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041BA" w14:textId="139203EC" w:rsidR="00DC4C2A" w:rsidRPr="00DC4C2A" w:rsidRDefault="00DC4C2A" w:rsidP="00DC4C2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C4C2A">
        <w:rPr>
          <w:rFonts w:ascii="Times New Roman" w:eastAsia="Times New Roman" w:hAnsi="Times New Roman" w:cs="Times New Roman"/>
          <w:b/>
          <w:sz w:val="36"/>
          <w:szCs w:val="36"/>
        </w:rPr>
        <w:t>Supplementa</w:t>
      </w:r>
      <w:r w:rsidR="00497AC3">
        <w:rPr>
          <w:rFonts w:ascii="Times New Roman" w:eastAsia="Times New Roman" w:hAnsi="Times New Roman" w:cs="Times New Roman"/>
          <w:b/>
          <w:sz w:val="36"/>
          <w:szCs w:val="36"/>
        </w:rPr>
        <w:t>l</w:t>
      </w:r>
      <w:r w:rsidR="0044748B">
        <w:rPr>
          <w:rFonts w:ascii="Times New Roman" w:eastAsia="Times New Roman" w:hAnsi="Times New Roman" w:cs="Times New Roman"/>
          <w:b/>
          <w:sz w:val="36"/>
          <w:szCs w:val="36"/>
        </w:rPr>
        <w:t xml:space="preserve"> Figures</w:t>
      </w:r>
    </w:p>
    <w:p w14:paraId="41A649D2" w14:textId="77777777" w:rsidR="00DC4C2A" w:rsidRDefault="00DC4C2A" w:rsidP="00B572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6AE18C" w14:textId="77777777" w:rsidR="00DC4C2A" w:rsidRDefault="00DC4C2A" w:rsidP="00B572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5B6CAF" w14:textId="77777777" w:rsidR="00B572E3" w:rsidRPr="00C9379C" w:rsidRDefault="00B572E3" w:rsidP="00B572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Dynamics and consequences of differential RNA isoform production during cardiomyocyte fate determination and early-stage maturation</w:t>
      </w:r>
    </w:p>
    <w:p w14:paraId="0C655197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F7C36E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>Joanna Delimata-Raczek</w:t>
      </w: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>, Natalia Koralewska</w:t>
      </w: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6621FF">
        <w:rPr>
          <w:rFonts w:ascii="Times New Roman" w:eastAsia="Times New Roman" w:hAnsi="Times New Roman" w:cs="Times New Roman"/>
          <w:sz w:val="24"/>
          <w:szCs w:val="24"/>
          <w:lang w:val="pl-PL"/>
        </w:rPr>
        <w:t>Bart Krist</w:t>
      </w:r>
      <w:r w:rsidR="006621FF"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</w:t>
      </w:r>
      <w:r w:rsidR="006621FF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>Magdalena Rakoczy</w:t>
      </w: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>, Marek Figlerowicz</w:t>
      </w: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</w:t>
      </w:r>
      <w:r w:rsidRPr="00C9379C">
        <w:rPr>
          <w:rFonts w:ascii="Times New Roman" w:eastAsia="Times New Roman" w:hAnsi="Times New Roman" w:cs="Times New Roman"/>
          <w:sz w:val="24"/>
          <w:szCs w:val="24"/>
          <w:lang w:val="pl-PL"/>
        </w:rPr>
        <w:t>, Ireneusz Stolarek</w:t>
      </w: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  <w:lang w:val="pl-PL"/>
        </w:rPr>
        <w:t>1*</w:t>
      </w:r>
    </w:p>
    <w:p w14:paraId="0635AE8E" w14:textId="63AD31A6" w:rsidR="00B572E3" w:rsidRDefault="00B572E3" w:rsidP="00B572E3">
      <w:pPr>
        <w:jc w:val="both"/>
      </w:pPr>
      <w:r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9379C">
        <w:rPr>
          <w:rFonts w:ascii="Times New Roman" w:eastAsia="Times New Roman" w:hAnsi="Times New Roman" w:cs="Times New Roman"/>
          <w:sz w:val="24"/>
          <w:szCs w:val="24"/>
        </w:rPr>
        <w:t xml:space="preserve"> Institute of Bioorganic Chemistry Polish Academy of Sciences, </w:t>
      </w:r>
      <w:proofErr w:type="spellStart"/>
      <w:r w:rsidRPr="00C9379C">
        <w:rPr>
          <w:rFonts w:ascii="Times New Roman" w:eastAsia="Times New Roman" w:hAnsi="Times New Roman" w:cs="Times New Roman"/>
          <w:sz w:val="24"/>
          <w:szCs w:val="24"/>
        </w:rPr>
        <w:t>Noskowskiego</w:t>
      </w:r>
      <w:proofErr w:type="spellEnd"/>
      <w:r w:rsidRPr="00C9379C">
        <w:rPr>
          <w:rFonts w:ascii="Times New Roman" w:eastAsia="Times New Roman" w:hAnsi="Times New Roman" w:cs="Times New Roman"/>
          <w:sz w:val="24"/>
          <w:szCs w:val="24"/>
        </w:rPr>
        <w:t xml:space="preserve"> 12/14, 61-704 Pozna</w:t>
      </w:r>
      <w:r w:rsidR="00F9193E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9379C">
        <w:rPr>
          <w:rFonts w:ascii="Times New Roman" w:eastAsia="Times New Roman" w:hAnsi="Times New Roman" w:cs="Times New Roman"/>
          <w:sz w:val="24"/>
          <w:szCs w:val="24"/>
        </w:rPr>
        <w:t>, Poland</w:t>
      </w:r>
      <w:r w:rsidRPr="00B572E3">
        <w:t xml:space="preserve"> </w:t>
      </w:r>
    </w:p>
    <w:p w14:paraId="54762FF0" w14:textId="77777777" w:rsidR="00497AC3" w:rsidRPr="00C9379C" w:rsidRDefault="00497AC3" w:rsidP="00497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C">
        <w:rPr>
          <w:rFonts w:ascii="Times New Roman" w:hAnsi="Times New Roman" w:cs="Times New Roman"/>
          <w:sz w:val="24"/>
          <w:szCs w:val="24"/>
        </w:rPr>
        <w:t>* Correspondence and requests for materials should be addressed to:</w:t>
      </w:r>
    </w:p>
    <w:p w14:paraId="5519E66C" w14:textId="77777777" w:rsidR="00497AC3" w:rsidRPr="00567926" w:rsidRDefault="00497AC3" w:rsidP="00497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67926">
        <w:rPr>
          <w:rFonts w:ascii="Times New Roman" w:hAnsi="Times New Roman" w:cs="Times New Roman"/>
          <w:sz w:val="24"/>
          <w:szCs w:val="24"/>
          <w:lang w:val="pl-PL"/>
        </w:rPr>
        <w:t>Dr. Ireneusz Stolarek</w:t>
      </w:r>
    </w:p>
    <w:p w14:paraId="5DA9AE13" w14:textId="77777777" w:rsidR="00497AC3" w:rsidRPr="00567926" w:rsidRDefault="00497AC3" w:rsidP="00497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67926">
        <w:rPr>
          <w:rFonts w:ascii="Times New Roman" w:hAnsi="Times New Roman" w:cs="Times New Roman"/>
          <w:sz w:val="24"/>
          <w:szCs w:val="24"/>
          <w:lang w:val="pl-PL"/>
        </w:rPr>
        <w:t xml:space="preserve">email: </w:t>
      </w:r>
      <w:r w:rsidRPr="00567926">
        <w:rPr>
          <w:rStyle w:val="Hipercze"/>
          <w:rFonts w:ascii="Times New Roman" w:hAnsi="Times New Roman" w:cs="Times New Roman"/>
          <w:sz w:val="24"/>
          <w:szCs w:val="24"/>
          <w:lang w:val="pl-PL"/>
        </w:rPr>
        <w:t>istolarek@ibch.poznan.pl</w:t>
      </w:r>
    </w:p>
    <w:p w14:paraId="5187FDDF" w14:textId="77777777" w:rsidR="00B572E3" w:rsidRPr="00567926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9232E39" w14:textId="77777777" w:rsidR="00B572E3" w:rsidRPr="00567926" w:rsidRDefault="00B572E3">
      <w:pPr>
        <w:rPr>
          <w:lang w:val="pl-PL"/>
        </w:rPr>
      </w:pPr>
    </w:p>
    <w:p w14:paraId="05B13539" w14:textId="77777777" w:rsidR="00883DFF" w:rsidRPr="00567926" w:rsidRDefault="00883DFF">
      <w:pPr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567926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br w:type="page"/>
      </w:r>
    </w:p>
    <w:p w14:paraId="72DB01DE" w14:textId="77777777" w:rsidR="00B572E3" w:rsidRPr="00567926" w:rsidRDefault="00B572E3" w:rsidP="00B572E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56E3A898" w14:textId="446B1B7F" w:rsidR="00B572E3" w:rsidRPr="00567926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76C7AE4D" w14:textId="77777777" w:rsidR="00BC6983" w:rsidRPr="00567926" w:rsidRDefault="00BC6983" w:rsidP="00B572E3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CADE3" wp14:editId="7E17C7B6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1561771"/>
            <wp:effectExtent l="0" t="0" r="0" b="63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6AD11" w14:textId="18AC68FC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Replication results of the identified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events associated with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The numbers in circles </w:t>
      </w:r>
      <w:r w:rsidR="00F9193E">
        <w:rPr>
          <w:rFonts w:ascii="Times New Roman" w:eastAsia="Times New Roman" w:hAnsi="Times New Roman" w:cs="Times New Roman"/>
          <w:sz w:val="24"/>
          <w:szCs w:val="24"/>
        </w:rPr>
        <w:t xml:space="preserve">denote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DTA</w:t>
      </w:r>
      <w:r w:rsidR="00F9193E">
        <w:rPr>
          <w:rFonts w:ascii="Times New Roman" w:eastAsia="Times New Roman" w:hAnsi="Times New Roman" w:cs="Times New Roman"/>
          <w:sz w:val="24"/>
          <w:szCs w:val="24"/>
        </w:rPr>
        <w:t>-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displaying genes identified in each dataset with </w:t>
      </w:r>
      <w:proofErr w:type="spellStart"/>
      <w:r w:rsidR="00B572E3">
        <w:rPr>
          <w:rFonts w:ascii="Times New Roman" w:eastAsia="Times New Roman" w:hAnsi="Times New Roman" w:cs="Times New Roman"/>
          <w:sz w:val="24"/>
          <w:szCs w:val="24"/>
        </w:rPr>
        <w:t>DTUrtle</w:t>
      </w:r>
      <w:proofErr w:type="spellEnd"/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software. The final number of identified </w:t>
      </w:r>
      <w:r w:rsidR="00F9193E">
        <w:rPr>
          <w:rFonts w:ascii="Times New Roman" w:eastAsia="Times New Roman" w:hAnsi="Times New Roman" w:cs="Times New Roman"/>
          <w:sz w:val="24"/>
          <w:szCs w:val="24"/>
        </w:rPr>
        <w:t xml:space="preserve">DTA-displaying genes is shown in the triangle, as these genes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were identified in at least two datasets by two computational methods: </w:t>
      </w:r>
      <w:proofErr w:type="spellStart"/>
      <w:r w:rsidR="00B572E3">
        <w:rPr>
          <w:rFonts w:ascii="Times New Roman" w:eastAsia="Times New Roman" w:hAnsi="Times New Roman" w:cs="Times New Roman"/>
          <w:sz w:val="24"/>
          <w:szCs w:val="24"/>
        </w:rPr>
        <w:t>DTUrtle</w:t>
      </w:r>
      <w:proofErr w:type="spellEnd"/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B572E3">
        <w:rPr>
          <w:rFonts w:ascii="Times New Roman" w:eastAsia="Times New Roman" w:hAnsi="Times New Roman" w:cs="Times New Roman"/>
          <w:sz w:val="24"/>
          <w:szCs w:val="24"/>
        </w:rPr>
        <w:t>IsoformAnalyzeR</w:t>
      </w:r>
      <w:proofErr w:type="spellEnd"/>
      <w:r w:rsidR="00B572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622F17" w14:textId="22DB92CF" w:rsidR="00B572E3" w:rsidRPr="00C9379C" w:rsidRDefault="00B572E3" w:rsidP="0029581E">
      <w:pPr>
        <w:rPr>
          <w:rFonts w:ascii="Times New Roman" w:eastAsia="Times New Roman" w:hAnsi="Times New Roman" w:cs="Times New Roman"/>
          <w:sz w:val="24"/>
          <w:szCs w:val="24"/>
        </w:rPr>
      </w:pPr>
      <w:r w:rsidRPr="00C9379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F0242A5" w14:textId="77777777" w:rsidR="00175832" w:rsidRDefault="005B3EFB" w:rsidP="00B572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9933F8" wp14:editId="2FA7C8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30341" cy="9898380"/>
            <wp:effectExtent l="0" t="0" r="3810" b="762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41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2C757" w14:textId="5028FA32" w:rsidR="00B572E3" w:rsidRPr="00C9379C" w:rsidRDefault="00497AC3" w:rsidP="001758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Illustration of the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alternative splicing/transcription events associated with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identified in bulk RNA-seq on the example of Liu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 w:rsidR="00F9193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dataset</w:t>
      </w:r>
      <w:r w:rsidR="00D967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679E" w:rsidRPr="00C9379C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PEVuZE5vdGU+PENpdGU+PEF1dGhvcj5MaXU8L0F1dGhvcj48WWVhcj4yMDE3PC9ZZWFyPjxSZWNO
dW0+NjwvUmVjTnVtPjxEaXNwbGF5VGV4dD4oTGl1IGV0IGFsLiAyMDE3KTwvRGlzcGxheVRleHQ+
PHJlY29yZD48cmVjLW51bWJlcj42PC9yZWMtbnVtYmVyPjxmb3JlaWduLWtleXM+PGtleSBhcHA9
IkVOIiBkYi1pZD0iOTVzNXh3dmZpMDV2cHZlcmVyb3ZyeHJmOXJzMjl3MDBmMGQ1IiB0aW1lc3Rh
bXA9IjE3NTk4NDQ0MjMiPjY8L2tleT48L2ZvcmVpZ24ta2V5cz48cmVmLXR5cGUgbmFtZT0iSm91
cm5hbCBBcnRpY2xlIj4xNzwvcmVmLXR5cGU+PGNvbnRyaWJ1dG9ycz48YXV0aG9ycz48YXV0aG9y
PkxpdSwgUS48L2F1dGhvcj48YXV0aG9yPkppYW5nLCBDLjwvYXV0aG9yPjxhdXRob3I+WHUsIEou
PC9hdXRob3I+PGF1dGhvcj5aaGFvLCBNLiBULjwvYXV0aG9yPjxhdXRob3I+VmFuIEJvcnRsZSwg
Sy48L2F1dGhvcj48YXV0aG9yPkNoZW5nLCBYLjwvYXV0aG9yPjxhdXRob3I+V2FuZywgRy48L2F1
dGhvcj48YXV0aG9yPkNoYW5nLCBILiBZLjwvYXV0aG9yPjxhdXRob3I+V3UsIEouIEMuPC9hdXRo
b3I+PGF1dGhvcj5TbnlkZXIsIE0uIFAuPC9hdXRob3I+PC9hdXRob3JzPjwvY29udHJpYnV0b3Jz
PjxhdXRoLWFkZHJlc3M+RnJvbSB0aGUgRGVwYXJ0bWVudCBvZiBHZW5ldGljcyAoUS5MLiwgQy5K
LiwgSy5WLkIuLCBNLlAuUy4pLCBDZW50ZXIgZm9yIFBlcnNvbmFsIER5bmFtaWMgUmVndWxvbWVz
IChKLlguLCBILlkuQy4pLCBTdGFuZm9yZCBDYXJkaW92YXNjdWxhciBJbnN0aXR1dGUgKE0uVC5a
LiwgSi5DLlcuKSwgYW5kIFN0ZW0gQ2VsbCBDb3JlIEZhY2lsaXR5LCBEZXBhcnRtZW50IG9mIEdl
bmV0aWNzIChYLkMuLCBHLlcuKSwgU3RhbmZvcmQgVW5pdmVyc2l0eSBTY2hvb2wgb2YgTWVkaWNp
bmUsIENBLiYjeEQ7RnJvbSB0aGUgRGVwYXJ0bWVudCBvZiBHZW5ldGljcyAoUS5MLiwgQy5KLiwg
Sy5WLkIuLCBNLlAuUy4pLCBDZW50ZXIgZm9yIFBlcnNvbmFsIER5bmFtaWMgUmVndWxvbWVzIChK
LlguLCBILlkuQy4pLCBTdGFuZm9yZCBDYXJkaW92YXNjdWxhciBJbnN0aXR1dGUgKE0uVC5aLiwg
Si5DLlcuKSwgYW5kIFN0ZW0gQ2VsbCBDb3JlIEZhY2lsaXR5LCBEZXBhcnRtZW50IG9mIEdlbmV0
aWNzIChYLkMuLCBHLlcuKSwgU3RhbmZvcmQgVW5pdmVyc2l0eSBTY2hvb2wgb2YgTWVkaWNpbmUs
IENBLiBtcHNueWRlckBzdGFuZm9yZC5lZHUuPC9hdXRoLWFkZHJlc3M+PHRpdGxlcz48dGl0bGU+
R2Vub21lLVdpZGUgVGVtcG9yYWwgUHJvZmlsaW5nIG9mIFRyYW5zY3JpcHRvbWUgYW5kIE9wZW4g
Q2hyb21hdGluIG9mIEVhcmx5IENhcmRpb215b2N5dGUgRGlmZmVyZW50aWF0aW9uIERlcml2ZWQg
RnJvbSBoaVBTQ3MgYW5kIGhFU0NzPC90aXRsZT48c2Vjb25kYXJ5LXRpdGxlPkNpcmMgUmVzPC9z
ZWNvbmRhcnktdGl0bGU+PC90aXRsZXM+PHBlcmlvZGljYWw+PGZ1bGwtdGl0bGU+Q2lyYyBSZXM8
L2Z1bGwtdGl0bGU+PC9wZXJpb2RpY2FsPjxwYWdlcz4zNzYtMzkxPC9wYWdlcz48dm9sdW1lPjEy
MTwvdm9sdW1lPjxudW1iZXI+NDwvbnVtYmVyPjxlZGl0aW9uPjIwMTcvMDcvMDE8L2VkaXRpb24+
PGtleXdvcmRzPjxrZXl3b3JkPkNlbGwgRGlmZmVyZW50aWF0aW9uLypwaHlzaW9sb2d5PC9rZXl3
b3JkPjxrZXl3b3JkPkNocm9tYXRpbi8qcGh5c2lvbG9neTwva2V5d29yZD48a2V5d29yZD5HZW5l
IEV4cHJlc3Npb24gUHJvZmlsaW5nL21ldGhvZHM8L2tleXdvcmQ+PGtleXdvcmQ+R2VuZSBSZWd1
bGF0b3J5IE5ldHdvcmtzL3BoeXNpb2xvZ3k8L2tleXdvcmQ+PGtleXdvcmQ+SHVtYW4gRW1icnlv
bmljIFN0ZW0gQ2VsbHMvKnBoeXNpb2xvZ3k8L2tleXdvcmQ+PGtleXdvcmQ+SHVtYW5zPC9rZXl3
b3JkPjxrZXl3b3JkPkluZHVjZWQgUGx1cmlwb3RlbnQgU3RlbSBDZWxscy8qcGh5c2lvbG9neTwv
a2V5d29yZD48a2V5d29yZD5NeW9jeXRlcywgQ2FyZGlhYy8qcGh5c2lvbG9neTwva2V5d29yZD48
a2V5d29yZD5UcmFuc2NyaXB0b21lLypwaHlzaW9sb2d5PC9rZXl3b3JkPjxrZXl3b3JkPmNhcmRp
b215b2N5dGU8L2tleXdvcmQ+PGtleXdvcmQ+Y2VsbCBkaWZmZXJlbnRpYXRpb248L2tleXdvcmQ+
PGtleXdvcmQ+Y2hyb21hdGluIGFjY2Vzc2liaWxpdHk8L2tleXdvcmQ+PGtleXdvcmQ+ZWFybHkg
c3RhZ2U8L2tleXdvcmQ+PGtleXdvcmQ+dHJhbnNjcmlwdG9tZTwva2V5d29yZD48L2tleXdvcmRz
PjxkYXRlcz48eWVhcj4yMDE3PC95ZWFyPjxwdWItZGF0ZXM+PGRhdGU+QXVnIDQ8L2RhdGU+PC9w
dWItZGF0ZXM+PC9kYXRlcz48aXNibj4xNTI0LTQ1NzEgKEVsZWN0cm9uaWMpJiN4RDswMDA5LTcz
MzAgKFByaW50KSYjeEQ7MDAwOS03MzMwIChMaW5raW5nKTwvaXNibj48YWNjZXNzaW9uLW51bT4y
ODY2MzM2NzwvYWNjZXNzaW9uLW51bT48dXJscz48cmVsYXRlZC11cmxzPjx1cmw+aHR0cHM6Ly93
d3cubmNiaS5ubG0ubmloLmdvdi9wdWJtZWQvMjg2NjMzNjc8L3VybD48L3JlbGF0ZWQtdXJscz48
L3VybHM+PGN1c3RvbTI+UE1DNTU3NjU2NTwvY3VzdG9tMj48ZWxlY3Ryb25pYy1yZXNvdXJjZS1u
dW0+MTAuMTE2MS9DSVJDUkVTQUhBLjExNi4zMTA0NTY8L2VsZWN0cm9uaWMtcmVzb3VyY2UtbnVt
PjwvcmVjb3JkPjwvQ2l0ZT48L0VuZE5vdGU+AG==
</w:fldData>
        </w:fldChar>
      </w:r>
      <w:r w:rsidR="00D9679E">
        <w:rPr>
          <w:rFonts w:ascii="Times New Roman" w:eastAsia="Times New Roman" w:hAnsi="Times New Roman" w:cs="Times New Roman"/>
          <w:sz w:val="24"/>
          <w:szCs w:val="24"/>
        </w:rPr>
        <w:instrText xml:space="preserve"> ADDIN EN.CITE </w:instrText>
      </w:r>
      <w:r w:rsidR="00D9679E">
        <w:rPr>
          <w:rFonts w:ascii="Times New Roman" w:eastAsia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PEVuZE5vdGU+PENpdGU+PEF1dGhvcj5MaXU8L0F1dGhvcj48WWVhcj4yMDE3PC9ZZWFyPjxSZWNO
dW0+NjwvUmVjTnVtPjxEaXNwbGF5VGV4dD4oTGl1IGV0IGFsLiAyMDE3KTwvRGlzcGxheVRleHQ+
PHJlY29yZD48cmVjLW51bWJlcj42PC9yZWMtbnVtYmVyPjxmb3JlaWduLWtleXM+PGtleSBhcHA9
IkVOIiBkYi1pZD0iOTVzNXh3dmZpMDV2cHZlcmVyb3ZyeHJmOXJzMjl3MDBmMGQ1IiB0aW1lc3Rh
bXA9IjE3NTk4NDQ0MjMiPjY8L2tleT48L2ZvcmVpZ24ta2V5cz48cmVmLXR5cGUgbmFtZT0iSm91
cm5hbCBBcnRpY2xlIj4xNzwvcmVmLXR5cGU+PGNvbnRyaWJ1dG9ycz48YXV0aG9ycz48YXV0aG9y
PkxpdSwgUS48L2F1dGhvcj48YXV0aG9yPkppYW5nLCBDLjwvYXV0aG9yPjxhdXRob3I+WHUsIEou
PC9hdXRob3I+PGF1dGhvcj5aaGFvLCBNLiBULjwvYXV0aG9yPjxhdXRob3I+VmFuIEJvcnRsZSwg
Sy48L2F1dGhvcj48YXV0aG9yPkNoZW5nLCBYLjwvYXV0aG9yPjxhdXRob3I+V2FuZywgRy48L2F1
dGhvcj48YXV0aG9yPkNoYW5nLCBILiBZLjwvYXV0aG9yPjxhdXRob3I+V3UsIEouIEMuPC9hdXRo
b3I+PGF1dGhvcj5TbnlkZXIsIE0uIFAuPC9hdXRob3I+PC9hdXRob3JzPjwvY29udHJpYnV0b3Jz
PjxhdXRoLWFkZHJlc3M+RnJvbSB0aGUgRGVwYXJ0bWVudCBvZiBHZW5ldGljcyAoUS5MLiwgQy5K
LiwgSy5WLkIuLCBNLlAuUy4pLCBDZW50ZXIgZm9yIFBlcnNvbmFsIER5bmFtaWMgUmVndWxvbWVz
IChKLlguLCBILlkuQy4pLCBTdGFuZm9yZCBDYXJkaW92YXNjdWxhciBJbnN0aXR1dGUgKE0uVC5a
LiwgSi5DLlcuKSwgYW5kIFN0ZW0gQ2VsbCBDb3JlIEZhY2lsaXR5LCBEZXBhcnRtZW50IG9mIEdl
bmV0aWNzIChYLkMuLCBHLlcuKSwgU3RhbmZvcmQgVW5pdmVyc2l0eSBTY2hvb2wgb2YgTWVkaWNp
bmUsIENBLiYjeEQ7RnJvbSB0aGUgRGVwYXJ0bWVudCBvZiBHZW5ldGljcyAoUS5MLiwgQy5KLiwg
Sy5WLkIuLCBNLlAuUy4pLCBDZW50ZXIgZm9yIFBlcnNvbmFsIER5bmFtaWMgUmVndWxvbWVzIChK
LlguLCBILlkuQy4pLCBTdGFuZm9yZCBDYXJkaW92YXNjdWxhciBJbnN0aXR1dGUgKE0uVC5aLiwg
Si5DLlcuKSwgYW5kIFN0ZW0gQ2VsbCBDb3JlIEZhY2lsaXR5LCBEZXBhcnRtZW50IG9mIEdlbmV0
aWNzIChYLkMuLCBHLlcuKSwgU3RhbmZvcmQgVW5pdmVyc2l0eSBTY2hvb2wgb2YgTWVkaWNpbmUs
IENBLiBtcHNueWRlckBzdGFuZm9yZC5lZHUuPC9hdXRoLWFkZHJlc3M+PHRpdGxlcz48dGl0bGU+
R2Vub21lLVdpZGUgVGVtcG9yYWwgUHJvZmlsaW5nIG9mIFRyYW5zY3JpcHRvbWUgYW5kIE9wZW4g
Q2hyb21hdGluIG9mIEVhcmx5IENhcmRpb215b2N5dGUgRGlmZmVyZW50aWF0aW9uIERlcml2ZWQg
RnJvbSBoaVBTQ3MgYW5kIGhFU0NzPC90aXRsZT48c2Vjb25kYXJ5LXRpdGxlPkNpcmMgUmVzPC9z
ZWNvbmRhcnktdGl0bGU+PC90aXRsZXM+PHBlcmlvZGljYWw+PGZ1bGwtdGl0bGU+Q2lyYyBSZXM8
L2Z1bGwtdGl0bGU+PC9wZXJpb2RpY2FsPjxwYWdlcz4zNzYtMzkxPC9wYWdlcz48dm9sdW1lPjEy
MTwvdm9sdW1lPjxudW1iZXI+NDwvbnVtYmVyPjxlZGl0aW9uPjIwMTcvMDcvMDE8L2VkaXRpb24+
PGtleXdvcmRzPjxrZXl3b3JkPkNlbGwgRGlmZmVyZW50aWF0aW9uLypwaHlzaW9sb2d5PC9rZXl3
b3JkPjxrZXl3b3JkPkNocm9tYXRpbi8qcGh5c2lvbG9neTwva2V5d29yZD48a2V5d29yZD5HZW5l
IEV4cHJlc3Npb24gUHJvZmlsaW5nL21ldGhvZHM8L2tleXdvcmQ+PGtleXdvcmQ+R2VuZSBSZWd1
bGF0b3J5IE5ldHdvcmtzL3BoeXNpb2xvZ3k8L2tleXdvcmQ+PGtleXdvcmQ+SHVtYW4gRW1icnlv
bmljIFN0ZW0gQ2VsbHMvKnBoeXNpb2xvZ3k8L2tleXdvcmQ+PGtleXdvcmQ+SHVtYW5zPC9rZXl3
b3JkPjxrZXl3b3JkPkluZHVjZWQgUGx1cmlwb3RlbnQgU3RlbSBDZWxscy8qcGh5c2lvbG9neTwv
a2V5d29yZD48a2V5d29yZD5NeW9jeXRlcywgQ2FyZGlhYy8qcGh5c2lvbG9neTwva2V5d29yZD48
a2V5d29yZD5UcmFuc2NyaXB0b21lLypwaHlzaW9sb2d5PC9rZXl3b3JkPjxrZXl3b3JkPmNhcmRp
b215b2N5dGU8L2tleXdvcmQ+PGtleXdvcmQ+Y2VsbCBkaWZmZXJlbnRpYXRpb248L2tleXdvcmQ+
PGtleXdvcmQ+Y2hyb21hdGluIGFjY2Vzc2liaWxpdHk8L2tleXdvcmQ+PGtleXdvcmQ+ZWFybHkg
c3RhZ2U8L2tleXdvcmQ+PGtleXdvcmQ+dHJhbnNjcmlwdG9tZTwva2V5d29yZD48L2tleXdvcmRz
PjxkYXRlcz48eWVhcj4yMDE3PC95ZWFyPjxwdWItZGF0ZXM+PGRhdGU+QXVnIDQ8L2RhdGU+PC9w
dWItZGF0ZXM+PC9kYXRlcz48aXNibj4xNTI0LTQ1NzEgKEVsZWN0cm9uaWMpJiN4RDswMDA5LTcz
MzAgKFByaW50KSYjeEQ7MDAwOS03MzMwIChMaW5raW5nKTwvaXNibj48YWNjZXNzaW9uLW51bT4y
ODY2MzM2NzwvYWNjZXNzaW9uLW51bT48dXJscz48cmVsYXRlZC11cmxzPjx1cmw+aHR0cHM6Ly93
d3cubmNiaS5ubG0ubmloLmdvdi9wdWJtZWQvMjg2NjMzNjc8L3VybD48L3JlbGF0ZWQtdXJscz48
L3VybHM+PGN1c3RvbTI+UE1DNTU3NjU2NTwvY3VzdG9tMj48ZWxlY3Ryb25pYy1yZXNvdXJjZS1u
dW0+MTAuMTE2MS9DSVJDUkVTQUhBLjExNi4zMTA0NTY8L2VsZWN0cm9uaWMtcmVzb3VyY2UtbnVt
PjwvcmVjb3JkPjwvQ2l0ZT48L0VuZE5vdGU+AG==
</w:fldData>
        </w:fldChar>
      </w:r>
      <w:r w:rsidR="00D9679E">
        <w:rPr>
          <w:rFonts w:ascii="Times New Roman" w:eastAsia="Times New Roman" w:hAnsi="Times New Roman" w:cs="Times New Roman"/>
          <w:sz w:val="24"/>
          <w:szCs w:val="24"/>
        </w:rPr>
        <w:instrText xml:space="preserve"> ADDIN EN.CITE.DATA </w:instrText>
      </w:r>
      <w:r w:rsidR="00D9679E">
        <w:rPr>
          <w:rFonts w:ascii="Times New Roman" w:eastAsia="Times New Roman" w:hAnsi="Times New Roman" w:cs="Times New Roman"/>
          <w:sz w:val="24"/>
          <w:szCs w:val="24"/>
        </w:rPr>
      </w:r>
      <w:r w:rsidR="00D9679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D9679E" w:rsidRPr="00C9379C">
        <w:rPr>
          <w:rFonts w:ascii="Times New Roman" w:eastAsia="Times New Roman" w:hAnsi="Times New Roman" w:cs="Times New Roman"/>
          <w:sz w:val="24"/>
          <w:szCs w:val="24"/>
        </w:rPr>
      </w:r>
      <w:r w:rsidR="00D9679E" w:rsidRPr="00C9379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9679E">
        <w:rPr>
          <w:rFonts w:ascii="Times New Roman" w:eastAsia="Times New Roman" w:hAnsi="Times New Roman" w:cs="Times New Roman"/>
          <w:noProof/>
          <w:sz w:val="24"/>
          <w:szCs w:val="24"/>
        </w:rPr>
        <w:t>(Liu et al. 2017)</w:t>
      </w:r>
      <w:r w:rsidR="00D9679E" w:rsidRPr="00C9379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for genes selected for validation by qPCR</w:t>
      </w:r>
      <w:r w:rsidR="00D9679E">
        <w:rPr>
          <w:rFonts w:ascii="Times New Roman" w:eastAsia="Times New Roman" w:hAnsi="Times New Roman" w:cs="Times New Roman"/>
          <w:sz w:val="24"/>
          <w:szCs w:val="24"/>
        </w:rPr>
        <w:t>: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FD12C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B464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D9679E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="00D9679E" w:rsidRPr="00567926">
        <w:rPr>
          <w:rFonts w:ascii="Times New Roman" w:eastAsia="Times New Roman" w:hAnsi="Times New Roman" w:cs="Times New Roman"/>
          <w:i/>
          <w:sz w:val="24"/>
          <w:szCs w:val="24"/>
        </w:rPr>
        <w:t>GCNT2</w:t>
      </w:r>
      <w:r w:rsidR="00D9679E">
        <w:rPr>
          <w:rFonts w:ascii="Times New Roman" w:eastAsia="Times New Roman" w:hAnsi="Times New Roman" w:cs="Times New Roman"/>
          <w:b/>
          <w:sz w:val="24"/>
          <w:szCs w:val="24"/>
        </w:rPr>
        <w:t xml:space="preserve">, (B) </w:t>
      </w:r>
      <w:r w:rsidR="00D9679E" w:rsidRPr="00567926">
        <w:rPr>
          <w:rFonts w:ascii="Times New Roman" w:eastAsia="Times New Roman" w:hAnsi="Times New Roman" w:cs="Times New Roman"/>
          <w:i/>
          <w:sz w:val="24"/>
          <w:szCs w:val="24"/>
        </w:rPr>
        <w:t>ATP2A2</w:t>
      </w:r>
      <w:r w:rsidR="00D9679E">
        <w:rPr>
          <w:rFonts w:ascii="Times New Roman" w:eastAsia="Times New Roman" w:hAnsi="Times New Roman" w:cs="Times New Roman"/>
          <w:b/>
          <w:sz w:val="24"/>
          <w:szCs w:val="24"/>
        </w:rPr>
        <w:t xml:space="preserve">, (C) </w:t>
      </w:r>
      <w:r w:rsidR="00D9679E" w:rsidRPr="00567926">
        <w:rPr>
          <w:rFonts w:ascii="Times New Roman" w:eastAsia="Times New Roman" w:hAnsi="Times New Roman" w:cs="Times New Roman"/>
          <w:i/>
          <w:sz w:val="24"/>
          <w:szCs w:val="24"/>
        </w:rPr>
        <w:t>TPM2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F264585" w14:textId="2007D3F7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45F555" w14:textId="77777777" w:rsidR="00BC6983" w:rsidRPr="00C9379C" w:rsidRDefault="00BC698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81CB40" wp14:editId="7C5F309C">
            <wp:extent cx="5760720" cy="189441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74A6" w14:textId="078C74D2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Statistical significance test results for the alternative splicing/transcription events associated with 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4FC0A" w14:textId="77777777" w:rsidR="00B572E3" w:rsidRPr="00C9379C" w:rsidRDefault="00B572E3" w:rsidP="00B572E3">
      <w:pPr>
        <w:rPr>
          <w:rFonts w:ascii="Times New Roman" w:eastAsia="Times New Roman" w:hAnsi="Times New Roman" w:cs="Times New Roman"/>
          <w:sz w:val="24"/>
          <w:szCs w:val="24"/>
        </w:rPr>
      </w:pPr>
      <w:r w:rsidRPr="00C9379C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642534C" w14:textId="2196A2F4" w:rsidR="00B572E3" w:rsidRDefault="00224694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B3FD68" wp14:editId="310B8268">
            <wp:extent cx="4237290" cy="6667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91" cy="66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35F2" w14:textId="77777777" w:rsidR="00224694" w:rsidRPr="00C9379C" w:rsidRDefault="00224694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9827B39" w14:textId="20D41261" w:rsidR="00B572E3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GSEA for genes displaying 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between D4 and D30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of iPSC-to-</w:t>
      </w:r>
      <w:proofErr w:type="spellStart"/>
      <w:r w:rsidR="00B572E3">
        <w:rPr>
          <w:rFonts w:ascii="Times New Roman" w:eastAsia="Times New Roman" w:hAnsi="Times New Roman" w:cs="Times New Roman"/>
          <w:sz w:val="24"/>
          <w:szCs w:val="24"/>
        </w:rPr>
        <w:t>iCM</w:t>
      </w:r>
      <w:proofErr w:type="spellEnd"/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differentiation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with the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RNA isoform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switch consequence regarding coding potential change.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B464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all genes displaying coding potential change,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B464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genes with downregulation of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RNA isoform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with coding potential,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B4642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genes with upregulation of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RNA isoform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with coding potential. </w:t>
      </w:r>
    </w:p>
    <w:p w14:paraId="4DBE3A35" w14:textId="4398CC50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EA5F7" w14:textId="694F9618" w:rsidR="00B572E3" w:rsidRDefault="002B2B82" w:rsidP="002B2B82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2103FC" wp14:editId="1E63812F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817870" cy="8244840"/>
            <wp:effectExtent l="0" t="0" r="0" b="381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73" cy="82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AC3"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293D" w:rsidRPr="00A9293D">
        <w:rPr>
          <w:rFonts w:ascii="Times New Roman" w:eastAsia="Times New Roman" w:hAnsi="Times New Roman" w:cs="Times New Roman"/>
          <w:sz w:val="24"/>
          <w:szCs w:val="24"/>
        </w:rPr>
        <w:t xml:space="preserve">Representative alternative splicing and transcription events associated with DTA. </w:t>
      </w:r>
      <w:r w:rsidR="00A9293D" w:rsidRPr="00567926">
        <w:rPr>
          <w:rFonts w:ascii="Times New Roman" w:eastAsia="Times New Roman" w:hAnsi="Times New Roman" w:cs="Times New Roman"/>
          <w:b/>
          <w:sz w:val="24"/>
          <w:szCs w:val="24"/>
        </w:rPr>
        <w:t>(A-D)</w:t>
      </w:r>
      <w:r w:rsidR="00A9293D" w:rsidRPr="00A9293D">
        <w:rPr>
          <w:rFonts w:ascii="Times New Roman" w:eastAsia="Times New Roman" w:hAnsi="Times New Roman" w:cs="Times New Roman"/>
          <w:sz w:val="24"/>
          <w:szCs w:val="24"/>
        </w:rPr>
        <w:t xml:space="preserve"> Events identified in canonical cardiomyocyte genes. </w:t>
      </w:r>
      <w:r w:rsidR="00A9293D" w:rsidRPr="00567926">
        <w:rPr>
          <w:rFonts w:ascii="Times New Roman" w:eastAsia="Times New Roman" w:hAnsi="Times New Roman" w:cs="Times New Roman"/>
          <w:b/>
          <w:sz w:val="24"/>
          <w:szCs w:val="24"/>
        </w:rPr>
        <w:t>(E-H)</w:t>
      </w:r>
      <w:r w:rsidR="00A9293D" w:rsidRPr="00A9293D">
        <w:rPr>
          <w:rFonts w:ascii="Times New Roman" w:eastAsia="Times New Roman" w:hAnsi="Times New Roman" w:cs="Times New Roman"/>
          <w:sz w:val="24"/>
          <w:szCs w:val="24"/>
        </w:rPr>
        <w:t xml:space="preserve"> Events identified in non-cardiomyocyte-specific genes.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929C68" w14:textId="43AFD32F" w:rsidR="00D608B0" w:rsidRDefault="00D608B0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EED3A2" wp14:editId="08E3B95E">
            <wp:extent cx="5760720" cy="6547937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F52F" w14:textId="74CBC30F" w:rsidR="00824AC6" w:rsidRPr="00C9379C" w:rsidRDefault="00824AC6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11B265" w14:textId="4E463638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scRNA</w:t>
      </w:r>
      <w:proofErr w:type="spellEnd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-seq data of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iPSC-to-</w:t>
      </w:r>
      <w:proofErr w:type="spellStart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iCM</w:t>
      </w:r>
      <w:proofErr w:type="spellEnd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differentiation at D5, D15 and D30.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C33DD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UMAP embedding 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>colored by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differentiation stage</w:t>
      </w:r>
      <w:r w:rsidR="00D608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C33DD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UMAP embedding 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>colored by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Seurat cell cluster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2891" w:rsidRPr="00567926">
        <w:rPr>
          <w:rFonts w:ascii="Times New Roman" w:eastAsia="Times New Roman" w:hAnsi="Times New Roman" w:cs="Times New Roman"/>
          <w:b/>
          <w:sz w:val="24"/>
          <w:szCs w:val="24"/>
        </w:rPr>
        <w:t xml:space="preserve"> (C-E)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891" w:rsidRPr="00A9293D">
        <w:rPr>
          <w:rFonts w:ascii="Times New Roman" w:eastAsia="Times New Roman" w:hAnsi="Times New Roman" w:cs="Times New Roman"/>
          <w:sz w:val="24"/>
          <w:szCs w:val="24"/>
        </w:rPr>
        <w:t xml:space="preserve">Feature plots showing the expression of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c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ontractile cell markers: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C33DD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TTN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132891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MYH6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132891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MYH7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B2B82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B2B82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2B2B82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2B2B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>Feature plot showing the expression of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non</w:t>
      </w:r>
      <w:r w:rsidR="007C33DD">
        <w:rPr>
          <w:rFonts w:ascii="Times New Roman" w:eastAsia="Times New Roman" w:hAnsi="Times New Roman" w:cs="Times New Roman"/>
          <w:sz w:val="24"/>
          <w:szCs w:val="24"/>
        </w:rPr>
        <w:t>-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contractile cell marker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DCN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F5B957" w14:textId="2CC1B118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4B08F" w14:textId="5EBD6177" w:rsidR="009127F9" w:rsidRPr="00C9379C" w:rsidRDefault="009127F9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5A4D3" w14:textId="77777777" w:rsidR="00A8705D" w:rsidRDefault="00A8705D" w:rsidP="00B572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2BD71" w14:textId="37A76745" w:rsidR="0088092C" w:rsidRDefault="0088092C" w:rsidP="00B572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784C04" wp14:editId="4DAE5E98">
            <wp:extent cx="5760720" cy="789341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009F" w14:textId="034C7AE1" w:rsidR="00B572E3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scRNA</w:t>
      </w:r>
      <w:proofErr w:type="spellEnd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-seq data of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ex vivo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 human fetal heart tissue.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A9293D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UMAP embedding </w:t>
      </w:r>
      <w:r w:rsidR="00A9293D">
        <w:rPr>
          <w:rFonts w:ascii="Times New Roman" w:eastAsia="Times New Roman" w:hAnsi="Times New Roman" w:cs="Times New Roman"/>
          <w:sz w:val="24"/>
          <w:szCs w:val="24"/>
        </w:rPr>
        <w:t>colored by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Seurat cell cluster</w:t>
      </w:r>
      <w:r w:rsidR="00A9293D">
        <w:rPr>
          <w:rFonts w:ascii="Times New Roman" w:eastAsia="Times New Roman" w:hAnsi="Times New Roman" w:cs="Times New Roman"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32891" w:rsidRPr="00567926">
        <w:rPr>
          <w:rFonts w:ascii="Times New Roman" w:eastAsia="Times New Roman" w:hAnsi="Times New Roman" w:cs="Times New Roman"/>
          <w:b/>
          <w:sz w:val="24"/>
          <w:szCs w:val="24"/>
        </w:rPr>
        <w:t>(B-D)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293D">
        <w:rPr>
          <w:rFonts w:ascii="Times New Roman" w:eastAsia="Times New Roman" w:hAnsi="Times New Roman" w:cs="Times New Roman"/>
          <w:sz w:val="24"/>
          <w:szCs w:val="24"/>
        </w:rPr>
        <w:t>Feature plots showing expression of c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ontractile cell markers: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A9293D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TTN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A9293D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MYH6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A9293D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MYH7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9293D" w:rsidRPr="00567926">
        <w:rPr>
          <w:rFonts w:ascii="Times New Roman" w:eastAsia="Times New Roman" w:hAnsi="Times New Roman" w:cs="Times New Roman"/>
          <w:b/>
          <w:sz w:val="24"/>
          <w:szCs w:val="24"/>
        </w:rPr>
        <w:t>(E)</w:t>
      </w:r>
      <w:r w:rsidR="00A929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Feature plot showing the expression of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non</w:t>
      </w:r>
      <w:r w:rsidR="00A9293D">
        <w:rPr>
          <w:rFonts w:ascii="Times New Roman" w:eastAsia="Times New Roman" w:hAnsi="Times New Roman" w:cs="Times New Roman"/>
          <w:sz w:val="24"/>
          <w:szCs w:val="24"/>
        </w:rPr>
        <w:t>-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contractile cell marker</w:t>
      </w:r>
      <w:r w:rsidR="001328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567926">
        <w:rPr>
          <w:rFonts w:ascii="Times New Roman" w:eastAsia="Times New Roman" w:hAnsi="Times New Roman" w:cs="Times New Roman"/>
          <w:i/>
          <w:sz w:val="24"/>
          <w:szCs w:val="24"/>
        </w:rPr>
        <w:t>DCN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FE5F28" w14:textId="108C8309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27629" w14:textId="12790908" w:rsidR="00E96E0D" w:rsidRPr="00C9379C" w:rsidRDefault="00E96E0D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F185F2" wp14:editId="33144710">
            <wp:extent cx="5760720" cy="756483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66A4" w14:textId="6C072E65" w:rsidR="00B572E3" w:rsidRDefault="00497AC3" w:rsidP="0056792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b/>
        </w:rPr>
        <w:t>Supplemental</w:t>
      </w:r>
      <w:r w:rsidR="00B572E3" w:rsidRPr="00C9379C">
        <w:rPr>
          <w:b/>
        </w:rPr>
        <w:t xml:space="preserve"> Figure </w:t>
      </w:r>
      <w:r w:rsidR="00F9193E">
        <w:rPr>
          <w:b/>
        </w:rPr>
        <w:t>S</w:t>
      </w:r>
      <w:r w:rsidR="00B572E3">
        <w:rPr>
          <w:b/>
        </w:rPr>
        <w:t>8</w:t>
      </w:r>
      <w:r w:rsidR="00B572E3" w:rsidRPr="00C9379C">
        <w:rPr>
          <w:b/>
        </w:rPr>
        <w:t>.</w:t>
      </w:r>
      <w:r w:rsidR="00B572E3" w:rsidRPr="00C9379C">
        <w:t xml:space="preserve"> </w:t>
      </w:r>
      <w:r w:rsidR="00584815">
        <w:t xml:space="preserve">Gene list </w:t>
      </w:r>
      <w:r w:rsidR="00584815">
        <w:rPr>
          <w:rStyle w:val="normaltextrun"/>
        </w:rPr>
        <w:t>s</w:t>
      </w:r>
      <w:proofErr w:type="spellStart"/>
      <w:r w:rsidR="00B572E3" w:rsidRPr="00C9379C">
        <w:rPr>
          <w:rStyle w:val="normaltextrun"/>
          <w:lang w:val="en-US"/>
        </w:rPr>
        <w:t>imilarity</w:t>
      </w:r>
      <w:proofErr w:type="spellEnd"/>
      <w:r w:rsidR="00B572E3" w:rsidRPr="00C9379C">
        <w:rPr>
          <w:rStyle w:val="normaltextrun"/>
          <w:lang w:val="en-US"/>
        </w:rPr>
        <w:t xml:space="preserve"> network of biological processes enriched </w:t>
      </w:r>
      <w:r w:rsidR="0020781F">
        <w:rPr>
          <w:rStyle w:val="normaltextrun"/>
          <w:lang w:val="en-US"/>
        </w:rPr>
        <w:t>among</w:t>
      </w:r>
      <w:r w:rsidR="0020781F" w:rsidRPr="00C9379C">
        <w:rPr>
          <w:rStyle w:val="normaltextrun"/>
          <w:lang w:val="en-US"/>
        </w:rPr>
        <w:t xml:space="preserve"> </w:t>
      </w:r>
      <w:r w:rsidR="00B572E3" w:rsidRPr="00C9379C">
        <w:rPr>
          <w:rStyle w:val="normaltextrun"/>
          <w:lang w:val="en-US"/>
        </w:rPr>
        <w:t>DG</w:t>
      </w:r>
      <w:r w:rsidR="00B572E3">
        <w:rPr>
          <w:rStyle w:val="normaltextrun"/>
          <w:lang w:val="en-US"/>
        </w:rPr>
        <w:t>E</w:t>
      </w:r>
      <w:r w:rsidR="00B572E3" w:rsidRPr="001752DE">
        <w:rPr>
          <w:rStyle w:val="normaltextrun"/>
          <w:vertAlign w:val="superscript"/>
          <w:lang w:val="en-US"/>
        </w:rPr>
        <w:t>-</w:t>
      </w:r>
      <w:r w:rsidR="00B572E3" w:rsidRPr="00C9379C">
        <w:rPr>
          <w:rStyle w:val="normaltextrun"/>
          <w:lang w:val="en-US"/>
        </w:rPr>
        <w:t>/DT</w:t>
      </w:r>
      <w:r w:rsidR="00B572E3">
        <w:rPr>
          <w:rStyle w:val="normaltextrun"/>
          <w:lang w:val="en-US"/>
        </w:rPr>
        <w:t>A</w:t>
      </w:r>
      <w:r w:rsidR="00B572E3" w:rsidRPr="001752DE">
        <w:rPr>
          <w:rStyle w:val="normaltextrun"/>
          <w:vertAlign w:val="superscript"/>
          <w:lang w:val="en-US"/>
        </w:rPr>
        <w:t>+</w:t>
      </w:r>
      <w:r w:rsidR="00B572E3" w:rsidRPr="00C9379C">
        <w:rPr>
          <w:rStyle w:val="normaltextrun"/>
          <w:lang w:val="en-US"/>
        </w:rPr>
        <w:t xml:space="preserve"> (</w:t>
      </w:r>
      <w:r w:rsidR="00B572E3">
        <w:rPr>
          <w:rStyle w:val="normaltextrun"/>
          <w:lang w:val="en-US"/>
        </w:rPr>
        <w:t>orange</w:t>
      </w:r>
      <w:r w:rsidR="00B572E3" w:rsidRPr="00C9379C">
        <w:rPr>
          <w:rStyle w:val="normaltextrun"/>
          <w:lang w:val="en-US"/>
        </w:rPr>
        <w:t>)</w:t>
      </w:r>
      <w:r w:rsidR="00B572E3">
        <w:rPr>
          <w:rStyle w:val="normaltextrun"/>
          <w:lang w:val="en-US"/>
        </w:rPr>
        <w:t>,</w:t>
      </w:r>
      <w:r w:rsidR="00B572E3" w:rsidRPr="00C9379C">
        <w:rPr>
          <w:rStyle w:val="normaltextrun"/>
        </w:rPr>
        <w:t xml:space="preserve"> </w:t>
      </w:r>
      <w:r w:rsidR="00B572E3" w:rsidRPr="00C9379C">
        <w:rPr>
          <w:rStyle w:val="normaltextrun"/>
          <w:lang w:val="en-US"/>
        </w:rPr>
        <w:t>DGE</w:t>
      </w:r>
      <w:r w:rsidR="00B572E3" w:rsidRPr="001752DE">
        <w:rPr>
          <w:rStyle w:val="normaltextrun"/>
          <w:vertAlign w:val="superscript"/>
          <w:lang w:val="en-US"/>
        </w:rPr>
        <w:t>+</w:t>
      </w:r>
      <w:r w:rsidR="00B572E3" w:rsidRPr="00C9379C">
        <w:rPr>
          <w:rStyle w:val="normaltextrun"/>
          <w:lang w:val="en-US"/>
        </w:rPr>
        <w:t>/DT</w:t>
      </w:r>
      <w:r w:rsidR="00B572E3">
        <w:rPr>
          <w:rStyle w:val="normaltextrun"/>
          <w:lang w:val="en-US"/>
        </w:rPr>
        <w:t>A</w:t>
      </w:r>
      <w:r w:rsidR="00B572E3" w:rsidRPr="001752DE">
        <w:rPr>
          <w:rStyle w:val="normaltextrun"/>
          <w:vertAlign w:val="superscript"/>
          <w:lang w:val="en-US"/>
        </w:rPr>
        <w:t>+</w:t>
      </w:r>
      <w:r w:rsidR="00B572E3" w:rsidRPr="00C9379C">
        <w:rPr>
          <w:rStyle w:val="normaltextrun"/>
          <w:lang w:val="en-US"/>
        </w:rPr>
        <w:t xml:space="preserve"> (green)</w:t>
      </w:r>
      <w:r w:rsidR="00B572E3">
        <w:rPr>
          <w:rStyle w:val="normaltextrun"/>
          <w:lang w:val="en-US"/>
        </w:rPr>
        <w:t xml:space="preserve">, and </w:t>
      </w:r>
      <w:r w:rsidR="00B572E3" w:rsidRPr="00C9379C">
        <w:rPr>
          <w:rStyle w:val="normaltextrun"/>
          <w:lang w:val="en-US"/>
        </w:rPr>
        <w:t>DGE</w:t>
      </w:r>
      <w:r w:rsidR="00B572E3" w:rsidRPr="001752DE">
        <w:rPr>
          <w:rStyle w:val="normaltextrun"/>
          <w:vertAlign w:val="superscript"/>
          <w:lang w:val="en-US"/>
        </w:rPr>
        <w:t>+</w:t>
      </w:r>
      <w:r w:rsidR="00B572E3" w:rsidRPr="00C9379C">
        <w:rPr>
          <w:rStyle w:val="normaltextrun"/>
          <w:lang w:val="en-US"/>
        </w:rPr>
        <w:t>/DT</w:t>
      </w:r>
      <w:r w:rsidR="00B572E3">
        <w:rPr>
          <w:rStyle w:val="normaltextrun"/>
          <w:lang w:val="en-US"/>
        </w:rPr>
        <w:t>A</w:t>
      </w:r>
      <w:r w:rsidR="00B572E3">
        <w:rPr>
          <w:rStyle w:val="normaltextrun"/>
          <w:vertAlign w:val="superscript"/>
          <w:lang w:val="en-US"/>
        </w:rPr>
        <w:t>-</w:t>
      </w:r>
      <w:r w:rsidR="00B572E3" w:rsidRPr="00C9379C">
        <w:rPr>
          <w:rStyle w:val="normaltextrun"/>
          <w:lang w:val="en-US"/>
        </w:rPr>
        <w:t xml:space="preserve"> </w:t>
      </w:r>
      <w:r w:rsidR="00B572E3">
        <w:rPr>
          <w:rStyle w:val="normaltextrun"/>
          <w:lang w:val="en-US"/>
        </w:rPr>
        <w:t>(blue)</w:t>
      </w:r>
      <w:r w:rsidR="00B572E3" w:rsidRPr="00C9379C">
        <w:rPr>
          <w:rStyle w:val="normaltextrun"/>
          <w:lang w:val="en-US"/>
        </w:rPr>
        <w:t xml:space="preserve"> gene</w:t>
      </w:r>
      <w:r w:rsidR="00567926">
        <w:rPr>
          <w:rStyle w:val="normaltextrun"/>
          <w:lang w:val="en-US"/>
        </w:rPr>
        <w:t xml:space="preserve"> sets</w:t>
      </w:r>
      <w:r w:rsidR="00B572E3" w:rsidRPr="00C9379C">
        <w:rPr>
          <w:rStyle w:val="normaltextrun"/>
          <w:lang w:val="en-US"/>
        </w:rPr>
        <w:t xml:space="preserve">. </w:t>
      </w:r>
      <w:r w:rsidR="00567926" w:rsidRPr="00567926">
        <w:rPr>
          <w:rStyle w:val="normaltextrun"/>
          <w:lang w:val="en-US"/>
        </w:rPr>
        <w:t xml:space="preserve">Node color indicates the gene regulation mode, node size is proportional to the number of genes associated with each biological process. Edges </w:t>
      </w:r>
      <w:r w:rsidR="00245BD5">
        <w:rPr>
          <w:rStyle w:val="normaltextrun"/>
          <w:lang w:val="en-US"/>
        </w:rPr>
        <w:t xml:space="preserve">connect nodes </w:t>
      </w:r>
      <w:r w:rsidR="00EE3D69">
        <w:rPr>
          <w:rStyle w:val="normaltextrun"/>
          <w:lang w:val="en-US"/>
        </w:rPr>
        <w:t>that</w:t>
      </w:r>
      <w:r w:rsidR="00245BD5">
        <w:rPr>
          <w:rStyle w:val="normaltextrun"/>
          <w:lang w:val="en-US"/>
        </w:rPr>
        <w:t xml:space="preserve"> share at least 30% of genes</w:t>
      </w:r>
      <w:r w:rsidR="000B0674">
        <w:rPr>
          <w:rStyle w:val="normaltextrun"/>
          <w:lang w:val="en-US"/>
        </w:rPr>
        <w:t>.</w:t>
      </w:r>
    </w:p>
    <w:p w14:paraId="6C347BB7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0907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61A98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46F704" wp14:editId="667F3AE1">
            <wp:extent cx="5943600" cy="5791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3D3E" w14:textId="19423EA5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6FE7">
        <w:rPr>
          <w:rFonts w:ascii="Times New Roman" w:eastAsia="Times New Roman" w:hAnsi="Times New Roman" w:cs="Times New Roman"/>
          <w:sz w:val="24"/>
          <w:szCs w:val="24"/>
        </w:rPr>
        <w:t>Gene list s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imilarity </w:t>
      </w:r>
      <w:r w:rsidR="004612CD">
        <w:rPr>
          <w:rFonts w:ascii="Times New Roman" w:eastAsia="Times New Roman" w:hAnsi="Times New Roman" w:cs="Times New Roman"/>
          <w:sz w:val="24"/>
          <w:szCs w:val="24"/>
        </w:rPr>
        <w:t>heatmap</w:t>
      </w:r>
      <w:r w:rsidR="004612CD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of GO Biological Process</w:t>
      </w:r>
      <w:r w:rsidR="004612CD">
        <w:rPr>
          <w:rFonts w:ascii="Times New Roman" w:eastAsia="Times New Roman" w:hAnsi="Times New Roman" w:cs="Times New Roman"/>
          <w:sz w:val="24"/>
          <w:szCs w:val="24"/>
        </w:rPr>
        <w:t xml:space="preserve"> terms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enriched in genes </w:t>
      </w:r>
      <w:r w:rsidR="004612CD">
        <w:rPr>
          <w:rFonts w:ascii="Times New Roman" w:eastAsia="Times New Roman" w:hAnsi="Times New Roman" w:cs="Times New Roman"/>
          <w:sz w:val="24"/>
          <w:szCs w:val="24"/>
        </w:rPr>
        <w:t>exhibiting</w:t>
      </w:r>
      <w:r w:rsidR="004612CD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between D4 and D30.</w:t>
      </w:r>
    </w:p>
    <w:p w14:paraId="36C54F76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636D6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F288D6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82C19" w14:textId="155BA444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A5C55" w14:textId="549DA4FD" w:rsidR="00053399" w:rsidRPr="00C9379C" w:rsidRDefault="00053399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9E784E" wp14:editId="7C1FE307">
            <wp:extent cx="5760720" cy="3065791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70F6" w14:textId="220792BA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Distribution</w:t>
      </w:r>
      <w:r w:rsidR="00273A62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of contractile and non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-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con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tractile cells across gene expression regulation modes.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83211A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Stacked bar plot 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showing</w:t>
      </w:r>
      <w:r w:rsidR="000C3B4A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cell type </w:t>
      </w:r>
      <w:r w:rsidR="000C3B4A" w:rsidRPr="00C9379C">
        <w:rPr>
          <w:rFonts w:ascii="Times New Roman" w:eastAsia="Times New Roman" w:hAnsi="Times New Roman" w:cs="Times New Roman"/>
          <w:sz w:val="24"/>
          <w:szCs w:val="24"/>
        </w:rPr>
        <w:t xml:space="preserve">distribution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within each HD cluster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, categorized by DGE and DTA status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83211A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P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roportions of contractile (red) 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versus</w:t>
      </w:r>
      <w:r w:rsidR="000C3B4A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non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-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contractile (blue) cells 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across specific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DGE and 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conditions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DGE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/DT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, DGE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/DT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, and DGE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/DT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>Sample sizes (</w:t>
      </w:r>
      <w:r w:rsidR="000C3B4A" w:rsidRPr="00BA7FE0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="000C3B4A">
        <w:rPr>
          <w:rFonts w:ascii="Times New Roman" w:eastAsia="Times New Roman" w:hAnsi="Times New Roman" w:cs="Times New Roman"/>
          <w:sz w:val="24"/>
          <w:szCs w:val="24"/>
        </w:rPr>
        <w:t xml:space="preserve">) are indicated above each </w:t>
      </w:r>
      <w:proofErr w:type="spellStart"/>
      <w:r w:rsidR="000C3B4A">
        <w:rPr>
          <w:rFonts w:ascii="Times New Roman" w:eastAsia="Times New Roman" w:hAnsi="Times New Roman" w:cs="Times New Roman"/>
          <w:sz w:val="24"/>
          <w:szCs w:val="24"/>
        </w:rPr>
        <w:t>bar.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numbers above the bars indicate the sample sizes (n) for each condition.</w:t>
      </w:r>
    </w:p>
    <w:p w14:paraId="143A317C" w14:textId="77777777" w:rsidR="00B572E3" w:rsidRPr="00C9379C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92AA8" w14:textId="098B5DEC" w:rsidR="00B572E3" w:rsidRDefault="00B572E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897055" w14:textId="6E5D35BA" w:rsidR="007F7CA0" w:rsidRPr="00C9379C" w:rsidRDefault="0083211A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C01EC1" wp14:editId="0CCB4D32">
            <wp:extent cx="3467100" cy="5143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22E3" w14:textId="46209342" w:rsidR="00B572E3" w:rsidRPr="00C9379C" w:rsidRDefault="00497AC3" w:rsidP="00B572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 w:rsidR="00F9193E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B572E3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A62" w:rsidRPr="00273A62">
        <w:rPr>
          <w:rFonts w:ascii="Times New Roman" w:eastAsia="Times New Roman" w:hAnsi="Times New Roman" w:cs="Times New Roman"/>
          <w:sz w:val="24"/>
          <w:szCs w:val="24"/>
        </w:rPr>
        <w:t xml:space="preserve">Enrichment of RBP binding sites in DTA-associated transcripts (D4 vs. D30).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73A6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umber of </w:t>
      </w:r>
      <w:proofErr w:type="spellStart"/>
      <w:r w:rsidR="00273A62">
        <w:rPr>
          <w:rFonts w:ascii="Times New Roman" w:eastAsia="Times New Roman" w:hAnsi="Times New Roman" w:cs="Times New Roman"/>
          <w:sz w:val="24"/>
          <w:szCs w:val="24"/>
        </w:rPr>
        <w:t>DeepBIND</w:t>
      </w:r>
      <w:proofErr w:type="spellEnd"/>
      <w:r w:rsidR="00273A62">
        <w:rPr>
          <w:rFonts w:ascii="Times New Roman" w:eastAsia="Times New Roman" w:hAnsi="Times New Roman" w:cs="Times New Roman"/>
          <w:sz w:val="24"/>
          <w:szCs w:val="24"/>
        </w:rPr>
        <w:t xml:space="preserve">-predicted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binding sites in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RNA isoforms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 xml:space="preserve">genes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with significant</w:t>
      </w:r>
      <w:r w:rsidR="00273A62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DT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A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73A6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B572E3" w:rsidRPr="00C9379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D</w:t>
      </w:r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istribution of 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 xml:space="preserve">corresponding </w:t>
      </w:r>
      <w:proofErr w:type="spellStart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>DeepB</w:t>
      </w:r>
      <w:r w:rsidR="00273A62">
        <w:rPr>
          <w:rFonts w:ascii="Times New Roman" w:eastAsia="Times New Roman" w:hAnsi="Times New Roman" w:cs="Times New Roman"/>
          <w:sz w:val="24"/>
          <w:szCs w:val="24"/>
        </w:rPr>
        <w:t>IND</w:t>
      </w:r>
      <w:proofErr w:type="spellEnd"/>
      <w:r w:rsidR="00B572E3" w:rsidRPr="00C9379C">
        <w:rPr>
          <w:rFonts w:ascii="Times New Roman" w:eastAsia="Times New Roman" w:hAnsi="Times New Roman" w:cs="Times New Roman"/>
          <w:sz w:val="24"/>
          <w:szCs w:val="24"/>
        </w:rPr>
        <w:t xml:space="preserve"> scores</w:t>
      </w:r>
      <w:r w:rsidR="00B572E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E50641" w14:textId="77777777" w:rsidR="00B572E3" w:rsidRDefault="00B572E3"/>
    <w:p w14:paraId="0C2DB067" w14:textId="77777777" w:rsidR="00B572E3" w:rsidRDefault="00B572E3"/>
    <w:sectPr w:rsidR="00B57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E3"/>
    <w:rsid w:val="00053399"/>
    <w:rsid w:val="000B0674"/>
    <w:rsid w:val="000C3B4A"/>
    <w:rsid w:val="00132891"/>
    <w:rsid w:val="00175832"/>
    <w:rsid w:val="001B2D9F"/>
    <w:rsid w:val="0020781F"/>
    <w:rsid w:val="00224694"/>
    <w:rsid w:val="00245BD5"/>
    <w:rsid w:val="00273A62"/>
    <w:rsid w:val="0029581E"/>
    <w:rsid w:val="002B2B82"/>
    <w:rsid w:val="002D0237"/>
    <w:rsid w:val="002F6FE0"/>
    <w:rsid w:val="0044748B"/>
    <w:rsid w:val="004612CD"/>
    <w:rsid w:val="00463695"/>
    <w:rsid w:val="00497AC3"/>
    <w:rsid w:val="0051363D"/>
    <w:rsid w:val="00567926"/>
    <w:rsid w:val="00584815"/>
    <w:rsid w:val="005B3EFB"/>
    <w:rsid w:val="005B4642"/>
    <w:rsid w:val="00635DF7"/>
    <w:rsid w:val="0065587C"/>
    <w:rsid w:val="006621FF"/>
    <w:rsid w:val="007C33DD"/>
    <w:rsid w:val="007E6F89"/>
    <w:rsid w:val="007F7CA0"/>
    <w:rsid w:val="00824AC6"/>
    <w:rsid w:val="0083211A"/>
    <w:rsid w:val="0088092C"/>
    <w:rsid w:val="0088220B"/>
    <w:rsid w:val="00883DFF"/>
    <w:rsid w:val="009127F9"/>
    <w:rsid w:val="00974637"/>
    <w:rsid w:val="00A5017D"/>
    <w:rsid w:val="00A8705D"/>
    <w:rsid w:val="00A9293D"/>
    <w:rsid w:val="00AD77F7"/>
    <w:rsid w:val="00B572E3"/>
    <w:rsid w:val="00BA14F8"/>
    <w:rsid w:val="00BA7FE0"/>
    <w:rsid w:val="00BC6983"/>
    <w:rsid w:val="00BE7A7F"/>
    <w:rsid w:val="00D608B0"/>
    <w:rsid w:val="00D66FE7"/>
    <w:rsid w:val="00D9679E"/>
    <w:rsid w:val="00DC4C2A"/>
    <w:rsid w:val="00E96E0D"/>
    <w:rsid w:val="00EE3D69"/>
    <w:rsid w:val="00F9193E"/>
    <w:rsid w:val="00FE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2FFD2"/>
  <w15:chartTrackingRefBased/>
  <w15:docId w15:val="{35858D05-339A-4D92-8621-8F4B7247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2E3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B5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B572E3"/>
  </w:style>
  <w:style w:type="paragraph" w:styleId="Tekstdymka">
    <w:name w:val="Balloon Text"/>
    <w:basedOn w:val="Normalny"/>
    <w:link w:val="TekstdymkaZnak"/>
    <w:uiPriority w:val="99"/>
    <w:semiHidden/>
    <w:unhideWhenUsed/>
    <w:rsid w:val="00F91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93E"/>
    <w:rPr>
      <w:rFonts w:ascii="Segoe UI" w:hAnsi="Segoe UI" w:cs="Segoe UI"/>
      <w:sz w:val="18"/>
      <w:szCs w:val="18"/>
      <w:lang w:val="en-US"/>
    </w:rPr>
  </w:style>
  <w:style w:type="character" w:styleId="Hipercze">
    <w:name w:val="Hyperlink"/>
    <w:basedOn w:val="Domylnaczcionkaakapitu"/>
    <w:uiPriority w:val="99"/>
    <w:unhideWhenUsed/>
    <w:rsid w:val="00497AC3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69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69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6983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9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983"/>
    <w:rPr>
      <w:b/>
      <w:bCs/>
      <w:sz w:val="20"/>
      <w:szCs w:val="20"/>
      <w:lang w:val="en-US"/>
    </w:rPr>
  </w:style>
  <w:style w:type="character" w:customStyle="1" w:styleId="ng-star-inserted">
    <w:name w:val="ng-star-inserted"/>
    <w:basedOn w:val="Domylnaczcionkaakapitu"/>
    <w:rsid w:val="000C3B4A"/>
  </w:style>
  <w:style w:type="paragraph" w:styleId="Poprawka">
    <w:name w:val="Revision"/>
    <w:hidden/>
    <w:uiPriority w:val="99"/>
    <w:semiHidden/>
    <w:rsid w:val="00567926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4C502-0557-431A-BD07-EBD6529A1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555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ICHB PAN POZNAŃ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Ireneusz Stolarek</dc:creator>
  <cp:keywords/>
  <dc:description/>
  <cp:lastModifiedBy>Natalia</cp:lastModifiedBy>
  <cp:revision>6</cp:revision>
  <dcterms:created xsi:type="dcterms:W3CDTF">2026-04-08T09:47:00Z</dcterms:created>
  <dcterms:modified xsi:type="dcterms:W3CDTF">2026-04-09T12:10:00Z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8a5b168e-c035-417d-a927-e9e6a897f813</vt:lpwstr>
  </property>
</Properties>
</file>