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A12FC" w14:textId="662C0032" w:rsidR="006754F5" w:rsidRPr="00A71B27" w:rsidRDefault="006754F5" w:rsidP="006754F5">
      <w:pPr>
        <w:tabs>
          <w:tab w:val="left" w:pos="8222"/>
        </w:tabs>
        <w:bidi w:val="0"/>
        <w:spacing w:after="0" w:line="480" w:lineRule="auto"/>
        <w:ind w:right="84"/>
        <w:jc w:val="center"/>
        <w:rPr>
          <w:rFonts w:asciiTheme="majorBidi" w:hAnsiTheme="majorBidi" w:cstheme="majorBidi"/>
          <w:b/>
          <w:bCs/>
          <w:sz w:val="24"/>
          <w:szCs w:val="24"/>
        </w:rPr>
      </w:pPr>
      <w:r w:rsidRPr="00A71B27">
        <w:rPr>
          <w:rFonts w:asciiTheme="majorBidi" w:hAnsiTheme="majorBidi" w:cstheme="majorBidi"/>
          <w:b/>
          <w:bCs/>
          <w:sz w:val="24"/>
          <w:szCs w:val="24"/>
        </w:rPr>
        <w:t xml:space="preserve">ACTB methylation regulates </w:t>
      </w:r>
      <w:r w:rsidR="00C062C9">
        <w:rPr>
          <w:rFonts w:asciiTheme="majorBidi" w:hAnsiTheme="majorBidi" w:cstheme="majorBidi"/>
          <w:b/>
          <w:bCs/>
          <w:sz w:val="24"/>
          <w:szCs w:val="24"/>
        </w:rPr>
        <w:t>SMARCA4</w:t>
      </w:r>
      <w:r w:rsidRPr="00A71B27">
        <w:rPr>
          <w:rFonts w:asciiTheme="majorBidi" w:hAnsiTheme="majorBidi" w:cstheme="majorBidi"/>
          <w:b/>
          <w:bCs/>
          <w:sz w:val="24"/>
          <w:szCs w:val="24"/>
        </w:rPr>
        <w:t xml:space="preserve"> genomic occupancy to promote translation and reduce adhesion in colorectal cancer cells</w:t>
      </w:r>
    </w:p>
    <w:p w14:paraId="18C72058" w14:textId="77777777" w:rsidR="006754F5" w:rsidRPr="00A71B27" w:rsidRDefault="006754F5" w:rsidP="006754F5">
      <w:pPr>
        <w:tabs>
          <w:tab w:val="left" w:pos="10348"/>
        </w:tabs>
        <w:bidi w:val="0"/>
        <w:spacing w:after="0" w:line="480" w:lineRule="auto"/>
        <w:ind w:right="441"/>
        <w:jc w:val="center"/>
        <w:rPr>
          <w:rFonts w:asciiTheme="majorBidi" w:hAnsiTheme="majorBidi" w:cstheme="majorBidi"/>
          <w:sz w:val="24"/>
          <w:szCs w:val="24"/>
        </w:rPr>
      </w:pPr>
      <w:r w:rsidRPr="00A71B27">
        <w:rPr>
          <w:rFonts w:asciiTheme="majorBidi" w:hAnsiTheme="majorBidi" w:cstheme="majorBidi"/>
          <w:b/>
          <w:bCs/>
          <w:sz w:val="24"/>
          <w:szCs w:val="24"/>
        </w:rPr>
        <w:t xml:space="preserve">  </w:t>
      </w:r>
    </w:p>
    <w:p w14:paraId="2A309ECC" w14:textId="77777777" w:rsidR="006754F5" w:rsidRPr="00A71B27" w:rsidRDefault="006754F5" w:rsidP="006754F5">
      <w:pPr>
        <w:tabs>
          <w:tab w:val="left" w:pos="10348"/>
        </w:tabs>
        <w:bidi w:val="0"/>
        <w:spacing w:after="0" w:line="480" w:lineRule="auto"/>
        <w:ind w:right="441"/>
        <w:jc w:val="center"/>
        <w:rPr>
          <w:rFonts w:asciiTheme="majorBidi" w:hAnsiTheme="majorBidi" w:cstheme="majorBidi"/>
          <w:sz w:val="24"/>
          <w:szCs w:val="24"/>
        </w:rPr>
      </w:pPr>
    </w:p>
    <w:p w14:paraId="2648AEE2" w14:textId="77777777" w:rsidR="006754F5" w:rsidRPr="00A71B27" w:rsidRDefault="006754F5" w:rsidP="006754F5">
      <w:pPr>
        <w:tabs>
          <w:tab w:val="left" w:pos="10348"/>
        </w:tabs>
        <w:bidi w:val="0"/>
        <w:spacing w:after="0" w:line="480" w:lineRule="auto"/>
        <w:ind w:right="441"/>
        <w:jc w:val="center"/>
        <w:rPr>
          <w:rFonts w:asciiTheme="majorBidi" w:hAnsiTheme="majorBidi" w:cstheme="majorBidi"/>
          <w:i/>
          <w:sz w:val="24"/>
          <w:szCs w:val="24"/>
          <w:vertAlign w:val="superscript"/>
        </w:rPr>
      </w:pPr>
      <w:r w:rsidRPr="00A71B27">
        <w:rPr>
          <w:rFonts w:asciiTheme="majorBidi" w:hAnsiTheme="majorBidi" w:cstheme="majorBidi"/>
          <w:sz w:val="24"/>
          <w:szCs w:val="24"/>
        </w:rPr>
        <w:t>Elina Abaev-Schneiderman</w:t>
      </w:r>
      <w:r w:rsidRPr="00A71B27">
        <w:rPr>
          <w:rFonts w:asciiTheme="majorBidi" w:hAnsiTheme="majorBidi" w:cstheme="majorBidi"/>
          <w:sz w:val="24"/>
          <w:szCs w:val="24"/>
          <w:vertAlign w:val="superscript"/>
        </w:rPr>
        <w:t>1,2</w:t>
      </w:r>
      <w:r w:rsidRPr="00A71B27">
        <w:rPr>
          <w:rFonts w:asciiTheme="majorBidi" w:hAnsiTheme="majorBidi" w:cstheme="majorBidi"/>
          <w:sz w:val="24"/>
          <w:szCs w:val="24"/>
        </w:rPr>
        <w:t>, Linh Nguyen</w:t>
      </w:r>
      <w:r w:rsidRPr="00A71B27">
        <w:rPr>
          <w:rFonts w:asciiTheme="majorBidi" w:hAnsiTheme="majorBidi" w:cstheme="majorBidi"/>
          <w:sz w:val="24"/>
          <w:szCs w:val="24"/>
          <w:vertAlign w:val="superscript"/>
        </w:rPr>
        <w:t>3</w:t>
      </w:r>
      <w:r w:rsidRPr="00A71B27">
        <w:rPr>
          <w:rFonts w:asciiTheme="majorBidi" w:hAnsiTheme="majorBidi" w:cstheme="majorBidi"/>
          <w:sz w:val="24"/>
          <w:szCs w:val="24"/>
        </w:rPr>
        <w:t>, Raz Shalev</w:t>
      </w:r>
      <w:r w:rsidRPr="00A71B27">
        <w:rPr>
          <w:rFonts w:asciiTheme="majorBidi" w:hAnsiTheme="majorBidi" w:cstheme="majorBidi"/>
          <w:sz w:val="24"/>
          <w:szCs w:val="24"/>
          <w:vertAlign w:val="superscript"/>
        </w:rPr>
        <w:t>1,2</w:t>
      </w:r>
      <w:r w:rsidRPr="00A71B27">
        <w:rPr>
          <w:rFonts w:asciiTheme="majorBidi" w:hAnsiTheme="majorBidi" w:cstheme="majorBidi"/>
          <w:sz w:val="24"/>
          <w:szCs w:val="24"/>
        </w:rPr>
        <w:t>, Tzofit Elbaz Biton</w:t>
      </w:r>
      <w:r w:rsidRPr="00A71B27">
        <w:rPr>
          <w:rFonts w:asciiTheme="majorBidi" w:hAnsiTheme="majorBidi" w:cstheme="majorBidi"/>
          <w:sz w:val="24"/>
          <w:szCs w:val="24"/>
          <w:vertAlign w:val="superscript"/>
        </w:rPr>
        <w:t>1,2</w:t>
      </w:r>
      <w:r w:rsidRPr="00A71B27">
        <w:rPr>
          <w:rFonts w:asciiTheme="majorBidi" w:hAnsiTheme="majorBidi" w:cstheme="majorBidi"/>
          <w:sz w:val="24"/>
          <w:szCs w:val="24"/>
        </w:rPr>
        <w:t>, Anand Chopra</w:t>
      </w:r>
      <w:r w:rsidRPr="00A71B27">
        <w:rPr>
          <w:rFonts w:asciiTheme="majorBidi" w:hAnsiTheme="majorBidi" w:cstheme="majorBidi"/>
          <w:sz w:val="24"/>
          <w:szCs w:val="24"/>
          <w:vertAlign w:val="superscript"/>
        </w:rPr>
        <w:t>1,2</w:t>
      </w:r>
      <w:r w:rsidRPr="00A71B27">
        <w:rPr>
          <w:rFonts w:asciiTheme="majorBidi" w:hAnsiTheme="majorBidi" w:cstheme="majorBidi"/>
          <w:sz w:val="24"/>
          <w:szCs w:val="24"/>
        </w:rPr>
        <w:t>,</w:t>
      </w:r>
      <w:r w:rsidRPr="00A71B27">
        <w:rPr>
          <w:rFonts w:asciiTheme="majorBidi" w:hAnsiTheme="majorBidi" w:cstheme="majorBidi" w:hint="cs"/>
          <w:sz w:val="24"/>
          <w:szCs w:val="24"/>
          <w:rtl/>
        </w:rPr>
        <w:t xml:space="preserve"> </w:t>
      </w:r>
      <w:r w:rsidRPr="00A71B27">
        <w:rPr>
          <w:rFonts w:asciiTheme="majorBidi" w:hAnsiTheme="majorBidi" w:cstheme="majorBidi"/>
          <w:sz w:val="24"/>
          <w:szCs w:val="24"/>
          <w:shd w:val="clear" w:color="auto" w:fill="FFFFFF"/>
        </w:rPr>
        <w:t>Giritharan Jagadeesan</w:t>
      </w:r>
      <w:r w:rsidRPr="00A71B27">
        <w:rPr>
          <w:rFonts w:asciiTheme="majorBidi" w:hAnsiTheme="majorBidi" w:cstheme="majorBidi"/>
          <w:sz w:val="24"/>
          <w:szCs w:val="24"/>
          <w:vertAlign w:val="superscript"/>
        </w:rPr>
        <w:t>1,2</w:t>
      </w:r>
      <w:r w:rsidRPr="00A71B27">
        <w:rPr>
          <w:rFonts w:asciiTheme="majorBidi" w:hAnsiTheme="majorBidi" w:cstheme="majorBidi"/>
          <w:sz w:val="24"/>
          <w:szCs w:val="24"/>
          <w:shd w:val="clear" w:color="auto" w:fill="FFFFFF"/>
        </w:rPr>
        <w:t>,</w:t>
      </w:r>
      <w:r w:rsidRPr="00A71B27">
        <w:rPr>
          <w:rFonts w:asciiTheme="majorBidi" w:hAnsiTheme="majorBidi" w:cstheme="majorBidi"/>
          <w:sz w:val="24"/>
          <w:szCs w:val="24"/>
        </w:rPr>
        <w:t xml:space="preserve"> Daniel Sevilla</w:t>
      </w:r>
      <w:r w:rsidRPr="00A71B27">
        <w:rPr>
          <w:rFonts w:asciiTheme="majorBidi" w:hAnsiTheme="majorBidi" w:cstheme="majorBidi"/>
          <w:sz w:val="24"/>
          <w:szCs w:val="24"/>
          <w:vertAlign w:val="superscript"/>
        </w:rPr>
        <w:t>4</w:t>
      </w:r>
      <w:r w:rsidRPr="00A71B27">
        <w:rPr>
          <w:rFonts w:asciiTheme="majorBidi" w:hAnsiTheme="majorBidi" w:cstheme="majorBidi"/>
          <w:sz w:val="24"/>
          <w:szCs w:val="24"/>
        </w:rPr>
        <w:t>, Nili Tickotsky Moskovitz</w:t>
      </w:r>
      <w:r w:rsidRPr="00A71B27">
        <w:rPr>
          <w:rFonts w:asciiTheme="majorBidi" w:hAnsiTheme="majorBidi" w:cstheme="majorBidi"/>
          <w:sz w:val="24"/>
          <w:szCs w:val="24"/>
          <w:vertAlign w:val="superscript"/>
        </w:rPr>
        <w:t>4</w:t>
      </w:r>
      <w:r w:rsidRPr="00A71B27">
        <w:rPr>
          <w:rFonts w:asciiTheme="majorBidi" w:hAnsiTheme="majorBidi" w:cstheme="majorBidi"/>
          <w:sz w:val="24"/>
          <w:szCs w:val="24"/>
        </w:rPr>
        <w:t>, Liron Levin</w:t>
      </w:r>
      <w:r w:rsidRPr="00A71B27">
        <w:rPr>
          <w:rFonts w:asciiTheme="majorBidi" w:hAnsiTheme="majorBidi" w:cstheme="majorBidi"/>
          <w:sz w:val="24"/>
          <w:szCs w:val="24"/>
          <w:vertAlign w:val="superscript"/>
        </w:rPr>
        <w:t>4</w:t>
      </w:r>
      <w:r w:rsidRPr="00A71B27">
        <w:rPr>
          <w:rFonts w:asciiTheme="majorBidi" w:hAnsiTheme="majorBidi" w:cstheme="majorBidi"/>
          <w:sz w:val="24"/>
          <w:szCs w:val="24"/>
        </w:rPr>
        <w:t>, Michal Feldman</w:t>
      </w:r>
      <w:r w:rsidRPr="00A71B27">
        <w:rPr>
          <w:rFonts w:asciiTheme="majorBidi" w:hAnsiTheme="majorBidi" w:cstheme="majorBidi"/>
          <w:sz w:val="24"/>
          <w:szCs w:val="24"/>
          <w:vertAlign w:val="superscript"/>
        </w:rPr>
        <w:t>1,2</w:t>
      </w:r>
      <w:r w:rsidRPr="00A71B27">
        <w:rPr>
          <w:rFonts w:asciiTheme="majorBidi" w:hAnsiTheme="majorBidi" w:cstheme="majorBidi"/>
          <w:sz w:val="24"/>
          <w:szCs w:val="24"/>
          <w:vertAlign w:val="subscript"/>
        </w:rPr>
        <w:t xml:space="preserve">, </w:t>
      </w:r>
      <w:r w:rsidRPr="00A71B27">
        <w:rPr>
          <w:rFonts w:asciiTheme="majorBidi" w:hAnsiTheme="majorBidi" w:cstheme="majorBidi"/>
          <w:sz w:val="24"/>
          <w:szCs w:val="24"/>
        </w:rPr>
        <w:t>Capucine Van Rechem</w:t>
      </w:r>
      <w:r w:rsidRPr="00A71B27">
        <w:rPr>
          <w:rFonts w:asciiTheme="majorBidi" w:hAnsiTheme="majorBidi" w:cstheme="majorBidi"/>
          <w:sz w:val="24"/>
          <w:szCs w:val="24"/>
          <w:vertAlign w:val="superscript"/>
        </w:rPr>
        <w:t xml:space="preserve">3 </w:t>
      </w:r>
      <w:r w:rsidRPr="00A71B27">
        <w:rPr>
          <w:rFonts w:asciiTheme="majorBidi" w:hAnsiTheme="majorBidi" w:cstheme="majorBidi"/>
          <w:sz w:val="24"/>
          <w:szCs w:val="24"/>
        </w:rPr>
        <w:t>and Dan Levy</w:t>
      </w:r>
      <w:r w:rsidRPr="00A71B27">
        <w:rPr>
          <w:rFonts w:asciiTheme="majorBidi" w:hAnsiTheme="majorBidi" w:cstheme="majorBidi"/>
          <w:sz w:val="24"/>
          <w:szCs w:val="24"/>
          <w:vertAlign w:val="superscript"/>
        </w:rPr>
        <w:t>1,2#</w:t>
      </w:r>
    </w:p>
    <w:p w14:paraId="4D69E579" w14:textId="77777777" w:rsidR="006754F5" w:rsidRPr="00A71B27" w:rsidRDefault="006754F5" w:rsidP="006754F5">
      <w:pPr>
        <w:tabs>
          <w:tab w:val="left" w:pos="10348"/>
        </w:tabs>
        <w:bidi w:val="0"/>
        <w:spacing w:after="0" w:line="480" w:lineRule="auto"/>
        <w:ind w:right="441"/>
        <w:jc w:val="both"/>
        <w:rPr>
          <w:rFonts w:asciiTheme="majorBidi" w:hAnsiTheme="majorBidi" w:cstheme="majorBidi"/>
          <w:sz w:val="24"/>
          <w:szCs w:val="24"/>
          <w:vertAlign w:val="superscript"/>
          <w:rtl/>
        </w:rPr>
      </w:pPr>
    </w:p>
    <w:p w14:paraId="729536D5" w14:textId="77777777" w:rsidR="006754F5" w:rsidRPr="00A71B27" w:rsidRDefault="006754F5" w:rsidP="006754F5">
      <w:pPr>
        <w:tabs>
          <w:tab w:val="left" w:pos="10348"/>
        </w:tabs>
        <w:bidi w:val="0"/>
        <w:spacing w:after="0" w:line="480" w:lineRule="auto"/>
        <w:ind w:right="441"/>
        <w:jc w:val="both"/>
        <w:rPr>
          <w:rFonts w:asciiTheme="majorBidi" w:hAnsiTheme="majorBidi" w:cstheme="majorBidi"/>
          <w:sz w:val="24"/>
          <w:szCs w:val="24"/>
          <w:vertAlign w:val="superscript"/>
        </w:rPr>
      </w:pPr>
    </w:p>
    <w:p w14:paraId="61658E73" w14:textId="77777777" w:rsidR="006754F5" w:rsidRPr="00A71B27" w:rsidRDefault="006754F5" w:rsidP="006754F5">
      <w:pPr>
        <w:shd w:val="clear" w:color="auto" w:fill="FFFFFF"/>
        <w:tabs>
          <w:tab w:val="left" w:pos="10348"/>
        </w:tabs>
        <w:bidi w:val="0"/>
        <w:spacing w:after="0" w:line="480" w:lineRule="auto"/>
        <w:ind w:right="441" w:hanging="142"/>
        <w:jc w:val="center"/>
        <w:rPr>
          <w:rFonts w:asciiTheme="majorBidi" w:hAnsiTheme="majorBidi" w:cstheme="majorBidi"/>
          <w:sz w:val="24"/>
          <w:szCs w:val="24"/>
          <w:vertAlign w:val="superscript"/>
        </w:rPr>
      </w:pPr>
      <w:r w:rsidRPr="00A71B27">
        <w:rPr>
          <w:rFonts w:asciiTheme="majorBidi" w:hAnsiTheme="majorBidi" w:cstheme="majorBidi"/>
          <w:sz w:val="24"/>
          <w:szCs w:val="24"/>
          <w:vertAlign w:val="superscript"/>
        </w:rPr>
        <w:t>1</w:t>
      </w:r>
      <w:r w:rsidRPr="00A71B27">
        <w:rPr>
          <w:rFonts w:asciiTheme="majorBidi" w:hAnsiTheme="majorBidi" w:cstheme="majorBidi"/>
          <w:sz w:val="24"/>
          <w:szCs w:val="24"/>
        </w:rPr>
        <w:t xml:space="preserve">The Shraga Segal Department of Microbiology, Immunology and Genetics </w:t>
      </w:r>
    </w:p>
    <w:p w14:paraId="1016C266" w14:textId="77777777" w:rsidR="006754F5" w:rsidRPr="00A71B27" w:rsidRDefault="006754F5" w:rsidP="006754F5">
      <w:pPr>
        <w:tabs>
          <w:tab w:val="left" w:pos="10348"/>
        </w:tabs>
        <w:bidi w:val="0"/>
        <w:spacing w:after="0" w:line="480" w:lineRule="auto"/>
        <w:ind w:right="441" w:hanging="142"/>
        <w:jc w:val="center"/>
        <w:rPr>
          <w:rFonts w:asciiTheme="majorBidi" w:hAnsiTheme="majorBidi" w:cstheme="majorBidi"/>
          <w:sz w:val="24"/>
          <w:szCs w:val="24"/>
        </w:rPr>
      </w:pPr>
      <w:r w:rsidRPr="00A71B27">
        <w:rPr>
          <w:rFonts w:asciiTheme="majorBidi" w:hAnsiTheme="majorBidi" w:cstheme="majorBidi"/>
          <w:sz w:val="24"/>
          <w:szCs w:val="24"/>
          <w:vertAlign w:val="superscript"/>
        </w:rPr>
        <w:t>2</w:t>
      </w:r>
      <w:r w:rsidRPr="00A71B27">
        <w:rPr>
          <w:rFonts w:asciiTheme="majorBidi" w:hAnsiTheme="majorBidi" w:cstheme="majorBidi"/>
          <w:sz w:val="24"/>
          <w:szCs w:val="24"/>
        </w:rPr>
        <w:t>National Institute for Biotechnology in the Negev, Ben-Gurion University of the Negev, P.O.B. 653, Be'er-Sheva 84105, Israel,</w:t>
      </w:r>
      <w:r w:rsidRPr="00A71B27">
        <w:rPr>
          <w:rFonts w:asciiTheme="majorBidi" w:hAnsiTheme="majorBidi" w:cstheme="majorBidi" w:hint="cs"/>
          <w:sz w:val="24"/>
          <w:szCs w:val="24"/>
          <w:rtl/>
        </w:rPr>
        <w:t xml:space="preserve"> </w:t>
      </w:r>
      <w:r w:rsidRPr="00A71B27">
        <w:rPr>
          <w:rFonts w:asciiTheme="majorBidi" w:hAnsiTheme="majorBidi" w:cstheme="majorBidi"/>
          <w:sz w:val="24"/>
          <w:szCs w:val="24"/>
          <w:vertAlign w:val="superscript"/>
        </w:rPr>
        <w:t>3</w:t>
      </w:r>
      <w:r w:rsidRPr="00A71B27">
        <w:rPr>
          <w:rFonts w:asciiTheme="majorBidi" w:hAnsiTheme="majorBidi" w:cstheme="majorBidi"/>
          <w:sz w:val="24"/>
          <w:szCs w:val="24"/>
        </w:rPr>
        <w:t xml:space="preserve">Department of Pathology, Stanford University, Stanford, California, USA; </w:t>
      </w:r>
      <w:r w:rsidRPr="00A71B27">
        <w:rPr>
          <w:rFonts w:asciiTheme="majorBidi" w:hAnsiTheme="majorBidi" w:cstheme="majorBidi"/>
          <w:vertAlign w:val="superscript"/>
        </w:rPr>
        <w:t>4</w:t>
      </w:r>
      <w:r w:rsidRPr="00A71B27">
        <w:rPr>
          <w:rFonts w:asciiTheme="majorBidi" w:hAnsiTheme="majorBidi" w:cstheme="majorBidi"/>
          <w:sz w:val="24"/>
          <w:szCs w:val="24"/>
        </w:rPr>
        <w:t>Bioinformatics Core Facility, Ilse Katz Institute for Nanoscale Science and Technology, Ben-Gurion University of the Negev, Beer Sheva, Israel;</w:t>
      </w:r>
      <w:r w:rsidRPr="00A71B27">
        <w:rPr>
          <w:rFonts w:asciiTheme="majorBidi" w:hAnsiTheme="majorBidi" w:cstheme="majorBidi" w:hint="cs"/>
          <w:sz w:val="24"/>
          <w:szCs w:val="24"/>
          <w:rtl/>
        </w:rPr>
        <w:t xml:space="preserve"> </w:t>
      </w:r>
    </w:p>
    <w:p w14:paraId="542C76C1" w14:textId="77777777" w:rsidR="006754F5" w:rsidRPr="00A71B27" w:rsidRDefault="006754F5" w:rsidP="006754F5">
      <w:pPr>
        <w:pStyle w:val="ListParagraph"/>
        <w:tabs>
          <w:tab w:val="left" w:pos="10348"/>
        </w:tabs>
        <w:spacing w:after="0" w:line="480" w:lineRule="auto"/>
        <w:ind w:left="0" w:right="-149"/>
        <w:jc w:val="both"/>
        <w:rPr>
          <w:rFonts w:asciiTheme="majorBidi" w:hAnsiTheme="majorBidi" w:cstheme="majorBidi"/>
          <w:sz w:val="24"/>
          <w:szCs w:val="24"/>
          <w:vertAlign w:val="superscript"/>
          <w:rtl/>
        </w:rPr>
      </w:pPr>
    </w:p>
    <w:p w14:paraId="48D4B0B1" w14:textId="77777777" w:rsidR="006754F5" w:rsidRPr="00A71B27" w:rsidRDefault="006754F5" w:rsidP="006754F5">
      <w:pPr>
        <w:pStyle w:val="ListParagraph"/>
        <w:tabs>
          <w:tab w:val="left" w:pos="10348"/>
        </w:tabs>
        <w:spacing w:after="0" w:line="480" w:lineRule="auto"/>
        <w:ind w:left="0" w:right="-149"/>
        <w:jc w:val="both"/>
        <w:rPr>
          <w:rFonts w:asciiTheme="majorBidi" w:hAnsiTheme="majorBidi" w:cstheme="majorBidi"/>
          <w:sz w:val="24"/>
          <w:szCs w:val="24"/>
        </w:rPr>
      </w:pPr>
      <w:r w:rsidRPr="00A71B27">
        <w:rPr>
          <w:rFonts w:asciiTheme="majorBidi" w:hAnsiTheme="majorBidi" w:cstheme="majorBidi"/>
          <w:sz w:val="24"/>
          <w:szCs w:val="24"/>
          <w:vertAlign w:val="superscript"/>
        </w:rPr>
        <w:t>#</w:t>
      </w:r>
      <w:r w:rsidRPr="00A71B27">
        <w:rPr>
          <w:rFonts w:asciiTheme="majorBidi" w:hAnsiTheme="majorBidi" w:cstheme="majorBidi"/>
          <w:sz w:val="24"/>
          <w:szCs w:val="24"/>
        </w:rPr>
        <w:t xml:space="preserve">Correspondence should be addressed to D.L: </w:t>
      </w:r>
      <w:hyperlink r:id="rId4" w:history="1">
        <w:r w:rsidRPr="00A71B27">
          <w:rPr>
            <w:rStyle w:val="Hyperlink"/>
            <w:rFonts w:asciiTheme="majorBidi" w:hAnsiTheme="majorBidi"/>
            <w:color w:val="auto"/>
            <w:sz w:val="24"/>
            <w:szCs w:val="24"/>
          </w:rPr>
          <w:t>ledan@post.bgu.ac.il</w:t>
        </w:r>
      </w:hyperlink>
    </w:p>
    <w:p w14:paraId="228B4354" w14:textId="77777777" w:rsidR="006754F5" w:rsidRPr="00A71B27" w:rsidRDefault="006754F5" w:rsidP="006754F5">
      <w:pPr>
        <w:bidi w:val="0"/>
        <w:spacing w:after="0" w:line="480" w:lineRule="auto"/>
        <w:jc w:val="both"/>
        <w:rPr>
          <w:rFonts w:asciiTheme="majorBidi" w:hAnsiTheme="majorBidi" w:cstheme="majorBidi"/>
          <w:sz w:val="24"/>
          <w:szCs w:val="24"/>
        </w:rPr>
      </w:pPr>
    </w:p>
    <w:p w14:paraId="762941F4" w14:textId="24F0D127" w:rsidR="006754F5" w:rsidRPr="00A71B27" w:rsidRDefault="006754F5">
      <w:pPr>
        <w:bidi w:val="0"/>
        <w:rPr>
          <w:rFonts w:asciiTheme="majorBidi" w:hAnsiTheme="majorBidi" w:cstheme="majorBidi"/>
          <w:sz w:val="24"/>
          <w:szCs w:val="24"/>
          <w:u w:val="single"/>
        </w:rPr>
      </w:pPr>
    </w:p>
    <w:p w14:paraId="16F69354" w14:textId="77777777" w:rsidR="00316F0D" w:rsidRPr="00A71B27" w:rsidRDefault="00316F0D" w:rsidP="006754F5">
      <w:pPr>
        <w:bidi w:val="0"/>
        <w:spacing w:after="0" w:line="480" w:lineRule="auto"/>
        <w:ind w:right="-483"/>
        <w:jc w:val="both"/>
        <w:rPr>
          <w:rFonts w:asciiTheme="majorBidi" w:hAnsiTheme="majorBidi" w:cstheme="majorBidi"/>
          <w:sz w:val="24"/>
          <w:szCs w:val="24"/>
          <w:u w:val="single"/>
        </w:rPr>
      </w:pPr>
    </w:p>
    <w:p w14:paraId="373A5CF0" w14:textId="77777777" w:rsidR="00316F0D" w:rsidRPr="00A71B27" w:rsidRDefault="00316F0D" w:rsidP="00316F0D">
      <w:pPr>
        <w:bidi w:val="0"/>
        <w:spacing w:after="0" w:line="480" w:lineRule="auto"/>
        <w:ind w:right="-483"/>
        <w:jc w:val="both"/>
        <w:rPr>
          <w:rFonts w:asciiTheme="majorBidi" w:hAnsiTheme="majorBidi" w:cstheme="majorBidi"/>
          <w:sz w:val="24"/>
          <w:szCs w:val="24"/>
          <w:u w:val="single"/>
        </w:rPr>
      </w:pPr>
    </w:p>
    <w:p w14:paraId="01DC96C4" w14:textId="77777777" w:rsidR="00316F0D" w:rsidRPr="00A71B27" w:rsidRDefault="00316F0D" w:rsidP="00316F0D">
      <w:pPr>
        <w:bidi w:val="0"/>
        <w:spacing w:after="0" w:line="480" w:lineRule="auto"/>
        <w:ind w:right="-483"/>
        <w:jc w:val="both"/>
        <w:rPr>
          <w:rFonts w:asciiTheme="majorBidi" w:hAnsiTheme="majorBidi" w:cstheme="majorBidi"/>
          <w:sz w:val="24"/>
          <w:szCs w:val="24"/>
          <w:u w:val="single"/>
        </w:rPr>
      </w:pPr>
    </w:p>
    <w:p w14:paraId="2B29A5EF" w14:textId="77777777" w:rsidR="00316F0D" w:rsidRPr="00A71B27" w:rsidRDefault="00316F0D" w:rsidP="00316F0D">
      <w:pPr>
        <w:bidi w:val="0"/>
        <w:spacing w:after="0" w:line="480" w:lineRule="auto"/>
        <w:ind w:right="-483"/>
        <w:jc w:val="both"/>
        <w:rPr>
          <w:rFonts w:asciiTheme="majorBidi" w:hAnsiTheme="majorBidi" w:cstheme="majorBidi"/>
          <w:sz w:val="24"/>
          <w:szCs w:val="24"/>
          <w:u w:val="single"/>
        </w:rPr>
      </w:pPr>
    </w:p>
    <w:p w14:paraId="69A2180C" w14:textId="77777777" w:rsidR="00316F0D" w:rsidRPr="00A71B27" w:rsidRDefault="00316F0D" w:rsidP="00316F0D">
      <w:pPr>
        <w:bidi w:val="0"/>
        <w:spacing w:after="0" w:line="480" w:lineRule="auto"/>
        <w:ind w:right="-483"/>
        <w:jc w:val="both"/>
        <w:rPr>
          <w:rFonts w:asciiTheme="majorBidi" w:hAnsiTheme="majorBidi" w:cstheme="majorBidi"/>
          <w:sz w:val="24"/>
          <w:szCs w:val="24"/>
          <w:u w:val="single"/>
        </w:rPr>
      </w:pPr>
    </w:p>
    <w:p w14:paraId="2C8AF392" w14:textId="47EFC472" w:rsidR="00316F0D" w:rsidRPr="00A71B27" w:rsidRDefault="00316F0D" w:rsidP="00316F0D">
      <w:pPr>
        <w:bidi w:val="0"/>
        <w:spacing w:after="0" w:line="480" w:lineRule="auto"/>
        <w:ind w:right="-483"/>
        <w:jc w:val="both"/>
        <w:rPr>
          <w:rFonts w:asciiTheme="majorBidi" w:hAnsiTheme="majorBidi" w:cstheme="majorBidi"/>
          <w:sz w:val="24"/>
          <w:szCs w:val="24"/>
          <w:u w:val="single"/>
        </w:rPr>
      </w:pPr>
    </w:p>
    <w:p w14:paraId="467E558E" w14:textId="0BEB030B" w:rsidR="006754F5" w:rsidRPr="00A71B27" w:rsidRDefault="00084295" w:rsidP="00316F0D">
      <w:pPr>
        <w:bidi w:val="0"/>
        <w:spacing w:after="0" w:line="480" w:lineRule="auto"/>
        <w:ind w:right="-483"/>
        <w:jc w:val="both"/>
        <w:rPr>
          <w:rFonts w:asciiTheme="majorBidi" w:hAnsiTheme="majorBidi" w:cstheme="majorBidi"/>
          <w:sz w:val="24"/>
          <w:szCs w:val="24"/>
          <w:u w:val="single"/>
          <w:rtl/>
        </w:rPr>
      </w:pPr>
      <w:r>
        <w:rPr>
          <w:rFonts w:asciiTheme="majorBidi" w:hAnsiTheme="majorBidi" w:cstheme="majorBidi"/>
          <w:noProof/>
          <w:sz w:val="24"/>
          <w:szCs w:val="24"/>
          <w:u w:val="single"/>
        </w:rPr>
        <w:drawing>
          <wp:anchor distT="0" distB="0" distL="114300" distR="114300" simplePos="0" relativeHeight="251663360" behindDoc="1" locked="0" layoutInCell="1" allowOverlap="1" wp14:anchorId="14B5EA49" wp14:editId="414F7896">
            <wp:simplePos x="0" y="0"/>
            <wp:positionH relativeFrom="margin">
              <wp:posOffset>85839</wp:posOffset>
            </wp:positionH>
            <wp:positionV relativeFrom="paragraph">
              <wp:posOffset>484190</wp:posOffset>
            </wp:positionV>
            <wp:extent cx="5274945" cy="2003425"/>
            <wp:effectExtent l="0" t="0" r="1905" b="0"/>
            <wp:wrapTight wrapText="bothSides">
              <wp:wrapPolygon edited="0">
                <wp:start x="0" y="0"/>
                <wp:lineTo x="0" y="21360"/>
                <wp:lineTo x="21530" y="21360"/>
                <wp:lineTo x="21530" y="0"/>
                <wp:lineTo x="0" y="0"/>
              </wp:wrapPolygon>
            </wp:wrapTight>
            <wp:docPr id="1830693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945" cy="200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4F5" w:rsidRPr="00A71B27">
        <w:rPr>
          <w:rFonts w:asciiTheme="majorBidi" w:hAnsiTheme="majorBidi" w:cstheme="majorBidi"/>
          <w:sz w:val="24"/>
          <w:szCs w:val="24"/>
          <w:u w:val="single"/>
        </w:rPr>
        <w:t>Figure</w:t>
      </w:r>
      <w:r w:rsidR="00316F0D" w:rsidRPr="00A71B27">
        <w:rPr>
          <w:rFonts w:asciiTheme="majorBidi" w:hAnsiTheme="majorBidi" w:cstheme="majorBidi"/>
          <w:sz w:val="24"/>
          <w:szCs w:val="24"/>
          <w:u w:val="single"/>
        </w:rPr>
        <w:t>s</w:t>
      </w:r>
      <w:r w:rsidR="006754F5" w:rsidRPr="00A71B27">
        <w:rPr>
          <w:rFonts w:asciiTheme="majorBidi" w:hAnsiTheme="majorBidi" w:cstheme="majorBidi"/>
          <w:sz w:val="24"/>
          <w:szCs w:val="24"/>
          <w:u w:val="single"/>
        </w:rPr>
        <w:t xml:space="preserve"> </w:t>
      </w:r>
    </w:p>
    <w:p w14:paraId="5101F474" w14:textId="5FFD4F9B" w:rsidR="00C2267B" w:rsidRPr="00A71B27" w:rsidRDefault="00C2267B" w:rsidP="00C2267B">
      <w:pPr>
        <w:bidi w:val="0"/>
        <w:spacing w:after="0" w:line="480" w:lineRule="auto"/>
        <w:ind w:right="-483"/>
        <w:jc w:val="both"/>
        <w:rPr>
          <w:rFonts w:asciiTheme="majorBidi" w:hAnsiTheme="majorBidi" w:cstheme="majorBidi"/>
          <w:sz w:val="24"/>
          <w:szCs w:val="24"/>
          <w:u w:val="single"/>
        </w:rPr>
      </w:pPr>
    </w:p>
    <w:p w14:paraId="77A5106F" w14:textId="5F4F243B" w:rsidR="006754F5" w:rsidRPr="00A71B27" w:rsidRDefault="006754F5" w:rsidP="00C2267B">
      <w:pPr>
        <w:bidi w:val="0"/>
        <w:spacing w:after="0" w:line="480" w:lineRule="auto"/>
        <w:ind w:right="-483"/>
        <w:jc w:val="both"/>
        <w:rPr>
          <w:rFonts w:asciiTheme="majorBidi" w:hAnsiTheme="majorBidi" w:cstheme="majorBidi"/>
          <w:sz w:val="24"/>
          <w:szCs w:val="24"/>
        </w:rPr>
      </w:pPr>
      <w:r w:rsidRPr="00A71B27">
        <w:rPr>
          <w:rFonts w:asciiTheme="majorBidi" w:hAnsiTheme="majorBidi" w:cstheme="majorBidi"/>
          <w:b/>
          <w:bCs/>
          <w:sz w:val="24"/>
          <w:szCs w:val="24"/>
        </w:rPr>
        <w:t>Figure S1: SETD3 depletion does not affect ACTB localization.</w:t>
      </w:r>
      <w:r w:rsidRPr="00A71B27">
        <w:rPr>
          <w:rFonts w:asciiTheme="majorBidi" w:hAnsiTheme="majorBidi" w:cstheme="majorBidi"/>
          <w:sz w:val="24"/>
          <w:szCs w:val="24"/>
        </w:rPr>
        <w:t xml:space="preserve">  </w:t>
      </w:r>
      <w:r w:rsidRPr="00A71B27">
        <w:rPr>
          <w:rFonts w:asciiTheme="majorBidi" w:hAnsiTheme="majorBidi" w:cstheme="majorBidi"/>
          <w:b/>
          <w:bCs/>
          <w:sz w:val="24"/>
          <w:szCs w:val="24"/>
        </w:rPr>
        <w:t>(A)</w:t>
      </w:r>
      <w:r w:rsidRPr="00A71B27">
        <w:rPr>
          <w:rFonts w:asciiTheme="majorBidi" w:hAnsiTheme="majorBidi" w:cstheme="majorBidi"/>
          <w:sz w:val="24"/>
          <w:szCs w:val="24"/>
        </w:rPr>
        <w:t xml:space="preserve"> Left: Representative immunofluorescence images of control (CT) and SETD3 knockout (KO1, KO2) cells stained with DAPI (blue) and ACTB (green). Scale bars = 10 μm. Right: Quantification of nuclear ACTB fluorescence intensity in control and SETD3 knockout cells. Each dot represents an individual cell. </w:t>
      </w:r>
      <w:r w:rsidRPr="00A71B27">
        <w:rPr>
          <w:rFonts w:asciiTheme="majorBidi" w:hAnsiTheme="majorBidi" w:cstheme="majorBidi"/>
          <w:b/>
          <w:bCs/>
          <w:sz w:val="24"/>
          <w:szCs w:val="24"/>
        </w:rPr>
        <w:t>(B)</w:t>
      </w:r>
      <w:r w:rsidRPr="00A71B27">
        <w:rPr>
          <w:rFonts w:asciiTheme="majorBidi" w:hAnsiTheme="majorBidi" w:cstheme="majorBidi"/>
          <w:sz w:val="24"/>
          <w:szCs w:val="24"/>
        </w:rPr>
        <w:t xml:space="preserve"> Western blot analysis of cytoplasmic and nuclear fractions from control and SETD3 KO cells</w:t>
      </w:r>
      <w:r w:rsidRPr="00A71B27">
        <w:rPr>
          <w:rFonts w:asciiTheme="majorBidi" w:hAnsiTheme="majorBidi" w:cstheme="majorBidi" w:hint="cs"/>
          <w:sz w:val="24"/>
          <w:szCs w:val="24"/>
          <w:rtl/>
        </w:rPr>
        <w:t>.</w:t>
      </w:r>
      <w:r w:rsidRPr="00A71B27">
        <w:rPr>
          <w:rFonts w:asciiTheme="majorBidi" w:hAnsiTheme="majorBidi" w:cstheme="majorBidi"/>
          <w:sz w:val="24"/>
          <w:szCs w:val="24"/>
        </w:rPr>
        <w:t xml:space="preserve"> Lamin B1 and β-tubulin were used as nuclear and cytoplasmic markers, respectively.</w:t>
      </w:r>
    </w:p>
    <w:p w14:paraId="12746917" w14:textId="77777777" w:rsidR="006754F5" w:rsidRPr="00A71B27" w:rsidRDefault="006754F5" w:rsidP="006754F5">
      <w:pPr>
        <w:bidi w:val="0"/>
        <w:spacing w:after="0" w:line="480" w:lineRule="auto"/>
        <w:ind w:right="-483"/>
        <w:jc w:val="both"/>
        <w:rPr>
          <w:rFonts w:asciiTheme="majorBidi" w:hAnsiTheme="majorBidi" w:cstheme="majorBidi"/>
          <w:sz w:val="24"/>
          <w:szCs w:val="24"/>
        </w:rPr>
      </w:pPr>
    </w:p>
    <w:p w14:paraId="16F04716" w14:textId="77777777" w:rsidR="006754F5" w:rsidRPr="00A71B27" w:rsidRDefault="006754F5" w:rsidP="006754F5">
      <w:pPr>
        <w:bidi w:val="0"/>
        <w:spacing w:after="0" w:line="480" w:lineRule="auto"/>
        <w:ind w:right="-483"/>
        <w:jc w:val="both"/>
        <w:rPr>
          <w:rFonts w:asciiTheme="majorBidi" w:hAnsiTheme="majorBidi" w:cstheme="majorBidi"/>
          <w:sz w:val="24"/>
          <w:szCs w:val="24"/>
        </w:rPr>
      </w:pPr>
    </w:p>
    <w:p w14:paraId="1CB6BC4D" w14:textId="77777777" w:rsidR="00BE3B2F" w:rsidRPr="00A71B27" w:rsidRDefault="00BE3B2F">
      <w:pPr>
        <w:bidi w:val="0"/>
        <w:rPr>
          <w:rFonts w:asciiTheme="majorBidi" w:hAnsiTheme="majorBidi" w:cstheme="majorBidi"/>
          <w:b/>
          <w:bCs/>
          <w:sz w:val="24"/>
          <w:szCs w:val="24"/>
        </w:rPr>
      </w:pPr>
      <w:r w:rsidRPr="00A71B27">
        <w:rPr>
          <w:rFonts w:asciiTheme="majorBidi" w:hAnsiTheme="majorBidi" w:cstheme="majorBidi"/>
          <w:b/>
          <w:bCs/>
          <w:sz w:val="24"/>
          <w:szCs w:val="24"/>
        </w:rPr>
        <w:br w:type="page"/>
      </w:r>
    </w:p>
    <w:p w14:paraId="6D9C5F9C" w14:textId="4024D4B2" w:rsidR="00BE3B2F" w:rsidRPr="00A71B27" w:rsidRDefault="00084295" w:rsidP="006754F5">
      <w:pPr>
        <w:bidi w:val="0"/>
        <w:spacing w:after="0" w:line="480" w:lineRule="auto"/>
        <w:ind w:right="-483"/>
        <w:rPr>
          <w:rFonts w:asciiTheme="majorBidi" w:hAnsiTheme="majorBidi" w:cstheme="majorBidi"/>
          <w:b/>
          <w:bCs/>
          <w:sz w:val="24"/>
          <w:szCs w:val="24"/>
          <w:rtl/>
        </w:rPr>
      </w:pPr>
      <w:r>
        <w:rPr>
          <w:rFonts w:asciiTheme="majorBidi" w:hAnsiTheme="majorBidi" w:cstheme="majorBidi"/>
          <w:b/>
          <w:bCs/>
          <w:noProof/>
          <w:sz w:val="24"/>
          <w:szCs w:val="24"/>
        </w:rPr>
        <w:lastRenderedPageBreak/>
        <w:drawing>
          <wp:anchor distT="0" distB="0" distL="114300" distR="114300" simplePos="0" relativeHeight="251664384" behindDoc="1" locked="0" layoutInCell="1" allowOverlap="1" wp14:anchorId="19ADAD06" wp14:editId="6C70E008">
            <wp:simplePos x="0" y="0"/>
            <wp:positionH relativeFrom="margin">
              <wp:posOffset>-84569</wp:posOffset>
            </wp:positionH>
            <wp:positionV relativeFrom="paragraph">
              <wp:posOffset>311272</wp:posOffset>
            </wp:positionV>
            <wp:extent cx="5658485" cy="4027170"/>
            <wp:effectExtent l="0" t="0" r="0" b="0"/>
            <wp:wrapTight wrapText="bothSides">
              <wp:wrapPolygon edited="0">
                <wp:start x="0" y="0"/>
                <wp:lineTo x="0" y="21457"/>
                <wp:lineTo x="21525" y="21457"/>
                <wp:lineTo x="21525" y="0"/>
                <wp:lineTo x="0" y="0"/>
              </wp:wrapPolygon>
            </wp:wrapTight>
            <wp:docPr id="466835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58485" cy="4027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C6E1D" w14:textId="77777777" w:rsidR="00084295" w:rsidRDefault="00084295" w:rsidP="00A71B27">
      <w:pPr>
        <w:bidi w:val="0"/>
        <w:spacing w:after="0" w:line="480" w:lineRule="auto"/>
        <w:ind w:right="-483"/>
        <w:rPr>
          <w:rFonts w:asciiTheme="majorBidi" w:hAnsiTheme="majorBidi" w:cstheme="majorBidi"/>
          <w:b/>
          <w:bCs/>
          <w:sz w:val="24"/>
          <w:szCs w:val="24"/>
        </w:rPr>
      </w:pPr>
    </w:p>
    <w:p w14:paraId="1AE3E585" w14:textId="41C5AF21" w:rsidR="006754F5" w:rsidRPr="00A71B27" w:rsidRDefault="006754F5" w:rsidP="00084295">
      <w:pPr>
        <w:bidi w:val="0"/>
        <w:spacing w:after="0" w:line="480" w:lineRule="auto"/>
        <w:ind w:right="-483"/>
        <w:rPr>
          <w:rFonts w:asciiTheme="majorBidi" w:hAnsiTheme="majorBidi" w:cstheme="majorBidi"/>
          <w:sz w:val="24"/>
          <w:szCs w:val="24"/>
        </w:rPr>
      </w:pPr>
      <w:r w:rsidRPr="00A71B27">
        <w:rPr>
          <w:rFonts w:asciiTheme="majorBidi" w:hAnsiTheme="majorBidi" w:cstheme="majorBidi"/>
          <w:b/>
          <w:bCs/>
          <w:sz w:val="24"/>
          <w:szCs w:val="24"/>
        </w:rPr>
        <w:t>Figure S2. RNA-seq for control and SETD3 KO cells (A)</w:t>
      </w:r>
      <w:r w:rsidRPr="00A71B27">
        <w:rPr>
          <w:rFonts w:asciiTheme="majorBidi" w:hAnsiTheme="majorBidi" w:cstheme="majorBidi"/>
          <w:sz w:val="24"/>
          <w:szCs w:val="24"/>
        </w:rPr>
        <w:t xml:space="preserve"> Heatmap of differentially expressed genes, showing two major clusters: 33 downregulated genes (green) and 69 upregulated genes (red). Gene expression values are z-score normalized, with red indicating higher expression and blue indicating lower expression across samples. </w:t>
      </w:r>
      <w:r w:rsidRPr="00A71B27">
        <w:rPr>
          <w:rFonts w:asciiTheme="majorBidi" w:hAnsiTheme="majorBidi" w:cstheme="majorBidi"/>
          <w:b/>
          <w:bCs/>
          <w:sz w:val="24"/>
          <w:szCs w:val="24"/>
        </w:rPr>
        <w:t>(B)</w:t>
      </w:r>
      <w:r w:rsidRPr="00A71B27">
        <w:rPr>
          <w:rFonts w:asciiTheme="majorBidi" w:hAnsiTheme="majorBidi" w:cstheme="majorBidi"/>
          <w:sz w:val="24"/>
          <w:szCs w:val="24"/>
        </w:rPr>
        <w:t xml:space="preserve"> Gene Ontology (GO) Biological Process (BP) enrichment analysis of the clustered genes. The bar plot shows significantly enriched pathways, ordered by enrichment (odds ratio). Bars are shaded according to statistical significance, with adjusted </w:t>
      </w:r>
      <w:r w:rsidRPr="00A71B27">
        <w:rPr>
          <w:rFonts w:asciiTheme="majorBidi" w:hAnsiTheme="majorBidi" w:cstheme="majorBidi"/>
          <w:i/>
          <w:iCs/>
          <w:sz w:val="24"/>
          <w:szCs w:val="24"/>
        </w:rPr>
        <w:t>p</w:t>
      </w:r>
      <w:r w:rsidRPr="00A71B27">
        <w:rPr>
          <w:rFonts w:asciiTheme="majorBidi" w:hAnsiTheme="majorBidi" w:cstheme="majorBidi"/>
          <w:sz w:val="24"/>
          <w:szCs w:val="24"/>
        </w:rPr>
        <w:t xml:space="preserve">-values indicated on the right. </w:t>
      </w:r>
      <w:r w:rsidRPr="00A71B27">
        <w:rPr>
          <w:rFonts w:asciiTheme="majorBidi" w:hAnsiTheme="majorBidi" w:cstheme="majorBidi"/>
          <w:b/>
          <w:bCs/>
          <w:sz w:val="24"/>
          <w:szCs w:val="24"/>
        </w:rPr>
        <w:t>(C+D)</w:t>
      </w:r>
      <w:r w:rsidRPr="00A71B27">
        <w:rPr>
          <w:rFonts w:asciiTheme="majorBidi" w:hAnsiTheme="majorBidi" w:cstheme="majorBidi"/>
          <w:sz w:val="24"/>
          <w:szCs w:val="24"/>
        </w:rPr>
        <w:t xml:space="preserve"> qPCR validation of selected target genes from RNA-seq analysis for the downregulated (C) and upregulated (D) in the SETD3 HCT116 depleted cells. Data are presented as mean ± SEM from three independent experiments, normalized to GAPDH. Statistical analysis was performed for two experimental repeats using one-way ANOVA (** p&lt;0.01, *** p&lt;0.001, **** p&lt;0.0001).</w:t>
      </w:r>
    </w:p>
    <w:p w14:paraId="4E329C65" w14:textId="201AD56F" w:rsidR="004729B1" w:rsidRPr="00A71B27" w:rsidRDefault="00084295" w:rsidP="006754F5">
      <w:pPr>
        <w:bidi w:val="0"/>
        <w:spacing w:after="0" w:line="360" w:lineRule="auto"/>
        <w:jc w:val="both"/>
        <w:rPr>
          <w:rFonts w:asciiTheme="majorBidi" w:hAnsiTheme="majorBidi" w:cstheme="majorBidi"/>
          <w:b/>
          <w:bCs/>
          <w:sz w:val="24"/>
          <w:szCs w:val="24"/>
          <w:rtl/>
        </w:rPr>
      </w:pPr>
      <w:r>
        <w:rPr>
          <w:rFonts w:asciiTheme="majorBidi" w:hAnsiTheme="majorBidi" w:cstheme="majorBidi"/>
          <w:b/>
          <w:bCs/>
          <w:noProof/>
          <w:sz w:val="24"/>
          <w:szCs w:val="24"/>
        </w:rPr>
        <w:lastRenderedPageBreak/>
        <w:drawing>
          <wp:anchor distT="0" distB="0" distL="114300" distR="114300" simplePos="0" relativeHeight="251665408" behindDoc="1" locked="0" layoutInCell="1" allowOverlap="1" wp14:anchorId="2C242A7F" wp14:editId="3EE18324">
            <wp:simplePos x="0" y="0"/>
            <wp:positionH relativeFrom="column">
              <wp:posOffset>1574800</wp:posOffset>
            </wp:positionH>
            <wp:positionV relativeFrom="paragraph">
              <wp:posOffset>121285</wp:posOffset>
            </wp:positionV>
            <wp:extent cx="2113915" cy="1860550"/>
            <wp:effectExtent l="0" t="0" r="635" b="6350"/>
            <wp:wrapTight wrapText="bothSides">
              <wp:wrapPolygon edited="0">
                <wp:start x="0" y="0"/>
                <wp:lineTo x="0" y="21453"/>
                <wp:lineTo x="21412" y="21453"/>
                <wp:lineTo x="21412" y="0"/>
                <wp:lineTo x="0" y="0"/>
              </wp:wrapPolygon>
            </wp:wrapTight>
            <wp:docPr id="1473533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391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4F5" w:rsidRPr="00A71B27">
        <w:rPr>
          <w:rFonts w:asciiTheme="majorBidi" w:hAnsiTheme="majorBidi" w:cstheme="majorBidi"/>
          <w:sz w:val="24"/>
          <w:szCs w:val="24"/>
        </w:rPr>
        <w:br/>
      </w:r>
    </w:p>
    <w:p w14:paraId="605100E3" w14:textId="7B22EA48" w:rsidR="004729B1" w:rsidRPr="00A71B27" w:rsidRDefault="004729B1" w:rsidP="004729B1">
      <w:pPr>
        <w:bidi w:val="0"/>
        <w:spacing w:after="0" w:line="360" w:lineRule="auto"/>
        <w:jc w:val="both"/>
        <w:rPr>
          <w:rFonts w:asciiTheme="majorBidi" w:hAnsiTheme="majorBidi" w:cstheme="majorBidi"/>
          <w:b/>
          <w:bCs/>
          <w:sz w:val="24"/>
          <w:szCs w:val="24"/>
          <w:rtl/>
        </w:rPr>
      </w:pPr>
    </w:p>
    <w:p w14:paraId="2FC91F23" w14:textId="17B7EE23" w:rsidR="00BD2D88" w:rsidRPr="00A71B27" w:rsidRDefault="00BD2D88" w:rsidP="004729B1">
      <w:pPr>
        <w:bidi w:val="0"/>
        <w:spacing w:after="0" w:line="360" w:lineRule="auto"/>
        <w:jc w:val="both"/>
        <w:rPr>
          <w:rFonts w:asciiTheme="majorBidi" w:hAnsiTheme="majorBidi" w:cstheme="majorBidi"/>
          <w:b/>
          <w:bCs/>
          <w:sz w:val="24"/>
          <w:szCs w:val="24"/>
          <w:rtl/>
        </w:rPr>
      </w:pPr>
    </w:p>
    <w:p w14:paraId="4F56487B" w14:textId="60B87985" w:rsidR="00BD2D88" w:rsidRPr="00A71B27" w:rsidRDefault="00BD2D88" w:rsidP="00BD2D88">
      <w:pPr>
        <w:bidi w:val="0"/>
        <w:spacing w:after="0" w:line="360" w:lineRule="auto"/>
        <w:jc w:val="both"/>
        <w:rPr>
          <w:rFonts w:asciiTheme="majorBidi" w:hAnsiTheme="majorBidi" w:cstheme="majorBidi"/>
          <w:b/>
          <w:bCs/>
          <w:sz w:val="24"/>
          <w:szCs w:val="24"/>
          <w:rtl/>
        </w:rPr>
      </w:pPr>
    </w:p>
    <w:p w14:paraId="21F6E67F" w14:textId="1950B3B0" w:rsidR="00BD2D88" w:rsidRPr="00A71B27" w:rsidRDefault="00BD2D88" w:rsidP="00BD2D88">
      <w:pPr>
        <w:bidi w:val="0"/>
        <w:spacing w:after="0" w:line="360" w:lineRule="auto"/>
        <w:jc w:val="both"/>
        <w:rPr>
          <w:rFonts w:asciiTheme="majorBidi" w:hAnsiTheme="majorBidi" w:cstheme="majorBidi"/>
          <w:b/>
          <w:bCs/>
          <w:sz w:val="24"/>
          <w:szCs w:val="24"/>
          <w:rtl/>
        </w:rPr>
      </w:pPr>
    </w:p>
    <w:p w14:paraId="68AFA114" w14:textId="77777777" w:rsidR="00BD2D88" w:rsidRPr="00A71B27" w:rsidRDefault="00BD2D88" w:rsidP="00BD2D88">
      <w:pPr>
        <w:bidi w:val="0"/>
        <w:spacing w:after="0" w:line="360" w:lineRule="auto"/>
        <w:jc w:val="both"/>
        <w:rPr>
          <w:rFonts w:asciiTheme="majorBidi" w:hAnsiTheme="majorBidi" w:cstheme="majorBidi"/>
          <w:b/>
          <w:bCs/>
          <w:sz w:val="24"/>
          <w:szCs w:val="24"/>
          <w:rtl/>
        </w:rPr>
      </w:pPr>
    </w:p>
    <w:p w14:paraId="2A137369" w14:textId="77777777" w:rsidR="00BD2D88" w:rsidRPr="00A71B27" w:rsidRDefault="00BD2D88" w:rsidP="00BD2D88">
      <w:pPr>
        <w:bidi w:val="0"/>
        <w:spacing w:after="0" w:line="360" w:lineRule="auto"/>
        <w:jc w:val="both"/>
        <w:rPr>
          <w:rFonts w:asciiTheme="majorBidi" w:hAnsiTheme="majorBidi" w:cstheme="majorBidi"/>
          <w:b/>
          <w:bCs/>
          <w:sz w:val="24"/>
          <w:szCs w:val="24"/>
          <w:rtl/>
        </w:rPr>
      </w:pPr>
    </w:p>
    <w:p w14:paraId="090D69F5" w14:textId="77777777" w:rsidR="00BD2D88" w:rsidRPr="00A71B27" w:rsidRDefault="00BD2D88" w:rsidP="00BD2D88">
      <w:pPr>
        <w:bidi w:val="0"/>
        <w:spacing w:after="0" w:line="360" w:lineRule="auto"/>
        <w:jc w:val="both"/>
        <w:rPr>
          <w:rFonts w:asciiTheme="majorBidi" w:hAnsiTheme="majorBidi" w:cstheme="majorBidi"/>
          <w:b/>
          <w:bCs/>
          <w:sz w:val="24"/>
          <w:szCs w:val="24"/>
          <w:rtl/>
        </w:rPr>
      </w:pPr>
    </w:p>
    <w:p w14:paraId="7D2800B8" w14:textId="77777777" w:rsidR="00BD2D88" w:rsidRPr="00A71B27" w:rsidRDefault="00BD2D88" w:rsidP="00BD2D88">
      <w:pPr>
        <w:bidi w:val="0"/>
        <w:spacing w:after="0" w:line="360" w:lineRule="auto"/>
        <w:jc w:val="both"/>
        <w:rPr>
          <w:rFonts w:asciiTheme="majorBidi" w:hAnsiTheme="majorBidi" w:cstheme="majorBidi"/>
          <w:b/>
          <w:bCs/>
          <w:sz w:val="24"/>
          <w:szCs w:val="24"/>
          <w:rtl/>
        </w:rPr>
      </w:pPr>
    </w:p>
    <w:p w14:paraId="33E8E094" w14:textId="3159420D" w:rsidR="006754F5" w:rsidRPr="00A71B27" w:rsidRDefault="006754F5" w:rsidP="00BD2D88">
      <w:pPr>
        <w:bidi w:val="0"/>
        <w:spacing w:after="0" w:line="360" w:lineRule="auto"/>
        <w:jc w:val="both"/>
        <w:rPr>
          <w:rFonts w:asciiTheme="majorBidi" w:hAnsiTheme="majorBidi" w:cstheme="majorBidi"/>
          <w:sz w:val="24"/>
          <w:szCs w:val="24"/>
        </w:rPr>
      </w:pPr>
      <w:r w:rsidRPr="00A71B27">
        <w:rPr>
          <w:rFonts w:asciiTheme="majorBidi" w:hAnsiTheme="majorBidi" w:cstheme="majorBidi"/>
          <w:b/>
          <w:bCs/>
          <w:sz w:val="24"/>
          <w:szCs w:val="24"/>
        </w:rPr>
        <w:t>Figure S3:</w:t>
      </w:r>
      <w:r w:rsidRPr="00A71B27">
        <w:rPr>
          <w:rFonts w:asciiTheme="majorBidi" w:hAnsiTheme="majorBidi" w:cstheme="majorBidi"/>
          <w:sz w:val="24"/>
          <w:szCs w:val="24"/>
        </w:rPr>
        <w:t xml:space="preserve"> Western blot analysis with the indicated antibodies of protein extracts from control (CT) and KO ACTB KO cells expressing empty vector, FLAG-WT ACTB or FLAG-ACTB H73A.</w:t>
      </w:r>
    </w:p>
    <w:p w14:paraId="07FC6FA0" w14:textId="77777777" w:rsidR="006754F5" w:rsidRPr="00A71B27" w:rsidRDefault="006754F5" w:rsidP="006754F5">
      <w:pPr>
        <w:bidi w:val="0"/>
        <w:spacing w:after="0" w:line="480" w:lineRule="auto"/>
        <w:ind w:right="-483"/>
        <w:jc w:val="both"/>
        <w:rPr>
          <w:rFonts w:asciiTheme="majorBidi" w:hAnsiTheme="majorBidi" w:cstheme="majorBidi"/>
          <w:b/>
          <w:bCs/>
          <w:sz w:val="24"/>
          <w:szCs w:val="24"/>
        </w:rPr>
      </w:pPr>
    </w:p>
    <w:p w14:paraId="18AB46D0" w14:textId="77777777" w:rsidR="00BD2D88" w:rsidRPr="00A71B27" w:rsidRDefault="00BD2D88" w:rsidP="006754F5">
      <w:pPr>
        <w:bidi w:val="0"/>
        <w:spacing w:after="0" w:line="480" w:lineRule="auto"/>
        <w:ind w:right="-483"/>
        <w:jc w:val="both"/>
        <w:rPr>
          <w:rFonts w:asciiTheme="majorBidi" w:hAnsiTheme="majorBidi" w:cstheme="majorBidi"/>
          <w:b/>
          <w:bCs/>
          <w:sz w:val="24"/>
          <w:szCs w:val="24"/>
          <w:rtl/>
        </w:rPr>
      </w:pPr>
    </w:p>
    <w:p w14:paraId="1ABD2093" w14:textId="77777777" w:rsidR="00BD2D88" w:rsidRPr="00A71B27" w:rsidRDefault="00BD2D88" w:rsidP="00BD2D88">
      <w:pPr>
        <w:bidi w:val="0"/>
        <w:spacing w:after="0" w:line="480" w:lineRule="auto"/>
        <w:ind w:right="-483"/>
        <w:jc w:val="both"/>
        <w:rPr>
          <w:rFonts w:asciiTheme="majorBidi" w:hAnsiTheme="majorBidi" w:cstheme="majorBidi"/>
          <w:b/>
          <w:bCs/>
          <w:sz w:val="24"/>
          <w:szCs w:val="24"/>
          <w:rtl/>
        </w:rPr>
      </w:pPr>
    </w:p>
    <w:p w14:paraId="3027D060" w14:textId="77777777" w:rsidR="00BD2D88" w:rsidRPr="00A71B27" w:rsidRDefault="00BD2D88" w:rsidP="00BD2D88">
      <w:pPr>
        <w:bidi w:val="0"/>
        <w:spacing w:after="0" w:line="480" w:lineRule="auto"/>
        <w:ind w:right="-483"/>
        <w:jc w:val="both"/>
        <w:rPr>
          <w:rFonts w:asciiTheme="majorBidi" w:hAnsiTheme="majorBidi" w:cstheme="majorBidi"/>
          <w:b/>
          <w:bCs/>
          <w:sz w:val="24"/>
          <w:szCs w:val="24"/>
          <w:rtl/>
        </w:rPr>
      </w:pPr>
    </w:p>
    <w:p w14:paraId="35E01569" w14:textId="77777777" w:rsidR="00BD2D88" w:rsidRPr="00A71B27" w:rsidRDefault="00BD2D88" w:rsidP="00BD2D88">
      <w:pPr>
        <w:bidi w:val="0"/>
        <w:spacing w:after="0" w:line="480" w:lineRule="auto"/>
        <w:ind w:right="-483"/>
        <w:jc w:val="both"/>
        <w:rPr>
          <w:rFonts w:asciiTheme="majorBidi" w:hAnsiTheme="majorBidi" w:cstheme="majorBidi"/>
          <w:b/>
          <w:bCs/>
          <w:sz w:val="24"/>
          <w:szCs w:val="24"/>
          <w:rtl/>
        </w:rPr>
      </w:pPr>
    </w:p>
    <w:p w14:paraId="07483525" w14:textId="77777777" w:rsidR="00BD2D88" w:rsidRPr="00A71B27" w:rsidRDefault="00BD2D88" w:rsidP="00BD2D88">
      <w:pPr>
        <w:bidi w:val="0"/>
        <w:spacing w:after="0" w:line="480" w:lineRule="auto"/>
        <w:ind w:right="-483"/>
        <w:jc w:val="both"/>
        <w:rPr>
          <w:rFonts w:asciiTheme="majorBidi" w:hAnsiTheme="majorBidi" w:cstheme="majorBidi"/>
          <w:b/>
          <w:bCs/>
          <w:sz w:val="24"/>
          <w:szCs w:val="24"/>
          <w:rtl/>
        </w:rPr>
      </w:pPr>
    </w:p>
    <w:p w14:paraId="50A13E2C" w14:textId="77777777" w:rsidR="00BD2D88" w:rsidRPr="00A71B27" w:rsidRDefault="00BD2D88" w:rsidP="00BD2D88">
      <w:pPr>
        <w:bidi w:val="0"/>
        <w:spacing w:after="0" w:line="480" w:lineRule="auto"/>
        <w:ind w:right="-483"/>
        <w:jc w:val="both"/>
        <w:rPr>
          <w:rFonts w:asciiTheme="majorBidi" w:hAnsiTheme="majorBidi" w:cstheme="majorBidi"/>
          <w:b/>
          <w:bCs/>
          <w:sz w:val="24"/>
          <w:szCs w:val="24"/>
          <w:rtl/>
        </w:rPr>
      </w:pPr>
    </w:p>
    <w:p w14:paraId="3E94C53E" w14:textId="77777777" w:rsidR="00BD2D88" w:rsidRPr="00A71B27" w:rsidRDefault="00BD2D88" w:rsidP="00BD2D88">
      <w:pPr>
        <w:bidi w:val="0"/>
        <w:spacing w:after="0" w:line="480" w:lineRule="auto"/>
        <w:ind w:right="-483"/>
        <w:jc w:val="both"/>
        <w:rPr>
          <w:rFonts w:asciiTheme="majorBidi" w:hAnsiTheme="majorBidi" w:cstheme="majorBidi"/>
          <w:b/>
          <w:bCs/>
          <w:sz w:val="24"/>
          <w:szCs w:val="24"/>
          <w:rtl/>
        </w:rPr>
      </w:pPr>
    </w:p>
    <w:p w14:paraId="5EC60A4A" w14:textId="77777777" w:rsidR="00BD2D88" w:rsidRPr="00A71B27" w:rsidRDefault="00BD2D88" w:rsidP="00BD2D88">
      <w:pPr>
        <w:bidi w:val="0"/>
        <w:spacing w:after="0" w:line="480" w:lineRule="auto"/>
        <w:ind w:right="-483"/>
        <w:jc w:val="both"/>
        <w:rPr>
          <w:rFonts w:asciiTheme="majorBidi" w:hAnsiTheme="majorBidi" w:cstheme="majorBidi"/>
          <w:b/>
          <w:bCs/>
          <w:sz w:val="24"/>
          <w:szCs w:val="24"/>
          <w:rtl/>
        </w:rPr>
      </w:pPr>
    </w:p>
    <w:p w14:paraId="0B90F8AE" w14:textId="77777777" w:rsidR="00BD2D88" w:rsidRPr="00A71B27" w:rsidRDefault="00BD2D88" w:rsidP="00BD2D88">
      <w:pPr>
        <w:bidi w:val="0"/>
        <w:spacing w:after="0" w:line="480" w:lineRule="auto"/>
        <w:ind w:right="-483"/>
        <w:jc w:val="both"/>
        <w:rPr>
          <w:rFonts w:asciiTheme="majorBidi" w:hAnsiTheme="majorBidi" w:cstheme="majorBidi"/>
          <w:b/>
          <w:bCs/>
          <w:sz w:val="24"/>
          <w:szCs w:val="24"/>
          <w:rtl/>
        </w:rPr>
      </w:pPr>
    </w:p>
    <w:p w14:paraId="0F3D587E" w14:textId="77777777" w:rsidR="00BD2D88" w:rsidRPr="00A71B27" w:rsidRDefault="00BD2D88" w:rsidP="00BD2D88">
      <w:pPr>
        <w:bidi w:val="0"/>
        <w:spacing w:after="0" w:line="480" w:lineRule="auto"/>
        <w:ind w:right="-483"/>
        <w:jc w:val="both"/>
        <w:rPr>
          <w:rFonts w:asciiTheme="majorBidi" w:hAnsiTheme="majorBidi" w:cstheme="majorBidi"/>
          <w:b/>
          <w:bCs/>
          <w:sz w:val="24"/>
          <w:szCs w:val="24"/>
          <w:rtl/>
        </w:rPr>
      </w:pPr>
    </w:p>
    <w:p w14:paraId="11D653C2" w14:textId="77777777" w:rsidR="00BD2D88" w:rsidRPr="00A71B27" w:rsidRDefault="00BD2D88" w:rsidP="00BD2D88">
      <w:pPr>
        <w:bidi w:val="0"/>
        <w:spacing w:after="0" w:line="480" w:lineRule="auto"/>
        <w:ind w:right="-483"/>
        <w:jc w:val="both"/>
        <w:rPr>
          <w:rFonts w:asciiTheme="majorBidi" w:hAnsiTheme="majorBidi" w:cstheme="majorBidi"/>
          <w:b/>
          <w:bCs/>
          <w:sz w:val="24"/>
          <w:szCs w:val="24"/>
          <w:rtl/>
        </w:rPr>
      </w:pPr>
    </w:p>
    <w:p w14:paraId="26AC8B26" w14:textId="77777777" w:rsidR="00BD2D88" w:rsidRPr="00A71B27" w:rsidRDefault="00BD2D88" w:rsidP="00BD2D88">
      <w:pPr>
        <w:bidi w:val="0"/>
        <w:spacing w:after="0" w:line="480" w:lineRule="auto"/>
        <w:ind w:right="-483"/>
        <w:jc w:val="both"/>
        <w:rPr>
          <w:rFonts w:asciiTheme="majorBidi" w:hAnsiTheme="majorBidi" w:cstheme="majorBidi"/>
          <w:b/>
          <w:bCs/>
          <w:sz w:val="24"/>
          <w:szCs w:val="24"/>
          <w:rtl/>
        </w:rPr>
      </w:pPr>
    </w:p>
    <w:p w14:paraId="2E2EEB75" w14:textId="77777777" w:rsidR="00BD2D88" w:rsidRPr="00A71B27" w:rsidRDefault="00BD2D88" w:rsidP="00BD2D88">
      <w:pPr>
        <w:bidi w:val="0"/>
        <w:spacing w:after="0" w:line="480" w:lineRule="auto"/>
        <w:ind w:right="-483"/>
        <w:jc w:val="both"/>
        <w:rPr>
          <w:rFonts w:asciiTheme="majorBidi" w:hAnsiTheme="majorBidi" w:cstheme="majorBidi"/>
          <w:b/>
          <w:bCs/>
          <w:sz w:val="24"/>
          <w:szCs w:val="24"/>
          <w:rtl/>
        </w:rPr>
      </w:pPr>
    </w:p>
    <w:p w14:paraId="51545249" w14:textId="77777777" w:rsidR="00BD2D88" w:rsidRPr="00A71B27" w:rsidRDefault="00BD2D88" w:rsidP="00BD2D88">
      <w:pPr>
        <w:bidi w:val="0"/>
        <w:spacing w:after="0" w:line="480" w:lineRule="auto"/>
        <w:ind w:right="-483"/>
        <w:jc w:val="both"/>
        <w:rPr>
          <w:rFonts w:asciiTheme="majorBidi" w:hAnsiTheme="majorBidi" w:cstheme="majorBidi"/>
          <w:b/>
          <w:bCs/>
          <w:sz w:val="24"/>
          <w:szCs w:val="24"/>
          <w:rtl/>
        </w:rPr>
      </w:pPr>
    </w:p>
    <w:p w14:paraId="4DAF3831" w14:textId="5E426FE8" w:rsidR="00BD2D88" w:rsidRPr="00A71B27" w:rsidRDefault="00084295" w:rsidP="00BD2D88">
      <w:pPr>
        <w:bidi w:val="0"/>
        <w:spacing w:after="0" w:line="480" w:lineRule="auto"/>
        <w:ind w:right="-483"/>
        <w:jc w:val="both"/>
        <w:rPr>
          <w:rFonts w:asciiTheme="majorBidi" w:hAnsiTheme="majorBidi" w:cstheme="majorBidi"/>
          <w:b/>
          <w:bCs/>
          <w:sz w:val="24"/>
          <w:szCs w:val="24"/>
          <w:rtl/>
        </w:rPr>
      </w:pPr>
      <w:r>
        <w:rPr>
          <w:rFonts w:asciiTheme="majorBidi" w:hAnsiTheme="majorBidi" w:cstheme="majorBidi"/>
          <w:b/>
          <w:bCs/>
          <w:noProof/>
          <w:sz w:val="24"/>
          <w:szCs w:val="24"/>
        </w:rPr>
        <w:lastRenderedPageBreak/>
        <w:drawing>
          <wp:anchor distT="0" distB="0" distL="114300" distR="114300" simplePos="0" relativeHeight="251666432" behindDoc="1" locked="0" layoutInCell="1" allowOverlap="1" wp14:anchorId="41EE19CD" wp14:editId="28542378">
            <wp:simplePos x="0" y="0"/>
            <wp:positionH relativeFrom="column">
              <wp:posOffset>496842</wp:posOffset>
            </wp:positionH>
            <wp:positionV relativeFrom="paragraph">
              <wp:posOffset>242</wp:posOffset>
            </wp:positionV>
            <wp:extent cx="4249420" cy="3462020"/>
            <wp:effectExtent l="0" t="0" r="0" b="5080"/>
            <wp:wrapTight wrapText="bothSides">
              <wp:wrapPolygon edited="0">
                <wp:start x="0" y="0"/>
                <wp:lineTo x="0" y="21513"/>
                <wp:lineTo x="21497" y="21513"/>
                <wp:lineTo x="21497" y="0"/>
                <wp:lineTo x="0" y="0"/>
              </wp:wrapPolygon>
            </wp:wrapTight>
            <wp:docPr id="7187101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9420" cy="3462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BC83B" w14:textId="5C5219E2" w:rsidR="00BD2D88" w:rsidRPr="00A71B27" w:rsidRDefault="00BD2D88" w:rsidP="00BD2D88">
      <w:pPr>
        <w:bidi w:val="0"/>
        <w:spacing w:after="0" w:line="480" w:lineRule="auto"/>
        <w:ind w:right="-483"/>
        <w:jc w:val="both"/>
        <w:rPr>
          <w:rFonts w:asciiTheme="majorBidi" w:hAnsiTheme="majorBidi" w:cstheme="majorBidi"/>
          <w:b/>
          <w:bCs/>
          <w:sz w:val="24"/>
          <w:szCs w:val="24"/>
          <w:rtl/>
        </w:rPr>
      </w:pPr>
    </w:p>
    <w:p w14:paraId="7BFC7FAC" w14:textId="3BFB3E59" w:rsidR="00BD2D88" w:rsidRPr="00A71B27" w:rsidRDefault="00BD2D88" w:rsidP="00BD2D88">
      <w:pPr>
        <w:bidi w:val="0"/>
        <w:spacing w:after="0" w:line="480" w:lineRule="auto"/>
        <w:ind w:right="-483"/>
        <w:jc w:val="both"/>
        <w:rPr>
          <w:rFonts w:asciiTheme="majorBidi" w:hAnsiTheme="majorBidi" w:cstheme="majorBidi"/>
          <w:b/>
          <w:bCs/>
          <w:sz w:val="24"/>
          <w:szCs w:val="24"/>
          <w:rtl/>
        </w:rPr>
      </w:pPr>
    </w:p>
    <w:p w14:paraId="2362241B" w14:textId="77777777" w:rsidR="00BD2D88" w:rsidRPr="00A71B27" w:rsidRDefault="00BD2D88" w:rsidP="00BD2D88">
      <w:pPr>
        <w:bidi w:val="0"/>
        <w:spacing w:after="0" w:line="480" w:lineRule="auto"/>
        <w:ind w:right="-483"/>
        <w:jc w:val="both"/>
        <w:rPr>
          <w:rFonts w:asciiTheme="majorBidi" w:hAnsiTheme="majorBidi" w:cstheme="majorBidi"/>
          <w:b/>
          <w:bCs/>
          <w:sz w:val="24"/>
          <w:szCs w:val="24"/>
          <w:rtl/>
        </w:rPr>
      </w:pPr>
    </w:p>
    <w:p w14:paraId="33408B73" w14:textId="77777777" w:rsidR="00BD2D88" w:rsidRPr="00A71B27" w:rsidRDefault="00BD2D88" w:rsidP="00BD2D88">
      <w:pPr>
        <w:bidi w:val="0"/>
        <w:spacing w:after="0" w:line="480" w:lineRule="auto"/>
        <w:ind w:right="-483"/>
        <w:jc w:val="both"/>
        <w:rPr>
          <w:rFonts w:asciiTheme="majorBidi" w:hAnsiTheme="majorBidi" w:cstheme="majorBidi"/>
          <w:b/>
          <w:bCs/>
          <w:sz w:val="24"/>
          <w:szCs w:val="24"/>
          <w:rtl/>
        </w:rPr>
      </w:pPr>
    </w:p>
    <w:p w14:paraId="06703FB2" w14:textId="77777777" w:rsidR="00BD2D88" w:rsidRPr="00A71B27" w:rsidRDefault="00BD2D88" w:rsidP="00BD2D88">
      <w:pPr>
        <w:bidi w:val="0"/>
        <w:spacing w:after="0" w:line="480" w:lineRule="auto"/>
        <w:ind w:right="-483"/>
        <w:jc w:val="both"/>
        <w:rPr>
          <w:rFonts w:asciiTheme="majorBidi" w:hAnsiTheme="majorBidi" w:cstheme="majorBidi"/>
          <w:b/>
          <w:bCs/>
          <w:sz w:val="24"/>
          <w:szCs w:val="24"/>
          <w:rtl/>
        </w:rPr>
      </w:pPr>
    </w:p>
    <w:p w14:paraId="7264D36A" w14:textId="77777777" w:rsidR="00BD2D88" w:rsidRPr="00A71B27" w:rsidRDefault="00BD2D88" w:rsidP="00BD2D88">
      <w:pPr>
        <w:bidi w:val="0"/>
        <w:spacing w:after="0" w:line="480" w:lineRule="auto"/>
        <w:ind w:right="-483"/>
        <w:jc w:val="both"/>
        <w:rPr>
          <w:rFonts w:asciiTheme="majorBidi" w:hAnsiTheme="majorBidi" w:cstheme="majorBidi"/>
          <w:b/>
          <w:bCs/>
          <w:sz w:val="24"/>
          <w:szCs w:val="24"/>
          <w:rtl/>
        </w:rPr>
      </w:pPr>
    </w:p>
    <w:p w14:paraId="66020F70" w14:textId="77777777" w:rsidR="00BD2D88" w:rsidRPr="00A71B27" w:rsidRDefault="00BD2D88" w:rsidP="00BD2D88">
      <w:pPr>
        <w:bidi w:val="0"/>
        <w:spacing w:after="0" w:line="480" w:lineRule="auto"/>
        <w:ind w:right="-483"/>
        <w:jc w:val="both"/>
        <w:rPr>
          <w:rFonts w:asciiTheme="majorBidi" w:hAnsiTheme="majorBidi" w:cstheme="majorBidi"/>
          <w:b/>
          <w:bCs/>
          <w:sz w:val="24"/>
          <w:szCs w:val="24"/>
          <w:rtl/>
        </w:rPr>
      </w:pPr>
    </w:p>
    <w:p w14:paraId="3E8C76F9" w14:textId="77777777" w:rsidR="00D94289" w:rsidRPr="00A71B27" w:rsidRDefault="00D94289" w:rsidP="00D94289">
      <w:pPr>
        <w:bidi w:val="0"/>
        <w:spacing w:after="0" w:line="480" w:lineRule="auto"/>
        <w:ind w:right="-483"/>
        <w:jc w:val="both"/>
        <w:rPr>
          <w:rFonts w:asciiTheme="majorBidi" w:hAnsiTheme="majorBidi" w:cstheme="majorBidi"/>
          <w:b/>
          <w:bCs/>
          <w:sz w:val="24"/>
          <w:szCs w:val="24"/>
          <w:rtl/>
        </w:rPr>
      </w:pPr>
    </w:p>
    <w:p w14:paraId="3A4EA650" w14:textId="77777777" w:rsidR="00BD2D88" w:rsidRPr="00A71B27" w:rsidRDefault="00BD2D88" w:rsidP="00BD2D88">
      <w:pPr>
        <w:bidi w:val="0"/>
        <w:spacing w:after="0" w:line="480" w:lineRule="auto"/>
        <w:ind w:right="-483"/>
        <w:jc w:val="both"/>
        <w:rPr>
          <w:rFonts w:asciiTheme="majorBidi" w:hAnsiTheme="majorBidi" w:cstheme="majorBidi"/>
          <w:b/>
          <w:bCs/>
          <w:sz w:val="24"/>
          <w:szCs w:val="24"/>
          <w:rtl/>
        </w:rPr>
      </w:pPr>
    </w:p>
    <w:p w14:paraId="7A530924" w14:textId="63ED1DFA" w:rsidR="006754F5" w:rsidRPr="00A71B27" w:rsidRDefault="006754F5" w:rsidP="00BD2D88">
      <w:pPr>
        <w:bidi w:val="0"/>
        <w:spacing w:after="0" w:line="480" w:lineRule="auto"/>
        <w:ind w:right="-483"/>
        <w:jc w:val="both"/>
        <w:rPr>
          <w:rFonts w:asciiTheme="majorBidi" w:hAnsiTheme="majorBidi" w:cstheme="majorBidi"/>
          <w:sz w:val="24"/>
          <w:szCs w:val="24"/>
        </w:rPr>
      </w:pPr>
      <w:r w:rsidRPr="00A71B27">
        <w:rPr>
          <w:rFonts w:asciiTheme="majorBidi" w:hAnsiTheme="majorBidi" w:cstheme="majorBidi"/>
          <w:b/>
          <w:bCs/>
          <w:sz w:val="24"/>
          <w:szCs w:val="24"/>
        </w:rPr>
        <w:t>Figure S4:</w:t>
      </w:r>
      <w:r w:rsidRPr="00A71B27">
        <w:rPr>
          <w:rFonts w:asciiTheme="majorBidi" w:hAnsiTheme="majorBidi" w:cstheme="majorBidi"/>
          <w:sz w:val="24"/>
          <w:szCs w:val="24"/>
        </w:rPr>
        <w:t xml:space="preserve"> </w:t>
      </w:r>
      <w:r w:rsidRPr="00A71B27">
        <w:rPr>
          <w:rFonts w:asciiTheme="majorBidi" w:hAnsiTheme="majorBidi" w:cstheme="majorBidi"/>
          <w:b/>
          <w:bCs/>
          <w:sz w:val="24"/>
          <w:szCs w:val="24"/>
        </w:rPr>
        <w:t>Cell viability assay in control and SETD3 knockout cells.</w:t>
      </w:r>
      <w:r w:rsidRPr="00A71B27">
        <w:rPr>
          <w:rFonts w:asciiTheme="majorBidi" w:hAnsiTheme="majorBidi" w:cstheme="majorBidi"/>
          <w:sz w:val="24"/>
          <w:szCs w:val="24"/>
        </w:rPr>
        <w:t xml:space="preserve"> Viability of Control and SETD6 KO HCT116 cells </w:t>
      </w:r>
      <w:r w:rsidR="008B2091" w:rsidRPr="00A71B27">
        <w:rPr>
          <w:rFonts w:asciiTheme="majorBidi" w:hAnsiTheme="majorBidi" w:cstheme="majorBidi"/>
          <w:sz w:val="24"/>
          <w:szCs w:val="24"/>
        </w:rPr>
        <w:t>were</w:t>
      </w:r>
      <w:r w:rsidRPr="00A71B27">
        <w:rPr>
          <w:rFonts w:asciiTheme="majorBidi" w:hAnsiTheme="majorBidi" w:cstheme="majorBidi"/>
          <w:sz w:val="24"/>
          <w:szCs w:val="24"/>
        </w:rPr>
        <w:t xml:space="preserve"> measured every 24 </w:t>
      </w:r>
      <w:r w:rsidR="00163337" w:rsidRPr="00A71B27">
        <w:rPr>
          <w:rFonts w:asciiTheme="majorBidi" w:hAnsiTheme="majorBidi" w:cstheme="majorBidi"/>
          <w:sz w:val="24"/>
          <w:szCs w:val="24"/>
        </w:rPr>
        <w:t>has</w:t>
      </w:r>
      <w:r w:rsidRPr="00A71B27">
        <w:rPr>
          <w:rFonts w:asciiTheme="majorBidi" w:hAnsiTheme="majorBidi" w:cstheme="majorBidi"/>
          <w:sz w:val="24"/>
          <w:szCs w:val="24"/>
        </w:rPr>
        <w:t xml:space="preserve"> indicated, using the PrestoBlue reagent. Each measurement was normalized to the T(0) value taken 18 h after </w:t>
      </w:r>
      <w:r w:rsidR="00163337" w:rsidRPr="00A71B27">
        <w:rPr>
          <w:rFonts w:asciiTheme="majorBidi" w:hAnsiTheme="majorBidi" w:cstheme="majorBidi"/>
          <w:sz w:val="24"/>
          <w:szCs w:val="24"/>
        </w:rPr>
        <w:t>plating</w:t>
      </w:r>
      <w:r w:rsidRPr="00A71B27">
        <w:rPr>
          <w:rFonts w:asciiTheme="majorBidi" w:hAnsiTheme="majorBidi" w:cstheme="majorBidi"/>
          <w:sz w:val="24"/>
          <w:szCs w:val="24"/>
        </w:rPr>
        <w:t xml:space="preserve"> the cells to allow adherence. Standard deviation represents 8 repeats of each condition. Statistical analysis was performed using the 2way ANOVA, followed by the Tukey’s multiple comparisons test., ns: not significant.</w:t>
      </w:r>
    </w:p>
    <w:p w14:paraId="5E9296DF" w14:textId="0A4D68E1" w:rsidR="00D94289" w:rsidRPr="00A71B27" w:rsidRDefault="00D94289">
      <w:pPr>
        <w:bidi w:val="0"/>
        <w:rPr>
          <w:rFonts w:asciiTheme="majorBidi" w:hAnsiTheme="majorBidi" w:cstheme="majorBidi"/>
          <w:sz w:val="24"/>
          <w:szCs w:val="24"/>
        </w:rPr>
      </w:pPr>
      <w:r w:rsidRPr="00A71B27">
        <w:rPr>
          <w:rFonts w:asciiTheme="majorBidi" w:hAnsiTheme="majorBidi" w:cstheme="majorBidi"/>
          <w:sz w:val="24"/>
          <w:szCs w:val="24"/>
        </w:rPr>
        <w:br w:type="page"/>
      </w:r>
    </w:p>
    <w:p w14:paraId="56BD40DA" w14:textId="2975DD53" w:rsidR="006754F5" w:rsidRPr="00A71B27" w:rsidRDefault="00084295" w:rsidP="006754F5">
      <w:pPr>
        <w:bidi w:val="0"/>
        <w:spacing w:after="0" w:line="480" w:lineRule="auto"/>
        <w:ind w:right="-483"/>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67456" behindDoc="1" locked="0" layoutInCell="1" allowOverlap="1" wp14:anchorId="651C893A" wp14:editId="19D55615">
            <wp:simplePos x="0" y="0"/>
            <wp:positionH relativeFrom="margin">
              <wp:align>left</wp:align>
            </wp:positionH>
            <wp:positionV relativeFrom="paragraph">
              <wp:posOffset>269240</wp:posOffset>
            </wp:positionV>
            <wp:extent cx="5930265" cy="3921760"/>
            <wp:effectExtent l="0" t="0" r="0" b="2540"/>
            <wp:wrapTight wrapText="bothSides">
              <wp:wrapPolygon edited="0">
                <wp:start x="0" y="0"/>
                <wp:lineTo x="0" y="21509"/>
                <wp:lineTo x="21510" y="21509"/>
                <wp:lineTo x="21510" y="0"/>
                <wp:lineTo x="0" y="0"/>
              </wp:wrapPolygon>
            </wp:wrapTight>
            <wp:docPr id="19121680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265" cy="392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678A5" w14:textId="0C4FAC46" w:rsidR="003F32FC" w:rsidRDefault="003F32FC" w:rsidP="006754F5">
      <w:pPr>
        <w:bidi w:val="0"/>
        <w:spacing w:after="0" w:line="480" w:lineRule="auto"/>
        <w:ind w:right="-483"/>
        <w:jc w:val="both"/>
        <w:rPr>
          <w:rFonts w:asciiTheme="majorBidi" w:hAnsiTheme="majorBidi" w:cstheme="majorBidi"/>
          <w:noProof/>
          <w:sz w:val="24"/>
          <w:szCs w:val="24"/>
        </w:rPr>
      </w:pPr>
    </w:p>
    <w:p w14:paraId="38B2DF53" w14:textId="7CC0932D" w:rsidR="006754F5" w:rsidRPr="00A71B27" w:rsidRDefault="006754F5" w:rsidP="003F32FC">
      <w:pPr>
        <w:bidi w:val="0"/>
        <w:spacing w:after="0" w:line="480" w:lineRule="auto"/>
        <w:ind w:right="-483"/>
        <w:jc w:val="both"/>
        <w:rPr>
          <w:rFonts w:asciiTheme="majorBidi" w:hAnsiTheme="majorBidi" w:cstheme="majorBidi"/>
          <w:sz w:val="24"/>
          <w:szCs w:val="24"/>
        </w:rPr>
      </w:pPr>
      <w:r w:rsidRPr="00A71B27">
        <w:rPr>
          <w:rFonts w:asciiTheme="majorBidi" w:hAnsiTheme="majorBidi" w:cstheme="majorBidi"/>
          <w:b/>
          <w:bCs/>
          <w:sz w:val="24"/>
          <w:szCs w:val="24"/>
        </w:rPr>
        <w:t xml:space="preserve">Figure S5: SETD3 depletion does not affect </w:t>
      </w:r>
      <w:r w:rsidR="00C062C9">
        <w:rPr>
          <w:rFonts w:asciiTheme="majorBidi" w:hAnsiTheme="majorBidi" w:cstheme="majorBidi"/>
          <w:b/>
          <w:bCs/>
          <w:sz w:val="24"/>
          <w:szCs w:val="24"/>
        </w:rPr>
        <w:t>SMARCA4</w:t>
      </w:r>
      <w:r w:rsidRPr="00A71B27">
        <w:rPr>
          <w:rFonts w:asciiTheme="majorBidi" w:hAnsiTheme="majorBidi" w:cstheme="majorBidi"/>
          <w:b/>
          <w:bCs/>
          <w:sz w:val="24"/>
          <w:szCs w:val="24"/>
        </w:rPr>
        <w:t xml:space="preserve"> localization.</w:t>
      </w:r>
      <w:r w:rsidRPr="00A71B27">
        <w:rPr>
          <w:rFonts w:asciiTheme="majorBidi" w:hAnsiTheme="majorBidi" w:cstheme="majorBidi"/>
          <w:sz w:val="24"/>
          <w:szCs w:val="24"/>
        </w:rPr>
        <w:t xml:space="preserve"> </w:t>
      </w:r>
      <w:r w:rsidRPr="00A71B27">
        <w:rPr>
          <w:rFonts w:asciiTheme="majorBidi" w:hAnsiTheme="majorBidi" w:cstheme="majorBidi"/>
          <w:b/>
          <w:bCs/>
          <w:sz w:val="24"/>
          <w:szCs w:val="24"/>
        </w:rPr>
        <w:t>(A)</w:t>
      </w:r>
      <w:r w:rsidRPr="00A71B27">
        <w:rPr>
          <w:rFonts w:asciiTheme="majorBidi" w:hAnsiTheme="majorBidi" w:cstheme="majorBidi"/>
          <w:sz w:val="24"/>
          <w:szCs w:val="24"/>
        </w:rPr>
        <w:t xml:space="preserve"> Western blot analysis of </w:t>
      </w:r>
      <w:r w:rsidR="00163337" w:rsidRPr="00A71B27">
        <w:rPr>
          <w:rFonts w:asciiTheme="majorBidi" w:hAnsiTheme="majorBidi" w:cstheme="majorBidi"/>
          <w:sz w:val="24"/>
          <w:szCs w:val="24"/>
        </w:rPr>
        <w:t>whole cell</w:t>
      </w:r>
      <w:r w:rsidRPr="00A71B27">
        <w:rPr>
          <w:rFonts w:asciiTheme="majorBidi" w:hAnsiTheme="majorBidi" w:cstheme="majorBidi"/>
          <w:sz w:val="24"/>
          <w:szCs w:val="24"/>
        </w:rPr>
        <w:t xml:space="preserve"> extracts from control (CT) and two independent SETD3 knockout (KO1 and KO2) HCT116 cell lines using the indicated antibodies. </w:t>
      </w:r>
      <w:r w:rsidRPr="00A71B27">
        <w:rPr>
          <w:rFonts w:asciiTheme="majorBidi" w:hAnsiTheme="majorBidi" w:cstheme="majorBidi"/>
          <w:b/>
          <w:bCs/>
          <w:sz w:val="24"/>
          <w:szCs w:val="24"/>
        </w:rPr>
        <w:t>(B+C)</w:t>
      </w:r>
      <w:r w:rsidRPr="00A71B27">
        <w:rPr>
          <w:rFonts w:asciiTheme="majorBidi" w:hAnsiTheme="majorBidi" w:cstheme="majorBidi"/>
          <w:sz w:val="24"/>
          <w:szCs w:val="24"/>
        </w:rPr>
        <w:t xml:space="preserve"> Left- Representative immunofluorescence (IF) images stained with DAPI (blue) and ACTB (green) in control and SETD3 KO cells showing </w:t>
      </w:r>
      <w:r w:rsidR="00C062C9">
        <w:rPr>
          <w:rFonts w:asciiTheme="majorBidi" w:hAnsiTheme="majorBidi" w:cstheme="majorBidi"/>
          <w:sz w:val="24"/>
          <w:szCs w:val="24"/>
        </w:rPr>
        <w:t>SMARCA4</w:t>
      </w:r>
      <w:r w:rsidRPr="00A71B27">
        <w:rPr>
          <w:rFonts w:asciiTheme="majorBidi" w:hAnsiTheme="majorBidi" w:cstheme="majorBidi"/>
          <w:sz w:val="24"/>
          <w:szCs w:val="24"/>
        </w:rPr>
        <w:t xml:space="preserve"> localization using Rabbit (R) and Mouse (M) antibodies. Merged images are shown in the right panels. Scale bars, 10 µm. Right- Quantification of nuclear </w:t>
      </w:r>
      <w:r w:rsidR="00C062C9">
        <w:rPr>
          <w:rFonts w:asciiTheme="majorBidi" w:hAnsiTheme="majorBidi" w:cstheme="majorBidi"/>
          <w:sz w:val="24"/>
          <w:szCs w:val="24"/>
        </w:rPr>
        <w:t>SMARCA4</w:t>
      </w:r>
      <w:r w:rsidRPr="00A71B27">
        <w:rPr>
          <w:rFonts w:asciiTheme="majorBidi" w:hAnsiTheme="majorBidi" w:cstheme="majorBidi"/>
          <w:sz w:val="24"/>
          <w:szCs w:val="24"/>
        </w:rPr>
        <w:t xml:space="preserve"> fluorescence intensity in control and SETD3 knockout cells. Each dot represents an individual cell</w:t>
      </w:r>
      <w:r w:rsidRPr="00A71B27">
        <w:rPr>
          <w:rFonts w:asciiTheme="majorBidi" w:hAnsiTheme="majorBidi" w:cstheme="majorBidi" w:hint="cs"/>
          <w:sz w:val="24"/>
          <w:szCs w:val="24"/>
          <w:rtl/>
        </w:rPr>
        <w:t xml:space="preserve"> </w:t>
      </w:r>
      <w:r w:rsidRPr="00A71B27">
        <w:rPr>
          <w:rFonts w:asciiTheme="majorBidi" w:hAnsiTheme="majorBidi" w:cstheme="majorBidi"/>
          <w:b/>
          <w:bCs/>
          <w:sz w:val="24"/>
          <w:szCs w:val="24"/>
        </w:rPr>
        <w:t>(D)</w:t>
      </w:r>
      <w:r w:rsidRPr="00A71B27">
        <w:rPr>
          <w:rFonts w:asciiTheme="majorBidi" w:hAnsiTheme="majorBidi" w:cstheme="majorBidi"/>
          <w:sz w:val="24"/>
          <w:szCs w:val="24"/>
        </w:rPr>
        <w:t xml:space="preserve"> Western blot analysis of cytoplasmic and nuclear fractions from control and SETD3 KO cells</w:t>
      </w:r>
      <w:r w:rsidRPr="00A71B27">
        <w:rPr>
          <w:rFonts w:asciiTheme="majorBidi" w:hAnsiTheme="majorBidi" w:cstheme="majorBidi" w:hint="cs"/>
          <w:sz w:val="24"/>
          <w:szCs w:val="24"/>
          <w:rtl/>
        </w:rPr>
        <w:t>.</w:t>
      </w:r>
      <w:r w:rsidRPr="00A71B27">
        <w:rPr>
          <w:rFonts w:asciiTheme="majorBidi" w:hAnsiTheme="majorBidi" w:cstheme="majorBidi"/>
          <w:sz w:val="24"/>
          <w:szCs w:val="24"/>
        </w:rPr>
        <w:t xml:space="preserve"> Lamin B1 and β-tubulin were used as nuclear and cytoplasmic markers, respectively.</w:t>
      </w:r>
    </w:p>
    <w:p w14:paraId="412E45B9" w14:textId="77777777" w:rsidR="006754F5" w:rsidRPr="00A71B27" w:rsidRDefault="006754F5" w:rsidP="006754F5">
      <w:pPr>
        <w:bidi w:val="0"/>
        <w:spacing w:after="0" w:line="480" w:lineRule="auto"/>
        <w:ind w:right="-483"/>
        <w:jc w:val="both"/>
        <w:rPr>
          <w:rFonts w:asciiTheme="majorBidi" w:hAnsiTheme="majorBidi" w:cstheme="majorBidi"/>
          <w:sz w:val="24"/>
          <w:szCs w:val="24"/>
        </w:rPr>
      </w:pPr>
    </w:p>
    <w:p w14:paraId="3E2E5C69" w14:textId="4154EFC9" w:rsidR="00271744" w:rsidRPr="00C062C9" w:rsidRDefault="00271744" w:rsidP="00C062C9">
      <w:pPr>
        <w:bidi w:val="0"/>
        <w:rPr>
          <w:rFonts w:asciiTheme="majorBidi" w:hAnsiTheme="majorBidi" w:cstheme="majorBidi"/>
          <w:sz w:val="24"/>
          <w:szCs w:val="24"/>
        </w:rPr>
      </w:pPr>
    </w:p>
    <w:sectPr w:rsidR="00271744" w:rsidRPr="00C062C9" w:rsidSect="006754F5">
      <w:pgSz w:w="11906" w:h="16838"/>
      <w:pgMar w:top="1440" w:right="1797" w:bottom="1440" w:left="1797" w:header="709" w:footer="709" w:gutter="0"/>
      <w:lnNumType w:countBy="1"/>
      <w:cols w:space="708"/>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4F5"/>
    <w:rsid w:val="0003677B"/>
    <w:rsid w:val="00065281"/>
    <w:rsid w:val="00084295"/>
    <w:rsid w:val="00111A14"/>
    <w:rsid w:val="00163337"/>
    <w:rsid w:val="00271744"/>
    <w:rsid w:val="00316F0D"/>
    <w:rsid w:val="00372329"/>
    <w:rsid w:val="003F32FC"/>
    <w:rsid w:val="004729B1"/>
    <w:rsid w:val="006754F5"/>
    <w:rsid w:val="0070662F"/>
    <w:rsid w:val="008B2091"/>
    <w:rsid w:val="00A71B27"/>
    <w:rsid w:val="00A739FD"/>
    <w:rsid w:val="00BD2D88"/>
    <w:rsid w:val="00BE3B2F"/>
    <w:rsid w:val="00BF2D8B"/>
    <w:rsid w:val="00C062C9"/>
    <w:rsid w:val="00C2267B"/>
    <w:rsid w:val="00CD3093"/>
    <w:rsid w:val="00CD3243"/>
    <w:rsid w:val="00CD581F"/>
    <w:rsid w:val="00D94289"/>
    <w:rsid w:val="00F50A6B"/>
  </w:rsids>
  <m:mathPr>
    <m:mathFont m:val="Cambria Math"/>
    <m:brkBin m:val="before"/>
    <m:brkBinSub m:val="--"/>
    <m:smallFrac m:val="0"/>
    <m:dispDef/>
    <m:lMargin m:val="0"/>
    <m:rMargin m:val="0"/>
    <m:defJc m:val="centerGroup"/>
    <m:wrapIndent m:val="1440"/>
    <m:intLim m:val="subSup"/>
    <m:naryLim m:val="undOvr"/>
  </m:mathPr>
  <w:themeFontLang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5BF5A"/>
  <w15:chartTrackingRefBased/>
  <w15:docId w15:val="{9FEA6ED2-B5B6-40EF-8A58-EADDE94A1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4F5"/>
    <w:pPr>
      <w:bidi/>
    </w:pPr>
    <w:rPr>
      <w:kern w:val="0"/>
      <w:lang w:val="en-US"/>
      <w14:ligatures w14:val="none"/>
    </w:rPr>
  </w:style>
  <w:style w:type="paragraph" w:styleId="Heading1">
    <w:name w:val="heading 1"/>
    <w:basedOn w:val="Normal"/>
    <w:next w:val="Normal"/>
    <w:link w:val="Heading1Char"/>
    <w:uiPriority w:val="9"/>
    <w:qFormat/>
    <w:rsid w:val="006754F5"/>
    <w:pPr>
      <w:keepNext/>
      <w:keepLines/>
      <w:bidi w:val="0"/>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754F5"/>
    <w:pPr>
      <w:keepNext/>
      <w:keepLines/>
      <w:bidi w:val="0"/>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754F5"/>
    <w:pPr>
      <w:keepNext/>
      <w:keepLines/>
      <w:bidi w:val="0"/>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754F5"/>
    <w:pPr>
      <w:keepNext/>
      <w:keepLines/>
      <w:bidi w:val="0"/>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6754F5"/>
    <w:pPr>
      <w:keepNext/>
      <w:keepLines/>
      <w:bidi w:val="0"/>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6754F5"/>
    <w:pPr>
      <w:keepNext/>
      <w:keepLines/>
      <w:bidi w:val="0"/>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6754F5"/>
    <w:pPr>
      <w:keepNext/>
      <w:keepLines/>
      <w:bidi w:val="0"/>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6754F5"/>
    <w:pPr>
      <w:keepNext/>
      <w:keepLines/>
      <w:bidi w:val="0"/>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6754F5"/>
    <w:pPr>
      <w:keepNext/>
      <w:keepLines/>
      <w:bidi w:val="0"/>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4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54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54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54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54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54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54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54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54F5"/>
    <w:rPr>
      <w:rFonts w:eastAsiaTheme="majorEastAsia" w:cstheme="majorBidi"/>
      <w:color w:val="272727" w:themeColor="text1" w:themeTint="D8"/>
    </w:rPr>
  </w:style>
  <w:style w:type="paragraph" w:styleId="Title">
    <w:name w:val="Title"/>
    <w:basedOn w:val="Normal"/>
    <w:next w:val="Normal"/>
    <w:link w:val="TitleChar"/>
    <w:uiPriority w:val="10"/>
    <w:qFormat/>
    <w:rsid w:val="006754F5"/>
    <w:pPr>
      <w:bidi w:val="0"/>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754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54F5"/>
    <w:pPr>
      <w:numPr>
        <w:ilvl w:val="1"/>
      </w:numPr>
      <w:bidi w:val="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754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54F5"/>
    <w:pPr>
      <w:bidi w:val="0"/>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6754F5"/>
    <w:rPr>
      <w:i/>
      <w:iCs/>
      <w:color w:val="404040" w:themeColor="text1" w:themeTint="BF"/>
    </w:rPr>
  </w:style>
  <w:style w:type="paragraph" w:styleId="ListParagraph">
    <w:name w:val="List Paragraph"/>
    <w:basedOn w:val="Normal"/>
    <w:link w:val="ListParagraphChar"/>
    <w:uiPriority w:val="34"/>
    <w:qFormat/>
    <w:rsid w:val="006754F5"/>
    <w:pPr>
      <w:bidi w:val="0"/>
      <w:ind w:left="720"/>
      <w:contextualSpacing/>
    </w:pPr>
    <w:rPr>
      <w:kern w:val="2"/>
      <w14:ligatures w14:val="standardContextual"/>
    </w:rPr>
  </w:style>
  <w:style w:type="character" w:styleId="IntenseEmphasis">
    <w:name w:val="Intense Emphasis"/>
    <w:basedOn w:val="DefaultParagraphFont"/>
    <w:uiPriority w:val="21"/>
    <w:qFormat/>
    <w:rsid w:val="006754F5"/>
    <w:rPr>
      <w:i/>
      <w:iCs/>
      <w:color w:val="0F4761" w:themeColor="accent1" w:themeShade="BF"/>
    </w:rPr>
  </w:style>
  <w:style w:type="paragraph" w:styleId="IntenseQuote">
    <w:name w:val="Intense Quote"/>
    <w:basedOn w:val="Normal"/>
    <w:next w:val="Normal"/>
    <w:link w:val="IntenseQuoteChar"/>
    <w:uiPriority w:val="30"/>
    <w:qFormat/>
    <w:rsid w:val="006754F5"/>
    <w:pPr>
      <w:pBdr>
        <w:top w:val="single" w:sz="4" w:space="10" w:color="0F4761" w:themeColor="accent1" w:themeShade="BF"/>
        <w:bottom w:val="single" w:sz="4" w:space="10" w:color="0F4761" w:themeColor="accent1" w:themeShade="BF"/>
      </w:pBdr>
      <w:bidi w:val="0"/>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6754F5"/>
    <w:rPr>
      <w:i/>
      <w:iCs/>
      <w:color w:val="0F4761" w:themeColor="accent1" w:themeShade="BF"/>
    </w:rPr>
  </w:style>
  <w:style w:type="character" w:styleId="IntenseReference">
    <w:name w:val="Intense Reference"/>
    <w:basedOn w:val="DefaultParagraphFont"/>
    <w:uiPriority w:val="32"/>
    <w:qFormat/>
    <w:rsid w:val="006754F5"/>
    <w:rPr>
      <w:b/>
      <w:bCs/>
      <w:smallCaps/>
      <w:color w:val="0F4761" w:themeColor="accent1" w:themeShade="BF"/>
      <w:spacing w:val="5"/>
    </w:rPr>
  </w:style>
  <w:style w:type="character" w:styleId="LineNumber">
    <w:name w:val="line number"/>
    <w:basedOn w:val="DefaultParagraphFont"/>
    <w:uiPriority w:val="99"/>
    <w:semiHidden/>
    <w:unhideWhenUsed/>
    <w:rsid w:val="006754F5"/>
  </w:style>
  <w:style w:type="paragraph" w:styleId="Caption">
    <w:name w:val="caption"/>
    <w:basedOn w:val="Normal"/>
    <w:next w:val="Normal"/>
    <w:uiPriority w:val="35"/>
    <w:unhideWhenUsed/>
    <w:qFormat/>
    <w:rsid w:val="006754F5"/>
    <w:pPr>
      <w:bidi w:val="0"/>
      <w:spacing w:after="200" w:line="240" w:lineRule="auto"/>
      <w:jc w:val="both"/>
    </w:pPr>
    <w:rPr>
      <w:b/>
      <w:bCs/>
    </w:rPr>
  </w:style>
  <w:style w:type="character" w:styleId="Hyperlink">
    <w:name w:val="Hyperlink"/>
    <w:basedOn w:val="DefaultParagraphFont"/>
    <w:uiPriority w:val="99"/>
    <w:unhideWhenUsed/>
    <w:rsid w:val="006754F5"/>
    <w:rPr>
      <w:color w:val="0000FF"/>
      <w:u w:val="single"/>
    </w:rPr>
  </w:style>
  <w:style w:type="character" w:customStyle="1" w:styleId="ListParagraphChar">
    <w:name w:val="List Paragraph Char"/>
    <w:basedOn w:val="DefaultParagraphFont"/>
    <w:link w:val="ListParagraph"/>
    <w:uiPriority w:val="34"/>
    <w:rsid w:val="006754F5"/>
  </w:style>
  <w:style w:type="table" w:styleId="TableGridLight">
    <w:name w:val="Grid Table Light"/>
    <w:basedOn w:val="TableNormal"/>
    <w:uiPriority w:val="40"/>
    <w:rsid w:val="00372329"/>
    <w:pPr>
      <w:spacing w:after="0" w:line="240" w:lineRule="auto"/>
    </w:pPr>
    <w:rPr>
      <w:kern w:val="0"/>
      <w:lang w:val="en-US"/>
      <w14:ligatures w14:val="none"/>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webSettings" Target="webSettings.xml"/><Relationship Id="rId7" Type="http://schemas.openxmlformats.org/officeDocument/2006/relationships/image" Target="media/image3.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hyperlink" Target="mailto:ledan@post.bgu.ac.il" TargetMode="Externa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6</Pages>
  <Words>590</Words>
  <Characters>3367</Characters>
  <Application>Microsoft Office Word</Application>
  <DocSecurity>0</DocSecurity>
  <Lines>28</Lines>
  <Paragraphs>7</Paragraphs>
  <ScaleCrop>false</ScaleCrop>
  <Company/>
  <LinksUpToDate>false</LinksUpToDate>
  <CharactersWithSpaces>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דן לוי</dc:creator>
  <cp:keywords/>
  <dc:description/>
  <cp:lastModifiedBy>דן לוי</cp:lastModifiedBy>
  <cp:revision>19</cp:revision>
  <dcterms:created xsi:type="dcterms:W3CDTF">2025-09-30T11:33:00Z</dcterms:created>
  <dcterms:modified xsi:type="dcterms:W3CDTF">2026-01-26T11:39:00Z</dcterms:modified>
</cp:coreProperties>
</file>