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7359" w14:textId="77777777" w:rsidR="0073181A" w:rsidRDefault="0073181A" w:rsidP="0073181A">
      <w:pPr>
        <w:rPr>
          <w:rFonts w:ascii="Times New Roman" w:hAnsi="Times New Roman" w:cs="Times New Roman"/>
          <w:b/>
          <w:bCs/>
        </w:rPr>
      </w:pPr>
      <w:r w:rsidRPr="00A11F5E">
        <w:rPr>
          <w:rFonts w:ascii="Times New Roman" w:hAnsi="Times New Roman" w:cs="Times New Roman"/>
          <w:b/>
          <w:bCs/>
        </w:rPr>
        <w:t>Supplementa</w:t>
      </w:r>
      <w:r>
        <w:rPr>
          <w:rFonts w:ascii="Times New Roman" w:hAnsi="Times New Roman" w:cs="Times New Roman" w:hint="eastAsia"/>
          <w:b/>
          <w:bCs/>
        </w:rPr>
        <w:t>l</w:t>
      </w:r>
      <w:r w:rsidRPr="00A11F5E">
        <w:rPr>
          <w:rFonts w:ascii="Times New Roman" w:hAnsi="Times New Roman" w:cs="Times New Roman"/>
          <w:b/>
          <w:bCs/>
        </w:rPr>
        <w:t xml:space="preserve"> Figure S</w:t>
      </w:r>
      <w:r>
        <w:rPr>
          <w:rFonts w:ascii="Times New Roman" w:hAnsi="Times New Roman" w:cs="Times New Roman" w:hint="eastAsia"/>
          <w:b/>
          <w:bCs/>
        </w:rPr>
        <w:t>7</w:t>
      </w:r>
      <w:r>
        <w:rPr>
          <w:rFonts w:ascii="Times New Roman" w:hAnsi="Times New Roman" w:cs="Times New Roman"/>
          <w:b/>
          <w:bCs/>
        </w:rPr>
        <w:t>.</w:t>
      </w:r>
    </w:p>
    <w:p w14:paraId="66C5E63C" w14:textId="77777777" w:rsidR="0073181A" w:rsidRDefault="0073181A" w:rsidP="0073181A">
      <w:pPr>
        <w:jc w:val="center"/>
        <w:rPr>
          <w:rFonts w:ascii="Times New Roman" w:hAnsi="Times New Roman" w:cs="Times New Roman"/>
          <w:b/>
          <w:bCs/>
        </w:rPr>
      </w:pPr>
      <w:r>
        <w:rPr>
          <w:rFonts w:ascii="Times New Roman" w:hAnsi="Times New Roman" w:cs="Times New Roman"/>
          <w:b/>
          <w:bCs/>
          <w:noProof/>
        </w:rPr>
        <w:drawing>
          <wp:inline distT="0" distB="0" distL="0" distR="0" wp14:anchorId="1A699F22" wp14:editId="610AA1A2">
            <wp:extent cx="4923319" cy="3128838"/>
            <wp:effectExtent l="0" t="0" r="0" b="0"/>
            <wp:docPr id="144793643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36439" name="Picture 2" descr="A screenshot of a compu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2646" cy="3134765"/>
                    </a:xfrm>
                    <a:prstGeom prst="rect">
                      <a:avLst/>
                    </a:prstGeom>
                  </pic:spPr>
                </pic:pic>
              </a:graphicData>
            </a:graphic>
          </wp:inline>
        </w:drawing>
      </w:r>
    </w:p>
    <w:p w14:paraId="511E81E2" w14:textId="309B1975" w:rsidR="0073181A" w:rsidRPr="00D336AF" w:rsidRDefault="0073181A" w:rsidP="0073181A">
      <w:pPr>
        <w:rPr>
          <w:rFonts w:ascii="Times New Roman" w:hAnsi="Times New Roman" w:cs="Times New Roman"/>
        </w:rPr>
      </w:pPr>
      <w:r w:rsidRPr="00A11F5E">
        <w:rPr>
          <w:rFonts w:ascii="Times New Roman" w:hAnsi="Times New Roman" w:cs="Times New Roman"/>
          <w:b/>
          <w:bCs/>
        </w:rPr>
        <w:t>Figure S</w:t>
      </w:r>
      <w:r>
        <w:rPr>
          <w:rFonts w:ascii="Times New Roman" w:hAnsi="Times New Roman" w:cs="Times New Roman" w:hint="eastAsia"/>
          <w:b/>
          <w:bCs/>
        </w:rPr>
        <w:t>7.</w:t>
      </w:r>
      <w:r>
        <w:rPr>
          <w:rFonts w:ascii="Times New Roman" w:hAnsi="Times New Roman" w:cs="Times New Roman"/>
          <w:b/>
          <w:bCs/>
        </w:rPr>
        <w:t xml:space="preserve"> </w:t>
      </w:r>
      <w:r>
        <w:rPr>
          <w:rFonts w:ascii="Times New Roman" w:hAnsi="Times New Roman" w:cs="Times New Roman" w:hint="eastAsia"/>
          <w:b/>
          <w:bCs/>
        </w:rPr>
        <w:t xml:space="preserve">Differential </w:t>
      </w:r>
      <w:r w:rsidR="00D74683">
        <w:rPr>
          <w:rFonts w:ascii="Times New Roman" w:hAnsi="Times New Roman" w:cs="Times New Roman"/>
          <w:b/>
          <w:bCs/>
        </w:rPr>
        <w:t>expressions</w:t>
      </w:r>
      <w:r>
        <w:rPr>
          <w:rFonts w:ascii="Times New Roman" w:hAnsi="Times New Roman" w:cs="Times New Roman" w:hint="eastAsia"/>
          <w:b/>
          <w:bCs/>
        </w:rPr>
        <w:t xml:space="preserve"> </w:t>
      </w:r>
      <w:r>
        <w:rPr>
          <w:rFonts w:ascii="Times New Roman" w:hAnsi="Times New Roman" w:cs="Times New Roman"/>
          <w:b/>
          <w:bCs/>
        </w:rPr>
        <w:t xml:space="preserve">in tumor versus normal cells for </w:t>
      </w:r>
      <w:r w:rsidRPr="00A33BED">
        <w:rPr>
          <w:rFonts w:ascii="Times New Roman" w:hAnsi="Times New Roman" w:cs="Times New Roman" w:hint="eastAsia"/>
          <w:b/>
          <w:bCs/>
          <w:i/>
          <w:iCs/>
        </w:rPr>
        <w:t>CDKN2A</w:t>
      </w:r>
      <w:r>
        <w:rPr>
          <w:rFonts w:ascii="Times New Roman" w:hAnsi="Times New Roman" w:cs="Times New Roman" w:hint="eastAsia"/>
          <w:b/>
          <w:bCs/>
        </w:rPr>
        <w:t xml:space="preserve"> and </w:t>
      </w:r>
      <w:r w:rsidRPr="00A33BED">
        <w:rPr>
          <w:rFonts w:ascii="Times New Roman" w:hAnsi="Times New Roman" w:cs="Times New Roman" w:hint="eastAsia"/>
          <w:b/>
          <w:bCs/>
          <w:i/>
          <w:iCs/>
        </w:rPr>
        <w:t>RB1</w:t>
      </w:r>
      <w:r>
        <w:rPr>
          <w:rFonts w:ascii="Times New Roman" w:hAnsi="Times New Roman" w:cs="Times New Roman"/>
          <w:b/>
          <w:bCs/>
        </w:rPr>
        <w:t xml:space="preserve">. A) </w:t>
      </w:r>
      <w:r>
        <w:rPr>
          <w:rFonts w:ascii="Times New Roman" w:hAnsi="Times New Roman" w:cs="Times New Roman" w:hint="eastAsia"/>
        </w:rPr>
        <w:t xml:space="preserve">The </w:t>
      </w:r>
      <w:r>
        <w:rPr>
          <w:rFonts w:ascii="Times New Roman" w:hAnsi="Times New Roman" w:cs="Times New Roman"/>
        </w:rPr>
        <w:t>ratio of tumor vs normal</w:t>
      </w:r>
      <w:r>
        <w:rPr>
          <w:rFonts w:ascii="Times New Roman" w:hAnsi="Times New Roman" w:cs="Times New Roman" w:hint="eastAsia"/>
        </w:rPr>
        <w:t xml:space="preserve"> expression of the bulk TCGA samples for </w:t>
      </w:r>
      <w:r w:rsidRPr="00B57C13">
        <w:rPr>
          <w:rFonts w:ascii="Times New Roman" w:hAnsi="Times New Roman" w:cs="Times New Roman" w:hint="eastAsia"/>
          <w:i/>
          <w:iCs/>
        </w:rPr>
        <w:t>CDKN2A</w:t>
      </w:r>
      <w:r>
        <w:rPr>
          <w:rFonts w:ascii="Times New Roman" w:hAnsi="Times New Roman" w:cs="Times New Roman" w:hint="eastAsia"/>
        </w:rPr>
        <w:t xml:space="preserve"> and </w:t>
      </w:r>
      <w:r w:rsidRPr="00B57C13">
        <w:rPr>
          <w:rFonts w:ascii="Times New Roman" w:hAnsi="Times New Roman" w:cs="Times New Roman" w:hint="eastAsia"/>
          <w:i/>
          <w:iCs/>
        </w:rPr>
        <w:t>RB1</w:t>
      </w:r>
      <w:r>
        <w:rPr>
          <w:rFonts w:ascii="Times New Roman" w:hAnsi="Times New Roman" w:cs="Times New Roman" w:hint="eastAsia"/>
        </w:rPr>
        <w:t xml:space="preserve"> (similar to main </w:t>
      </w:r>
      <w:r w:rsidRPr="00B60743">
        <w:rPr>
          <w:rFonts w:ascii="Times New Roman" w:hAnsi="Times New Roman" w:cs="Times New Roman" w:hint="eastAsia"/>
          <w:b/>
          <w:bCs/>
        </w:rPr>
        <w:t>Fig. 3C</w:t>
      </w:r>
      <w:r>
        <w:rPr>
          <w:rFonts w:ascii="Times New Roman" w:hAnsi="Times New Roman" w:cs="Times New Roman" w:hint="eastAsia"/>
        </w:rPr>
        <w:t xml:space="preserve">). </w:t>
      </w:r>
      <w:r w:rsidRPr="00D336AF">
        <w:rPr>
          <w:rFonts w:ascii="Times New Roman" w:hAnsi="Times New Roman" w:cs="Times New Roman"/>
          <w:b/>
          <w:bCs/>
        </w:rPr>
        <w:t>B</w:t>
      </w:r>
      <w:r>
        <w:rPr>
          <w:rFonts w:ascii="Times New Roman" w:hAnsi="Times New Roman" w:cs="Times New Roman"/>
          <w:b/>
          <w:bCs/>
        </w:rPr>
        <w:t>)</w:t>
      </w:r>
      <w:r>
        <w:rPr>
          <w:rFonts w:ascii="Times New Roman" w:hAnsi="Times New Roman" w:cs="Times New Roman"/>
        </w:rPr>
        <w:t xml:space="preserve"> Expression of </w:t>
      </w:r>
      <w:r w:rsidRPr="00B57C13">
        <w:rPr>
          <w:rFonts w:ascii="Times New Roman" w:hAnsi="Times New Roman" w:cs="Times New Roman" w:hint="eastAsia"/>
          <w:i/>
          <w:iCs/>
        </w:rPr>
        <w:t>CDKN2A</w:t>
      </w:r>
      <w:r>
        <w:rPr>
          <w:rFonts w:ascii="Times New Roman" w:hAnsi="Times New Roman" w:cs="Times New Roman" w:hint="eastAsia"/>
        </w:rPr>
        <w:t xml:space="preserve"> and </w:t>
      </w:r>
      <w:r w:rsidRPr="00B57C13">
        <w:rPr>
          <w:rFonts w:ascii="Times New Roman" w:hAnsi="Times New Roman" w:cs="Times New Roman" w:hint="eastAsia"/>
          <w:i/>
          <w:iCs/>
        </w:rPr>
        <w:t>RB1</w:t>
      </w:r>
      <w:r>
        <w:rPr>
          <w:rFonts w:ascii="Times New Roman" w:hAnsi="Times New Roman" w:cs="Times New Roman" w:hint="eastAsia"/>
        </w:rPr>
        <w:t xml:space="preserve"> </w:t>
      </w:r>
      <w:r>
        <w:rPr>
          <w:rFonts w:ascii="Times New Roman" w:hAnsi="Times New Roman" w:cs="Times New Roman"/>
        </w:rPr>
        <w:t xml:space="preserve">in tumor and normal cells based on </w:t>
      </w:r>
      <w:proofErr w:type="spellStart"/>
      <w:r>
        <w:rPr>
          <w:rFonts w:ascii="Times New Roman" w:hAnsi="Times New Roman" w:cs="Times New Roman"/>
        </w:rPr>
        <w:t>sc</w:t>
      </w:r>
      <w:proofErr w:type="spellEnd"/>
      <w:r>
        <w:rPr>
          <w:rFonts w:ascii="Times New Roman" w:hAnsi="Times New Roman" w:cs="Times New Roman" w:hint="eastAsia"/>
        </w:rPr>
        <w:t>/</w:t>
      </w:r>
      <w:r>
        <w:rPr>
          <w:rFonts w:ascii="Times New Roman" w:hAnsi="Times New Roman" w:cs="Times New Roman"/>
        </w:rPr>
        <w:t xml:space="preserve">snRNA-seq from a public dataset </w:t>
      </w:r>
      <w:r>
        <w:rPr>
          <w:rFonts w:ascii="Times New Roman" w:hAnsi="Times New Roman" w:cs="Times New Roman" w:hint="eastAsia"/>
        </w:rPr>
        <w:t>(METHODS)</w:t>
      </w:r>
      <w:r>
        <w:rPr>
          <w:rFonts w:ascii="Times New Roman" w:hAnsi="Times New Roman" w:cs="Times New Roman"/>
        </w:rPr>
        <w:t xml:space="preserve">. The size and color of each circle </w:t>
      </w:r>
      <w:proofErr w:type="gramStart"/>
      <w:r w:rsidR="00D74683">
        <w:rPr>
          <w:rFonts w:ascii="Times New Roman" w:hAnsi="Times New Roman" w:cs="Times New Roman"/>
        </w:rPr>
        <w:t>correspond</w:t>
      </w:r>
      <w:r w:rsidR="005E31C1">
        <w:rPr>
          <w:rFonts w:ascii="Times New Roman" w:hAnsi="Times New Roman" w:cs="Times New Roman" w:hint="eastAsia"/>
        </w:rPr>
        <w:t>s</w:t>
      </w:r>
      <w:proofErr w:type="gramEnd"/>
      <w:r>
        <w:rPr>
          <w:rFonts w:ascii="Times New Roman" w:hAnsi="Times New Roman" w:cs="Times New Roman"/>
        </w:rPr>
        <w:t xml:space="preserve"> to the percentage of positive cells and the median expression level, respectively. Left, </w:t>
      </w:r>
      <w:r w:rsidRPr="003A5236">
        <w:rPr>
          <w:rFonts w:ascii="Times New Roman" w:hAnsi="Times New Roman" w:cs="Times New Roman"/>
          <w:i/>
          <w:iCs/>
        </w:rPr>
        <w:t>CDKN2A</w:t>
      </w:r>
      <w:r>
        <w:rPr>
          <w:rFonts w:ascii="Times New Roman" w:hAnsi="Times New Roman" w:cs="Times New Roman"/>
        </w:rPr>
        <w:t xml:space="preserve"> and </w:t>
      </w:r>
      <w:r w:rsidRPr="003A5236">
        <w:rPr>
          <w:rFonts w:ascii="Times New Roman" w:hAnsi="Times New Roman" w:cs="Times New Roman"/>
          <w:i/>
          <w:iCs/>
        </w:rPr>
        <w:t>RB1</w:t>
      </w:r>
      <w:r>
        <w:rPr>
          <w:rFonts w:ascii="Times New Roman" w:hAnsi="Times New Roman" w:cs="Times New Roman"/>
        </w:rPr>
        <w:t xml:space="preserve"> expression in tumor cells and diverse types of normal cells in pancreatic ductal adenocarcinoma (PDAC) and head and neck squamous cell carcinoma (HNSCC), the two cancer types that have the lowest purity. Right, expression in tumor and normal cells across a broad spectrum of cancers. Normal cells are classified into the major categories of stroma, immune and epithelial cells (when applicable). </w:t>
      </w:r>
    </w:p>
    <w:p w14:paraId="479C67F4" w14:textId="77777777" w:rsidR="0010261D" w:rsidRPr="00F8191C" w:rsidRDefault="0010261D" w:rsidP="00F8191C"/>
    <w:sectPr w:rsidR="0010261D" w:rsidRPr="00F8191C">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1B28" w14:textId="77777777" w:rsidR="00AD65E5" w:rsidRDefault="00AD65E5" w:rsidP="00AD65E5">
      <w:pPr>
        <w:spacing w:after="0" w:line="240" w:lineRule="auto"/>
      </w:pPr>
      <w:r>
        <w:separator/>
      </w:r>
    </w:p>
  </w:endnote>
  <w:endnote w:type="continuationSeparator" w:id="0">
    <w:p w14:paraId="55510FE7" w14:textId="77777777" w:rsidR="00AD65E5" w:rsidRDefault="00AD65E5" w:rsidP="00AD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2094" w14:textId="1EC7A383" w:rsidR="00AD65E5" w:rsidRDefault="00AD6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B6FA" w14:textId="484BCB6B" w:rsidR="00AD65E5" w:rsidRDefault="00AD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66AB" w14:textId="715440EE" w:rsidR="00AD65E5" w:rsidRDefault="00AD6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FF54" w14:textId="77777777" w:rsidR="00AD65E5" w:rsidRDefault="00AD65E5" w:rsidP="00AD65E5">
      <w:pPr>
        <w:spacing w:after="0" w:line="240" w:lineRule="auto"/>
      </w:pPr>
      <w:r>
        <w:separator/>
      </w:r>
    </w:p>
  </w:footnote>
  <w:footnote w:type="continuationSeparator" w:id="0">
    <w:p w14:paraId="4F448E84" w14:textId="77777777" w:rsidR="00AD65E5" w:rsidRDefault="00AD65E5" w:rsidP="00AD6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E5"/>
    <w:rsid w:val="000E3561"/>
    <w:rsid w:val="0010261D"/>
    <w:rsid w:val="00142804"/>
    <w:rsid w:val="001F4891"/>
    <w:rsid w:val="00206D83"/>
    <w:rsid w:val="002D764B"/>
    <w:rsid w:val="00532FCF"/>
    <w:rsid w:val="005E31C1"/>
    <w:rsid w:val="006310DF"/>
    <w:rsid w:val="006A5B2B"/>
    <w:rsid w:val="00703EB7"/>
    <w:rsid w:val="0073181A"/>
    <w:rsid w:val="00861791"/>
    <w:rsid w:val="00AD65E5"/>
    <w:rsid w:val="00B80B9E"/>
    <w:rsid w:val="00D63E58"/>
    <w:rsid w:val="00D74683"/>
    <w:rsid w:val="00E94C25"/>
    <w:rsid w:val="00F81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C091"/>
  <w15:chartTrackingRefBased/>
  <w15:docId w15:val="{C1E74ECA-183C-427D-854F-9BEA0834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1A"/>
  </w:style>
  <w:style w:type="paragraph" w:styleId="Heading1">
    <w:name w:val="heading 1"/>
    <w:basedOn w:val="Normal"/>
    <w:next w:val="Normal"/>
    <w:link w:val="Heading1Char"/>
    <w:uiPriority w:val="9"/>
    <w:qFormat/>
    <w:rsid w:val="00AD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5E5"/>
    <w:rPr>
      <w:rFonts w:eastAsiaTheme="majorEastAsia" w:cstheme="majorBidi"/>
      <w:color w:val="272727" w:themeColor="text1" w:themeTint="D8"/>
    </w:rPr>
  </w:style>
  <w:style w:type="paragraph" w:styleId="Title">
    <w:name w:val="Title"/>
    <w:basedOn w:val="Normal"/>
    <w:next w:val="Normal"/>
    <w:link w:val="TitleChar"/>
    <w:uiPriority w:val="10"/>
    <w:qFormat/>
    <w:rsid w:val="00AD6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5E5"/>
    <w:pPr>
      <w:spacing w:before="160"/>
      <w:jc w:val="center"/>
    </w:pPr>
    <w:rPr>
      <w:i/>
      <w:iCs/>
      <w:color w:val="404040" w:themeColor="text1" w:themeTint="BF"/>
    </w:rPr>
  </w:style>
  <w:style w:type="character" w:customStyle="1" w:styleId="QuoteChar">
    <w:name w:val="Quote Char"/>
    <w:basedOn w:val="DefaultParagraphFont"/>
    <w:link w:val="Quote"/>
    <w:uiPriority w:val="29"/>
    <w:rsid w:val="00AD65E5"/>
    <w:rPr>
      <w:i/>
      <w:iCs/>
      <w:color w:val="404040" w:themeColor="text1" w:themeTint="BF"/>
    </w:rPr>
  </w:style>
  <w:style w:type="paragraph" w:styleId="ListParagraph">
    <w:name w:val="List Paragraph"/>
    <w:basedOn w:val="Normal"/>
    <w:uiPriority w:val="34"/>
    <w:qFormat/>
    <w:rsid w:val="00AD65E5"/>
    <w:pPr>
      <w:ind w:left="720"/>
      <w:contextualSpacing/>
    </w:pPr>
  </w:style>
  <w:style w:type="character" w:styleId="IntenseEmphasis">
    <w:name w:val="Intense Emphasis"/>
    <w:basedOn w:val="DefaultParagraphFont"/>
    <w:uiPriority w:val="21"/>
    <w:qFormat/>
    <w:rsid w:val="00AD65E5"/>
    <w:rPr>
      <w:i/>
      <w:iCs/>
      <w:color w:val="0F4761" w:themeColor="accent1" w:themeShade="BF"/>
    </w:rPr>
  </w:style>
  <w:style w:type="paragraph" w:styleId="IntenseQuote">
    <w:name w:val="Intense Quote"/>
    <w:basedOn w:val="Normal"/>
    <w:next w:val="Normal"/>
    <w:link w:val="IntenseQuoteChar"/>
    <w:uiPriority w:val="30"/>
    <w:qFormat/>
    <w:rsid w:val="00AD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5E5"/>
    <w:rPr>
      <w:i/>
      <w:iCs/>
      <w:color w:val="0F4761" w:themeColor="accent1" w:themeShade="BF"/>
    </w:rPr>
  </w:style>
  <w:style w:type="character" w:styleId="IntenseReference">
    <w:name w:val="Intense Reference"/>
    <w:basedOn w:val="DefaultParagraphFont"/>
    <w:uiPriority w:val="32"/>
    <w:qFormat/>
    <w:rsid w:val="00AD65E5"/>
    <w:rPr>
      <w:b/>
      <w:bCs/>
      <w:smallCaps/>
      <w:color w:val="0F4761" w:themeColor="accent1" w:themeShade="BF"/>
      <w:spacing w:val="5"/>
    </w:rPr>
  </w:style>
  <w:style w:type="paragraph" w:styleId="Footer">
    <w:name w:val="footer"/>
    <w:basedOn w:val="Normal"/>
    <w:link w:val="FooterChar"/>
    <w:uiPriority w:val="99"/>
    <w:unhideWhenUsed/>
    <w:rsid w:val="00AD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aa8578-7765-45c0-bacd-f8613a90fe91}" enabled="1" method="Privileged" siteId="{22340fa8-9226-4871-b677-d3b3e377af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754</Characters>
  <Application>Microsoft Office Word</Application>
  <DocSecurity>0</DocSecurity>
  <Lines>62</Lines>
  <Paragraphs>63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Hagiwara, Kohei</dc:creator>
  <cp:keywords/>
  <dc:description/>
  <cp:lastModifiedBy>Hagiwara, Kohei</cp:lastModifiedBy>
  <cp:revision>6</cp:revision>
  <dcterms:created xsi:type="dcterms:W3CDTF">2025-11-10T19:07:00Z</dcterms:created>
  <dcterms:modified xsi:type="dcterms:W3CDTF">2026-01-22T20:11:00Z</dcterms:modified>
</cp:coreProperties>
</file>