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3041" w14:textId="53F31440" w:rsidR="00FF3E0B" w:rsidRDefault="00FF3E0B" w:rsidP="00FF3E0B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 xml:space="preserve">4. </w:t>
      </w:r>
    </w:p>
    <w:p w14:paraId="1240092B" w14:textId="77777777" w:rsidR="00551AE9" w:rsidRDefault="00551AE9" w:rsidP="00FF3E0B">
      <w:pPr>
        <w:rPr>
          <w:rFonts w:ascii="Times New Roman" w:hAnsi="Times New Roman" w:cs="Times New Roman"/>
          <w:b/>
          <w:bCs/>
        </w:rPr>
      </w:pPr>
    </w:p>
    <w:p w14:paraId="60710FEB" w14:textId="3175C058" w:rsidR="00FF3E0B" w:rsidRDefault="00551AE9" w:rsidP="00551AE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D60B55B" wp14:editId="3DAC7A6F">
            <wp:extent cx="5651918" cy="3965761"/>
            <wp:effectExtent l="0" t="0" r="6350" b="0"/>
            <wp:docPr id="698806191" name="Picture 1" descr="A graph of different colored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06191" name="Picture 1" descr="A graph of different colored and black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918" cy="39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9032" w14:textId="77777777" w:rsidR="00FF3E0B" w:rsidRDefault="00FF3E0B" w:rsidP="00FF3E0B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1B4C89A" w14:textId="0614785F" w:rsidR="00FF3E0B" w:rsidRDefault="00FF3E0B" w:rsidP="00FF3E0B">
      <w:pPr>
        <w:spacing w:after="0" w:line="240" w:lineRule="auto"/>
        <w:rPr>
          <w:rFonts w:ascii="Times New Roman" w:hAnsi="Times New Roman" w:cs="Times New Roman"/>
        </w:rPr>
      </w:pP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Figure</w:t>
      </w: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 xml:space="preserve"> S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4</w:t>
      </w: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 xml:space="preserve">Benchmarking </w:t>
      </w:r>
      <w:r>
        <w:rPr>
          <w:rFonts w:ascii="Times New Roman" w:hAnsi="Times New Roman" w:cs="Times New Roman"/>
          <w:b/>
          <w:bCs/>
        </w:rPr>
        <w:t xml:space="preserve">read counts for </w:t>
      </w:r>
      <w:r>
        <w:rPr>
          <w:rFonts w:ascii="Times New Roman" w:hAnsi="Times New Roman" w:cs="Times New Roman" w:hint="eastAsia"/>
          <w:b/>
          <w:bCs/>
        </w:rPr>
        <w:t>indel allele quantification</w:t>
      </w:r>
      <w:r w:rsidRPr="00A57F0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 w:hint="eastAsia"/>
        </w:rPr>
        <w:t xml:space="preserve">uantification accuracy was compared for </w:t>
      </w:r>
      <w:proofErr w:type="spellStart"/>
      <w:r>
        <w:rPr>
          <w:rFonts w:ascii="Times New Roman" w:hAnsi="Times New Roman" w:cs="Times New Roman" w:hint="eastAsia"/>
        </w:rPr>
        <w:t>indelPost</w:t>
      </w:r>
      <w:proofErr w:type="spellEnd"/>
      <w:r>
        <w:rPr>
          <w:rFonts w:ascii="Times New Roman" w:hAnsi="Times New Roman" w:cs="Times New Roman" w:hint="eastAsia"/>
        </w:rPr>
        <w:t xml:space="preserve"> and the </w:t>
      </w:r>
      <w:r>
        <w:rPr>
          <w:rFonts w:ascii="Times New Roman" w:hAnsi="Times New Roman" w:cs="Times New Roman"/>
        </w:rPr>
        <w:t xml:space="preserve">indel calling </w:t>
      </w:r>
      <w:r>
        <w:rPr>
          <w:rFonts w:ascii="Times New Roman" w:hAnsi="Times New Roman" w:cs="Times New Roman" w:hint="eastAsia"/>
        </w:rPr>
        <w:t xml:space="preserve">tools used by Genome Data Commons. The reference </w:t>
      </w:r>
      <w:r>
        <w:rPr>
          <w:rFonts w:ascii="Times New Roman" w:hAnsi="Times New Roman" w:cs="Times New Roman"/>
        </w:rPr>
        <w:t xml:space="preserve">data sets include </w:t>
      </w:r>
      <w:r>
        <w:rPr>
          <w:rFonts w:ascii="Times New Roman" w:hAnsi="Times New Roman" w:cs="Times New Roman" w:hint="eastAsia"/>
        </w:rPr>
        <w:t>somatic indel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from a tumor/normal-paired cell line (</w:t>
      </w:r>
      <w:r>
        <w:rPr>
          <w:rFonts w:ascii="Times New Roman" w:hAnsi="Times New Roman" w:cs="Times New Roman"/>
        </w:rPr>
        <w:t>HCC1395/</w:t>
      </w:r>
      <w:r w:rsidRPr="00BC55EC">
        <w:t xml:space="preserve"> </w:t>
      </w:r>
      <w:r w:rsidRPr="00BC55EC">
        <w:rPr>
          <w:rFonts w:ascii="Times New Roman" w:hAnsi="Times New Roman" w:cs="Times New Roman"/>
        </w:rPr>
        <w:t>HCC1395BL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 w:hint="eastAsia"/>
        </w:rPr>
        <w:t xml:space="preserve"> whole-genome sequencing (WGS) </w:t>
      </w:r>
      <w:r>
        <w:rPr>
          <w:rFonts w:ascii="Times New Roman" w:hAnsi="Times New Roman" w:cs="Times New Roman"/>
        </w:rPr>
        <w:t>generated</w:t>
      </w:r>
      <w:r>
        <w:rPr>
          <w:rFonts w:ascii="Times New Roman" w:hAnsi="Times New Roman" w:cs="Times New Roman" w:hint="eastAsia"/>
        </w:rPr>
        <w:t xml:space="preserve"> from a serial dilution </w:t>
      </w:r>
      <w:r>
        <w:rPr>
          <w:rFonts w:ascii="Times New Roman" w:hAnsi="Times New Roman" w:cs="Times New Roman"/>
        </w:rPr>
        <w:t xml:space="preserve">experiment which has been </w:t>
      </w:r>
      <w:r>
        <w:rPr>
          <w:rFonts w:ascii="Times New Roman" w:hAnsi="Times New Roman" w:cs="Times New Roman" w:hint="eastAsia"/>
        </w:rPr>
        <w:t xml:space="preserve">used for benchmarking </w:t>
      </w:r>
      <w:r>
        <w:rPr>
          <w:rFonts w:ascii="Times New Roman" w:hAnsi="Times New Roman" w:cs="Times New Roman"/>
        </w:rPr>
        <w:t>of analytical methods</w:t>
      </w:r>
      <w:r>
        <w:rPr>
          <w:rFonts w:ascii="Times New Roman" w:hAnsi="Times New Roman" w:cs="Times New Roman" w:hint="eastAsia"/>
        </w:rPr>
        <w:t xml:space="preserve">. The ground truth value was set as the ratio of VAF measured in the WGS </w:t>
      </w:r>
      <w:r>
        <w:rPr>
          <w:rFonts w:ascii="Times New Roman" w:hAnsi="Times New Roman" w:cs="Times New Roman"/>
        </w:rPr>
        <w:t xml:space="preserve">generated from diluted samples </w:t>
      </w:r>
      <w:r>
        <w:rPr>
          <w:rFonts w:ascii="Times New Roman" w:hAnsi="Times New Roman" w:cs="Times New Roman" w:hint="eastAsia"/>
        </w:rPr>
        <w:t>divided by VAF in the undiluted WGS</w:t>
      </w:r>
      <w:r>
        <w:rPr>
          <w:rFonts w:ascii="Times New Roman" w:hAnsi="Times New Roman" w:cs="Times New Roman"/>
        </w:rPr>
        <w:t xml:space="preserve"> sample</w:t>
      </w:r>
      <w:r>
        <w:rPr>
          <w:rFonts w:ascii="Times New Roman" w:hAnsi="Times New Roman" w:cs="Times New Roman" w:hint="eastAsia"/>
        </w:rPr>
        <w:t xml:space="preserve"> (see METHODS for detail). Median absolute errors (MAE) are shown in </w:t>
      </w:r>
      <w:r w:rsidR="003A0974" w:rsidRPr="003A0974">
        <w:rPr>
          <w:rFonts w:ascii="Times New Roman" w:hAnsi="Times New Roman" w:cs="Times New Roman"/>
          <w:b/>
          <w:bCs/>
        </w:rPr>
        <w:t>Supplemental</w:t>
      </w:r>
      <w:r w:rsidR="003A0974">
        <w:rPr>
          <w:rFonts w:ascii="Times New Roman" w:hAnsi="Times New Roman" w:cs="Times New Roman" w:hint="eastAsia"/>
        </w:rPr>
        <w:t xml:space="preserve"> </w:t>
      </w:r>
      <w:r w:rsidRPr="00556A16">
        <w:rPr>
          <w:rFonts w:ascii="Times New Roman" w:hAnsi="Times New Roman" w:cs="Times New Roman" w:hint="eastAsia"/>
          <w:b/>
          <w:bCs/>
        </w:rPr>
        <w:t>Table S1</w:t>
      </w:r>
      <w:r w:rsidR="00C66C0B" w:rsidRPr="00C66C0B">
        <w:rPr>
          <w:rFonts w:ascii="Times New Roman" w:hAnsi="Times New Roman" w:cs="Times New Roman"/>
        </w:rPr>
        <w:t>.</w:t>
      </w:r>
      <w:r w:rsidR="00C66C0B">
        <w:rPr>
          <w:rFonts w:ascii="Times New Roman" w:hAnsi="Times New Roman" w:cs="Times New Roman"/>
          <w:b/>
          <w:bCs/>
        </w:rPr>
        <w:t xml:space="preserve"> B) </w:t>
      </w:r>
      <w:r>
        <w:rPr>
          <w:rFonts w:ascii="Times New Roman" w:hAnsi="Times New Roman" w:cs="Times New Roman" w:hint="eastAsia"/>
        </w:rPr>
        <w:t xml:space="preserve">Reference germline indel calls from the </w:t>
      </w:r>
      <w:r>
        <w:rPr>
          <w:rFonts w:ascii="Times New Roman" w:hAnsi="Times New Roman" w:cs="Times New Roman"/>
        </w:rPr>
        <w:t>NA12878 lymphoblastoid cell line</w:t>
      </w:r>
      <w:r>
        <w:rPr>
          <w:rFonts w:ascii="Times New Roman" w:hAnsi="Times New Roman" w:cs="Times New Roman" w:hint="eastAsia"/>
        </w:rPr>
        <w:t xml:space="preserve"> were used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 w:hint="eastAsia"/>
        </w:rPr>
        <w:t xml:space="preserve"> benchmark </w:t>
      </w:r>
      <w:r>
        <w:rPr>
          <w:rFonts w:ascii="Times New Roman" w:hAnsi="Times New Roman" w:cs="Times New Roman"/>
        </w:rPr>
        <w:t xml:space="preserve">indels </w:t>
      </w:r>
      <w:r>
        <w:rPr>
          <w:rFonts w:ascii="Times New Roman" w:hAnsi="Times New Roman" w:cs="Times New Roman" w:hint="eastAsia"/>
        </w:rPr>
        <w:t>in RNA-</w:t>
      </w:r>
      <w:r w:rsidR="00BA725A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eq. The ground truth was set to 0.5 for heterozygous (Het.) and 1.0 for homozygous (Hom.) genotypes as established by Genome in </w:t>
      </w:r>
      <w:r w:rsidR="005F5CB6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 xml:space="preserve"> Bottle. To </w:t>
      </w:r>
      <w:r>
        <w:rPr>
          <w:rFonts w:ascii="Times New Roman" w:hAnsi="Times New Roman" w:cs="Times New Roman"/>
        </w:rPr>
        <w:t>mitigate</w:t>
      </w:r>
      <w:r>
        <w:rPr>
          <w:rFonts w:ascii="Times New Roman" w:hAnsi="Times New Roman" w:cs="Times New Roman" w:hint="eastAsia"/>
        </w:rPr>
        <w:t xml:space="preserve"> bias from nonsense-mediated decay (NMD), </w:t>
      </w:r>
      <w:r w:rsidR="005F5CB6">
        <w:rPr>
          <w:rFonts w:ascii="Times New Roman" w:hAnsi="Times New Roman" w:cs="Times New Roman" w:hint="eastAsia"/>
        </w:rPr>
        <w:t xml:space="preserve">in-frame indels and </w:t>
      </w:r>
      <w:r>
        <w:rPr>
          <w:rFonts w:ascii="Times New Roman" w:hAnsi="Times New Roman" w:cs="Times New Roman" w:hint="eastAsia"/>
        </w:rPr>
        <w:t xml:space="preserve">indels in untranslated regions (UTRs) were </w:t>
      </w:r>
      <w:r>
        <w:rPr>
          <w:rFonts w:ascii="Times New Roman" w:hAnsi="Times New Roman" w:cs="Times New Roman"/>
        </w:rPr>
        <w:t>included</w:t>
      </w:r>
      <w:r>
        <w:rPr>
          <w:rFonts w:ascii="Times New Roman" w:hAnsi="Times New Roman" w:cs="Times New Roman" w:hint="eastAsia"/>
        </w:rPr>
        <w:t xml:space="preserve">. </w:t>
      </w:r>
      <w:r w:rsidR="005F5CB6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 xml:space="preserve">ndels in genes with known allele-specific expression (ASE) in this cell line were removed from </w:t>
      </w:r>
      <w:r>
        <w:rPr>
          <w:rFonts w:ascii="Times New Roman" w:hAnsi="Times New Roman" w:cs="Times New Roman"/>
        </w:rPr>
        <w:t>benchmark</w:t>
      </w:r>
      <w:r>
        <w:rPr>
          <w:rFonts w:ascii="Times New Roman" w:hAnsi="Times New Roman" w:cs="Times New Roman" w:hint="eastAsia"/>
        </w:rPr>
        <w:t xml:space="preserve">ing. MAE is shown in </w:t>
      </w:r>
      <w:r w:rsidR="00BA725A" w:rsidRPr="00BA725A">
        <w:rPr>
          <w:rFonts w:ascii="Times New Roman" w:hAnsi="Times New Roman" w:cs="Times New Roman" w:hint="eastAsia"/>
          <w:b/>
          <w:bCs/>
        </w:rPr>
        <w:t xml:space="preserve">Supplemental </w:t>
      </w:r>
      <w:r w:rsidRPr="00556A16">
        <w:rPr>
          <w:rFonts w:ascii="Times New Roman" w:hAnsi="Times New Roman" w:cs="Times New Roman" w:hint="eastAsia"/>
          <w:b/>
          <w:bCs/>
        </w:rPr>
        <w:t>Table S2</w:t>
      </w:r>
      <w:r>
        <w:rPr>
          <w:rFonts w:ascii="Times New Roman" w:hAnsi="Times New Roman" w:cs="Times New Roman" w:hint="eastAsia"/>
        </w:rPr>
        <w:t>.</w:t>
      </w:r>
    </w:p>
    <w:p w14:paraId="50DF660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CB5A" w14:textId="77777777" w:rsidR="00172136" w:rsidRDefault="00172136" w:rsidP="0092029F">
      <w:pPr>
        <w:spacing w:after="0" w:line="240" w:lineRule="auto"/>
      </w:pPr>
      <w:r>
        <w:separator/>
      </w:r>
    </w:p>
  </w:endnote>
  <w:endnote w:type="continuationSeparator" w:id="0">
    <w:p w14:paraId="52711660" w14:textId="77777777" w:rsidR="00172136" w:rsidRDefault="00172136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E9B" w14:textId="585F88C8" w:rsidR="0092029F" w:rsidRDefault="0092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A14" w14:textId="0F30A611" w:rsidR="0092029F" w:rsidRDefault="00920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955" w14:textId="11DE10A1" w:rsidR="0092029F" w:rsidRDefault="0092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FF8C" w14:textId="77777777" w:rsidR="00172136" w:rsidRDefault="00172136" w:rsidP="0092029F">
      <w:pPr>
        <w:spacing w:after="0" w:line="240" w:lineRule="auto"/>
      </w:pPr>
      <w:r>
        <w:separator/>
      </w:r>
    </w:p>
  </w:footnote>
  <w:footnote w:type="continuationSeparator" w:id="0">
    <w:p w14:paraId="28C64A7E" w14:textId="77777777" w:rsidR="00172136" w:rsidRDefault="00172136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F"/>
    <w:rsid w:val="000E3561"/>
    <w:rsid w:val="0010261D"/>
    <w:rsid w:val="0012620A"/>
    <w:rsid w:val="00142804"/>
    <w:rsid w:val="00172136"/>
    <w:rsid w:val="001F4891"/>
    <w:rsid w:val="00206D83"/>
    <w:rsid w:val="003A0974"/>
    <w:rsid w:val="003D23A0"/>
    <w:rsid w:val="00442161"/>
    <w:rsid w:val="00512F58"/>
    <w:rsid w:val="00551AE9"/>
    <w:rsid w:val="005F5CB6"/>
    <w:rsid w:val="006310DF"/>
    <w:rsid w:val="006A3EF9"/>
    <w:rsid w:val="006A5B2B"/>
    <w:rsid w:val="00703EB7"/>
    <w:rsid w:val="0071664B"/>
    <w:rsid w:val="007D5735"/>
    <w:rsid w:val="00861791"/>
    <w:rsid w:val="008D3C23"/>
    <w:rsid w:val="0092029F"/>
    <w:rsid w:val="00B80B9E"/>
    <w:rsid w:val="00BA725A"/>
    <w:rsid w:val="00C66C0B"/>
    <w:rsid w:val="00C96FD9"/>
    <w:rsid w:val="00D96967"/>
    <w:rsid w:val="00E51D23"/>
    <w:rsid w:val="00E57DC3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E39B4"/>
  <w15:chartTrackingRefBased/>
  <w15:docId w15:val="{86EF715C-2364-4155-A223-1C983A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0B"/>
  </w:style>
  <w:style w:type="paragraph" w:styleId="Heading1">
    <w:name w:val="heading 1"/>
    <w:basedOn w:val="Normal"/>
    <w:next w:val="Normal"/>
    <w:link w:val="Heading1Char"/>
    <w:uiPriority w:val="9"/>
    <w:qFormat/>
    <w:rsid w:val="0092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Microsoft Office User</cp:lastModifiedBy>
  <cp:revision>2</cp:revision>
  <dcterms:created xsi:type="dcterms:W3CDTF">2026-03-04T18:28:00Z</dcterms:created>
  <dcterms:modified xsi:type="dcterms:W3CDTF">2026-03-04T18:28:00Z</dcterms:modified>
</cp:coreProperties>
</file>