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77DEBD5" w14:textId="3662C38D" w:rsidR="00CC0A94" w:rsidRPr="00F93D5A" w:rsidRDefault="00BF2471">
      <w:pPr>
        <w:spacing w:line="360" w:lineRule="auto"/>
        <w:jc w:val="center"/>
        <w:rPr>
          <w:rFonts w:ascii="Times New Roman" w:hAnsi="Times New Roman" w:cs="Times New Roman"/>
          <w:b/>
          <w:bCs/>
          <w:color w:val="000000" w:themeColor="text1"/>
          <w:sz w:val="32"/>
          <w:szCs w:val="32"/>
        </w:rPr>
      </w:pPr>
      <w:r w:rsidRPr="00F93D5A">
        <w:rPr>
          <w:rFonts w:ascii="Times New Roman" w:hAnsi="Times New Roman" w:cs="Times New Roman"/>
          <w:b/>
          <w:bCs/>
          <w:color w:val="000000" w:themeColor="text1"/>
          <w:sz w:val="32"/>
          <w:szCs w:val="32"/>
        </w:rPr>
        <w:t>Supplemental</w:t>
      </w:r>
      <w:r w:rsidR="00BC41CF" w:rsidRPr="00F93D5A">
        <w:rPr>
          <w:rFonts w:ascii="Times New Roman" w:hAnsi="Times New Roman" w:cs="Times New Roman"/>
          <w:b/>
          <w:bCs/>
          <w:color w:val="000000" w:themeColor="text1"/>
          <w:sz w:val="32"/>
          <w:szCs w:val="32"/>
        </w:rPr>
        <w:t xml:space="preserve"> Information</w:t>
      </w:r>
    </w:p>
    <w:p w14:paraId="477DEBD6" w14:textId="77777777" w:rsidR="00CC0A94" w:rsidRPr="00F93D5A" w:rsidRDefault="00CC0A94">
      <w:pPr>
        <w:spacing w:line="360" w:lineRule="auto"/>
        <w:jc w:val="center"/>
        <w:rPr>
          <w:color w:val="000000" w:themeColor="text1"/>
        </w:rPr>
      </w:pPr>
    </w:p>
    <w:p w14:paraId="527E3CA7" w14:textId="77777777" w:rsidR="004D55F9" w:rsidRPr="00F93D5A" w:rsidRDefault="004D55F9" w:rsidP="004D55F9">
      <w:pPr>
        <w:widowControl/>
        <w:jc w:val="center"/>
        <w:rPr>
          <w:rFonts w:ascii="Times New Roman" w:hAnsi="Times New Roman"/>
          <w:b/>
          <w:bCs/>
          <w:color w:val="000000" w:themeColor="text1"/>
          <w:sz w:val="28"/>
          <w:szCs w:val="28"/>
          <w14:ligatures w14:val="none"/>
        </w:rPr>
      </w:pPr>
      <w:r w:rsidRPr="00F93D5A">
        <w:rPr>
          <w:rFonts w:ascii="Times New Roman" w:hAnsi="Times New Roman" w:hint="eastAsia"/>
          <w:b/>
          <w:bCs/>
          <w:color w:val="000000" w:themeColor="text1"/>
          <w:sz w:val="28"/>
          <w:szCs w:val="28"/>
          <w14:ligatures w14:val="none"/>
        </w:rPr>
        <w:t>Efficient integration of spatial omics data for joint domain detection, matching, and alignment with stMSA</w:t>
      </w:r>
    </w:p>
    <w:p w14:paraId="477DEBD7" w14:textId="0D9CC6AB" w:rsidR="00CC0A94" w:rsidRPr="00F93D5A" w:rsidRDefault="00BC41CF" w:rsidP="004D55F9">
      <w:pPr>
        <w:widowControl/>
        <w:jc w:val="center"/>
        <w:rPr>
          <w:color w:val="000000" w:themeColor="text1"/>
        </w:rPr>
      </w:pPr>
      <w:r w:rsidRPr="00F93D5A">
        <w:rPr>
          <w:color w:val="000000" w:themeColor="text1"/>
        </w:rPr>
        <w:br w:type="page"/>
      </w:r>
    </w:p>
    <w:p w14:paraId="477DEBD8" w14:textId="77777777" w:rsidR="00CC0A94" w:rsidRPr="00F93D5A" w:rsidRDefault="00BC41CF">
      <w:pPr>
        <w:widowControl/>
        <w:jc w:val="left"/>
        <w:rPr>
          <w:rFonts w:ascii="Times New Roman" w:eastAsia="Times New Roman" w:hAnsi="Times New Roman" w:cs="Times New Roman"/>
          <w:b/>
          <w:color w:val="000000" w:themeColor="text1"/>
          <w:sz w:val="24"/>
          <w:szCs w:val="28"/>
        </w:rPr>
      </w:pPr>
      <w:r w:rsidRPr="00F93D5A">
        <w:rPr>
          <w:rFonts w:ascii="Times New Roman" w:eastAsia="Times New Roman" w:hAnsi="Times New Roman" w:cs="Times New Roman" w:hint="eastAsia"/>
          <w:b/>
          <w:color w:val="000000" w:themeColor="text1"/>
          <w:sz w:val="24"/>
          <w:szCs w:val="28"/>
        </w:rPr>
        <w:lastRenderedPageBreak/>
        <w:t>C</w:t>
      </w:r>
      <w:r w:rsidRPr="00F93D5A">
        <w:rPr>
          <w:rFonts w:ascii="Times New Roman" w:eastAsia="Times New Roman" w:hAnsi="Times New Roman" w:cs="Times New Roman"/>
          <w:b/>
          <w:color w:val="000000" w:themeColor="text1"/>
          <w:sz w:val="24"/>
          <w:szCs w:val="28"/>
        </w:rPr>
        <w:t>ontents</w:t>
      </w:r>
    </w:p>
    <w:p w14:paraId="49BE1C23" w14:textId="7A4854D7" w:rsidR="00476F03" w:rsidRDefault="00BC41CF">
      <w:pPr>
        <w:pStyle w:val="TOC1"/>
        <w:tabs>
          <w:tab w:val="right" w:leader="dot" w:pos="8296"/>
        </w:tabs>
        <w:rPr>
          <w:rFonts w:asciiTheme="minorHAnsi" w:eastAsiaTheme="minorEastAsia" w:hAnsiTheme="minorHAnsi" w:cstheme="minorBidi"/>
          <w:b w:val="0"/>
          <w:bCs w:val="0"/>
          <w:noProof/>
          <w:sz w:val="22"/>
          <w:szCs w:val="24"/>
        </w:rPr>
      </w:pPr>
      <w:r w:rsidRPr="00F93D5A">
        <w:rPr>
          <w:color w:val="000000" w:themeColor="text1"/>
          <w:sz w:val="24"/>
        </w:rPr>
        <w:fldChar w:fldCharType="begin"/>
      </w:r>
      <w:r w:rsidRPr="00F93D5A">
        <w:rPr>
          <w:color w:val="000000" w:themeColor="text1"/>
          <w:sz w:val="24"/>
        </w:rPr>
        <w:instrText xml:space="preserve"> TOC \h \z \t "标题 1,9,标题 2,9,标题 3,9,样式1,1,样式2,2" </w:instrText>
      </w:r>
      <w:r w:rsidRPr="00F93D5A">
        <w:rPr>
          <w:color w:val="000000" w:themeColor="text1"/>
          <w:sz w:val="24"/>
        </w:rPr>
        <w:fldChar w:fldCharType="separate"/>
      </w:r>
      <w:hyperlink w:anchor="_Toc205233571" w:history="1">
        <w:r w:rsidR="00476F03" w:rsidRPr="00AF494E">
          <w:rPr>
            <w:rStyle w:val="ad"/>
            <w:noProof/>
          </w:rPr>
          <w:t>Supplemental Notes</w:t>
        </w:r>
        <w:r w:rsidR="00476F03">
          <w:rPr>
            <w:noProof/>
            <w:webHidden/>
          </w:rPr>
          <w:tab/>
        </w:r>
        <w:r w:rsidR="00476F03">
          <w:rPr>
            <w:noProof/>
            <w:webHidden/>
          </w:rPr>
          <w:fldChar w:fldCharType="begin"/>
        </w:r>
        <w:r w:rsidR="00476F03">
          <w:rPr>
            <w:noProof/>
            <w:webHidden/>
          </w:rPr>
          <w:instrText xml:space="preserve"> PAGEREF _Toc205233571 \h </w:instrText>
        </w:r>
        <w:r w:rsidR="00476F03">
          <w:rPr>
            <w:noProof/>
            <w:webHidden/>
          </w:rPr>
        </w:r>
        <w:r w:rsidR="00476F03">
          <w:rPr>
            <w:noProof/>
            <w:webHidden/>
          </w:rPr>
          <w:fldChar w:fldCharType="separate"/>
        </w:r>
        <w:r w:rsidR="00476F03">
          <w:rPr>
            <w:noProof/>
            <w:webHidden/>
          </w:rPr>
          <w:t>4</w:t>
        </w:r>
        <w:r w:rsidR="00476F03">
          <w:rPr>
            <w:noProof/>
            <w:webHidden/>
          </w:rPr>
          <w:fldChar w:fldCharType="end"/>
        </w:r>
      </w:hyperlink>
    </w:p>
    <w:p w14:paraId="1D4A4142" w14:textId="188B897E" w:rsidR="00476F03" w:rsidRDefault="00476F03">
      <w:pPr>
        <w:pStyle w:val="TOC2"/>
        <w:tabs>
          <w:tab w:val="right" w:leader="dot" w:pos="8296"/>
        </w:tabs>
        <w:rPr>
          <w:rFonts w:asciiTheme="minorHAnsi" w:eastAsiaTheme="minorEastAsia" w:hAnsiTheme="minorHAnsi" w:cstheme="minorBidi"/>
          <w:noProof/>
          <w:sz w:val="22"/>
          <w:szCs w:val="24"/>
        </w:rPr>
      </w:pPr>
      <w:hyperlink w:anchor="_Toc205233572" w:history="1">
        <w:r w:rsidRPr="00AF494E">
          <w:rPr>
            <w:rStyle w:val="ad"/>
            <w:noProof/>
          </w:rPr>
          <w:t>Supplemental Note S1 Comparison with other state-of-the-art methods</w:t>
        </w:r>
        <w:r>
          <w:rPr>
            <w:noProof/>
            <w:webHidden/>
          </w:rPr>
          <w:tab/>
        </w:r>
        <w:r>
          <w:rPr>
            <w:noProof/>
            <w:webHidden/>
          </w:rPr>
          <w:fldChar w:fldCharType="begin"/>
        </w:r>
        <w:r>
          <w:rPr>
            <w:noProof/>
            <w:webHidden/>
          </w:rPr>
          <w:instrText xml:space="preserve"> PAGEREF _Toc205233572 \h </w:instrText>
        </w:r>
        <w:r>
          <w:rPr>
            <w:noProof/>
            <w:webHidden/>
          </w:rPr>
        </w:r>
        <w:r>
          <w:rPr>
            <w:noProof/>
            <w:webHidden/>
          </w:rPr>
          <w:fldChar w:fldCharType="separate"/>
        </w:r>
        <w:r>
          <w:rPr>
            <w:noProof/>
            <w:webHidden/>
          </w:rPr>
          <w:t>4</w:t>
        </w:r>
        <w:r>
          <w:rPr>
            <w:noProof/>
            <w:webHidden/>
          </w:rPr>
          <w:fldChar w:fldCharType="end"/>
        </w:r>
      </w:hyperlink>
    </w:p>
    <w:p w14:paraId="44B652F3" w14:textId="52A142B1" w:rsidR="00476F03" w:rsidRDefault="00476F03">
      <w:pPr>
        <w:pStyle w:val="TOC2"/>
        <w:tabs>
          <w:tab w:val="right" w:leader="dot" w:pos="8296"/>
        </w:tabs>
        <w:rPr>
          <w:rFonts w:asciiTheme="minorHAnsi" w:eastAsiaTheme="minorEastAsia" w:hAnsiTheme="minorHAnsi" w:cstheme="minorBidi"/>
          <w:noProof/>
          <w:sz w:val="22"/>
          <w:szCs w:val="24"/>
        </w:rPr>
      </w:pPr>
      <w:hyperlink w:anchor="_Toc205233573" w:history="1">
        <w:r w:rsidRPr="00AF494E">
          <w:rPr>
            <w:rStyle w:val="ad"/>
            <w:bCs/>
            <w:noProof/>
          </w:rPr>
          <w:t>Supplemental Note S2 Batch Effects Arising from Different Experimental Protocols</w:t>
        </w:r>
        <w:r>
          <w:rPr>
            <w:noProof/>
            <w:webHidden/>
          </w:rPr>
          <w:tab/>
        </w:r>
        <w:r>
          <w:rPr>
            <w:noProof/>
            <w:webHidden/>
          </w:rPr>
          <w:fldChar w:fldCharType="begin"/>
        </w:r>
        <w:r>
          <w:rPr>
            <w:noProof/>
            <w:webHidden/>
          </w:rPr>
          <w:instrText xml:space="preserve"> PAGEREF _Toc205233573 \h </w:instrText>
        </w:r>
        <w:r>
          <w:rPr>
            <w:noProof/>
            <w:webHidden/>
          </w:rPr>
        </w:r>
        <w:r>
          <w:rPr>
            <w:noProof/>
            <w:webHidden/>
          </w:rPr>
          <w:fldChar w:fldCharType="separate"/>
        </w:r>
        <w:r>
          <w:rPr>
            <w:noProof/>
            <w:webHidden/>
          </w:rPr>
          <w:t>7</w:t>
        </w:r>
        <w:r>
          <w:rPr>
            <w:noProof/>
            <w:webHidden/>
          </w:rPr>
          <w:fldChar w:fldCharType="end"/>
        </w:r>
      </w:hyperlink>
    </w:p>
    <w:p w14:paraId="2199032E" w14:textId="235F01E8" w:rsidR="00476F03" w:rsidRDefault="00476F03">
      <w:pPr>
        <w:pStyle w:val="TOC2"/>
        <w:tabs>
          <w:tab w:val="right" w:leader="dot" w:pos="8296"/>
        </w:tabs>
        <w:rPr>
          <w:rFonts w:asciiTheme="minorHAnsi" w:eastAsiaTheme="minorEastAsia" w:hAnsiTheme="minorHAnsi" w:cstheme="minorBidi"/>
          <w:noProof/>
          <w:sz w:val="22"/>
          <w:szCs w:val="24"/>
        </w:rPr>
      </w:pPr>
      <w:hyperlink w:anchor="_Toc205233574" w:history="1">
        <w:r w:rsidRPr="00AF494E">
          <w:rPr>
            <w:rStyle w:val="ad"/>
            <w:bCs/>
            <w:noProof/>
          </w:rPr>
          <w:t>Supplemental Note S3 Ablation study</w:t>
        </w:r>
        <w:r>
          <w:rPr>
            <w:noProof/>
            <w:webHidden/>
          </w:rPr>
          <w:tab/>
        </w:r>
        <w:r>
          <w:rPr>
            <w:noProof/>
            <w:webHidden/>
          </w:rPr>
          <w:fldChar w:fldCharType="begin"/>
        </w:r>
        <w:r>
          <w:rPr>
            <w:noProof/>
            <w:webHidden/>
          </w:rPr>
          <w:instrText xml:space="preserve"> PAGEREF _Toc205233574 \h </w:instrText>
        </w:r>
        <w:r>
          <w:rPr>
            <w:noProof/>
            <w:webHidden/>
          </w:rPr>
        </w:r>
        <w:r>
          <w:rPr>
            <w:noProof/>
            <w:webHidden/>
          </w:rPr>
          <w:fldChar w:fldCharType="separate"/>
        </w:r>
        <w:r>
          <w:rPr>
            <w:noProof/>
            <w:webHidden/>
          </w:rPr>
          <w:t>8</w:t>
        </w:r>
        <w:r>
          <w:rPr>
            <w:noProof/>
            <w:webHidden/>
          </w:rPr>
          <w:fldChar w:fldCharType="end"/>
        </w:r>
      </w:hyperlink>
    </w:p>
    <w:p w14:paraId="061BB975" w14:textId="4E7603FD" w:rsidR="00476F03" w:rsidRDefault="00476F03">
      <w:pPr>
        <w:pStyle w:val="TOC2"/>
        <w:tabs>
          <w:tab w:val="right" w:leader="dot" w:pos="8296"/>
        </w:tabs>
        <w:rPr>
          <w:rFonts w:asciiTheme="minorHAnsi" w:eastAsiaTheme="minorEastAsia" w:hAnsiTheme="minorHAnsi" w:cstheme="minorBidi"/>
          <w:noProof/>
          <w:sz w:val="22"/>
          <w:szCs w:val="24"/>
        </w:rPr>
      </w:pPr>
      <w:hyperlink w:anchor="_Toc205233575" w:history="1">
        <w:r w:rsidRPr="00AF494E">
          <w:rPr>
            <w:rStyle w:val="ad"/>
            <w:noProof/>
          </w:rPr>
          <w:t>Supplemental Note S4 Evaluation metrics</w:t>
        </w:r>
        <w:r>
          <w:rPr>
            <w:noProof/>
            <w:webHidden/>
          </w:rPr>
          <w:tab/>
        </w:r>
        <w:r>
          <w:rPr>
            <w:noProof/>
            <w:webHidden/>
          </w:rPr>
          <w:fldChar w:fldCharType="begin"/>
        </w:r>
        <w:r>
          <w:rPr>
            <w:noProof/>
            <w:webHidden/>
          </w:rPr>
          <w:instrText xml:space="preserve"> PAGEREF _Toc205233575 \h </w:instrText>
        </w:r>
        <w:r>
          <w:rPr>
            <w:noProof/>
            <w:webHidden/>
          </w:rPr>
        </w:r>
        <w:r>
          <w:rPr>
            <w:noProof/>
            <w:webHidden/>
          </w:rPr>
          <w:fldChar w:fldCharType="separate"/>
        </w:r>
        <w:r>
          <w:rPr>
            <w:noProof/>
            <w:webHidden/>
          </w:rPr>
          <w:t>10</w:t>
        </w:r>
        <w:r>
          <w:rPr>
            <w:noProof/>
            <w:webHidden/>
          </w:rPr>
          <w:fldChar w:fldCharType="end"/>
        </w:r>
      </w:hyperlink>
    </w:p>
    <w:p w14:paraId="70A66464" w14:textId="46D38C7B" w:rsidR="00476F03" w:rsidRDefault="00476F03">
      <w:pPr>
        <w:pStyle w:val="TOC1"/>
        <w:tabs>
          <w:tab w:val="right" w:leader="dot" w:pos="8296"/>
        </w:tabs>
        <w:rPr>
          <w:rFonts w:asciiTheme="minorHAnsi" w:eastAsiaTheme="minorEastAsia" w:hAnsiTheme="minorHAnsi" w:cstheme="minorBidi"/>
          <w:b w:val="0"/>
          <w:bCs w:val="0"/>
          <w:noProof/>
          <w:sz w:val="22"/>
          <w:szCs w:val="24"/>
        </w:rPr>
      </w:pPr>
      <w:hyperlink w:anchor="_Toc205233576" w:history="1">
        <w:r w:rsidRPr="00AF494E">
          <w:rPr>
            <w:rStyle w:val="ad"/>
            <w:noProof/>
          </w:rPr>
          <w:t>Supplemental Figures</w:t>
        </w:r>
        <w:r>
          <w:rPr>
            <w:noProof/>
            <w:webHidden/>
          </w:rPr>
          <w:tab/>
        </w:r>
        <w:r>
          <w:rPr>
            <w:noProof/>
            <w:webHidden/>
          </w:rPr>
          <w:fldChar w:fldCharType="begin"/>
        </w:r>
        <w:r>
          <w:rPr>
            <w:noProof/>
            <w:webHidden/>
          </w:rPr>
          <w:instrText xml:space="preserve"> PAGEREF _Toc205233576 \h </w:instrText>
        </w:r>
        <w:r>
          <w:rPr>
            <w:noProof/>
            <w:webHidden/>
          </w:rPr>
        </w:r>
        <w:r>
          <w:rPr>
            <w:noProof/>
            <w:webHidden/>
          </w:rPr>
          <w:fldChar w:fldCharType="separate"/>
        </w:r>
        <w:r>
          <w:rPr>
            <w:noProof/>
            <w:webHidden/>
          </w:rPr>
          <w:t>13</w:t>
        </w:r>
        <w:r>
          <w:rPr>
            <w:noProof/>
            <w:webHidden/>
          </w:rPr>
          <w:fldChar w:fldCharType="end"/>
        </w:r>
      </w:hyperlink>
    </w:p>
    <w:p w14:paraId="3A663495" w14:textId="52374D55" w:rsidR="00476F03" w:rsidRDefault="00476F03">
      <w:pPr>
        <w:pStyle w:val="TOC2"/>
        <w:tabs>
          <w:tab w:val="right" w:leader="dot" w:pos="8296"/>
        </w:tabs>
        <w:rPr>
          <w:rFonts w:asciiTheme="minorHAnsi" w:eastAsiaTheme="minorEastAsia" w:hAnsiTheme="minorHAnsi" w:cstheme="minorBidi"/>
          <w:noProof/>
          <w:sz w:val="22"/>
          <w:szCs w:val="24"/>
        </w:rPr>
      </w:pPr>
      <w:hyperlink w:anchor="_Toc205233577" w:history="1">
        <w:r w:rsidRPr="00AF494E">
          <w:rPr>
            <w:rStyle w:val="ad"/>
            <w:noProof/>
          </w:rPr>
          <w:t>Supplemental Figure S1. Spatial domain identification results of the four slices from three donors for 10x Visium DLPFC dataset using different state-of-the-art methods</w:t>
        </w:r>
        <w:r>
          <w:rPr>
            <w:noProof/>
            <w:webHidden/>
          </w:rPr>
          <w:tab/>
        </w:r>
        <w:r>
          <w:rPr>
            <w:noProof/>
            <w:webHidden/>
          </w:rPr>
          <w:fldChar w:fldCharType="begin"/>
        </w:r>
        <w:r>
          <w:rPr>
            <w:noProof/>
            <w:webHidden/>
          </w:rPr>
          <w:instrText xml:space="preserve"> PAGEREF _Toc205233577 \h </w:instrText>
        </w:r>
        <w:r>
          <w:rPr>
            <w:noProof/>
            <w:webHidden/>
          </w:rPr>
        </w:r>
        <w:r>
          <w:rPr>
            <w:noProof/>
            <w:webHidden/>
          </w:rPr>
          <w:fldChar w:fldCharType="separate"/>
        </w:r>
        <w:r>
          <w:rPr>
            <w:noProof/>
            <w:webHidden/>
          </w:rPr>
          <w:t>13</w:t>
        </w:r>
        <w:r>
          <w:rPr>
            <w:noProof/>
            <w:webHidden/>
          </w:rPr>
          <w:fldChar w:fldCharType="end"/>
        </w:r>
      </w:hyperlink>
    </w:p>
    <w:p w14:paraId="7DFC1350" w14:textId="38E4A18D" w:rsidR="00476F03" w:rsidRDefault="00476F03">
      <w:pPr>
        <w:pStyle w:val="TOC2"/>
        <w:tabs>
          <w:tab w:val="right" w:leader="dot" w:pos="8296"/>
        </w:tabs>
        <w:rPr>
          <w:rFonts w:asciiTheme="minorHAnsi" w:eastAsiaTheme="minorEastAsia" w:hAnsiTheme="minorHAnsi" w:cstheme="minorBidi"/>
          <w:noProof/>
          <w:sz w:val="22"/>
          <w:szCs w:val="24"/>
        </w:rPr>
      </w:pPr>
      <w:hyperlink w:anchor="_Toc205233578" w:history="1">
        <w:r w:rsidRPr="00AF494E">
          <w:rPr>
            <w:rStyle w:val="ad"/>
            <w:noProof/>
          </w:rPr>
          <w:t>Supplemental Figure S2. Benchmarking spatial domain identification performance on human dorsolateral prefrontal cortex (DLPFC) datasets.</w:t>
        </w:r>
        <w:r>
          <w:rPr>
            <w:noProof/>
            <w:webHidden/>
          </w:rPr>
          <w:tab/>
        </w:r>
        <w:r>
          <w:rPr>
            <w:noProof/>
            <w:webHidden/>
          </w:rPr>
          <w:fldChar w:fldCharType="begin"/>
        </w:r>
        <w:r>
          <w:rPr>
            <w:noProof/>
            <w:webHidden/>
          </w:rPr>
          <w:instrText xml:space="preserve"> PAGEREF _Toc205233578 \h </w:instrText>
        </w:r>
        <w:r>
          <w:rPr>
            <w:noProof/>
            <w:webHidden/>
          </w:rPr>
        </w:r>
        <w:r>
          <w:rPr>
            <w:noProof/>
            <w:webHidden/>
          </w:rPr>
          <w:fldChar w:fldCharType="separate"/>
        </w:r>
        <w:r>
          <w:rPr>
            <w:noProof/>
            <w:webHidden/>
          </w:rPr>
          <w:t>14</w:t>
        </w:r>
        <w:r>
          <w:rPr>
            <w:noProof/>
            <w:webHidden/>
          </w:rPr>
          <w:fldChar w:fldCharType="end"/>
        </w:r>
      </w:hyperlink>
    </w:p>
    <w:p w14:paraId="4A7DE670" w14:textId="757EB666" w:rsidR="00476F03" w:rsidRDefault="00476F03">
      <w:pPr>
        <w:pStyle w:val="TOC2"/>
        <w:tabs>
          <w:tab w:val="right" w:leader="dot" w:pos="8296"/>
        </w:tabs>
        <w:rPr>
          <w:rFonts w:asciiTheme="minorHAnsi" w:eastAsiaTheme="minorEastAsia" w:hAnsiTheme="minorHAnsi" w:cstheme="minorBidi"/>
          <w:noProof/>
          <w:sz w:val="22"/>
          <w:szCs w:val="24"/>
        </w:rPr>
      </w:pPr>
      <w:hyperlink w:anchor="_Toc205233579" w:history="1">
        <w:r w:rsidRPr="00AF494E">
          <w:rPr>
            <w:rStyle w:val="ad"/>
            <w:noProof/>
          </w:rPr>
          <w:t>Supplemental Figure S3. Comparative spatial domain identification on Stereo-seq DLPFC data using benchmark methods.</w:t>
        </w:r>
        <w:r>
          <w:rPr>
            <w:noProof/>
            <w:webHidden/>
          </w:rPr>
          <w:tab/>
        </w:r>
        <w:r>
          <w:rPr>
            <w:noProof/>
            <w:webHidden/>
          </w:rPr>
          <w:fldChar w:fldCharType="begin"/>
        </w:r>
        <w:r>
          <w:rPr>
            <w:noProof/>
            <w:webHidden/>
          </w:rPr>
          <w:instrText xml:space="preserve"> PAGEREF _Toc205233579 \h </w:instrText>
        </w:r>
        <w:r>
          <w:rPr>
            <w:noProof/>
            <w:webHidden/>
          </w:rPr>
        </w:r>
        <w:r>
          <w:rPr>
            <w:noProof/>
            <w:webHidden/>
          </w:rPr>
          <w:fldChar w:fldCharType="separate"/>
        </w:r>
        <w:r>
          <w:rPr>
            <w:noProof/>
            <w:webHidden/>
          </w:rPr>
          <w:t>15</w:t>
        </w:r>
        <w:r>
          <w:rPr>
            <w:noProof/>
            <w:webHidden/>
          </w:rPr>
          <w:fldChar w:fldCharType="end"/>
        </w:r>
      </w:hyperlink>
    </w:p>
    <w:p w14:paraId="5AFE32A0" w14:textId="6A736D7D" w:rsidR="00476F03" w:rsidRDefault="00476F03">
      <w:pPr>
        <w:pStyle w:val="TOC2"/>
        <w:tabs>
          <w:tab w:val="right" w:leader="dot" w:pos="8296"/>
        </w:tabs>
        <w:rPr>
          <w:rFonts w:asciiTheme="minorHAnsi" w:eastAsiaTheme="minorEastAsia" w:hAnsiTheme="minorHAnsi" w:cstheme="minorBidi"/>
          <w:noProof/>
          <w:sz w:val="22"/>
          <w:szCs w:val="24"/>
        </w:rPr>
      </w:pPr>
      <w:hyperlink w:anchor="_Toc205233580" w:history="1">
        <w:r w:rsidRPr="00AF494E">
          <w:rPr>
            <w:rStyle w:val="ad"/>
            <w:noProof/>
          </w:rPr>
          <w:t>Supplemental Figure S4. The UMAP and PAGA trajectory inference plot of the embeddings generated by eight methods for all 12 slices</w:t>
        </w:r>
        <w:r>
          <w:rPr>
            <w:noProof/>
            <w:webHidden/>
          </w:rPr>
          <w:tab/>
        </w:r>
        <w:r>
          <w:rPr>
            <w:noProof/>
            <w:webHidden/>
          </w:rPr>
          <w:fldChar w:fldCharType="begin"/>
        </w:r>
        <w:r>
          <w:rPr>
            <w:noProof/>
            <w:webHidden/>
          </w:rPr>
          <w:instrText xml:space="preserve"> PAGEREF _Toc205233580 \h </w:instrText>
        </w:r>
        <w:r>
          <w:rPr>
            <w:noProof/>
            <w:webHidden/>
          </w:rPr>
        </w:r>
        <w:r>
          <w:rPr>
            <w:noProof/>
            <w:webHidden/>
          </w:rPr>
          <w:fldChar w:fldCharType="separate"/>
        </w:r>
        <w:r>
          <w:rPr>
            <w:noProof/>
            <w:webHidden/>
          </w:rPr>
          <w:t>16</w:t>
        </w:r>
        <w:r>
          <w:rPr>
            <w:noProof/>
            <w:webHidden/>
          </w:rPr>
          <w:fldChar w:fldCharType="end"/>
        </w:r>
      </w:hyperlink>
    </w:p>
    <w:p w14:paraId="64E8F917" w14:textId="47482B11" w:rsidR="00476F03" w:rsidRDefault="00476F03">
      <w:pPr>
        <w:pStyle w:val="TOC2"/>
        <w:tabs>
          <w:tab w:val="right" w:leader="dot" w:pos="8296"/>
        </w:tabs>
        <w:rPr>
          <w:rFonts w:asciiTheme="minorHAnsi" w:eastAsiaTheme="minorEastAsia" w:hAnsiTheme="minorHAnsi" w:cstheme="minorBidi"/>
          <w:noProof/>
          <w:sz w:val="22"/>
          <w:szCs w:val="24"/>
        </w:rPr>
      </w:pPr>
      <w:hyperlink w:anchor="_Toc205233581" w:history="1">
        <w:r w:rsidRPr="00AF494E">
          <w:rPr>
            <w:rStyle w:val="ad"/>
            <w:noProof/>
          </w:rPr>
          <w:t>Supplemental Figure S5. The summary of resource consumption of the seven methods in DLPFC 151507 slice.</w:t>
        </w:r>
        <w:r>
          <w:rPr>
            <w:noProof/>
            <w:webHidden/>
          </w:rPr>
          <w:tab/>
        </w:r>
        <w:r>
          <w:rPr>
            <w:noProof/>
            <w:webHidden/>
          </w:rPr>
          <w:fldChar w:fldCharType="begin"/>
        </w:r>
        <w:r>
          <w:rPr>
            <w:noProof/>
            <w:webHidden/>
          </w:rPr>
          <w:instrText xml:space="preserve"> PAGEREF _Toc205233581 \h </w:instrText>
        </w:r>
        <w:r>
          <w:rPr>
            <w:noProof/>
            <w:webHidden/>
          </w:rPr>
        </w:r>
        <w:r>
          <w:rPr>
            <w:noProof/>
            <w:webHidden/>
          </w:rPr>
          <w:fldChar w:fldCharType="separate"/>
        </w:r>
        <w:r>
          <w:rPr>
            <w:noProof/>
            <w:webHidden/>
          </w:rPr>
          <w:t>17</w:t>
        </w:r>
        <w:r>
          <w:rPr>
            <w:noProof/>
            <w:webHidden/>
          </w:rPr>
          <w:fldChar w:fldCharType="end"/>
        </w:r>
      </w:hyperlink>
    </w:p>
    <w:p w14:paraId="58A8E6CF" w14:textId="3049D1A6" w:rsidR="00476F03" w:rsidRDefault="00476F03">
      <w:pPr>
        <w:pStyle w:val="TOC2"/>
        <w:tabs>
          <w:tab w:val="right" w:leader="dot" w:pos="8296"/>
        </w:tabs>
        <w:rPr>
          <w:rFonts w:asciiTheme="minorHAnsi" w:eastAsiaTheme="minorEastAsia" w:hAnsiTheme="minorHAnsi" w:cstheme="minorBidi"/>
          <w:noProof/>
          <w:sz w:val="22"/>
          <w:szCs w:val="24"/>
        </w:rPr>
      </w:pPr>
      <w:hyperlink w:anchor="_Toc205233582" w:history="1">
        <w:r w:rsidRPr="00AF494E">
          <w:rPr>
            <w:rStyle w:val="ad"/>
            <w:noProof/>
          </w:rPr>
          <w:t>Supplemental Figure S6. Spatial domain identification results of mouse brain sagittal sections.</w:t>
        </w:r>
        <w:r>
          <w:rPr>
            <w:noProof/>
            <w:webHidden/>
          </w:rPr>
          <w:tab/>
        </w:r>
        <w:r>
          <w:rPr>
            <w:noProof/>
            <w:webHidden/>
          </w:rPr>
          <w:fldChar w:fldCharType="begin"/>
        </w:r>
        <w:r>
          <w:rPr>
            <w:noProof/>
            <w:webHidden/>
          </w:rPr>
          <w:instrText xml:space="preserve"> PAGEREF _Toc205233582 \h </w:instrText>
        </w:r>
        <w:r>
          <w:rPr>
            <w:noProof/>
            <w:webHidden/>
          </w:rPr>
        </w:r>
        <w:r>
          <w:rPr>
            <w:noProof/>
            <w:webHidden/>
          </w:rPr>
          <w:fldChar w:fldCharType="separate"/>
        </w:r>
        <w:r>
          <w:rPr>
            <w:noProof/>
            <w:webHidden/>
          </w:rPr>
          <w:t>18</w:t>
        </w:r>
        <w:r>
          <w:rPr>
            <w:noProof/>
            <w:webHidden/>
          </w:rPr>
          <w:fldChar w:fldCharType="end"/>
        </w:r>
      </w:hyperlink>
    </w:p>
    <w:p w14:paraId="62AB6BEA" w14:textId="798C7012" w:rsidR="00476F03" w:rsidRDefault="00476F03">
      <w:pPr>
        <w:pStyle w:val="TOC2"/>
        <w:tabs>
          <w:tab w:val="right" w:leader="dot" w:pos="8296"/>
        </w:tabs>
        <w:rPr>
          <w:rFonts w:asciiTheme="minorHAnsi" w:eastAsiaTheme="minorEastAsia" w:hAnsiTheme="minorHAnsi" w:cstheme="minorBidi"/>
          <w:noProof/>
          <w:sz w:val="22"/>
          <w:szCs w:val="24"/>
        </w:rPr>
      </w:pPr>
      <w:hyperlink w:anchor="_Toc205233583" w:history="1">
        <w:r w:rsidRPr="00AF494E">
          <w:rPr>
            <w:rStyle w:val="ad"/>
            <w:noProof/>
          </w:rPr>
          <w:t>Supplemental Figure S7. The UMAP visualization and PAGA trajectory inference of the mouse brain sagittal section</w:t>
        </w:r>
        <w:r>
          <w:rPr>
            <w:noProof/>
            <w:webHidden/>
          </w:rPr>
          <w:tab/>
        </w:r>
        <w:r>
          <w:rPr>
            <w:noProof/>
            <w:webHidden/>
          </w:rPr>
          <w:fldChar w:fldCharType="begin"/>
        </w:r>
        <w:r>
          <w:rPr>
            <w:noProof/>
            <w:webHidden/>
          </w:rPr>
          <w:instrText xml:space="preserve"> PAGEREF _Toc205233583 \h </w:instrText>
        </w:r>
        <w:r>
          <w:rPr>
            <w:noProof/>
            <w:webHidden/>
          </w:rPr>
        </w:r>
        <w:r>
          <w:rPr>
            <w:noProof/>
            <w:webHidden/>
          </w:rPr>
          <w:fldChar w:fldCharType="separate"/>
        </w:r>
        <w:r>
          <w:rPr>
            <w:noProof/>
            <w:webHidden/>
          </w:rPr>
          <w:t>19</w:t>
        </w:r>
        <w:r>
          <w:rPr>
            <w:noProof/>
            <w:webHidden/>
          </w:rPr>
          <w:fldChar w:fldCharType="end"/>
        </w:r>
      </w:hyperlink>
    </w:p>
    <w:p w14:paraId="6557CC3E" w14:textId="71D87BC9" w:rsidR="00476F03" w:rsidRDefault="00476F03">
      <w:pPr>
        <w:pStyle w:val="TOC2"/>
        <w:tabs>
          <w:tab w:val="right" w:leader="dot" w:pos="8296"/>
        </w:tabs>
        <w:rPr>
          <w:rFonts w:asciiTheme="minorHAnsi" w:eastAsiaTheme="minorEastAsia" w:hAnsiTheme="minorHAnsi" w:cstheme="minorBidi"/>
          <w:noProof/>
          <w:sz w:val="22"/>
          <w:szCs w:val="24"/>
        </w:rPr>
      </w:pPr>
      <w:hyperlink w:anchor="_Toc205233584" w:history="1">
        <w:r w:rsidRPr="00AF494E">
          <w:rPr>
            <w:rStyle w:val="ad"/>
            <w:noProof/>
          </w:rPr>
          <w:t>Supplemental Figure S8. Spatial domain identification in coronal mouse brain sections.</w:t>
        </w:r>
        <w:r>
          <w:rPr>
            <w:noProof/>
            <w:webHidden/>
          </w:rPr>
          <w:tab/>
        </w:r>
        <w:r>
          <w:rPr>
            <w:noProof/>
            <w:webHidden/>
          </w:rPr>
          <w:fldChar w:fldCharType="begin"/>
        </w:r>
        <w:r>
          <w:rPr>
            <w:noProof/>
            <w:webHidden/>
          </w:rPr>
          <w:instrText xml:space="preserve"> PAGEREF _Toc205233584 \h </w:instrText>
        </w:r>
        <w:r>
          <w:rPr>
            <w:noProof/>
            <w:webHidden/>
          </w:rPr>
        </w:r>
        <w:r>
          <w:rPr>
            <w:noProof/>
            <w:webHidden/>
          </w:rPr>
          <w:fldChar w:fldCharType="separate"/>
        </w:r>
        <w:r>
          <w:rPr>
            <w:noProof/>
            <w:webHidden/>
          </w:rPr>
          <w:t>20</w:t>
        </w:r>
        <w:r>
          <w:rPr>
            <w:noProof/>
            <w:webHidden/>
          </w:rPr>
          <w:fldChar w:fldCharType="end"/>
        </w:r>
      </w:hyperlink>
    </w:p>
    <w:p w14:paraId="7443575D" w14:textId="5E99F820" w:rsidR="00476F03" w:rsidRDefault="00476F03">
      <w:pPr>
        <w:pStyle w:val="TOC2"/>
        <w:tabs>
          <w:tab w:val="right" w:leader="dot" w:pos="8296"/>
        </w:tabs>
        <w:rPr>
          <w:rFonts w:asciiTheme="minorHAnsi" w:eastAsiaTheme="minorEastAsia" w:hAnsiTheme="minorHAnsi" w:cstheme="minorBidi"/>
          <w:noProof/>
          <w:sz w:val="22"/>
          <w:szCs w:val="24"/>
        </w:rPr>
      </w:pPr>
      <w:hyperlink w:anchor="_Toc205233585" w:history="1">
        <w:r w:rsidRPr="00AF494E">
          <w:rPr>
            <w:rStyle w:val="ad"/>
            <w:noProof/>
          </w:rPr>
          <w:t>Supplemental Figure S9. Spatial domain identification results for integrated analysis of fresh-frozen (FF) and formalin-fixed paraffin-embedded (FFPE) coronal mouse brain sections.</w:t>
        </w:r>
        <w:r>
          <w:rPr>
            <w:noProof/>
            <w:webHidden/>
          </w:rPr>
          <w:tab/>
        </w:r>
        <w:r>
          <w:rPr>
            <w:noProof/>
            <w:webHidden/>
          </w:rPr>
          <w:fldChar w:fldCharType="begin"/>
        </w:r>
        <w:r>
          <w:rPr>
            <w:noProof/>
            <w:webHidden/>
          </w:rPr>
          <w:instrText xml:space="preserve"> PAGEREF _Toc205233585 \h </w:instrText>
        </w:r>
        <w:r>
          <w:rPr>
            <w:noProof/>
            <w:webHidden/>
          </w:rPr>
        </w:r>
        <w:r>
          <w:rPr>
            <w:noProof/>
            <w:webHidden/>
          </w:rPr>
          <w:fldChar w:fldCharType="separate"/>
        </w:r>
        <w:r>
          <w:rPr>
            <w:noProof/>
            <w:webHidden/>
          </w:rPr>
          <w:t>21</w:t>
        </w:r>
        <w:r>
          <w:rPr>
            <w:noProof/>
            <w:webHidden/>
          </w:rPr>
          <w:fldChar w:fldCharType="end"/>
        </w:r>
      </w:hyperlink>
    </w:p>
    <w:p w14:paraId="567B79C1" w14:textId="20A30767" w:rsidR="00476F03" w:rsidRDefault="00476F03">
      <w:pPr>
        <w:pStyle w:val="TOC2"/>
        <w:tabs>
          <w:tab w:val="right" w:leader="dot" w:pos="8296"/>
        </w:tabs>
        <w:rPr>
          <w:rFonts w:asciiTheme="minorHAnsi" w:eastAsiaTheme="minorEastAsia" w:hAnsiTheme="minorHAnsi" w:cstheme="minorBidi"/>
          <w:noProof/>
          <w:sz w:val="22"/>
          <w:szCs w:val="24"/>
        </w:rPr>
      </w:pPr>
      <w:hyperlink w:anchor="_Toc205233586" w:history="1">
        <w:r w:rsidRPr="00AF494E">
          <w:rPr>
            <w:rStyle w:val="ad"/>
            <w:noProof/>
          </w:rPr>
          <w:t>Supplemental Figure S10. Performance evaluation of batch effect correction.</w:t>
        </w:r>
        <w:r>
          <w:rPr>
            <w:noProof/>
            <w:webHidden/>
          </w:rPr>
          <w:tab/>
        </w:r>
        <w:r>
          <w:rPr>
            <w:noProof/>
            <w:webHidden/>
          </w:rPr>
          <w:fldChar w:fldCharType="begin"/>
        </w:r>
        <w:r>
          <w:rPr>
            <w:noProof/>
            <w:webHidden/>
          </w:rPr>
          <w:instrText xml:space="preserve"> PAGEREF _Toc205233586 \h </w:instrText>
        </w:r>
        <w:r>
          <w:rPr>
            <w:noProof/>
            <w:webHidden/>
          </w:rPr>
        </w:r>
        <w:r>
          <w:rPr>
            <w:noProof/>
            <w:webHidden/>
          </w:rPr>
          <w:fldChar w:fldCharType="separate"/>
        </w:r>
        <w:r>
          <w:rPr>
            <w:noProof/>
            <w:webHidden/>
          </w:rPr>
          <w:t>22</w:t>
        </w:r>
        <w:r>
          <w:rPr>
            <w:noProof/>
            <w:webHidden/>
          </w:rPr>
          <w:fldChar w:fldCharType="end"/>
        </w:r>
      </w:hyperlink>
    </w:p>
    <w:p w14:paraId="59FABB67" w14:textId="6AA2231B" w:rsidR="00476F03" w:rsidRDefault="00476F03">
      <w:pPr>
        <w:pStyle w:val="TOC2"/>
        <w:tabs>
          <w:tab w:val="right" w:leader="dot" w:pos="8296"/>
        </w:tabs>
        <w:rPr>
          <w:rFonts w:asciiTheme="minorHAnsi" w:eastAsiaTheme="minorEastAsia" w:hAnsiTheme="minorHAnsi" w:cstheme="minorBidi"/>
          <w:noProof/>
          <w:sz w:val="22"/>
          <w:szCs w:val="24"/>
        </w:rPr>
      </w:pPr>
      <w:hyperlink w:anchor="_Toc205233587" w:history="1">
        <w:r w:rsidRPr="00AF494E">
          <w:rPr>
            <w:rStyle w:val="ad"/>
            <w:noProof/>
          </w:rPr>
          <w:t>Supplemental Figure S11. Integrated analysis of mouse olfactory bulb data from Stereo-seq and Slide-seqV2 platforms.</w:t>
        </w:r>
        <w:r>
          <w:rPr>
            <w:noProof/>
            <w:webHidden/>
          </w:rPr>
          <w:tab/>
        </w:r>
        <w:r>
          <w:rPr>
            <w:noProof/>
            <w:webHidden/>
          </w:rPr>
          <w:fldChar w:fldCharType="begin"/>
        </w:r>
        <w:r>
          <w:rPr>
            <w:noProof/>
            <w:webHidden/>
          </w:rPr>
          <w:instrText xml:space="preserve"> PAGEREF _Toc205233587 \h </w:instrText>
        </w:r>
        <w:r>
          <w:rPr>
            <w:noProof/>
            <w:webHidden/>
          </w:rPr>
        </w:r>
        <w:r>
          <w:rPr>
            <w:noProof/>
            <w:webHidden/>
          </w:rPr>
          <w:fldChar w:fldCharType="separate"/>
        </w:r>
        <w:r>
          <w:rPr>
            <w:noProof/>
            <w:webHidden/>
          </w:rPr>
          <w:t>23</w:t>
        </w:r>
        <w:r>
          <w:rPr>
            <w:noProof/>
            <w:webHidden/>
          </w:rPr>
          <w:fldChar w:fldCharType="end"/>
        </w:r>
      </w:hyperlink>
    </w:p>
    <w:p w14:paraId="02F4338A" w14:textId="17EC5A4A" w:rsidR="00476F03" w:rsidRDefault="00476F03">
      <w:pPr>
        <w:pStyle w:val="TOC2"/>
        <w:tabs>
          <w:tab w:val="right" w:leader="dot" w:pos="8296"/>
        </w:tabs>
        <w:rPr>
          <w:rFonts w:asciiTheme="minorHAnsi" w:eastAsiaTheme="minorEastAsia" w:hAnsiTheme="minorHAnsi" w:cstheme="minorBidi"/>
          <w:noProof/>
          <w:sz w:val="22"/>
          <w:szCs w:val="24"/>
        </w:rPr>
      </w:pPr>
      <w:hyperlink w:anchor="_Toc205233588" w:history="1">
        <w:r w:rsidRPr="00AF494E">
          <w:rPr>
            <w:rStyle w:val="ad"/>
            <w:noProof/>
          </w:rPr>
          <w:t>Supplemental Figure S12. Integrated spatial domain analysis of mouse olfactory bulb data from 10x Visium and Spatial Transcriptomics platforms.</w:t>
        </w:r>
        <w:r>
          <w:rPr>
            <w:noProof/>
            <w:webHidden/>
          </w:rPr>
          <w:tab/>
        </w:r>
        <w:r>
          <w:rPr>
            <w:noProof/>
            <w:webHidden/>
          </w:rPr>
          <w:fldChar w:fldCharType="begin"/>
        </w:r>
        <w:r>
          <w:rPr>
            <w:noProof/>
            <w:webHidden/>
          </w:rPr>
          <w:instrText xml:space="preserve"> PAGEREF _Toc205233588 \h </w:instrText>
        </w:r>
        <w:r>
          <w:rPr>
            <w:noProof/>
            <w:webHidden/>
          </w:rPr>
        </w:r>
        <w:r>
          <w:rPr>
            <w:noProof/>
            <w:webHidden/>
          </w:rPr>
          <w:fldChar w:fldCharType="separate"/>
        </w:r>
        <w:r>
          <w:rPr>
            <w:noProof/>
            <w:webHidden/>
          </w:rPr>
          <w:t>24</w:t>
        </w:r>
        <w:r>
          <w:rPr>
            <w:noProof/>
            <w:webHidden/>
          </w:rPr>
          <w:fldChar w:fldCharType="end"/>
        </w:r>
      </w:hyperlink>
    </w:p>
    <w:p w14:paraId="6D69F5CB" w14:textId="16AE2991" w:rsidR="00476F03" w:rsidRDefault="00476F03">
      <w:pPr>
        <w:pStyle w:val="TOC2"/>
        <w:tabs>
          <w:tab w:val="right" w:leader="dot" w:pos="8296"/>
        </w:tabs>
        <w:rPr>
          <w:rFonts w:asciiTheme="minorHAnsi" w:eastAsiaTheme="minorEastAsia" w:hAnsiTheme="minorHAnsi" w:cstheme="minorBidi"/>
          <w:noProof/>
          <w:sz w:val="22"/>
          <w:szCs w:val="24"/>
        </w:rPr>
      </w:pPr>
      <w:hyperlink w:anchor="_Toc205233589" w:history="1">
        <w:r w:rsidRPr="00AF494E">
          <w:rPr>
            <w:rStyle w:val="ad"/>
            <w:noProof/>
          </w:rPr>
          <w:t>Supplemental Figure S13. Integrated spatial analysis of mouse embryo data from Stereo-seq and Slide-seqV2 platforms.</w:t>
        </w:r>
        <w:r>
          <w:rPr>
            <w:noProof/>
            <w:webHidden/>
          </w:rPr>
          <w:tab/>
        </w:r>
        <w:r>
          <w:rPr>
            <w:noProof/>
            <w:webHidden/>
          </w:rPr>
          <w:fldChar w:fldCharType="begin"/>
        </w:r>
        <w:r>
          <w:rPr>
            <w:noProof/>
            <w:webHidden/>
          </w:rPr>
          <w:instrText xml:space="preserve"> PAGEREF _Toc205233589 \h </w:instrText>
        </w:r>
        <w:r>
          <w:rPr>
            <w:noProof/>
            <w:webHidden/>
          </w:rPr>
        </w:r>
        <w:r>
          <w:rPr>
            <w:noProof/>
            <w:webHidden/>
          </w:rPr>
          <w:fldChar w:fldCharType="separate"/>
        </w:r>
        <w:r>
          <w:rPr>
            <w:noProof/>
            <w:webHidden/>
          </w:rPr>
          <w:t>25</w:t>
        </w:r>
        <w:r>
          <w:rPr>
            <w:noProof/>
            <w:webHidden/>
          </w:rPr>
          <w:fldChar w:fldCharType="end"/>
        </w:r>
      </w:hyperlink>
    </w:p>
    <w:p w14:paraId="15076396" w14:textId="595F3417" w:rsidR="00476F03" w:rsidRDefault="00476F03">
      <w:pPr>
        <w:pStyle w:val="TOC2"/>
        <w:tabs>
          <w:tab w:val="right" w:leader="dot" w:pos="8296"/>
        </w:tabs>
        <w:rPr>
          <w:rFonts w:asciiTheme="minorHAnsi" w:eastAsiaTheme="minorEastAsia" w:hAnsiTheme="minorHAnsi" w:cstheme="minorBidi"/>
          <w:noProof/>
          <w:sz w:val="22"/>
          <w:szCs w:val="24"/>
        </w:rPr>
      </w:pPr>
      <w:hyperlink w:anchor="_Toc205233590" w:history="1">
        <w:r w:rsidRPr="00AF494E">
          <w:rPr>
            <w:rStyle w:val="ad"/>
            <w:noProof/>
          </w:rPr>
          <w:t>Supplemental Figure S14. Spatial domain identification results and spatial distribution of the tissue structure and the corresponding marker gene for the mouse embryo dataset.</w:t>
        </w:r>
        <w:r>
          <w:rPr>
            <w:noProof/>
            <w:webHidden/>
          </w:rPr>
          <w:tab/>
        </w:r>
        <w:r>
          <w:rPr>
            <w:noProof/>
            <w:webHidden/>
          </w:rPr>
          <w:fldChar w:fldCharType="begin"/>
        </w:r>
        <w:r>
          <w:rPr>
            <w:noProof/>
            <w:webHidden/>
          </w:rPr>
          <w:instrText xml:space="preserve"> PAGEREF _Toc205233590 \h </w:instrText>
        </w:r>
        <w:r>
          <w:rPr>
            <w:noProof/>
            <w:webHidden/>
          </w:rPr>
        </w:r>
        <w:r>
          <w:rPr>
            <w:noProof/>
            <w:webHidden/>
          </w:rPr>
          <w:fldChar w:fldCharType="separate"/>
        </w:r>
        <w:r>
          <w:rPr>
            <w:noProof/>
            <w:webHidden/>
          </w:rPr>
          <w:t>26</w:t>
        </w:r>
        <w:r>
          <w:rPr>
            <w:noProof/>
            <w:webHidden/>
          </w:rPr>
          <w:fldChar w:fldCharType="end"/>
        </w:r>
      </w:hyperlink>
    </w:p>
    <w:p w14:paraId="57843F0B" w14:textId="624F0E10" w:rsidR="00476F03" w:rsidRDefault="00476F03">
      <w:pPr>
        <w:pStyle w:val="TOC2"/>
        <w:tabs>
          <w:tab w:val="right" w:leader="dot" w:pos="8296"/>
        </w:tabs>
        <w:rPr>
          <w:rFonts w:asciiTheme="minorHAnsi" w:eastAsiaTheme="minorEastAsia" w:hAnsiTheme="minorHAnsi" w:cstheme="minorBidi"/>
          <w:noProof/>
          <w:sz w:val="22"/>
          <w:szCs w:val="24"/>
        </w:rPr>
      </w:pPr>
      <w:hyperlink w:anchor="_Toc205233591" w:history="1">
        <w:r w:rsidRPr="00AF494E">
          <w:rPr>
            <w:rStyle w:val="ad"/>
            <w:noProof/>
          </w:rPr>
          <w:t>Supplemental Figure S15. Integrated spatial analysis of RNA-Protein coupling human tonsil dataset.</w:t>
        </w:r>
        <w:r>
          <w:rPr>
            <w:noProof/>
            <w:webHidden/>
          </w:rPr>
          <w:tab/>
        </w:r>
        <w:r>
          <w:rPr>
            <w:noProof/>
            <w:webHidden/>
          </w:rPr>
          <w:fldChar w:fldCharType="begin"/>
        </w:r>
        <w:r>
          <w:rPr>
            <w:noProof/>
            <w:webHidden/>
          </w:rPr>
          <w:instrText xml:space="preserve"> PAGEREF _Toc205233591 \h </w:instrText>
        </w:r>
        <w:r>
          <w:rPr>
            <w:noProof/>
            <w:webHidden/>
          </w:rPr>
        </w:r>
        <w:r>
          <w:rPr>
            <w:noProof/>
            <w:webHidden/>
          </w:rPr>
          <w:fldChar w:fldCharType="separate"/>
        </w:r>
        <w:r>
          <w:rPr>
            <w:noProof/>
            <w:webHidden/>
          </w:rPr>
          <w:t>27</w:t>
        </w:r>
        <w:r>
          <w:rPr>
            <w:noProof/>
            <w:webHidden/>
          </w:rPr>
          <w:fldChar w:fldCharType="end"/>
        </w:r>
      </w:hyperlink>
    </w:p>
    <w:p w14:paraId="077362C4" w14:textId="3DC92A91" w:rsidR="00476F03" w:rsidRDefault="00476F03">
      <w:pPr>
        <w:pStyle w:val="TOC2"/>
        <w:tabs>
          <w:tab w:val="right" w:leader="dot" w:pos="8296"/>
        </w:tabs>
        <w:rPr>
          <w:rFonts w:asciiTheme="minorHAnsi" w:eastAsiaTheme="minorEastAsia" w:hAnsiTheme="minorHAnsi" w:cstheme="minorBidi"/>
          <w:noProof/>
          <w:sz w:val="22"/>
          <w:szCs w:val="24"/>
        </w:rPr>
      </w:pPr>
      <w:hyperlink w:anchor="_Toc205233592" w:history="1">
        <w:r w:rsidRPr="00AF494E">
          <w:rPr>
            <w:rStyle w:val="ad"/>
            <w:noProof/>
          </w:rPr>
          <w:t>Supplemental Figure S16. The high-resolution domain identification results and the spatial variable genes for the lymph follicular region.</w:t>
        </w:r>
        <w:r>
          <w:rPr>
            <w:noProof/>
            <w:webHidden/>
          </w:rPr>
          <w:tab/>
        </w:r>
        <w:r>
          <w:rPr>
            <w:noProof/>
            <w:webHidden/>
          </w:rPr>
          <w:fldChar w:fldCharType="begin"/>
        </w:r>
        <w:r>
          <w:rPr>
            <w:noProof/>
            <w:webHidden/>
          </w:rPr>
          <w:instrText xml:space="preserve"> PAGEREF _Toc205233592 \h </w:instrText>
        </w:r>
        <w:r>
          <w:rPr>
            <w:noProof/>
            <w:webHidden/>
          </w:rPr>
        </w:r>
        <w:r>
          <w:rPr>
            <w:noProof/>
            <w:webHidden/>
          </w:rPr>
          <w:fldChar w:fldCharType="separate"/>
        </w:r>
        <w:r>
          <w:rPr>
            <w:noProof/>
            <w:webHidden/>
          </w:rPr>
          <w:t>28</w:t>
        </w:r>
        <w:r>
          <w:rPr>
            <w:noProof/>
            <w:webHidden/>
          </w:rPr>
          <w:fldChar w:fldCharType="end"/>
        </w:r>
      </w:hyperlink>
    </w:p>
    <w:p w14:paraId="70A09D8A" w14:textId="511E1E46" w:rsidR="00476F03" w:rsidRDefault="00476F03">
      <w:pPr>
        <w:pStyle w:val="TOC2"/>
        <w:tabs>
          <w:tab w:val="right" w:leader="dot" w:pos="8296"/>
        </w:tabs>
        <w:rPr>
          <w:rFonts w:asciiTheme="minorHAnsi" w:eastAsiaTheme="minorEastAsia" w:hAnsiTheme="minorHAnsi" w:cstheme="minorBidi"/>
          <w:noProof/>
          <w:sz w:val="22"/>
          <w:szCs w:val="24"/>
        </w:rPr>
      </w:pPr>
      <w:hyperlink w:anchor="_Toc205233593" w:history="1">
        <w:r w:rsidRPr="00AF494E">
          <w:rPr>
            <w:rStyle w:val="ad"/>
            <w:noProof/>
          </w:rPr>
          <w:t>Supplemental Figure S17. Integration analysis of RNA-protein co-profiling data from mouse spleen.</w:t>
        </w:r>
        <w:r>
          <w:rPr>
            <w:noProof/>
            <w:webHidden/>
          </w:rPr>
          <w:tab/>
        </w:r>
        <w:r>
          <w:rPr>
            <w:noProof/>
            <w:webHidden/>
          </w:rPr>
          <w:fldChar w:fldCharType="begin"/>
        </w:r>
        <w:r>
          <w:rPr>
            <w:noProof/>
            <w:webHidden/>
          </w:rPr>
          <w:instrText xml:space="preserve"> PAGEREF _Toc205233593 \h </w:instrText>
        </w:r>
        <w:r>
          <w:rPr>
            <w:noProof/>
            <w:webHidden/>
          </w:rPr>
        </w:r>
        <w:r>
          <w:rPr>
            <w:noProof/>
            <w:webHidden/>
          </w:rPr>
          <w:fldChar w:fldCharType="separate"/>
        </w:r>
        <w:r>
          <w:rPr>
            <w:noProof/>
            <w:webHidden/>
          </w:rPr>
          <w:t>29</w:t>
        </w:r>
        <w:r>
          <w:rPr>
            <w:noProof/>
            <w:webHidden/>
          </w:rPr>
          <w:fldChar w:fldCharType="end"/>
        </w:r>
      </w:hyperlink>
    </w:p>
    <w:p w14:paraId="5CC8BB01" w14:textId="5C6F7AD3" w:rsidR="00476F03" w:rsidRDefault="00476F03">
      <w:pPr>
        <w:pStyle w:val="TOC2"/>
        <w:tabs>
          <w:tab w:val="right" w:leader="dot" w:pos="8296"/>
        </w:tabs>
        <w:rPr>
          <w:rFonts w:asciiTheme="minorHAnsi" w:eastAsiaTheme="minorEastAsia" w:hAnsiTheme="minorHAnsi" w:cstheme="minorBidi"/>
          <w:noProof/>
          <w:sz w:val="22"/>
          <w:szCs w:val="24"/>
        </w:rPr>
      </w:pPr>
      <w:hyperlink w:anchor="_Toc205233594" w:history="1">
        <w:r w:rsidRPr="00AF494E">
          <w:rPr>
            <w:rStyle w:val="ad"/>
            <w:noProof/>
          </w:rPr>
          <w:t>Supplemental Figure S18. Spatial domain identification and alignment performance of stMSA.</w:t>
        </w:r>
        <w:r>
          <w:rPr>
            <w:noProof/>
            <w:webHidden/>
          </w:rPr>
          <w:tab/>
        </w:r>
        <w:r>
          <w:rPr>
            <w:noProof/>
            <w:webHidden/>
          </w:rPr>
          <w:fldChar w:fldCharType="begin"/>
        </w:r>
        <w:r>
          <w:rPr>
            <w:noProof/>
            <w:webHidden/>
          </w:rPr>
          <w:instrText xml:space="preserve"> PAGEREF _Toc205233594 \h </w:instrText>
        </w:r>
        <w:r>
          <w:rPr>
            <w:noProof/>
            <w:webHidden/>
          </w:rPr>
        </w:r>
        <w:r>
          <w:rPr>
            <w:noProof/>
            <w:webHidden/>
          </w:rPr>
          <w:fldChar w:fldCharType="separate"/>
        </w:r>
        <w:r>
          <w:rPr>
            <w:noProof/>
            <w:webHidden/>
          </w:rPr>
          <w:t>30</w:t>
        </w:r>
        <w:r>
          <w:rPr>
            <w:noProof/>
            <w:webHidden/>
          </w:rPr>
          <w:fldChar w:fldCharType="end"/>
        </w:r>
      </w:hyperlink>
    </w:p>
    <w:p w14:paraId="1BBB0994" w14:textId="43F06BAC" w:rsidR="00476F03" w:rsidRDefault="00476F03">
      <w:pPr>
        <w:pStyle w:val="TOC1"/>
        <w:tabs>
          <w:tab w:val="right" w:leader="dot" w:pos="8296"/>
        </w:tabs>
        <w:rPr>
          <w:rFonts w:asciiTheme="minorHAnsi" w:eastAsiaTheme="minorEastAsia" w:hAnsiTheme="minorHAnsi" w:cstheme="minorBidi"/>
          <w:b w:val="0"/>
          <w:bCs w:val="0"/>
          <w:noProof/>
          <w:sz w:val="22"/>
          <w:szCs w:val="24"/>
        </w:rPr>
      </w:pPr>
      <w:hyperlink w:anchor="_Toc205233595" w:history="1">
        <w:r w:rsidRPr="00AF494E">
          <w:rPr>
            <w:rStyle w:val="ad"/>
            <w:noProof/>
          </w:rPr>
          <w:t>Supplemental Tables</w:t>
        </w:r>
        <w:r>
          <w:rPr>
            <w:noProof/>
            <w:webHidden/>
          </w:rPr>
          <w:tab/>
        </w:r>
        <w:r>
          <w:rPr>
            <w:noProof/>
            <w:webHidden/>
          </w:rPr>
          <w:fldChar w:fldCharType="begin"/>
        </w:r>
        <w:r>
          <w:rPr>
            <w:noProof/>
            <w:webHidden/>
          </w:rPr>
          <w:instrText xml:space="preserve"> PAGEREF _Toc205233595 \h </w:instrText>
        </w:r>
        <w:r>
          <w:rPr>
            <w:noProof/>
            <w:webHidden/>
          </w:rPr>
        </w:r>
        <w:r>
          <w:rPr>
            <w:noProof/>
            <w:webHidden/>
          </w:rPr>
          <w:fldChar w:fldCharType="separate"/>
        </w:r>
        <w:r>
          <w:rPr>
            <w:noProof/>
            <w:webHidden/>
          </w:rPr>
          <w:t>31</w:t>
        </w:r>
        <w:r>
          <w:rPr>
            <w:noProof/>
            <w:webHidden/>
          </w:rPr>
          <w:fldChar w:fldCharType="end"/>
        </w:r>
      </w:hyperlink>
    </w:p>
    <w:p w14:paraId="716B4209" w14:textId="25236A4B" w:rsidR="00476F03" w:rsidRDefault="00476F03">
      <w:pPr>
        <w:pStyle w:val="TOC2"/>
        <w:tabs>
          <w:tab w:val="right" w:leader="dot" w:pos="8296"/>
        </w:tabs>
        <w:rPr>
          <w:rFonts w:asciiTheme="minorHAnsi" w:eastAsiaTheme="minorEastAsia" w:hAnsiTheme="minorHAnsi" w:cstheme="minorBidi"/>
          <w:noProof/>
          <w:sz w:val="22"/>
          <w:szCs w:val="24"/>
        </w:rPr>
      </w:pPr>
      <w:hyperlink w:anchor="_Toc205233596" w:history="1">
        <w:r w:rsidRPr="00AF494E">
          <w:rPr>
            <w:rStyle w:val="ad"/>
            <w:bCs/>
            <w:noProof/>
          </w:rPr>
          <w:t>Supplemental Table S1. Summary of all spatial transcriptomic datasets used for experiments in this study</w:t>
        </w:r>
        <w:r>
          <w:rPr>
            <w:noProof/>
            <w:webHidden/>
          </w:rPr>
          <w:tab/>
        </w:r>
        <w:r>
          <w:rPr>
            <w:noProof/>
            <w:webHidden/>
          </w:rPr>
          <w:fldChar w:fldCharType="begin"/>
        </w:r>
        <w:r>
          <w:rPr>
            <w:noProof/>
            <w:webHidden/>
          </w:rPr>
          <w:instrText xml:space="preserve"> PAGEREF _Toc205233596 \h </w:instrText>
        </w:r>
        <w:r>
          <w:rPr>
            <w:noProof/>
            <w:webHidden/>
          </w:rPr>
        </w:r>
        <w:r>
          <w:rPr>
            <w:noProof/>
            <w:webHidden/>
          </w:rPr>
          <w:fldChar w:fldCharType="separate"/>
        </w:r>
        <w:r>
          <w:rPr>
            <w:noProof/>
            <w:webHidden/>
          </w:rPr>
          <w:t>31</w:t>
        </w:r>
        <w:r>
          <w:rPr>
            <w:noProof/>
            <w:webHidden/>
          </w:rPr>
          <w:fldChar w:fldCharType="end"/>
        </w:r>
      </w:hyperlink>
    </w:p>
    <w:p w14:paraId="3AD15A37" w14:textId="0013F75A" w:rsidR="00476F03" w:rsidRDefault="00476F03">
      <w:pPr>
        <w:pStyle w:val="TOC2"/>
        <w:tabs>
          <w:tab w:val="right" w:leader="dot" w:pos="8296"/>
        </w:tabs>
        <w:rPr>
          <w:rFonts w:asciiTheme="minorHAnsi" w:eastAsiaTheme="minorEastAsia" w:hAnsiTheme="minorHAnsi" w:cstheme="minorBidi"/>
          <w:noProof/>
          <w:sz w:val="22"/>
          <w:szCs w:val="24"/>
        </w:rPr>
      </w:pPr>
      <w:hyperlink w:anchor="_Toc205233597" w:history="1">
        <w:r w:rsidRPr="00AF494E">
          <w:rPr>
            <w:rStyle w:val="ad"/>
            <w:bCs/>
            <w:noProof/>
          </w:rPr>
          <w:t>Supplemental Table S2. Summary of spatial proteomics datasets used for experiments in this study</w:t>
        </w:r>
        <w:r>
          <w:rPr>
            <w:noProof/>
            <w:webHidden/>
          </w:rPr>
          <w:tab/>
        </w:r>
        <w:r>
          <w:rPr>
            <w:noProof/>
            <w:webHidden/>
          </w:rPr>
          <w:fldChar w:fldCharType="begin"/>
        </w:r>
        <w:r>
          <w:rPr>
            <w:noProof/>
            <w:webHidden/>
          </w:rPr>
          <w:instrText xml:space="preserve"> PAGEREF _Toc205233597 \h </w:instrText>
        </w:r>
        <w:r>
          <w:rPr>
            <w:noProof/>
            <w:webHidden/>
          </w:rPr>
        </w:r>
        <w:r>
          <w:rPr>
            <w:noProof/>
            <w:webHidden/>
          </w:rPr>
          <w:fldChar w:fldCharType="separate"/>
        </w:r>
        <w:r>
          <w:rPr>
            <w:noProof/>
            <w:webHidden/>
          </w:rPr>
          <w:t>32</w:t>
        </w:r>
        <w:r>
          <w:rPr>
            <w:noProof/>
            <w:webHidden/>
          </w:rPr>
          <w:fldChar w:fldCharType="end"/>
        </w:r>
      </w:hyperlink>
    </w:p>
    <w:p w14:paraId="0C7ECF11" w14:textId="2D314A0C" w:rsidR="00476F03" w:rsidRDefault="00476F03">
      <w:pPr>
        <w:pStyle w:val="TOC1"/>
        <w:tabs>
          <w:tab w:val="right" w:leader="dot" w:pos="8296"/>
        </w:tabs>
        <w:rPr>
          <w:rFonts w:asciiTheme="minorHAnsi" w:eastAsiaTheme="minorEastAsia" w:hAnsiTheme="minorHAnsi" w:cstheme="minorBidi"/>
          <w:b w:val="0"/>
          <w:bCs w:val="0"/>
          <w:noProof/>
          <w:sz w:val="22"/>
          <w:szCs w:val="24"/>
        </w:rPr>
      </w:pPr>
      <w:hyperlink w:anchor="_Toc205233598" w:history="1">
        <w:r w:rsidRPr="00AF494E">
          <w:rPr>
            <w:rStyle w:val="ad"/>
            <w:noProof/>
          </w:rPr>
          <w:t>References</w:t>
        </w:r>
        <w:r>
          <w:rPr>
            <w:noProof/>
            <w:webHidden/>
          </w:rPr>
          <w:tab/>
        </w:r>
        <w:r>
          <w:rPr>
            <w:noProof/>
            <w:webHidden/>
          </w:rPr>
          <w:fldChar w:fldCharType="begin"/>
        </w:r>
        <w:r>
          <w:rPr>
            <w:noProof/>
            <w:webHidden/>
          </w:rPr>
          <w:instrText xml:space="preserve"> PAGEREF _Toc205233598 \h </w:instrText>
        </w:r>
        <w:r>
          <w:rPr>
            <w:noProof/>
            <w:webHidden/>
          </w:rPr>
        </w:r>
        <w:r>
          <w:rPr>
            <w:noProof/>
            <w:webHidden/>
          </w:rPr>
          <w:fldChar w:fldCharType="separate"/>
        </w:r>
        <w:r>
          <w:rPr>
            <w:noProof/>
            <w:webHidden/>
          </w:rPr>
          <w:t>33</w:t>
        </w:r>
        <w:r>
          <w:rPr>
            <w:noProof/>
            <w:webHidden/>
          </w:rPr>
          <w:fldChar w:fldCharType="end"/>
        </w:r>
      </w:hyperlink>
    </w:p>
    <w:p w14:paraId="477DEBE4" w14:textId="77DA85E8" w:rsidR="00CC0A94" w:rsidRPr="00F93D5A" w:rsidRDefault="00BC41CF">
      <w:pPr>
        <w:widowControl/>
        <w:jc w:val="left"/>
        <w:rPr>
          <w:color w:val="000000" w:themeColor="text1"/>
        </w:rPr>
      </w:pPr>
      <w:r w:rsidRPr="00F93D5A">
        <w:rPr>
          <w:rFonts w:ascii="Times New Roman" w:eastAsia="Times New Roman" w:hAnsi="Times New Roman" w:cs="Times New Roman"/>
          <w:color w:val="000000" w:themeColor="text1"/>
          <w:sz w:val="24"/>
          <w:szCs w:val="20"/>
        </w:rPr>
        <w:fldChar w:fldCharType="end"/>
      </w:r>
      <w:r w:rsidRPr="00F93D5A">
        <w:rPr>
          <w:color w:val="000000" w:themeColor="text1"/>
        </w:rPr>
        <w:br w:type="page"/>
      </w:r>
    </w:p>
    <w:p w14:paraId="477DEBE5" w14:textId="0427FBE7" w:rsidR="00CC0A94" w:rsidRPr="00F93D5A" w:rsidRDefault="00BF2471">
      <w:pPr>
        <w:pStyle w:val="15"/>
        <w:rPr>
          <w:rFonts w:eastAsiaTheme="minorEastAsia"/>
          <w:color w:val="000000" w:themeColor="text1"/>
        </w:rPr>
      </w:pPr>
      <w:bookmarkStart w:id="0" w:name="_Toc205233571"/>
      <w:r w:rsidRPr="00F93D5A">
        <w:rPr>
          <w:rFonts w:hint="eastAsia"/>
          <w:color w:val="000000" w:themeColor="text1"/>
        </w:rPr>
        <w:lastRenderedPageBreak/>
        <w:t>Supplemental</w:t>
      </w:r>
      <w:r w:rsidR="00BC41CF" w:rsidRPr="00F93D5A">
        <w:rPr>
          <w:rFonts w:eastAsiaTheme="minorEastAsia" w:hint="eastAsia"/>
          <w:color w:val="000000" w:themeColor="text1"/>
        </w:rPr>
        <w:t xml:space="preserve"> Notes</w:t>
      </w:r>
      <w:bookmarkEnd w:id="0"/>
    </w:p>
    <w:p w14:paraId="477DEBE6" w14:textId="4136BCAC" w:rsidR="00CC0A94" w:rsidRPr="00F93D5A" w:rsidRDefault="00BF2471">
      <w:pPr>
        <w:pStyle w:val="21"/>
        <w:rPr>
          <w:rStyle w:val="22"/>
          <w:rFonts w:eastAsiaTheme="minorEastAsia"/>
          <w:b/>
          <w:color w:val="000000" w:themeColor="text1"/>
        </w:rPr>
      </w:pPr>
      <w:bookmarkStart w:id="1" w:name="_Toc205233572"/>
      <w:r w:rsidRPr="00F93D5A">
        <w:rPr>
          <w:rStyle w:val="22"/>
          <w:rFonts w:hint="eastAsia"/>
          <w:b/>
          <w:color w:val="000000" w:themeColor="text1"/>
        </w:rPr>
        <w:t>Supplemental</w:t>
      </w:r>
      <w:r w:rsidR="00BC41CF" w:rsidRPr="00F93D5A">
        <w:rPr>
          <w:rStyle w:val="22"/>
          <w:rFonts w:eastAsiaTheme="minorEastAsia" w:hint="eastAsia"/>
          <w:b/>
          <w:color w:val="000000" w:themeColor="text1"/>
        </w:rPr>
        <w:t xml:space="preserve"> Note S1 Comparison with other state-of-the-art methods</w:t>
      </w:r>
      <w:bookmarkEnd w:id="1"/>
    </w:p>
    <w:p w14:paraId="477DEBE8" w14:textId="618DF151" w:rsidR="00CC0A94" w:rsidRPr="00F93D5A" w:rsidRDefault="00BC41CF">
      <w:pPr>
        <w:rPr>
          <w:rFonts w:ascii="Times New Roman" w:hAnsi="Times New Roman" w:cs="Times New Roman"/>
          <w:color w:val="000000" w:themeColor="text1"/>
        </w:rPr>
      </w:pPr>
      <w:r w:rsidRPr="00F93D5A">
        <w:rPr>
          <w:rFonts w:ascii="Times New Roman" w:hAnsi="Times New Roman" w:cs="Times New Roman"/>
          <w:color w:val="000000" w:themeColor="text1"/>
        </w:rPr>
        <w:t>For multi-slice integration and domain identification, we compared stMSA against several leading methods: Scanorama</w:t>
      </w:r>
      <w:r w:rsidRPr="00F93D5A">
        <w:rPr>
          <w:rFonts w:ascii="Times New Roman" w:hAnsi="Times New Roman" w:cs="Times New Roman"/>
          <w:color w:val="000000" w:themeColor="text1"/>
        </w:rPr>
        <w:fldChar w:fldCharType="begin"/>
      </w:r>
      <w:r w:rsidR="00AD4AC3" w:rsidRPr="00F93D5A">
        <w:rPr>
          <w:rFonts w:ascii="Times New Roman" w:hAnsi="Times New Roman" w:cs="Times New Roman"/>
          <w:color w:val="000000" w:themeColor="text1"/>
        </w:rPr>
        <w:instrText xml:space="preserve"> ADDIN ZOTERO_ITEM CSL_CITATION {"citationID":"xqsA8spw","properties":{"formattedCitation":"[1]","plainCitation":"[1]","noteIndex":0},"citationItems":[{"id":"2quUazsd/zZ1yNkDb","uris":["http://zotero.org/users/11020673/items/QNNEU244"],"itemData":{"id":744,"type":"article-journal","container-title":"Nature Biotechnology","DOI":"10.1038/s41587-019-0113-3","ISSN":"1087-0156, 1546-1696","issue":"6","journalAbbreviation":"Nat Biotechnol","language":"en","page":"685-691","source":"DOI.org (Crossref)","title":"Efficient integration of heterogeneous single-cell transcriptomes using Scanorama","title-short":"Scanorama","volume":"37","author":[{"family":"Hie","given":"Brian"},{"family":"Bryson","given":"Bryan"},{"family":"Berger","given":"Bonnie"}],"issued":{"date-parts":[["2019",6]]}}}],"schema":"https://github.com/citation-style-language/schema/raw/master/csl-citation.json"} </w:instrText>
      </w:r>
      <w:r w:rsidRPr="00F93D5A">
        <w:rPr>
          <w:rFonts w:ascii="Times New Roman" w:hAnsi="Times New Roman" w:cs="Times New Roman"/>
          <w:color w:val="000000" w:themeColor="text1"/>
        </w:rPr>
        <w:fldChar w:fldCharType="separate"/>
      </w:r>
      <w:r w:rsidRPr="00F93D5A">
        <w:rPr>
          <w:rFonts w:ascii="Times New Roman" w:hAnsi="Times New Roman" w:cs="Times New Roman"/>
          <w:color w:val="000000" w:themeColor="text1"/>
        </w:rPr>
        <w:t>[1]</w:t>
      </w:r>
      <w:r w:rsidRPr="00F93D5A">
        <w:rPr>
          <w:rFonts w:ascii="Times New Roman" w:hAnsi="Times New Roman" w:cs="Times New Roman"/>
          <w:color w:val="000000" w:themeColor="text1"/>
        </w:rPr>
        <w:fldChar w:fldCharType="end"/>
      </w:r>
      <w:r w:rsidRPr="00F93D5A">
        <w:rPr>
          <w:rFonts w:ascii="Times New Roman" w:hAnsi="Times New Roman" w:cs="Times New Roman"/>
          <w:color w:val="000000" w:themeColor="text1"/>
        </w:rPr>
        <w:t>, Harmony</w:t>
      </w:r>
      <w:r w:rsidRPr="00F93D5A">
        <w:rPr>
          <w:rFonts w:ascii="Times New Roman" w:hAnsi="Times New Roman" w:cs="Times New Roman"/>
          <w:color w:val="000000" w:themeColor="text1"/>
        </w:rPr>
        <w:fldChar w:fldCharType="begin"/>
      </w:r>
      <w:r w:rsidR="00AD4AC3" w:rsidRPr="00F93D5A">
        <w:rPr>
          <w:rFonts w:ascii="Times New Roman" w:hAnsi="Times New Roman" w:cs="Times New Roman"/>
          <w:color w:val="000000" w:themeColor="text1"/>
        </w:rPr>
        <w:instrText xml:space="preserve"> ADDIN ZOTERO_ITEM CSL_CITATION {"citationID":"gec3JXOX","properties":{"formattedCitation":"[2]","plainCitation":"[2]","noteIndex":0},"citationItems":[{"id":"2quUazsd/4hTxJHyT","uris":["http://zotero.org/users/11020673/items/BMQFABTH"],"itemData":{"id":997,"type":"article-journal","abstract":"The emerging diversity of single-cell RNA-seq datasets allows for the full transcriptional characterization of cell types across a wide variety of biological and clinical conditions. However, it is challenging to analyze them together, particularly when datasets are assayed with different technologies, because biological and technical differences are interspersed. We present Harmony (https://github.com/immunogenomics/harmony), an algorithm that projects cells into a shared embedding in which cells group by cell type rather than dataset-specific conditions. Harmony simultaneously accounts for multiple experimental and biological factors. In six analyses, we demonstrate the superior performance of Harmony to previously published algorithms while requiring fewer computational resources. Harmony enables the integration of ~106 cells on a personal computer. We apply Harmony to peripheral blood mononuclear cells from datasets with large experimental differences, five studies of pancreatic islet cells, mouse embryogenesis datasets and the integration of scRNA-seq with spatial transcriptomics data.","container-title":"Nature Methods","DOI":"10.1038/s41592-019-0619-0","ISSN":"1548-7105","issue":"12","journalAbbreviation":"Nat Methods","language":"en","license":"2019 The Author(s), under exclusive licence to Springer Nature America, Inc.","note":"number: 12\npublisher: Nature Publishing Group","page":"1289-1296","source":"www.nature.com","title":"Fast, sensitive and accurate integration of single-cell data with Harmony","title-short":"Harmony","volume":"16","author":[{"family":"Korsunsky","given":"Ilya"},{"family":"Millard","given":"Nghia"},{"family":"Fan","given":"Jean"},{"family":"Slowikowski","given":"Kamil"},{"family":"Zhang","given":"Fan"},{"family":"Wei","given":"Kevin"},{"family":"Baglaenko","given":"Yuriy"},{"family":"Brenner","given":"Michael"},{"family":"Loh","given":"Po-ru"},{"family":"Raychaudhuri","given":"Soumya"}],"issued":{"date-parts":[["2019",12]]}}}],"schema":"https://github.com/citation-style-language/schema/raw/master/csl-citation.json"} </w:instrText>
      </w:r>
      <w:r w:rsidRPr="00F93D5A">
        <w:rPr>
          <w:rFonts w:ascii="Times New Roman" w:hAnsi="Times New Roman" w:cs="Times New Roman"/>
          <w:color w:val="000000" w:themeColor="text1"/>
        </w:rPr>
        <w:fldChar w:fldCharType="separate"/>
      </w:r>
      <w:r w:rsidRPr="00F93D5A">
        <w:rPr>
          <w:rFonts w:ascii="Times New Roman" w:hAnsi="Times New Roman" w:cs="Times New Roman"/>
          <w:color w:val="000000" w:themeColor="text1"/>
        </w:rPr>
        <w:t>[2]</w:t>
      </w:r>
      <w:r w:rsidRPr="00F93D5A">
        <w:rPr>
          <w:rFonts w:ascii="Times New Roman" w:hAnsi="Times New Roman" w:cs="Times New Roman"/>
          <w:color w:val="000000" w:themeColor="text1"/>
        </w:rPr>
        <w:fldChar w:fldCharType="end"/>
      </w:r>
      <w:r w:rsidRPr="00F93D5A">
        <w:rPr>
          <w:rFonts w:ascii="Times New Roman" w:hAnsi="Times New Roman" w:cs="Times New Roman"/>
          <w:color w:val="000000" w:themeColor="text1"/>
        </w:rPr>
        <w:t>, SEDR</w:t>
      </w:r>
      <w:r w:rsidRPr="00F93D5A">
        <w:rPr>
          <w:rFonts w:ascii="Times New Roman" w:hAnsi="Times New Roman" w:cs="Times New Roman"/>
          <w:color w:val="000000" w:themeColor="text1"/>
        </w:rPr>
        <w:fldChar w:fldCharType="begin"/>
      </w:r>
      <w:r w:rsidR="00AD4AC3" w:rsidRPr="00F93D5A">
        <w:rPr>
          <w:rFonts w:ascii="Times New Roman" w:hAnsi="Times New Roman" w:cs="Times New Roman"/>
          <w:color w:val="000000" w:themeColor="text1"/>
        </w:rPr>
        <w:instrText xml:space="preserve"> ADDIN ZOTERO_ITEM CSL_CITATION {"citationID":"vQ4iLOu4","properties":{"formattedCitation":"[3]","plainCitation":"[3]","noteIndex":0},"citationItems":[{"id":"2quUazsd/zRzwXw5N","uris":["http://zotero.org/users/11020673/items/T7YUKIFT"],"itemData":{"id":28,"type":"report","abstract":"Abstract\n          Spatial transcriptomics enable us to dissect tissue heterogeneity and map out inter-cellular communications. Optimal integration of transcriptomics data and associated spatial information is essential towards fully exploiting the data. We present SEDR, an unsupervised spatially embedded deep representation of both transcript and spatial information. The SEDR pipeline uses a deep autoencoder to construct a low-dimensional latent representation of gene expression, which is then simultaneously embedded with the corresponding spatial information through a variational graph autoencoder. We applied SEDR on human dorsolateral prefrontal cortex data and achieved better clustering accuracy, and correctly retraced the prenatal cortex development order with trajectory analysis. We also found the SEDR representation to be eminently suited for batch integration. Applying SEDR to human breast cancer data, we discerned heterogeneous sub-regions within a visually homogenous tumor region, identifying a tumor core with pro-inflammatory microenvironment and an outer ring region enriched with tumor associated macrophages which drives an immune suppressive microenvironment.","genre":"preprint","note":"DOI: 10.21203/rs.3.rs-665505/v1","publisher":"In Review","source":"DOI.org (Crossref)","title":"Unsupervised Spatially Embedded Deep Representation of Spatial Transcriptomics","title-short":"SEDR","URL":"https://www.researchsquare.com/article/rs-665505/v1","author":[{"family":"Chen","given":"Jinmiao"},{"family":"Fu","given":"Huazhu"},{"family":"Xu","given":"Hang"},{"family":"Chong","given":"Kelvin"},{"family":"Li","given":"Mengwei"},{"family":"Ang","given":"Kok Siong"},{"family":"Lee","given":"Hong Kai"},{"family":"Ling","given":"Jingjing"},{"family":"Chen","given":"Ao"},{"family":"Shao","given":"Ling"},{"family":"Liu","given":"Longqi"}],"accessed":{"date-parts":[["2023",2,1]]},"issued":{"date-parts":[["2021",7,6]]}}}],"schema":"https://github.com/citation-style-language/schema/raw/master/csl-citation.json"} </w:instrText>
      </w:r>
      <w:r w:rsidRPr="00F93D5A">
        <w:rPr>
          <w:rFonts w:ascii="Times New Roman" w:hAnsi="Times New Roman" w:cs="Times New Roman"/>
          <w:color w:val="000000" w:themeColor="text1"/>
        </w:rPr>
        <w:fldChar w:fldCharType="separate"/>
      </w:r>
      <w:r w:rsidR="00AD4AC3" w:rsidRPr="00F93D5A">
        <w:rPr>
          <w:rFonts w:ascii="Times New Roman" w:hAnsi="Times New Roman" w:cs="Times New Roman"/>
          <w:color w:val="000000" w:themeColor="text1"/>
        </w:rPr>
        <w:t>[3]</w:t>
      </w:r>
      <w:r w:rsidRPr="00F93D5A">
        <w:rPr>
          <w:rFonts w:ascii="Times New Roman" w:hAnsi="Times New Roman" w:cs="Times New Roman"/>
          <w:color w:val="000000" w:themeColor="text1"/>
        </w:rPr>
        <w:fldChar w:fldCharType="end"/>
      </w:r>
      <w:r w:rsidRPr="00F93D5A">
        <w:rPr>
          <w:rFonts w:ascii="Times New Roman" w:hAnsi="Times New Roman" w:cs="Times New Roman"/>
          <w:color w:val="000000" w:themeColor="text1"/>
        </w:rPr>
        <w:t>, STAligner</w:t>
      </w:r>
      <w:r w:rsidRPr="00F93D5A">
        <w:rPr>
          <w:rFonts w:ascii="Times New Roman" w:hAnsi="Times New Roman" w:cs="Times New Roman"/>
          <w:color w:val="000000" w:themeColor="text1"/>
        </w:rPr>
        <w:fldChar w:fldCharType="begin"/>
      </w:r>
      <w:r w:rsidR="00AD4AC3" w:rsidRPr="00F93D5A">
        <w:rPr>
          <w:rFonts w:ascii="Times New Roman" w:hAnsi="Times New Roman" w:cs="Times New Roman"/>
          <w:color w:val="000000" w:themeColor="text1"/>
        </w:rPr>
        <w:instrText xml:space="preserve"> ADDIN ZOTERO_ITEM CSL_CITATION {"citationID":"vtg58Hrt","properties":{"formattedCitation":"[4]","plainCitation":"[4]","noteIndex":0},"citationItems":[{"id":"2quUazsd/zNX2nyOz","uris":["http://zotero.org/users/11020673/items/YPRIEUNG"],"itemData":{"id":774,"type":"article-journal","container-title":"Nature Computational Science","DOI":"10.1038/s43588-023-00528-w","ISSN":"2662-8457","journalAbbreviation":"Nat Comput Sci","language":"en","source":"DOI.org (Crossref)","title":"Integrating spatial transcriptomics data across different conditions, technologies and developmental stages","title-short":"STAligner","URL":"https://www.nature.com/articles/s43588-023-00528-w","author":[{"family":"Zhou","given":"Xiang"},{"family":"Dong","given":"Kangning"},{"family":"Zhang","given":"Shihua"}],"accessed":{"date-parts":[["2023",10,16]]},"issued":{"date-parts":[["2023",10,12]]}}}],"schema":"https://github.com/citation-style-language/schema/raw/master/csl-citation.json"} </w:instrText>
      </w:r>
      <w:r w:rsidRPr="00F93D5A">
        <w:rPr>
          <w:rFonts w:ascii="Times New Roman" w:hAnsi="Times New Roman" w:cs="Times New Roman"/>
          <w:color w:val="000000" w:themeColor="text1"/>
        </w:rPr>
        <w:fldChar w:fldCharType="separate"/>
      </w:r>
      <w:r w:rsidR="00AD4AC3" w:rsidRPr="00F93D5A">
        <w:rPr>
          <w:rFonts w:ascii="Times New Roman" w:hAnsi="Times New Roman" w:cs="Times New Roman"/>
          <w:color w:val="000000" w:themeColor="text1"/>
        </w:rPr>
        <w:t>[4]</w:t>
      </w:r>
      <w:r w:rsidRPr="00F93D5A">
        <w:rPr>
          <w:rFonts w:ascii="Times New Roman" w:hAnsi="Times New Roman" w:cs="Times New Roman"/>
          <w:color w:val="000000" w:themeColor="text1"/>
        </w:rPr>
        <w:fldChar w:fldCharType="end"/>
      </w:r>
      <w:r w:rsidRPr="00F93D5A">
        <w:rPr>
          <w:rFonts w:ascii="Times New Roman" w:hAnsi="Times New Roman" w:cs="Times New Roman"/>
          <w:color w:val="000000" w:themeColor="text1"/>
        </w:rPr>
        <w:t>, Stitch3D</w:t>
      </w:r>
      <w:r w:rsidRPr="00F93D5A">
        <w:rPr>
          <w:rFonts w:ascii="Times New Roman" w:hAnsi="Times New Roman" w:cs="Times New Roman"/>
          <w:color w:val="000000" w:themeColor="text1"/>
        </w:rPr>
        <w:fldChar w:fldCharType="begin"/>
      </w:r>
      <w:r w:rsidR="00AD4AC3" w:rsidRPr="00F93D5A">
        <w:rPr>
          <w:rFonts w:ascii="Times New Roman" w:hAnsi="Times New Roman" w:cs="Times New Roman"/>
          <w:color w:val="000000" w:themeColor="text1"/>
        </w:rPr>
        <w:instrText xml:space="preserve"> ADDIN ZOTERO_ITEM CSL_CITATION {"citationID":"mSepHbOi","properties":{"formattedCitation":"[5]","plainCitation":"[5]","noteIndex":0},"citationItems":[{"id":"2quUazsd/7Oc8X9Mr","uris":["http://zotero.org/users/11020673/items/U8RLKZ9S"],"itemData":{"id":873,"type":"article-journal","abstract":"Spatial transcriptomics (ST) technologies are revolutionizing the way to explore the spatial architecture of tissues. Currently, ST data analysis is often restricted to a single two-dimensional (2D) tissue slice, limiting our capacity to understand biological processes that take place in 3D space. Here we present STitch3D, a unified framework that integrates multiple ST slices to reconstruct 3D cellular structures. By jointly modelling multiple slices and integrating them with single-cell RNA-sequencing data, STitch3D simultaneously identifies 3D spatial regions with coherent gene-expression levels and reveals 3D cell-type distributions. STitch3D distinguishes biological variation among slices from batch effects, and effectively borrows information across slices to assemble powerful 3D models. Through comprehensive experiments, we demonstrate STitch3D’s performance in building comprehensive 3D architectures, which allow 3D analysis in the entire tissue region or even the whole organism. The outputs of STitch3D can be used for multiple downstream tasks, enabling a comprehensive understanding of biological systems.","container-title":"Nature Machine Intelligence","DOI":"10.1038/s42256-023-00734-1","ISSN":"2522-5839","journalAbbreviation":"Nat Mach Intell","language":"en","license":"2023 The Author(s), under exclusive licence to Springer Nature Limited","note":"publisher: Nature Publishing Group","page":"1-14","source":"www.nature.com","title":"Construction of a 3D whole organism spatial atlas by joint modelling of multiple slices with deep neural networks","title-short":"STitch3D","author":[{"family":"Wang","given":"Gefei"},{"family":"Zhao","given":"Jia"},{"family":"Yan","given":"Yan"},{"family":"Wang","given":"Yang"},{"family":"Wu","given":"Angela Ruohao"},{"family":"Yang","given":"Can"}],"issued":{"date-parts":[["2023",10,19]]}}}],"schema":"https://github.com/citation-style-language/schema/raw/master/csl-citation.json"} </w:instrText>
      </w:r>
      <w:r w:rsidRPr="00F93D5A">
        <w:rPr>
          <w:rFonts w:ascii="Times New Roman" w:hAnsi="Times New Roman" w:cs="Times New Roman"/>
          <w:color w:val="000000" w:themeColor="text1"/>
        </w:rPr>
        <w:fldChar w:fldCharType="separate"/>
      </w:r>
      <w:r w:rsidR="00AD4AC3" w:rsidRPr="00F93D5A">
        <w:rPr>
          <w:rFonts w:ascii="Times New Roman" w:hAnsi="Times New Roman" w:cs="Times New Roman"/>
          <w:color w:val="000000" w:themeColor="text1"/>
        </w:rPr>
        <w:t>[5]</w:t>
      </w:r>
      <w:r w:rsidRPr="00F93D5A">
        <w:rPr>
          <w:rFonts w:ascii="Times New Roman" w:hAnsi="Times New Roman" w:cs="Times New Roman"/>
          <w:color w:val="000000" w:themeColor="text1"/>
        </w:rPr>
        <w:fldChar w:fldCharType="end"/>
      </w:r>
      <w:r w:rsidRPr="00F93D5A">
        <w:rPr>
          <w:rFonts w:ascii="Times New Roman" w:hAnsi="Times New Roman" w:cs="Times New Roman"/>
          <w:color w:val="000000" w:themeColor="text1"/>
        </w:rPr>
        <w:t>, SPACEL</w:t>
      </w:r>
      <w:r w:rsidRPr="00F93D5A">
        <w:rPr>
          <w:rFonts w:ascii="Times New Roman" w:hAnsi="Times New Roman" w:cs="Times New Roman"/>
          <w:color w:val="000000" w:themeColor="text1"/>
        </w:rPr>
        <w:fldChar w:fldCharType="begin"/>
      </w:r>
      <w:r w:rsidR="00AD4AC3" w:rsidRPr="00F93D5A">
        <w:rPr>
          <w:rFonts w:ascii="Times New Roman" w:hAnsi="Times New Roman" w:cs="Times New Roman"/>
          <w:color w:val="000000" w:themeColor="text1"/>
        </w:rPr>
        <w:instrText xml:space="preserve"> ADDIN ZOTERO_ITEM CSL_CITATION {"citationID":"c83QARlW","properties":{"formattedCitation":"[6]","plainCitation":"[6]","noteIndex":0},"citationItems":[{"id":"2quUazsd/QTMhYj3G","uris":["http://zotero.org/users/11020673/items/6R7CZ52U"],"itemData":{"id":959,"type":"article-journal","abstract":"Spatial transcriptomics (ST) technologies detect mRNA expression in single cells/spots while preserving their two-dimensional (2D) spatial coordinates, allowing researchers to study the spatial distribution of the transcriptome in tissues; however, joint analysis of multiple ST slices and aligning them to construct a three-dimensional (3D) stack of the tissue still remain a challenge. Here, we introduce spatial architecture characterization by deep learning (SPACEL) for ST data analysis. SPACEL comprises three modules: Spoint embeds a multiple-layer perceptron with a probabilistic model to deconvolute cell type composition for each spot in a single ST slice; Splane employs a graph convolutional network approach and an adversarial learning algorithm to identify spatial domains that are transcriptomically and spatially coherent across multiple ST slices; and Scube automatically transforms the spatial coordinate systems of consecutive slices and stacks them together to construct a 3D architecture of the tissue. Comparisons against 19 state-of-the-art methods using both simulated and real ST datasets from various tissues and ST technologies demonstrate that SPACEL outperforms the others for cell type deconvolution, for spatial domain identification, and for 3D alignment, thus showcasing SPACEL as a valuable integrated toolkit for ST data processing and analysis.","container-title":"Nature Communications","DOI":"10.1038/s41467-023-43220-3","ISSN":"2041-1723","issue":"1","journalAbbreviation":"Nat Commun","language":"en","license":"2023 The Author(s)","note":"number: 1\npublisher: Nature Publishing Group","page":"7603","source":"www.nature.com","title":"SPACEL: deep learning-based characterization of spatial transcriptome architectures","title-short":"SPACEL","volume":"14","author":[{"family":"Xu","given":"Hao"},{"family":"Wang","given":"Shuyan"},{"family":"Fang","given":"Minghao"},{"family":"Luo","given":"Songwen"},{"family":"Chen","given":"Chunpeng"},{"family":"Wan","given":"Siyuan"},{"family":"Wang","given":"Rirui"},{"family":"Tang","given":"Meifang"},{"family":"Xue","given":"Tian"},{"family":"Li","given":"Bin"},{"family":"Lin","given":"Jun"},{"family":"Qu","given":"Kun"}],"issued":{"date-parts":[["2023",11,22]]}}}],"schema":"https://github.com/citation-style-language/schema/raw/master/csl-citation.json"} </w:instrText>
      </w:r>
      <w:r w:rsidRPr="00F93D5A">
        <w:rPr>
          <w:rFonts w:ascii="Times New Roman" w:hAnsi="Times New Roman" w:cs="Times New Roman"/>
          <w:color w:val="000000" w:themeColor="text1"/>
        </w:rPr>
        <w:fldChar w:fldCharType="separate"/>
      </w:r>
      <w:r w:rsidR="00AD4AC3" w:rsidRPr="00F93D5A">
        <w:rPr>
          <w:rFonts w:ascii="Times New Roman" w:hAnsi="Times New Roman" w:cs="Times New Roman"/>
          <w:color w:val="000000" w:themeColor="text1"/>
        </w:rPr>
        <w:t>[6]</w:t>
      </w:r>
      <w:r w:rsidRPr="00F93D5A">
        <w:rPr>
          <w:rFonts w:ascii="Times New Roman" w:hAnsi="Times New Roman" w:cs="Times New Roman"/>
          <w:color w:val="000000" w:themeColor="text1"/>
        </w:rPr>
        <w:fldChar w:fldCharType="end"/>
      </w:r>
      <w:r w:rsidR="006002BF" w:rsidRPr="00F93D5A">
        <w:rPr>
          <w:rFonts w:ascii="Times New Roman" w:hAnsi="Times New Roman" w:cs="Times New Roman"/>
          <w:color w:val="000000" w:themeColor="text1"/>
        </w:rPr>
        <w:t>, CAST</w:t>
      </w:r>
      <w:r w:rsidR="000B300C" w:rsidRPr="00F93D5A">
        <w:rPr>
          <w:rFonts w:ascii="Times New Roman" w:hAnsi="Times New Roman" w:cs="Times New Roman"/>
          <w:color w:val="000000" w:themeColor="text1"/>
        </w:rPr>
        <w:fldChar w:fldCharType="begin"/>
      </w:r>
      <w:r w:rsidR="000B300C" w:rsidRPr="00F93D5A">
        <w:rPr>
          <w:rFonts w:ascii="Times New Roman" w:hAnsi="Times New Roman" w:cs="Times New Roman"/>
          <w:color w:val="000000" w:themeColor="text1"/>
        </w:rPr>
        <w:instrText xml:space="preserve"> ADDIN ZOTERO_ITEM CSL_CITATION {"citationID":"XzSX7WFP","properties":{"formattedCitation":"[7]","plainCitation":"[7]","noteIndex":0},"citationItems":[{"id":1317,"uris":["http://zotero.org/users/local/ND80bskq/items/CPGMB8GG"],"itemData":{"id":1317,"type":"article-journal","abstract":"Spatial omics technologies characterize tissue molecular properties with spatial information, but integrating and comparing spatial data across different technologies and modalities is challenging. A comparative analysis tool that can search, match and visualize both similarities and differences of molecular features in space across multiple samples is lacking. To address this, we introduce CAST (cross-sample alignment of spatial omics), a deep graph neural network-based method enabling spatial-to-spatial searching and matching at the single-cell level. CAST aligns tissues based on intrinsic similarities of spatial molecular features and reconstructs spatially resolved single-cell multi-omic profiles. CAST further allows spatially resolved differential analysis (</w:instrText>
      </w:r>
      <w:r w:rsidR="000B300C" w:rsidRPr="00F93D5A">
        <w:rPr>
          <w:rFonts w:ascii="Cambria Math" w:hAnsi="Cambria Math" w:cs="Cambria Math"/>
          <w:color w:val="000000" w:themeColor="text1"/>
        </w:rPr>
        <w:instrText>∆</w:instrText>
      </w:r>
      <w:r w:rsidR="000B300C" w:rsidRPr="00F93D5A">
        <w:rPr>
          <w:rFonts w:ascii="Times New Roman" w:hAnsi="Times New Roman" w:cs="Times New Roman"/>
          <w:color w:val="000000" w:themeColor="text1"/>
        </w:rPr>
        <w:instrText xml:space="preserve">Analysis) to pinpoint and visualize disease-associated molecular pathways and cell–cell interactions and single-cell relative translational efficiency profiling to reveal variations in translational control across cell types and regions. CAST serves as an integrative framework for seamless single-cell spatial data searching and matching across technologies, modalities and sample conditions.","container-title":"Nature Methods","DOI":"10.1038/s41592-024-02410-7","ISSN":"1548-7105","issue":"10","journalAbbreviation":"Nat Methods","language":"en","license":"2024 The Author(s), under exclusive licence to Springer Nature America, Inc.","note":"publisher: Nature Publishing Group","page":"1818-1829","source":"www.nature.com","title":"Search and match across spatial omics samples at single-cell resolution","title-short":"CAST","volume":"21","author":[{"family":"Tang","given":"Zefang"},{"family":"Luo","given":"Shuchen"},{"family":"Zeng","given":"Hu"},{"family":"Huang","given":"Jiahao"},{"family":"Sui","given":"Xin"},{"family":"Wu","given":"Morgan"},{"family":"Wang","given":"Xiao"}],"issued":{"date-parts":[["2024",10]]}}}],"schema":"https://github.com/citation-style-language/schema/raw/master/csl-citation.json"} </w:instrText>
      </w:r>
      <w:r w:rsidR="000B300C" w:rsidRPr="00F93D5A">
        <w:rPr>
          <w:rFonts w:ascii="Times New Roman" w:hAnsi="Times New Roman" w:cs="Times New Roman"/>
          <w:color w:val="000000" w:themeColor="text1"/>
        </w:rPr>
        <w:fldChar w:fldCharType="separate"/>
      </w:r>
      <w:r w:rsidR="000B300C" w:rsidRPr="00F93D5A">
        <w:rPr>
          <w:rFonts w:ascii="Times New Roman" w:hAnsi="Times New Roman" w:cs="Times New Roman"/>
          <w:noProof/>
          <w:color w:val="000000" w:themeColor="text1"/>
        </w:rPr>
        <w:t>[7]</w:t>
      </w:r>
      <w:r w:rsidR="000B300C" w:rsidRPr="00F93D5A">
        <w:rPr>
          <w:rFonts w:ascii="Times New Roman" w:hAnsi="Times New Roman" w:cs="Times New Roman"/>
          <w:color w:val="000000" w:themeColor="text1"/>
        </w:rPr>
        <w:fldChar w:fldCharType="end"/>
      </w:r>
      <w:r w:rsidR="006002BF" w:rsidRPr="00F93D5A">
        <w:rPr>
          <w:rFonts w:ascii="Times New Roman" w:hAnsi="Times New Roman" w:cs="Times New Roman"/>
          <w:color w:val="000000" w:themeColor="text1"/>
        </w:rPr>
        <w:t>, and STAMP</w:t>
      </w:r>
      <w:r w:rsidR="000B300C" w:rsidRPr="00F93D5A">
        <w:rPr>
          <w:rFonts w:ascii="Times New Roman" w:hAnsi="Times New Roman" w:cs="Times New Roman"/>
          <w:color w:val="000000" w:themeColor="text1"/>
        </w:rPr>
        <w:fldChar w:fldCharType="begin"/>
      </w:r>
      <w:r w:rsidR="000B300C" w:rsidRPr="00F93D5A">
        <w:rPr>
          <w:rFonts w:ascii="Times New Roman" w:hAnsi="Times New Roman" w:cs="Times New Roman"/>
          <w:color w:val="000000" w:themeColor="text1"/>
        </w:rPr>
        <w:instrText xml:space="preserve"> ADDIN ZOTERO_ITEM CSL_CITATION {"citationID":"ZGCk7hSX","properties":{"formattedCitation":"[8]","plainCitation":"[8]","noteIndex":0},"citationItems":[{"id":1542,"uris":["http://zotero.org/users/local/ND80bskq/items/MH88KN3M"],"itemData":{"id":1542,"type":"article-journal","abstract":"Spatial transcriptomics produces high-dimensional gene expression measurements with spatial context. Obtaining a biologically meaningful low-dimensional representation of such data is crucial for effective interpretation and downstream analysis. Here, we present Spatial Transcriptomics Analysis with topic Modeling to uncover spatial Patterns (STAMP), an interpretable spatially aware dimension reduction method built on a deep generative model that returns biologically relevant, low-dimensional spatial topics and associated gene modules. STAMP can analyze data ranging from a single section to multiple sections and from different technologies to time-series data, returning topics matching known biological domains and associated gene modules containing established markers highly ranked within. In a lung cancer sample, STAMP delineated cell states with supporting markers at a higher resolution than the original annotation and uncovered cancer-associated fibroblasts concentrated on the tumor edge’s exterior. In time-series data of mouse embryonic development, STAMP disentangled the erythro-myeloid hematopoiesis and hepatocytes developmental trajectories within the liver. STAMP is highly scalable and can handle more than 500,000 cells.","container-title":"Nature Methods","DOI":"10.1038/s41592-024-02463-8","ISSN":"1548-7105","issue":"11","journalAbbreviation":"Nat Methods","language":"en","license":"2024 The Author(s)","note":"publisher: Nature Publishing Group","page":"2072-2083","source":"www.nature.com","title":"Interpretable spatially aware dimension reduction of spatial transcriptomics with STAMP","title-short":"STAMP","volume":"21","author":[{"family":"Zhong","given":"Chengwei"},{"family":"Ang","given":"Kok Siong"},{"family":"Chen","given":"Jinmiao"}],"issued":{"date-parts":[["2024",11]]}}}],"schema":"https://github.com/citation-style-language/schema/raw/master/csl-citation.json"} </w:instrText>
      </w:r>
      <w:r w:rsidR="000B300C" w:rsidRPr="00F93D5A">
        <w:rPr>
          <w:rFonts w:ascii="Times New Roman" w:hAnsi="Times New Roman" w:cs="Times New Roman"/>
          <w:color w:val="000000" w:themeColor="text1"/>
        </w:rPr>
        <w:fldChar w:fldCharType="separate"/>
      </w:r>
      <w:r w:rsidR="000B300C" w:rsidRPr="00F93D5A">
        <w:rPr>
          <w:rFonts w:ascii="Times New Roman" w:hAnsi="Times New Roman" w:cs="Times New Roman"/>
          <w:noProof/>
          <w:color w:val="000000" w:themeColor="text1"/>
        </w:rPr>
        <w:t>[8]</w:t>
      </w:r>
      <w:r w:rsidR="000B300C" w:rsidRPr="00F93D5A">
        <w:rPr>
          <w:rFonts w:ascii="Times New Roman" w:hAnsi="Times New Roman" w:cs="Times New Roman"/>
          <w:color w:val="000000" w:themeColor="text1"/>
        </w:rPr>
        <w:fldChar w:fldCharType="end"/>
      </w:r>
      <w:r w:rsidRPr="00F93D5A">
        <w:rPr>
          <w:rFonts w:ascii="Times New Roman" w:hAnsi="Times New Roman" w:cs="Times New Roman"/>
          <w:color w:val="000000" w:themeColor="text1"/>
        </w:rPr>
        <w:t>. For cross-slice matching, our comparison involved stMSA and SLAT</w:t>
      </w:r>
      <w:r w:rsidRPr="00F93D5A">
        <w:rPr>
          <w:rFonts w:ascii="Times New Roman" w:hAnsi="Times New Roman" w:cs="Times New Roman"/>
          <w:color w:val="000000" w:themeColor="text1"/>
        </w:rPr>
        <w:fldChar w:fldCharType="begin"/>
      </w:r>
      <w:r w:rsidR="000B300C" w:rsidRPr="00F93D5A">
        <w:rPr>
          <w:rFonts w:ascii="Times New Roman" w:hAnsi="Times New Roman" w:cs="Times New Roman"/>
          <w:color w:val="000000" w:themeColor="text1"/>
        </w:rPr>
        <w:instrText xml:space="preserve"> ADDIN ZOTERO_ITEM CSL_CITATION {"citationID":"EukPUSIG","properties":{"formattedCitation":"[9]","plainCitation":"[9]","noteIndex":0},"citationItems":[{"id":"2quUazsd/PktCC5s1","uris":["http://zotero.org/users/11020673/items/2Z9YIS6Z"],"itemData":{"id":921,"type":"article-journal","abstract":"Spatially resolved omics technologies reveal the spatial organization of cells in various biological systems. Here we propose SLAT (Spatially-Linked Alignment Tool), a graph-based algorithm for efficient and effective alignment of spatial slices. Adopting a graph adversarial matching strategy, SLAT is the first algorithm capable of aligning heterogenous spatial data across distinct technologies and modalities. Systematic benchmarks demonstrate SLAT’s superior precision, robustness, and speed over existing state-of-the-arts. Applications to multiple real-world datasets further show SLAT’s utility in enhancing cell-typing resolution, integrating multiple modalities for regulatory inference, and mapping fine-scale spatial-temporal changes during development. The full SLAT package is available at https://github.com/gao-lab/SLAT.","container-title":"Nature Communications","DOI":"10.1038/s41467-023-43105-5","ISSN":"2041-1723","issue":"1","journalAbbreviation":"Nat Commun","language":"en","license":"2023 The Author(s)","note":"number: 1\npublisher: Nature Publishing Group","page":"7236","source":"www.nature.com","title":"Spatial-linked alignment tool (SLAT) for aligning heterogenous slices","title-short":"SLAT","volume":"14","author":[{"family":"Xia","given":"Chen-Rui"},{"family":"Cao","given":"Zhi-Jie"},{"family":"Tu","given":"Xin-Ming"},{"family":"Gao","given":"Ge"}],"issued":{"date-parts":[["2023",11,9]]}}}],"schema":"https://github.com/citation-style-language/schema/raw/master/csl-citation.json"} </w:instrText>
      </w:r>
      <w:r w:rsidRPr="00F93D5A">
        <w:rPr>
          <w:rFonts w:ascii="Times New Roman" w:hAnsi="Times New Roman" w:cs="Times New Roman"/>
          <w:color w:val="000000" w:themeColor="text1"/>
        </w:rPr>
        <w:fldChar w:fldCharType="separate"/>
      </w:r>
      <w:r w:rsidR="000B300C" w:rsidRPr="00F93D5A">
        <w:rPr>
          <w:rFonts w:ascii="Times New Roman" w:hAnsi="Times New Roman" w:cs="Times New Roman"/>
          <w:color w:val="000000" w:themeColor="text1"/>
        </w:rPr>
        <w:t>[9]</w:t>
      </w:r>
      <w:r w:rsidRPr="00F93D5A">
        <w:rPr>
          <w:rFonts w:ascii="Times New Roman" w:hAnsi="Times New Roman" w:cs="Times New Roman"/>
          <w:color w:val="000000" w:themeColor="text1"/>
        </w:rPr>
        <w:fldChar w:fldCharType="end"/>
      </w:r>
      <w:r w:rsidRPr="00F93D5A">
        <w:rPr>
          <w:rFonts w:ascii="Times New Roman" w:hAnsi="Times New Roman" w:cs="Times New Roman"/>
          <w:color w:val="000000" w:themeColor="text1"/>
        </w:rPr>
        <w:t>. Below, we provide introductions and list parameter settings for these methods:</w:t>
      </w:r>
    </w:p>
    <w:p w14:paraId="477DEBE9" w14:textId="77777777" w:rsidR="00CC0A94" w:rsidRPr="00F93D5A" w:rsidRDefault="00CC0A94">
      <w:pPr>
        <w:rPr>
          <w:rFonts w:ascii="Times New Roman" w:hAnsi="Times New Roman" w:cs="Times New Roman"/>
          <w:color w:val="000000" w:themeColor="text1"/>
        </w:rPr>
      </w:pPr>
    </w:p>
    <w:p w14:paraId="477DEBEA" w14:textId="77777777" w:rsidR="00CC0A94" w:rsidRPr="00F93D5A" w:rsidRDefault="00BC41CF">
      <w:pPr>
        <w:rPr>
          <w:rFonts w:ascii="Times New Roman" w:hAnsi="Times New Roman" w:cs="Times New Roman"/>
          <w:color w:val="000000" w:themeColor="text1"/>
        </w:rPr>
      </w:pPr>
      <w:r w:rsidRPr="00F93D5A">
        <w:rPr>
          <w:rFonts w:ascii="Times New Roman" w:hAnsi="Times New Roman" w:cs="Times New Roman"/>
          <w:b/>
          <w:bCs/>
          <w:color w:val="000000" w:themeColor="text1"/>
        </w:rPr>
        <w:t>Scanorama</w:t>
      </w:r>
      <w:r w:rsidRPr="00F93D5A">
        <w:rPr>
          <w:rFonts w:ascii="Times New Roman" w:hAnsi="Times New Roman" w:cs="Times New Roman"/>
          <w:color w:val="000000" w:themeColor="text1"/>
        </w:rPr>
        <w:t xml:space="preserve"> effectively recognizes</w:t>
      </w:r>
      <w:r w:rsidRPr="00F93D5A">
        <w:rPr>
          <w:rFonts w:ascii="Times New Roman" w:hAnsi="Times New Roman" w:cs="Times New Roman" w:hint="eastAsia"/>
          <w:color w:val="000000" w:themeColor="text1"/>
        </w:rPr>
        <w:t xml:space="preserve"> </w:t>
      </w:r>
      <w:r w:rsidRPr="00F93D5A">
        <w:rPr>
          <w:rFonts w:ascii="Times New Roman" w:hAnsi="Times New Roman" w:cs="Times New Roman"/>
          <w:color w:val="000000" w:themeColor="text1"/>
        </w:rPr>
        <w:t>datasets that contain cells with similar transcriptional profiles and utilizes these matches for batch correction and data integration. Importantly, it achieves this without merging non-overlapping datasets.</w:t>
      </w:r>
      <w:r w:rsidRPr="00F93D5A">
        <w:rPr>
          <w:rFonts w:ascii="Times New Roman" w:hAnsi="Times New Roman" w:cs="Times New Roman" w:hint="eastAsia"/>
          <w:color w:val="000000" w:themeColor="text1"/>
        </w:rPr>
        <w:t xml:space="preserve"> </w:t>
      </w:r>
    </w:p>
    <w:p w14:paraId="477DEBEB" w14:textId="442A44D6" w:rsidR="00CC0A94" w:rsidRPr="00F93D5A" w:rsidRDefault="00BC41CF">
      <w:pPr>
        <w:ind w:firstLine="420"/>
        <w:rPr>
          <w:rFonts w:ascii="Times New Roman" w:hAnsi="Times New Roman" w:cs="Times New Roman"/>
          <w:color w:val="000000" w:themeColor="text1"/>
        </w:rPr>
      </w:pPr>
      <w:r w:rsidRPr="00F93D5A">
        <w:rPr>
          <w:rFonts w:ascii="Times New Roman" w:hAnsi="Times New Roman" w:cs="Times New Roman"/>
          <w:color w:val="000000" w:themeColor="text1"/>
        </w:rPr>
        <w:t xml:space="preserve">We utilized Scanorama in its default configuration and employed the </w:t>
      </w:r>
      <w:r w:rsidRPr="00F93D5A">
        <w:rPr>
          <w:rFonts w:ascii="Times New Roman" w:hAnsi="Times New Roman" w:cs="Times New Roman"/>
          <w:i/>
          <w:iCs/>
          <w:color w:val="000000" w:themeColor="text1"/>
        </w:rPr>
        <w:t>scanorama.correct_scanpy()</w:t>
      </w:r>
      <w:r w:rsidRPr="00F93D5A">
        <w:rPr>
          <w:rFonts w:ascii="Times New Roman" w:hAnsi="Times New Roman" w:cs="Times New Roman"/>
          <w:color w:val="000000" w:themeColor="text1"/>
        </w:rPr>
        <w:t xml:space="preserve"> function for data integration. Additionally, we applied K-Means</w:t>
      </w:r>
      <w:r w:rsidRPr="00F93D5A">
        <w:rPr>
          <w:rFonts w:ascii="Times New Roman" w:hAnsi="Times New Roman" w:cs="Times New Roman"/>
          <w:color w:val="000000" w:themeColor="text1"/>
        </w:rPr>
        <w:fldChar w:fldCharType="begin"/>
      </w:r>
      <w:r w:rsidR="000B300C" w:rsidRPr="00F93D5A">
        <w:rPr>
          <w:rFonts w:ascii="Times New Roman" w:hAnsi="Times New Roman" w:cs="Times New Roman"/>
          <w:color w:val="000000" w:themeColor="text1"/>
        </w:rPr>
        <w:instrText xml:space="preserve"> ADDIN ZOTERO_ITEM CSL_CITATION {"citationID":"6KAUW2z3","properties":{"formattedCitation":"[10]","plainCitation":"[10]","noteIndex":0},"citationItems":[{"id":"2quUazsd/teRAgiGe","uris":["http://zotero.org/users/11020673/items/KPWSD4YL"],"itemData":{"id":26,"type":"article-journal","container-title":"Proceedings of the Fifth Berkeley Symposium on Mathematical Statistics and Probability, Volume 1: Statistics","note":"publisher: University of California Press","page":"281-298","source":"projecteuclid.org","title":"Some methods for classification and analysis of multivariate observations","title-short":"K-Means","volume":"5.1","author":[{"family":"MacQueen","given":"J."}],"issued":{"date-parts":[["1967",1,1]]}}}],"schema":"https://github.com/citation-style-language/schema/raw/master/csl-citation.json"} </w:instrText>
      </w:r>
      <w:r w:rsidRPr="00F93D5A">
        <w:rPr>
          <w:rFonts w:ascii="Times New Roman" w:hAnsi="Times New Roman" w:cs="Times New Roman"/>
          <w:color w:val="000000" w:themeColor="text1"/>
        </w:rPr>
        <w:fldChar w:fldCharType="separate"/>
      </w:r>
      <w:r w:rsidR="000B300C" w:rsidRPr="00F93D5A">
        <w:rPr>
          <w:rFonts w:ascii="Times New Roman" w:hAnsi="Times New Roman" w:cs="Times New Roman"/>
          <w:color w:val="000000" w:themeColor="text1"/>
        </w:rPr>
        <w:t>[10]</w:t>
      </w:r>
      <w:r w:rsidRPr="00F93D5A">
        <w:rPr>
          <w:rFonts w:ascii="Times New Roman" w:hAnsi="Times New Roman" w:cs="Times New Roman"/>
          <w:color w:val="000000" w:themeColor="text1"/>
        </w:rPr>
        <w:fldChar w:fldCharType="end"/>
      </w:r>
      <w:r w:rsidRPr="00F93D5A">
        <w:rPr>
          <w:rFonts w:ascii="Times New Roman" w:hAnsi="Times New Roman" w:cs="Times New Roman"/>
          <w:color w:val="000000" w:themeColor="text1"/>
        </w:rPr>
        <w:t xml:space="preserve"> clustering to identify multi-slice domains using embeddings generated by Scanorama.</w:t>
      </w:r>
      <w:r w:rsidRPr="00F93D5A">
        <w:rPr>
          <w:rFonts w:ascii="Times New Roman" w:hAnsi="Times New Roman" w:cs="Times New Roman" w:hint="eastAsia"/>
          <w:color w:val="000000" w:themeColor="text1"/>
        </w:rPr>
        <w:t xml:space="preserve"> The source code of </w:t>
      </w:r>
      <w:r w:rsidRPr="00F93D5A">
        <w:rPr>
          <w:rFonts w:ascii="Times New Roman" w:hAnsi="Times New Roman" w:cs="Times New Roman"/>
          <w:color w:val="000000" w:themeColor="text1"/>
        </w:rPr>
        <w:t>Scanorama</w:t>
      </w:r>
      <w:r w:rsidRPr="00F93D5A">
        <w:rPr>
          <w:rFonts w:ascii="Times New Roman" w:hAnsi="Times New Roman" w:cs="Times New Roman" w:hint="eastAsia"/>
          <w:color w:val="000000" w:themeColor="text1"/>
        </w:rPr>
        <w:t xml:space="preserve"> can be found at </w:t>
      </w:r>
      <w:hyperlink r:id="rId7" w:history="1">
        <w:r w:rsidRPr="00F727EB">
          <w:rPr>
            <w:rStyle w:val="ad"/>
            <w:rFonts w:ascii="Times New Roman" w:eastAsia="DengXian" w:hAnsi="Times New Roman" w:cs="Times New Roman"/>
            <w:color w:val="0070C0"/>
            <w:kern w:val="0"/>
            <w:sz w:val="22"/>
            <w14:ligatures w14:val="none"/>
          </w:rPr>
          <w:t>https://github.com/brianhie/scanorama</w:t>
        </w:r>
      </w:hyperlink>
      <w:r w:rsidRPr="00F93D5A">
        <w:rPr>
          <w:rFonts w:ascii="Times New Roman" w:hAnsi="Times New Roman" w:cs="Times New Roman" w:hint="eastAsia"/>
          <w:color w:val="000000" w:themeColor="text1"/>
        </w:rPr>
        <w:t>.</w:t>
      </w:r>
    </w:p>
    <w:p w14:paraId="477DEBEC" w14:textId="77777777" w:rsidR="00CC0A94" w:rsidRPr="00F93D5A" w:rsidRDefault="00CC0A94">
      <w:pPr>
        <w:rPr>
          <w:rFonts w:ascii="Times New Roman" w:hAnsi="Times New Roman" w:cs="Times New Roman"/>
          <w:color w:val="000000" w:themeColor="text1"/>
        </w:rPr>
      </w:pPr>
    </w:p>
    <w:p w14:paraId="477DEBED" w14:textId="77777777" w:rsidR="00CC0A94" w:rsidRPr="00F93D5A" w:rsidRDefault="00BC41CF">
      <w:pPr>
        <w:rPr>
          <w:rFonts w:ascii="Times New Roman" w:hAnsi="Times New Roman" w:cs="Times New Roman"/>
          <w:color w:val="000000" w:themeColor="text1"/>
        </w:rPr>
      </w:pPr>
      <w:r w:rsidRPr="00F93D5A">
        <w:rPr>
          <w:rFonts w:ascii="Times New Roman" w:hAnsi="Times New Roman" w:cs="Times New Roman"/>
          <w:b/>
          <w:bCs/>
          <w:color w:val="000000" w:themeColor="text1"/>
        </w:rPr>
        <w:t>Harmony</w:t>
      </w:r>
      <w:r w:rsidRPr="00F93D5A">
        <w:rPr>
          <w:rFonts w:ascii="Times New Roman" w:hAnsi="Times New Roman" w:cs="Times New Roman"/>
          <w:color w:val="000000" w:themeColor="text1"/>
        </w:rPr>
        <w:t xml:space="preserve"> consists of two primary steps: the clustering step and the batch correction step. In the clustering step, embeddings are used to generate soft cluster results. These results are then utilized in the batch correction step to produce new, batch-corrected embeddings. Through iterative processing, Harmony ultimately outputs the batch-corrected embeddings of the input datasets.</w:t>
      </w:r>
    </w:p>
    <w:p w14:paraId="477DEBEE" w14:textId="77777777" w:rsidR="00CC0A94" w:rsidRPr="00F93D5A" w:rsidRDefault="00BC41CF">
      <w:pPr>
        <w:rPr>
          <w:rFonts w:ascii="Times New Roman" w:hAnsi="Times New Roman" w:cs="Times New Roman"/>
          <w:color w:val="000000" w:themeColor="text1"/>
        </w:rPr>
      </w:pPr>
      <w:r w:rsidRPr="00F93D5A">
        <w:rPr>
          <w:rFonts w:ascii="Times New Roman" w:hAnsi="Times New Roman" w:cs="Times New Roman"/>
          <w:color w:val="000000" w:themeColor="text1"/>
        </w:rPr>
        <w:tab/>
        <w:t xml:space="preserve">We employed the Python implementation of Harmony, known as Harmonypy, using the </w:t>
      </w:r>
      <w:r w:rsidRPr="00F93D5A">
        <w:rPr>
          <w:rFonts w:ascii="Times New Roman" w:hAnsi="Times New Roman" w:cs="Times New Roman" w:hint="eastAsia"/>
          <w:i/>
          <w:iCs/>
          <w:color w:val="000000" w:themeColor="text1"/>
        </w:rPr>
        <w:t>harmonypy</w:t>
      </w:r>
      <w:r w:rsidRPr="00F93D5A">
        <w:rPr>
          <w:rFonts w:ascii="Times New Roman" w:hAnsi="Times New Roman" w:cs="Times New Roman"/>
          <w:i/>
          <w:iCs/>
          <w:color w:val="000000" w:themeColor="text1"/>
        </w:rPr>
        <w:t>.run_harmony()</w:t>
      </w:r>
      <w:r w:rsidRPr="00F93D5A">
        <w:rPr>
          <w:rFonts w:ascii="Times New Roman" w:hAnsi="Times New Roman" w:cs="Times New Roman"/>
          <w:color w:val="000000" w:themeColor="text1"/>
        </w:rPr>
        <w:t xml:space="preserve"> function for data integration. Harmony was operated with its default settings. For clustering, we applied the K-Means method to the embeddings generated by Harmony. The source code for Harmony, implemented in Python, is available at</w:t>
      </w:r>
      <w:r w:rsidRPr="00F93D5A">
        <w:rPr>
          <w:rFonts w:ascii="Times New Roman" w:hAnsi="Times New Roman" w:cs="Times New Roman" w:hint="eastAsia"/>
          <w:color w:val="000000" w:themeColor="text1"/>
        </w:rPr>
        <w:t xml:space="preserve"> </w:t>
      </w:r>
      <w:hyperlink r:id="rId8" w:history="1">
        <w:r w:rsidRPr="00F727EB">
          <w:rPr>
            <w:rStyle w:val="ad"/>
            <w:rFonts w:ascii="Times New Roman" w:eastAsia="DengXian" w:hAnsi="Times New Roman" w:cs="Times New Roman"/>
            <w:color w:val="0070C0"/>
            <w:kern w:val="0"/>
            <w:sz w:val="22"/>
            <w14:ligatures w14:val="none"/>
          </w:rPr>
          <w:t>https://github.com/slowkow/harmonypy</w:t>
        </w:r>
      </w:hyperlink>
      <w:r w:rsidRPr="00F93D5A">
        <w:rPr>
          <w:rFonts w:ascii="Times New Roman" w:hAnsi="Times New Roman" w:cs="Times New Roman" w:hint="eastAsia"/>
          <w:color w:val="000000" w:themeColor="text1"/>
        </w:rPr>
        <w:t>.</w:t>
      </w:r>
    </w:p>
    <w:p w14:paraId="477DEBF2" w14:textId="77777777" w:rsidR="00CC0A94" w:rsidRPr="00F93D5A" w:rsidRDefault="00CC0A94">
      <w:pPr>
        <w:rPr>
          <w:rFonts w:ascii="Times New Roman" w:hAnsi="Times New Roman" w:cs="Times New Roman"/>
          <w:color w:val="000000" w:themeColor="text1"/>
        </w:rPr>
      </w:pPr>
    </w:p>
    <w:p w14:paraId="477DEBF3" w14:textId="77777777" w:rsidR="00CC0A94" w:rsidRPr="00F93D5A" w:rsidRDefault="00BC41CF">
      <w:pPr>
        <w:rPr>
          <w:rFonts w:ascii="Times New Roman" w:hAnsi="Times New Roman" w:cs="Times New Roman"/>
          <w:color w:val="000000" w:themeColor="text1"/>
        </w:rPr>
      </w:pPr>
      <w:r w:rsidRPr="00F93D5A">
        <w:rPr>
          <w:rFonts w:ascii="Times New Roman" w:hAnsi="Times New Roman" w:cs="Times New Roman"/>
          <w:b/>
          <w:bCs/>
          <w:color w:val="000000" w:themeColor="text1"/>
        </w:rPr>
        <w:t>SEDR</w:t>
      </w:r>
      <w:r w:rsidRPr="00F93D5A">
        <w:rPr>
          <w:rFonts w:ascii="Times New Roman" w:hAnsi="Times New Roman" w:cs="Times New Roman"/>
          <w:color w:val="000000" w:themeColor="text1"/>
        </w:rPr>
        <w:t xml:space="preserve"> generates latent representations for </w:t>
      </w:r>
      <w:r w:rsidRPr="00F93D5A">
        <w:rPr>
          <w:rFonts w:ascii="Times New Roman" w:hAnsi="Times New Roman" w:cs="Times New Roman" w:hint="eastAsia"/>
          <w:color w:val="000000" w:themeColor="text1"/>
        </w:rPr>
        <w:t>multi-slice</w:t>
      </w:r>
      <w:r w:rsidRPr="00F93D5A">
        <w:rPr>
          <w:rFonts w:ascii="Times New Roman" w:hAnsi="Times New Roman" w:cs="Times New Roman"/>
          <w:color w:val="000000" w:themeColor="text1"/>
        </w:rPr>
        <w:t xml:space="preserve"> dataset</w:t>
      </w:r>
      <w:r w:rsidRPr="00F93D5A">
        <w:rPr>
          <w:rFonts w:ascii="Times New Roman" w:hAnsi="Times New Roman" w:cs="Times New Roman" w:hint="eastAsia"/>
          <w:color w:val="000000" w:themeColor="text1"/>
        </w:rPr>
        <w:t>s</w:t>
      </w:r>
      <w:r w:rsidRPr="00F93D5A">
        <w:rPr>
          <w:rFonts w:ascii="Times New Roman" w:hAnsi="Times New Roman" w:cs="Times New Roman"/>
          <w:color w:val="000000" w:themeColor="text1"/>
        </w:rPr>
        <w:t xml:space="preserve"> </w:t>
      </w:r>
      <w:r w:rsidRPr="00F93D5A">
        <w:rPr>
          <w:rFonts w:ascii="Times New Roman" w:hAnsi="Times New Roman" w:cs="Times New Roman" w:hint="eastAsia"/>
          <w:color w:val="000000" w:themeColor="text1"/>
        </w:rPr>
        <w:t>us</w:t>
      </w:r>
      <w:r w:rsidRPr="00F93D5A">
        <w:rPr>
          <w:rFonts w:ascii="Times New Roman" w:hAnsi="Times New Roman" w:cs="Times New Roman"/>
          <w:color w:val="000000" w:themeColor="text1"/>
        </w:rPr>
        <w:t>ing a graph variational autoencoder. Subsequently, it corrects batch effects using the Harmony algorithm.</w:t>
      </w:r>
    </w:p>
    <w:p w14:paraId="477DEBF4" w14:textId="671C239E" w:rsidR="00CC0A94" w:rsidRPr="00F93D5A" w:rsidRDefault="00BC41CF">
      <w:pPr>
        <w:rPr>
          <w:rFonts w:ascii="Times New Roman" w:eastAsia="DengXian" w:hAnsi="Times New Roman" w:cs="Times New Roman"/>
          <w:color w:val="000000" w:themeColor="text1"/>
          <w:kern w:val="0"/>
          <w:sz w:val="22"/>
          <w:u w:val="single"/>
          <w14:ligatures w14:val="none"/>
        </w:rPr>
      </w:pPr>
      <w:r w:rsidRPr="00F93D5A">
        <w:rPr>
          <w:rFonts w:ascii="Times New Roman" w:hAnsi="Times New Roman" w:cs="Times New Roman"/>
          <w:color w:val="000000" w:themeColor="text1"/>
        </w:rPr>
        <w:tab/>
        <w:t xml:space="preserve">We applied SEDR as instructed in the documentation located at </w:t>
      </w:r>
      <w:hyperlink r:id="rId9" w:history="1">
        <w:r w:rsidRPr="00F727EB">
          <w:rPr>
            <w:rStyle w:val="ad"/>
            <w:rFonts w:ascii="Times New Roman" w:hAnsi="Times New Roman" w:cs="Times New Roman"/>
            <w:color w:val="0070C0"/>
          </w:rPr>
          <w:t>https://sedr.readthedocs.io/en/latest/Tutorial3_Batch_integration.html</w:t>
        </w:r>
      </w:hyperlink>
      <w:r w:rsidRPr="00F93D5A">
        <w:rPr>
          <w:rFonts w:ascii="Times New Roman" w:hAnsi="Times New Roman" w:cs="Times New Roman"/>
          <w:color w:val="000000" w:themeColor="text1"/>
        </w:rPr>
        <w:t>. For input, we used 200 principal components (PCs) obtained through the PCA algorithm</w:t>
      </w:r>
      <w:r w:rsidRPr="00F93D5A">
        <w:rPr>
          <w:rFonts w:ascii="Times New Roman" w:hAnsi="Times New Roman" w:cs="Times New Roman"/>
          <w:color w:val="000000" w:themeColor="text1"/>
        </w:rPr>
        <w:fldChar w:fldCharType="begin"/>
      </w:r>
      <w:r w:rsidR="000B300C" w:rsidRPr="00F93D5A">
        <w:rPr>
          <w:rFonts w:ascii="Times New Roman" w:hAnsi="Times New Roman" w:cs="Times New Roman"/>
          <w:color w:val="000000" w:themeColor="text1"/>
        </w:rPr>
        <w:instrText xml:space="preserve"> ADDIN ZOTERO_ITEM CSL_CITATION {"citationID":"ImN5I4lc","properties":{"formattedCitation":"[11]","plainCitation":"[11]","noteIndex":0},"citationItems":[{"id":"2quUazsd/jAveAgC5","uris":["http://zotero.org/users/11020673/items/2VXBJLV9"],"itemData":{"id":18,"type":"article-journal","abstract":"Large datasets are increasingly common and are often difficult to interpret. Principal component analysis (PCA) is a technique for reducing the dimensionality of such datasets, increasing interpretability but at the same time minimizing information loss. It does so by creating new uncorrelated variables that successively maximize variance. Finding such new variables, the principal components, reduces to solving an eigenvalue/eigenvector problem, and the new variables are defined by the dataset at hand, not a priori, hence making PCA an adaptive data analysis technique. It is adaptive in another sense too, since variants of the technique have been developed that are tailored to various different data types and structures. This article will begin by introducing the basic ideas of PCA, discussing what it can and cannot do. It will then describe some variants of PCA and their application.","container-title":"Philosophical Transactions of the Royal Society A: Mathematical, Physical and Engineering Sciences","DOI":"10.1098/rsta.2015.0202","issue":"2065","note":"publisher: Royal Society","page":"20150202","source":"royalsocietypublishing.org (Atypon)","title":"Principal component analysis: a review and recent developments","title-short":"PCA","volume":"374","author":[{"family":"Jolliffe","given":"Ian T."},{"family":"Cadima","given":"Jorge"}],"issued":{"date-parts":[["2016",4,13]]}}}],"schema":"https://github.com/citation-style-language/schema/raw/master/csl-citation.json"} </w:instrText>
      </w:r>
      <w:r w:rsidRPr="00F93D5A">
        <w:rPr>
          <w:rFonts w:ascii="Times New Roman" w:hAnsi="Times New Roman" w:cs="Times New Roman"/>
          <w:color w:val="000000" w:themeColor="text1"/>
        </w:rPr>
        <w:fldChar w:fldCharType="separate"/>
      </w:r>
      <w:r w:rsidR="000B300C" w:rsidRPr="00F93D5A">
        <w:rPr>
          <w:rFonts w:ascii="Times New Roman" w:hAnsi="Times New Roman" w:cs="Times New Roman"/>
          <w:color w:val="000000" w:themeColor="text1"/>
        </w:rPr>
        <w:t>[11]</w:t>
      </w:r>
      <w:r w:rsidRPr="00F93D5A">
        <w:rPr>
          <w:rFonts w:ascii="Times New Roman" w:hAnsi="Times New Roman" w:cs="Times New Roman"/>
          <w:color w:val="000000" w:themeColor="text1"/>
        </w:rPr>
        <w:fldChar w:fldCharType="end"/>
      </w:r>
      <w:r w:rsidRPr="00F93D5A">
        <w:rPr>
          <w:rFonts w:ascii="Times New Roman" w:hAnsi="Times New Roman" w:cs="Times New Roman"/>
          <w:color w:val="000000" w:themeColor="text1"/>
        </w:rPr>
        <w:t xml:space="preserve">, which were then processed by SEDR. Following this, we ran Harmony to obtain batch-corrected embeddings from those learned by SEDR. </w:t>
      </w:r>
      <w:r w:rsidR="00CC47C4" w:rsidRPr="00F93D5A">
        <w:rPr>
          <w:rFonts w:ascii="Times New Roman" w:hAnsi="Times New Roman" w:cs="Times New Roman"/>
          <w:color w:val="000000" w:themeColor="text1"/>
        </w:rPr>
        <w:t xml:space="preserve">We use Mclust </w:t>
      </w:r>
      <w:r w:rsidR="00CC47C4" w:rsidRPr="00F93D5A">
        <w:rPr>
          <w:rFonts w:ascii="Times New Roman" w:hAnsi="Times New Roman" w:cs="Times New Roman"/>
          <w:color w:val="000000" w:themeColor="text1"/>
        </w:rPr>
        <w:fldChar w:fldCharType="begin"/>
      </w:r>
      <w:r w:rsidR="00CC47C4" w:rsidRPr="00F93D5A">
        <w:rPr>
          <w:rFonts w:ascii="Times New Roman" w:hAnsi="Times New Roman" w:cs="Times New Roman"/>
          <w:color w:val="000000" w:themeColor="text1"/>
        </w:rPr>
        <w:instrText xml:space="preserve"> ADDIN ZOTERO_ITEM CSL_CITATION {"citationID":"MKDyQjNN","properties":{"formattedCitation":"[12]","plainCitation":"[12]","noteIndex":0},"citationItems":[{"id":234,"uris":["http://zotero.org/users/local/ND80bskq/items/CIEGIXKN"],"itemData":{"id":234,"type":"article-journal","container-title":"The R Journal","ISSN":"2073-4859","issue":"1","language":"en","note":"number: 1","page":"289-317","source":"journal.r-project.org","title":"mclust 5: Clustering, Classification and Density Estimation Using Gaussian Finite Mixture Models","title-short":"mclust 5","volume":"8","author":[{"family":"Scrucca","given":"Luca"},{"family":"Fop","given":"Michael"},{"family":"Murphy","given":"T. Brendan"},{"family":"Raftery","given":"Adrian E."}],"issued":{"date-parts":[["2016"]]}}}],"schema":"https://github.com/citation-style-language/schema/raw/master/csl-citation.json"} </w:instrText>
      </w:r>
      <w:r w:rsidR="00CC47C4" w:rsidRPr="00F93D5A">
        <w:rPr>
          <w:rFonts w:ascii="Times New Roman" w:hAnsi="Times New Roman" w:cs="Times New Roman"/>
          <w:color w:val="000000" w:themeColor="text1"/>
        </w:rPr>
        <w:fldChar w:fldCharType="separate"/>
      </w:r>
      <w:r w:rsidR="00CC47C4" w:rsidRPr="00F93D5A">
        <w:rPr>
          <w:rFonts w:ascii="Times New Roman" w:hAnsi="Times New Roman" w:cs="Times New Roman"/>
          <w:noProof/>
          <w:color w:val="000000" w:themeColor="text1"/>
        </w:rPr>
        <w:t>[12]</w:t>
      </w:r>
      <w:r w:rsidR="00CC47C4" w:rsidRPr="00F93D5A">
        <w:rPr>
          <w:rFonts w:ascii="Times New Roman" w:hAnsi="Times New Roman" w:cs="Times New Roman"/>
          <w:color w:val="000000" w:themeColor="text1"/>
        </w:rPr>
        <w:fldChar w:fldCharType="end"/>
      </w:r>
      <w:r w:rsidR="00CC47C4" w:rsidRPr="00F93D5A">
        <w:rPr>
          <w:rFonts w:ascii="Times New Roman" w:hAnsi="Times New Roman" w:cs="Times New Roman"/>
          <w:color w:val="000000" w:themeColor="text1"/>
        </w:rPr>
        <w:t xml:space="preserve"> for clustering as it recommended. </w:t>
      </w:r>
      <w:r w:rsidRPr="00F93D5A">
        <w:rPr>
          <w:rFonts w:ascii="Times New Roman" w:hAnsi="Times New Roman" w:cs="Times New Roman"/>
          <w:color w:val="000000" w:themeColor="text1"/>
        </w:rPr>
        <w:t>The source code for SEDR is available at</w:t>
      </w:r>
      <w:r w:rsidRPr="00F93D5A">
        <w:rPr>
          <w:rFonts w:ascii="Times New Roman" w:hAnsi="Times New Roman" w:cs="Times New Roman" w:hint="eastAsia"/>
          <w:color w:val="000000" w:themeColor="text1"/>
        </w:rPr>
        <w:t xml:space="preserve"> </w:t>
      </w:r>
      <w:hyperlink r:id="rId10" w:history="1">
        <w:r w:rsidRPr="00F727EB">
          <w:rPr>
            <w:rFonts w:ascii="Times New Roman" w:eastAsia="DengXian" w:hAnsi="Times New Roman" w:cs="Times New Roman"/>
            <w:color w:val="0070C0"/>
            <w:kern w:val="0"/>
            <w:sz w:val="22"/>
            <w:u w:val="single"/>
            <w14:ligatures w14:val="none"/>
          </w:rPr>
          <w:t>https://github.com/JinmiaoChenLab/SEDR</w:t>
        </w:r>
      </w:hyperlink>
      <w:r w:rsidRPr="00F93D5A">
        <w:rPr>
          <w:rFonts w:ascii="Times New Roman" w:hAnsi="Times New Roman" w:cs="Times New Roman" w:hint="eastAsia"/>
          <w:color w:val="000000" w:themeColor="text1"/>
        </w:rPr>
        <w:t>.</w:t>
      </w:r>
    </w:p>
    <w:p w14:paraId="2EFB4F9A" w14:textId="77777777" w:rsidR="004F647A" w:rsidRPr="00F93D5A" w:rsidRDefault="004F647A">
      <w:pPr>
        <w:rPr>
          <w:rFonts w:ascii="Times New Roman" w:hAnsi="Times New Roman" w:cs="Times New Roman"/>
          <w:b/>
          <w:bCs/>
          <w:color w:val="000000" w:themeColor="text1"/>
        </w:rPr>
      </w:pPr>
    </w:p>
    <w:p w14:paraId="477DEBF5" w14:textId="178A4810" w:rsidR="00CC0A94" w:rsidRPr="00F93D5A" w:rsidRDefault="00BC41CF">
      <w:pPr>
        <w:rPr>
          <w:rFonts w:ascii="Times New Roman" w:hAnsi="Times New Roman" w:cs="Times New Roman"/>
          <w:color w:val="000000" w:themeColor="text1"/>
        </w:rPr>
      </w:pPr>
      <w:r w:rsidRPr="00F93D5A">
        <w:rPr>
          <w:rFonts w:ascii="Times New Roman" w:hAnsi="Times New Roman" w:cs="Times New Roman"/>
          <w:b/>
          <w:bCs/>
          <w:color w:val="000000" w:themeColor="text1"/>
        </w:rPr>
        <w:t>STAligner</w:t>
      </w:r>
      <w:r w:rsidRPr="00F93D5A">
        <w:rPr>
          <w:rFonts w:ascii="Times New Roman" w:hAnsi="Times New Roman" w:cs="Times New Roman"/>
          <w:color w:val="000000" w:themeColor="text1"/>
        </w:rPr>
        <w:t xml:space="preserve"> utilizes a graph attention autoencoder to generate latent representations. The model parameters are optimized by maximizing the similarity between input gene expressions and the reconstructed gene expressions outputted by the autoencoder. Additionally, the model optimizes the similarity of positive Mutually Nearest Neighbor (MNN) pairs while minimizing the similarity of negative MNN pairs.</w:t>
      </w:r>
    </w:p>
    <w:p w14:paraId="477DEBF6" w14:textId="653C9D6F" w:rsidR="00CC0A94" w:rsidRPr="00F93D5A" w:rsidRDefault="00BC41CF">
      <w:pPr>
        <w:rPr>
          <w:rFonts w:ascii="Times New Roman" w:hAnsi="Times New Roman" w:cs="Times New Roman"/>
          <w:color w:val="000000" w:themeColor="text1"/>
        </w:rPr>
      </w:pPr>
      <w:r w:rsidRPr="00F93D5A">
        <w:rPr>
          <w:rFonts w:ascii="Times New Roman" w:hAnsi="Times New Roman" w:cs="Times New Roman"/>
          <w:color w:val="000000" w:themeColor="text1"/>
        </w:rPr>
        <w:tab/>
        <w:t xml:space="preserve">We employed STAligner as per the instructions provided at </w:t>
      </w:r>
      <w:hyperlink r:id="rId11" w:history="1">
        <w:r w:rsidRPr="004E683D">
          <w:rPr>
            <w:rStyle w:val="ad"/>
            <w:rFonts w:ascii="Times New Roman" w:hAnsi="Times New Roman" w:cs="Times New Roman"/>
            <w:color w:val="0070C0"/>
          </w:rPr>
          <w:t>https://staligner.readthedocs.io/en/latest/</w:t>
        </w:r>
      </w:hyperlink>
      <w:r w:rsidRPr="00F93D5A">
        <w:rPr>
          <w:rFonts w:ascii="Times New Roman" w:hAnsi="Times New Roman" w:cs="Times New Roman"/>
          <w:color w:val="000000" w:themeColor="text1"/>
        </w:rPr>
        <w:t xml:space="preserve">. We used the script available in the instructions and conducted clustering as recommended. The source code for STAligner is available at </w:t>
      </w:r>
      <w:hyperlink r:id="rId12" w:history="1">
        <w:r w:rsidRPr="004E683D">
          <w:rPr>
            <w:rStyle w:val="ad"/>
            <w:rFonts w:ascii="Times New Roman" w:eastAsia="DengXian" w:hAnsi="Times New Roman" w:cs="Times New Roman"/>
            <w:color w:val="0070C0"/>
            <w:kern w:val="0"/>
            <w:sz w:val="22"/>
            <w14:ligatures w14:val="none"/>
          </w:rPr>
          <w:t>https://github.com/zhoux85/STAligner</w:t>
        </w:r>
      </w:hyperlink>
      <w:r w:rsidRPr="00F93D5A">
        <w:rPr>
          <w:rFonts w:ascii="Times New Roman" w:hAnsi="Times New Roman" w:cs="Times New Roman"/>
          <w:color w:val="000000" w:themeColor="text1"/>
        </w:rPr>
        <w:t>.</w:t>
      </w:r>
    </w:p>
    <w:p w14:paraId="477DEBF7" w14:textId="77777777" w:rsidR="00CC0A94" w:rsidRPr="00F93D5A" w:rsidRDefault="00CC0A94">
      <w:pPr>
        <w:rPr>
          <w:rFonts w:ascii="Times New Roman" w:hAnsi="Times New Roman" w:cs="Times New Roman"/>
          <w:color w:val="000000" w:themeColor="text1"/>
        </w:rPr>
      </w:pPr>
    </w:p>
    <w:p w14:paraId="477DEBF8" w14:textId="77777777" w:rsidR="00CC0A94" w:rsidRPr="00F93D5A" w:rsidRDefault="00BC41CF">
      <w:pPr>
        <w:rPr>
          <w:rFonts w:ascii="Times New Roman" w:hAnsi="Times New Roman" w:cs="Times New Roman"/>
          <w:color w:val="000000" w:themeColor="text1"/>
        </w:rPr>
      </w:pPr>
      <w:r w:rsidRPr="00F93D5A">
        <w:rPr>
          <w:rFonts w:ascii="Times New Roman" w:hAnsi="Times New Roman" w:cs="Times New Roman"/>
          <w:b/>
          <w:bCs/>
          <w:color w:val="000000" w:themeColor="text1"/>
        </w:rPr>
        <w:lastRenderedPageBreak/>
        <w:t>Stitch3D</w:t>
      </w:r>
      <w:r w:rsidRPr="00F93D5A">
        <w:rPr>
          <w:rFonts w:ascii="Times New Roman" w:hAnsi="Times New Roman" w:cs="Times New Roman"/>
          <w:color w:val="000000" w:themeColor="text1"/>
        </w:rPr>
        <w:t xml:space="preserve"> processes single-cell reference data and multi-slice ST data as inputs. It constructs a 3D spatial graph for the ST data and trains latent representations using a graph attention network. Additionally, Stitch3D optimizes the model</w:t>
      </w:r>
      <w:r w:rsidRPr="00F93D5A">
        <w:rPr>
          <w:rFonts w:ascii="Times New Roman" w:hAnsi="Times New Roman" w:cs="Times New Roman" w:hint="eastAsia"/>
          <w:color w:val="000000" w:themeColor="text1"/>
        </w:rPr>
        <w:t xml:space="preserve"> parameters</w:t>
      </w:r>
      <w:r w:rsidRPr="00F93D5A">
        <w:rPr>
          <w:rFonts w:ascii="Times New Roman" w:hAnsi="Times New Roman" w:cs="Times New Roman"/>
          <w:color w:val="000000" w:themeColor="text1"/>
        </w:rPr>
        <w:t xml:space="preserve"> by refining the estimation of cell type proportions and mitigating slice-spot and slice-gene specific effects.</w:t>
      </w:r>
    </w:p>
    <w:p w14:paraId="477DEBF9" w14:textId="184538BA" w:rsidR="00CC0A94" w:rsidRPr="00F93D5A" w:rsidRDefault="00BC41CF">
      <w:pPr>
        <w:rPr>
          <w:rFonts w:ascii="Times New Roman" w:hAnsi="Times New Roman" w:cs="Times New Roman"/>
          <w:color w:val="000000" w:themeColor="text1"/>
        </w:rPr>
      </w:pPr>
      <w:r w:rsidRPr="00F93D5A">
        <w:rPr>
          <w:rFonts w:ascii="Times New Roman" w:hAnsi="Times New Roman" w:cs="Times New Roman"/>
          <w:color w:val="000000" w:themeColor="text1"/>
        </w:rPr>
        <w:tab/>
        <w:t xml:space="preserve">We utilized Stitch3D following the instructions provided at </w:t>
      </w:r>
      <w:hyperlink r:id="rId13" w:history="1">
        <w:r w:rsidRPr="005F1C74">
          <w:rPr>
            <w:rStyle w:val="ad"/>
            <w:rFonts w:ascii="Times New Roman" w:hAnsi="Times New Roman" w:cs="Times New Roman"/>
            <w:color w:val="0070C0"/>
          </w:rPr>
          <w:t>https://stitch3d-tutorial.readthedocs.io/en/latest/tutorials/DLPFC/STitch3D_DLPFC.html</w:t>
        </w:r>
      </w:hyperlink>
      <w:r w:rsidRPr="00F93D5A">
        <w:rPr>
          <w:rFonts w:ascii="Times New Roman" w:hAnsi="Times New Roman" w:cs="Times New Roman"/>
          <w:color w:val="000000" w:themeColor="text1"/>
        </w:rPr>
        <w:t>. We used the single-cell reference data provided by Stitch3D and generated clustering results using the Gaussian Mixture Model</w:t>
      </w:r>
      <w:r w:rsidRPr="00F93D5A">
        <w:rPr>
          <w:rFonts w:ascii="Times New Roman" w:hAnsi="Times New Roman" w:cs="Times New Roman"/>
          <w:color w:val="000000" w:themeColor="text1"/>
        </w:rPr>
        <w:fldChar w:fldCharType="begin"/>
      </w:r>
      <w:r w:rsidR="000B300C" w:rsidRPr="00F93D5A">
        <w:rPr>
          <w:rFonts w:ascii="Times New Roman" w:hAnsi="Times New Roman" w:cs="Times New Roman"/>
          <w:color w:val="000000" w:themeColor="text1"/>
        </w:rPr>
        <w:instrText xml:space="preserve"> ADDIN ZOTERO_ITEM CSL_CITATION {"citationID":"fwtcf4tJ","properties":{"formattedCitation":"[13]","plainCitation":"[13]","noteIndex":0},"citationItems":[{"id":"2quUazsd/SRWDs8Vj","uris":["http://zotero.org/users/11020673/items/BR7Q4KCW"],"itemData":{"id":77,"type":"paper-conference","abstract":"In this paper, we derive classifiers which are winner-take-all (WTA)  approximations  to  a  Bayes  classifier  with  Gaussian  mixtures  for  class conditional densities.  The derived classifiers include clustering  based algorithms like LVQ  and k-Means.  We propose a  constrained  rank  Gaussian  mixtures model and derive a WTA algorithm for  it.  Our experiments with two speech classification tasks indicate that  the constrained rank model and the WTA approximations improve  the performance over the unconstrained models.","container-title":"Advances in Neural Information Processing Systems","publisher":"MIT Press","source":"Neural Information Processing Systems","title":"Classifying with Gaussian Mixtures and Clusters","title-short":"GMM","URL":"https://proceedings.neurips.cc/paper_files/paper/1994/hash/621461af90cadfdaf0e8d4cc25129f91-Abstract.html","volume":"7","author":[{"family":"Kambhatla","given":"Nanda"},{"family":"Leen","given":"Todd"}],"accessed":{"date-parts":[["2023",5,30]]},"issued":{"date-parts":[["1994"]]}}}],"schema":"https://github.com/citation-style-language/schema/raw/master/csl-citation.json"} </w:instrText>
      </w:r>
      <w:r w:rsidRPr="00F93D5A">
        <w:rPr>
          <w:rFonts w:ascii="Times New Roman" w:hAnsi="Times New Roman" w:cs="Times New Roman"/>
          <w:color w:val="000000" w:themeColor="text1"/>
        </w:rPr>
        <w:fldChar w:fldCharType="separate"/>
      </w:r>
      <w:r w:rsidR="000B300C" w:rsidRPr="00F93D5A">
        <w:rPr>
          <w:rFonts w:ascii="Times New Roman" w:hAnsi="Times New Roman" w:cs="Times New Roman"/>
          <w:color w:val="000000" w:themeColor="text1"/>
        </w:rPr>
        <w:t>[13]</w:t>
      </w:r>
      <w:r w:rsidRPr="00F93D5A">
        <w:rPr>
          <w:rFonts w:ascii="Times New Roman" w:hAnsi="Times New Roman" w:cs="Times New Roman"/>
          <w:color w:val="000000" w:themeColor="text1"/>
        </w:rPr>
        <w:fldChar w:fldCharType="end"/>
      </w:r>
      <w:r w:rsidRPr="00F93D5A">
        <w:rPr>
          <w:rFonts w:ascii="Times New Roman" w:hAnsi="Times New Roman" w:cs="Times New Roman"/>
          <w:color w:val="000000" w:themeColor="text1"/>
        </w:rPr>
        <w:t xml:space="preserve"> as recommended. The source code for Stitch3D can be found at </w:t>
      </w:r>
      <w:hyperlink r:id="rId14" w:history="1">
        <w:r w:rsidRPr="005F1C74">
          <w:rPr>
            <w:rStyle w:val="ad"/>
            <w:rFonts w:ascii="Times New Roman" w:hAnsi="Times New Roman" w:cs="Times New Roman"/>
            <w:color w:val="0070C0"/>
          </w:rPr>
          <w:t>https://github.com/YangLabHKUST/STitch3D</w:t>
        </w:r>
      </w:hyperlink>
      <w:r w:rsidRPr="00F93D5A">
        <w:rPr>
          <w:rFonts w:ascii="Times New Roman" w:hAnsi="Times New Roman" w:cs="Times New Roman"/>
          <w:color w:val="000000" w:themeColor="text1"/>
        </w:rPr>
        <w:t>.</w:t>
      </w:r>
    </w:p>
    <w:p w14:paraId="477DEBFA" w14:textId="77777777" w:rsidR="00CC0A94" w:rsidRPr="00F93D5A" w:rsidRDefault="00CC0A94">
      <w:pPr>
        <w:rPr>
          <w:rFonts w:ascii="Times New Roman" w:hAnsi="Times New Roman" w:cs="Times New Roman"/>
          <w:color w:val="000000" w:themeColor="text1"/>
        </w:rPr>
      </w:pPr>
    </w:p>
    <w:p w14:paraId="477DEBFB" w14:textId="77777777" w:rsidR="00CC0A94" w:rsidRPr="00F93D5A" w:rsidRDefault="00BC41CF">
      <w:pPr>
        <w:rPr>
          <w:rFonts w:ascii="Times New Roman" w:hAnsi="Times New Roman" w:cs="Times New Roman"/>
          <w:color w:val="000000" w:themeColor="text1"/>
        </w:rPr>
      </w:pPr>
      <w:r w:rsidRPr="00F93D5A">
        <w:rPr>
          <w:rFonts w:ascii="Times New Roman" w:hAnsi="Times New Roman" w:cs="Times New Roman"/>
          <w:b/>
          <w:bCs/>
          <w:color w:val="000000" w:themeColor="text1"/>
        </w:rPr>
        <w:t>SPACEL</w:t>
      </w:r>
      <w:r w:rsidRPr="00F93D5A">
        <w:rPr>
          <w:rFonts w:ascii="Times New Roman" w:hAnsi="Times New Roman" w:cs="Times New Roman"/>
          <w:color w:val="000000" w:themeColor="text1"/>
        </w:rPr>
        <w:t xml:space="preserve"> first uses single-cell data as a reference to generate deconvolution results for spatial transcriptomics data. It then uses the resulting proportion matrix as input to create latent embeddings for each spot using a graph convolutional network.</w:t>
      </w:r>
    </w:p>
    <w:p w14:paraId="477DEBFC" w14:textId="77777777" w:rsidR="00CC0A94" w:rsidRPr="00F93D5A" w:rsidRDefault="00BC41CF">
      <w:pPr>
        <w:rPr>
          <w:rFonts w:ascii="Times New Roman" w:hAnsi="Times New Roman" w:cs="Times New Roman"/>
          <w:color w:val="000000" w:themeColor="text1"/>
        </w:rPr>
      </w:pPr>
      <w:r w:rsidRPr="00F93D5A">
        <w:rPr>
          <w:rFonts w:ascii="Times New Roman" w:hAnsi="Times New Roman" w:cs="Times New Roman"/>
          <w:color w:val="000000" w:themeColor="text1"/>
        </w:rPr>
        <w:tab/>
        <w:t xml:space="preserve">We utilized SPACEL, applying it </w:t>
      </w:r>
      <w:r w:rsidRPr="00F93D5A">
        <w:rPr>
          <w:rFonts w:ascii="Times New Roman" w:hAnsi="Times New Roman" w:cs="Times New Roman" w:hint="eastAsia"/>
          <w:color w:val="000000" w:themeColor="text1"/>
        </w:rPr>
        <w:t>with</w:t>
      </w:r>
      <w:r w:rsidRPr="00F93D5A">
        <w:rPr>
          <w:rFonts w:ascii="Times New Roman" w:hAnsi="Times New Roman" w:cs="Times New Roman"/>
          <w:color w:val="000000" w:themeColor="text1"/>
        </w:rPr>
        <w:t xml:space="preserve"> the single</w:t>
      </w:r>
      <w:r w:rsidRPr="00F93D5A">
        <w:rPr>
          <w:rFonts w:ascii="Times New Roman" w:hAnsi="Times New Roman" w:cs="Times New Roman" w:hint="eastAsia"/>
          <w:color w:val="000000" w:themeColor="text1"/>
        </w:rPr>
        <w:t>-</w:t>
      </w:r>
      <w:r w:rsidRPr="00F93D5A">
        <w:rPr>
          <w:rFonts w:ascii="Times New Roman" w:hAnsi="Times New Roman" w:cs="Times New Roman"/>
          <w:color w:val="000000" w:themeColor="text1"/>
        </w:rPr>
        <w:t xml:space="preserve">cell data </w:t>
      </w:r>
      <w:r w:rsidRPr="00F93D5A">
        <w:rPr>
          <w:rFonts w:ascii="Times New Roman" w:hAnsi="Times New Roman" w:cs="Times New Roman" w:hint="eastAsia"/>
          <w:color w:val="000000" w:themeColor="text1"/>
        </w:rPr>
        <w:t xml:space="preserve">it </w:t>
      </w:r>
      <w:r w:rsidRPr="00F93D5A">
        <w:rPr>
          <w:rFonts w:ascii="Times New Roman" w:hAnsi="Times New Roman" w:cs="Times New Roman"/>
          <w:color w:val="000000" w:themeColor="text1"/>
        </w:rPr>
        <w:t>provided</w:t>
      </w:r>
      <w:r w:rsidRPr="00F93D5A">
        <w:rPr>
          <w:rFonts w:ascii="Times New Roman" w:hAnsi="Times New Roman" w:cs="Times New Roman" w:hint="eastAsia"/>
          <w:color w:val="000000" w:themeColor="text1"/>
        </w:rPr>
        <w:t>. It is worth noticed that the single-cell data SPACEL used is differ from the one Stitch3D used</w:t>
      </w:r>
      <w:r w:rsidRPr="00F93D5A">
        <w:rPr>
          <w:rFonts w:ascii="Times New Roman" w:hAnsi="Times New Roman" w:cs="Times New Roman"/>
          <w:color w:val="000000" w:themeColor="text1"/>
        </w:rPr>
        <w:t>. We followed the testing script</w:t>
      </w:r>
      <w:r w:rsidRPr="00F93D5A">
        <w:rPr>
          <w:rFonts w:ascii="Times New Roman" w:hAnsi="Times New Roman" w:cs="Times New Roman" w:hint="eastAsia"/>
          <w:color w:val="000000" w:themeColor="text1"/>
        </w:rPr>
        <w:t xml:space="preserve"> at </w:t>
      </w:r>
      <w:hyperlink r:id="rId15" w:history="1">
        <w:r w:rsidRPr="003B6DCA">
          <w:rPr>
            <w:rStyle w:val="ad"/>
            <w:rFonts w:ascii="Times New Roman" w:hAnsi="Times New Roman" w:cs="Times New Roman"/>
            <w:color w:val="0070C0"/>
          </w:rPr>
          <w:t>https://spacel.readthedocs.io/en/latest/tutorials/Visium_human_DLPFC_Spoint.html</w:t>
        </w:r>
      </w:hyperlink>
      <w:r w:rsidRPr="00F93D5A">
        <w:rPr>
          <w:rFonts w:ascii="Times New Roman" w:hAnsi="Times New Roman" w:cs="Times New Roman"/>
          <w:color w:val="000000" w:themeColor="text1"/>
        </w:rPr>
        <w:t xml:space="preserve"> as </w:t>
      </w:r>
      <w:r w:rsidRPr="00F93D5A">
        <w:rPr>
          <w:rFonts w:ascii="Times New Roman" w:hAnsi="Times New Roman" w:cs="Times New Roman" w:hint="eastAsia"/>
          <w:color w:val="000000" w:themeColor="text1"/>
        </w:rPr>
        <w:t>instruction</w:t>
      </w:r>
      <w:r w:rsidRPr="00F93D5A">
        <w:rPr>
          <w:rFonts w:ascii="Times New Roman" w:hAnsi="Times New Roman" w:cs="Times New Roman"/>
          <w:color w:val="000000" w:themeColor="text1"/>
        </w:rPr>
        <w:t xml:space="preserve">. The clustering results were obtained using the </w:t>
      </w:r>
      <w:r w:rsidRPr="00F93D5A">
        <w:rPr>
          <w:rFonts w:ascii="Times New Roman" w:hAnsi="Times New Roman" w:cs="Times New Roman"/>
          <w:i/>
          <w:iCs/>
          <w:color w:val="000000" w:themeColor="text1"/>
        </w:rPr>
        <w:t>splane_model.identify_spatial_domain()</w:t>
      </w:r>
      <w:r w:rsidRPr="00F93D5A">
        <w:rPr>
          <w:rFonts w:ascii="Times New Roman" w:hAnsi="Times New Roman" w:cs="Times New Roman"/>
          <w:color w:val="000000" w:themeColor="text1"/>
        </w:rPr>
        <w:t xml:space="preserve"> function. The source code for SPACEL is available at </w:t>
      </w:r>
      <w:hyperlink r:id="rId16" w:history="1">
        <w:r w:rsidRPr="003B6DCA">
          <w:rPr>
            <w:rStyle w:val="ad"/>
            <w:rFonts w:ascii="Times New Roman" w:hAnsi="Times New Roman" w:cs="Times New Roman"/>
            <w:color w:val="0070C0"/>
          </w:rPr>
          <w:t>https://github.com/QuKunLab/SPACEL</w:t>
        </w:r>
      </w:hyperlink>
      <w:r w:rsidRPr="00F93D5A">
        <w:rPr>
          <w:rFonts w:ascii="Times New Roman" w:hAnsi="Times New Roman" w:cs="Times New Roman"/>
          <w:color w:val="000000" w:themeColor="text1"/>
        </w:rPr>
        <w:t>.</w:t>
      </w:r>
    </w:p>
    <w:p w14:paraId="477DEBFD" w14:textId="77777777" w:rsidR="00CC0A94" w:rsidRPr="00F93D5A" w:rsidRDefault="00CC0A94">
      <w:pPr>
        <w:rPr>
          <w:rFonts w:ascii="Times New Roman" w:hAnsi="Times New Roman" w:cs="Times New Roman"/>
          <w:color w:val="000000" w:themeColor="text1"/>
        </w:rPr>
      </w:pPr>
    </w:p>
    <w:p w14:paraId="612D0F45" w14:textId="59352385" w:rsidR="00CB3E3D" w:rsidRPr="00F93D5A" w:rsidRDefault="00CB3E3D" w:rsidP="00CB3E3D">
      <w:pPr>
        <w:rPr>
          <w:rFonts w:ascii="Times New Roman" w:hAnsi="Times New Roman" w:cs="Times New Roman"/>
          <w:color w:val="000000" w:themeColor="text1"/>
        </w:rPr>
      </w:pPr>
      <w:r w:rsidRPr="00F93D5A">
        <w:rPr>
          <w:rFonts w:ascii="Times New Roman" w:hAnsi="Times New Roman" w:cs="Times New Roman"/>
          <w:b/>
          <w:bCs/>
          <w:color w:val="000000" w:themeColor="text1"/>
        </w:rPr>
        <w:t>CAST</w:t>
      </w:r>
      <w:r w:rsidRPr="00F93D5A">
        <w:rPr>
          <w:rFonts w:ascii="Times New Roman" w:hAnsi="Times New Roman" w:cs="Times New Roman"/>
          <w:color w:val="000000" w:themeColor="text1"/>
        </w:rPr>
        <w:t xml:space="preserve"> integrate</w:t>
      </w:r>
      <w:r w:rsidR="00C559CD" w:rsidRPr="00F93D5A">
        <w:rPr>
          <w:rFonts w:ascii="Times New Roman" w:hAnsi="Times New Roman" w:cs="Times New Roman"/>
          <w:color w:val="000000" w:themeColor="text1"/>
        </w:rPr>
        <w:t>s</w:t>
      </w:r>
      <w:r w:rsidRPr="00F93D5A">
        <w:rPr>
          <w:rFonts w:ascii="Times New Roman" w:hAnsi="Times New Roman" w:cs="Times New Roman"/>
          <w:color w:val="000000" w:themeColor="text1"/>
        </w:rPr>
        <w:t xml:space="preserve"> multi-slice spatial transcript data by aligning slices using a graph neural network that leverages molecular and spatial similarities. It generates unified latent embeddings to harmonize cross-slice data, enabling robust spatial pattern matching, differential pathway analysis, and cell-cell interaction mapping across diverse platforms and conditions.</w:t>
      </w:r>
    </w:p>
    <w:p w14:paraId="7EEFC058" w14:textId="2F8A6B34" w:rsidR="008F52F7" w:rsidRPr="00F93D5A" w:rsidRDefault="008F52F7" w:rsidP="008F52F7">
      <w:pPr>
        <w:rPr>
          <w:color w:val="000000" w:themeColor="text1"/>
        </w:rPr>
      </w:pPr>
      <w:r w:rsidRPr="00F93D5A">
        <w:rPr>
          <w:rFonts w:ascii="Times New Roman" w:hAnsi="Times New Roman" w:cs="Times New Roman"/>
          <w:color w:val="000000" w:themeColor="text1"/>
        </w:rPr>
        <w:tab/>
        <w:t xml:space="preserve">We utilized </w:t>
      </w:r>
      <w:r w:rsidR="00F921AC" w:rsidRPr="00F93D5A">
        <w:rPr>
          <w:rFonts w:ascii="Times New Roman" w:hAnsi="Times New Roman" w:cs="Times New Roman"/>
          <w:color w:val="000000" w:themeColor="text1"/>
        </w:rPr>
        <w:t>CAST</w:t>
      </w:r>
      <w:r w:rsidRPr="00F93D5A">
        <w:rPr>
          <w:rFonts w:ascii="Times New Roman" w:hAnsi="Times New Roman" w:cs="Times New Roman"/>
          <w:color w:val="000000" w:themeColor="text1"/>
        </w:rPr>
        <w:t xml:space="preserve"> following the instructions provided at</w:t>
      </w:r>
      <w:r w:rsidR="00FA7ED3" w:rsidRPr="00F93D5A">
        <w:rPr>
          <w:rFonts w:ascii="Times New Roman" w:hAnsi="Times New Roman" w:cs="Times New Roman"/>
          <w:color w:val="000000" w:themeColor="text1"/>
        </w:rPr>
        <w:t xml:space="preserve"> </w:t>
      </w:r>
      <w:hyperlink r:id="rId17" w:history="1">
        <w:r w:rsidR="00FA7ED3" w:rsidRPr="00212C88">
          <w:rPr>
            <w:rStyle w:val="ad"/>
            <w:rFonts w:ascii="Times New Roman" w:hAnsi="Times New Roman" w:cs="Times New Roman"/>
            <w:color w:val="0070C0"/>
          </w:rPr>
          <w:t>https://cast-tutorial.readthedocs.io/en/latest/notebooks/demo1_CAST_mark.html</w:t>
        </w:r>
      </w:hyperlink>
      <w:r w:rsidRPr="00F93D5A">
        <w:rPr>
          <w:rFonts w:ascii="Times New Roman" w:hAnsi="Times New Roman" w:cs="Times New Roman"/>
          <w:color w:val="000000" w:themeColor="text1"/>
        </w:rPr>
        <w:t xml:space="preserve">. We generated clustering results using the </w:t>
      </w:r>
      <w:r w:rsidR="006E450F" w:rsidRPr="00F93D5A">
        <w:rPr>
          <w:rFonts w:ascii="Times New Roman" w:hAnsi="Times New Roman" w:cs="Times New Roman"/>
          <w:color w:val="000000" w:themeColor="text1"/>
        </w:rPr>
        <w:t>K-Means clustering methods</w:t>
      </w:r>
      <w:r w:rsidRPr="00F93D5A">
        <w:rPr>
          <w:rFonts w:ascii="Times New Roman" w:hAnsi="Times New Roman" w:cs="Times New Roman"/>
          <w:color w:val="000000" w:themeColor="text1"/>
        </w:rPr>
        <w:t xml:space="preserve"> as recommended. The source code for </w:t>
      </w:r>
      <w:r w:rsidR="006E450F" w:rsidRPr="00F93D5A">
        <w:rPr>
          <w:rFonts w:ascii="Times New Roman" w:hAnsi="Times New Roman" w:cs="Times New Roman"/>
          <w:color w:val="000000" w:themeColor="text1"/>
        </w:rPr>
        <w:t>CAST</w:t>
      </w:r>
      <w:r w:rsidRPr="00F93D5A">
        <w:rPr>
          <w:rFonts w:ascii="Times New Roman" w:hAnsi="Times New Roman" w:cs="Times New Roman"/>
          <w:color w:val="000000" w:themeColor="text1"/>
        </w:rPr>
        <w:t xml:space="preserve"> can be found at </w:t>
      </w:r>
      <w:hyperlink r:id="rId18" w:history="1">
        <w:r w:rsidR="006B1D6B" w:rsidRPr="00212C88">
          <w:rPr>
            <w:rStyle w:val="ad"/>
            <w:rFonts w:ascii="Times New Roman" w:hAnsi="Times New Roman" w:cs="Times New Roman"/>
            <w:color w:val="0070C0"/>
          </w:rPr>
          <w:t>https://github.com/wanglab-broad/CAST</w:t>
        </w:r>
      </w:hyperlink>
      <w:r w:rsidRPr="00F93D5A">
        <w:rPr>
          <w:rFonts w:ascii="Times New Roman" w:hAnsi="Times New Roman" w:cs="Times New Roman"/>
          <w:color w:val="000000" w:themeColor="text1"/>
        </w:rPr>
        <w:t>.</w:t>
      </w:r>
    </w:p>
    <w:p w14:paraId="4EB2EC93" w14:textId="77777777" w:rsidR="008F52F7" w:rsidRPr="00F93D5A" w:rsidRDefault="008F52F7" w:rsidP="008F52F7">
      <w:pPr>
        <w:rPr>
          <w:rFonts w:ascii="Times New Roman" w:hAnsi="Times New Roman" w:cs="Times New Roman"/>
          <w:color w:val="000000" w:themeColor="text1"/>
        </w:rPr>
      </w:pPr>
    </w:p>
    <w:p w14:paraId="768C37D7" w14:textId="4D52CEA2" w:rsidR="00CF7F26" w:rsidRPr="00F93D5A" w:rsidRDefault="00CF7F26" w:rsidP="009E085C">
      <w:pPr>
        <w:rPr>
          <w:rFonts w:ascii="Times New Roman" w:hAnsi="Times New Roman" w:cs="Times New Roman"/>
          <w:b/>
          <w:bCs/>
          <w:color w:val="000000" w:themeColor="text1"/>
        </w:rPr>
      </w:pPr>
      <w:r w:rsidRPr="00F93D5A">
        <w:rPr>
          <w:rFonts w:ascii="Times New Roman" w:hAnsi="Times New Roman" w:cs="Times New Roman"/>
          <w:b/>
          <w:bCs/>
          <w:color w:val="000000" w:themeColor="text1"/>
        </w:rPr>
        <w:t>STAMP</w:t>
      </w:r>
      <w:r w:rsidRPr="00F93D5A">
        <w:rPr>
          <w:rFonts w:ascii="Times New Roman" w:hAnsi="Times New Roman" w:cs="Times New Roman"/>
          <w:color w:val="000000" w:themeColor="text1"/>
        </w:rPr>
        <w:t xml:space="preserve"> integrates multi-slice spatial omics by unifying topic modeling and deep generative models. It aligns slices using a batch-corrected Gamma-Poisson framework, disentangling biological topics from technical noise. A graph convolutional network encodes spatial context and gene expression into interpretable modules. </w:t>
      </w:r>
    </w:p>
    <w:p w14:paraId="67909CB8" w14:textId="75B2EAEA" w:rsidR="009E085C" w:rsidRPr="00F93D5A" w:rsidRDefault="009E085C" w:rsidP="009E085C">
      <w:pPr>
        <w:rPr>
          <w:color w:val="000000" w:themeColor="text1"/>
        </w:rPr>
      </w:pPr>
      <w:r w:rsidRPr="00F93D5A">
        <w:rPr>
          <w:rFonts w:ascii="Times New Roman" w:hAnsi="Times New Roman" w:cs="Times New Roman"/>
          <w:color w:val="000000" w:themeColor="text1"/>
        </w:rPr>
        <w:tab/>
        <w:t xml:space="preserve">We utilized </w:t>
      </w:r>
      <w:r w:rsidR="00732018" w:rsidRPr="00F93D5A">
        <w:rPr>
          <w:rFonts w:ascii="Times New Roman" w:hAnsi="Times New Roman" w:cs="Times New Roman"/>
          <w:color w:val="000000" w:themeColor="text1"/>
        </w:rPr>
        <w:t>STAMP</w:t>
      </w:r>
      <w:r w:rsidRPr="00F93D5A">
        <w:rPr>
          <w:rFonts w:ascii="Times New Roman" w:hAnsi="Times New Roman" w:cs="Times New Roman"/>
          <w:color w:val="000000" w:themeColor="text1"/>
        </w:rPr>
        <w:t xml:space="preserve"> following the instructions provided at </w:t>
      </w:r>
      <w:hyperlink r:id="rId19" w:history="1">
        <w:r w:rsidR="00D16047" w:rsidRPr="008F681A">
          <w:rPr>
            <w:rStyle w:val="ad"/>
            <w:rFonts w:ascii="Times New Roman" w:hAnsi="Times New Roman" w:cs="Times New Roman"/>
            <w:color w:val="0070C0"/>
          </w:rPr>
          <w:t>https://jinmiaochenlab.github.io/scTM/notebooks/stamp/example6/</w:t>
        </w:r>
      </w:hyperlink>
      <w:r w:rsidRPr="00F93D5A">
        <w:rPr>
          <w:rFonts w:ascii="Times New Roman" w:hAnsi="Times New Roman" w:cs="Times New Roman"/>
          <w:color w:val="000000" w:themeColor="text1"/>
        </w:rPr>
        <w:t xml:space="preserve">. </w:t>
      </w:r>
      <w:r w:rsidR="00695E4D" w:rsidRPr="00F93D5A">
        <w:rPr>
          <w:rFonts w:ascii="Times New Roman" w:hAnsi="Times New Roman" w:cs="Times New Roman"/>
          <w:color w:val="000000" w:themeColor="text1"/>
        </w:rPr>
        <w:t>For dataset with known cluster number, w</w:t>
      </w:r>
      <w:r w:rsidRPr="00F93D5A">
        <w:rPr>
          <w:rFonts w:ascii="Times New Roman" w:hAnsi="Times New Roman" w:cs="Times New Roman"/>
          <w:color w:val="000000" w:themeColor="text1"/>
        </w:rPr>
        <w:t>e generated clustering results using the K-Means clustering methods as recommended</w:t>
      </w:r>
      <w:r w:rsidR="00695E4D" w:rsidRPr="00F93D5A">
        <w:rPr>
          <w:rFonts w:ascii="Times New Roman" w:hAnsi="Times New Roman" w:cs="Times New Roman"/>
          <w:color w:val="000000" w:themeColor="text1"/>
        </w:rPr>
        <w:t>, for dataset with unknown cluster</w:t>
      </w:r>
      <w:r w:rsidRPr="00F93D5A">
        <w:rPr>
          <w:rFonts w:ascii="Times New Roman" w:hAnsi="Times New Roman" w:cs="Times New Roman"/>
          <w:color w:val="000000" w:themeColor="text1"/>
        </w:rPr>
        <w:t xml:space="preserve">. The source code for </w:t>
      </w:r>
      <w:r w:rsidR="00EF30BC" w:rsidRPr="00F93D5A">
        <w:rPr>
          <w:rFonts w:ascii="Times New Roman" w:hAnsi="Times New Roman" w:cs="Times New Roman"/>
          <w:color w:val="000000" w:themeColor="text1"/>
        </w:rPr>
        <w:t>STAMP</w:t>
      </w:r>
      <w:r w:rsidRPr="00F93D5A">
        <w:rPr>
          <w:rFonts w:ascii="Times New Roman" w:hAnsi="Times New Roman" w:cs="Times New Roman"/>
          <w:color w:val="000000" w:themeColor="text1"/>
        </w:rPr>
        <w:t xml:space="preserve"> can be found at </w:t>
      </w:r>
      <w:hyperlink r:id="rId20" w:history="1">
        <w:r w:rsidR="0045731B" w:rsidRPr="008F681A">
          <w:rPr>
            <w:rStyle w:val="ad"/>
            <w:rFonts w:ascii="Times New Roman" w:hAnsi="Times New Roman" w:cs="Times New Roman"/>
            <w:color w:val="0070C0"/>
          </w:rPr>
          <w:t>https://github.com/JinmiaoChenLab/scTM</w:t>
        </w:r>
      </w:hyperlink>
      <w:r w:rsidRPr="00F93D5A">
        <w:rPr>
          <w:rFonts w:ascii="Times New Roman" w:hAnsi="Times New Roman" w:cs="Times New Roman"/>
          <w:color w:val="000000" w:themeColor="text1"/>
        </w:rPr>
        <w:t>.</w:t>
      </w:r>
    </w:p>
    <w:p w14:paraId="63D17325" w14:textId="77777777" w:rsidR="008F52F7" w:rsidRPr="00F93D5A" w:rsidRDefault="008F52F7">
      <w:pPr>
        <w:rPr>
          <w:rFonts w:ascii="Times New Roman" w:hAnsi="Times New Roman" w:cs="Times New Roman"/>
          <w:color w:val="000000" w:themeColor="text1"/>
        </w:rPr>
      </w:pPr>
    </w:p>
    <w:p w14:paraId="18B71791" w14:textId="54D4A29D" w:rsidR="00B130A0" w:rsidRPr="00F93D5A" w:rsidRDefault="00B130A0">
      <w:pPr>
        <w:rPr>
          <w:rFonts w:ascii="Times New Roman" w:hAnsi="Times New Roman" w:cs="Times New Roman"/>
          <w:color w:val="000000" w:themeColor="text1"/>
        </w:rPr>
      </w:pPr>
      <w:r w:rsidRPr="00F93D5A">
        <w:rPr>
          <w:rFonts w:ascii="Times New Roman" w:hAnsi="Times New Roman" w:cs="Times New Roman"/>
          <w:color w:val="000000" w:themeColor="text1"/>
        </w:rPr>
        <w:t>In all methods, for datasets with unknown cluster numbers, we employed Louvain clustering</w:t>
      </w:r>
      <w:r w:rsidR="009054D8" w:rsidRPr="00F93D5A">
        <w:rPr>
          <w:rFonts w:ascii="Times New Roman" w:hAnsi="Times New Roman" w:cs="Times New Roman"/>
          <w:color w:val="000000" w:themeColor="text1"/>
        </w:rPr>
        <w:t xml:space="preserve"> </w:t>
      </w:r>
      <w:r w:rsidR="009054D8" w:rsidRPr="00F93D5A">
        <w:rPr>
          <w:rFonts w:ascii="Times New Roman" w:hAnsi="Times New Roman" w:cs="Times New Roman"/>
          <w:color w:val="000000" w:themeColor="text1"/>
        </w:rPr>
        <w:fldChar w:fldCharType="begin"/>
      </w:r>
      <w:r w:rsidR="009054D8" w:rsidRPr="00F93D5A">
        <w:rPr>
          <w:rFonts w:ascii="Times New Roman" w:hAnsi="Times New Roman" w:cs="Times New Roman"/>
          <w:color w:val="000000" w:themeColor="text1"/>
        </w:rPr>
        <w:instrText xml:space="preserve"> ADDIN ZOTERO_ITEM CSL_CITATION {"citationID":"SFQdZyiV","properties":{"formattedCitation":"[14]","plainCitation":"[14]","noteIndex":0},"citationItems":[{"id":49,"uris":["http://zotero.org/users/local/ND80bskq/items/TPS82INZ"],"itemData":{"id":49,"type":"article-journal","abstract":"We propose a simple method to extract the community structure of large networks. Our method is a heuristic method that is based on modularity optimization. It is shown to outperform all other known community detection method in terms of computation time. Moreover, the quality of the communities detected is very good, as measured by the so-called modularity. This is shown first by identifying language communities in a Belgian mobile phone network of 2.6 million customers and by analyzing a web graph of 118 million nodes and more than one billion links. The accuracy of our algorithm is also verified on ad-hoc modular networks. .","container-title":"Journal of Statistical Mechanics: Theory and Experiment","DOI":"10.1088/1742-5468/2008/10/P10008","ISSN":"1742-5468","issue":"10","journalAbbreviation":"J. Stat. Mech.","note":"number: 10\narXiv:0803.0476 [cond-mat, physics:physics]","page":"P10008","source":"arXiv.org","title":"Fast unfolding of communities in large networks","title-short":"Louvain","volume":"2008","author":[{"family":"Blondel","given":"Vincent D."},{"family":"Guillaume","given":"Jean-Loup"},{"family":"Lambiotte","given":"Renaud"},{"family":"Lefebvre","given":"Etienne"}],"issued":{"date-parts":[["2008",10,9]]}}}],"schema":"https://github.com/citation-style-language/schema/raw/master/csl-citation.json"} </w:instrText>
      </w:r>
      <w:r w:rsidR="009054D8" w:rsidRPr="00F93D5A">
        <w:rPr>
          <w:rFonts w:ascii="Times New Roman" w:hAnsi="Times New Roman" w:cs="Times New Roman"/>
          <w:color w:val="000000" w:themeColor="text1"/>
        </w:rPr>
        <w:fldChar w:fldCharType="separate"/>
      </w:r>
      <w:r w:rsidR="009054D8" w:rsidRPr="00F93D5A">
        <w:rPr>
          <w:rFonts w:ascii="Times New Roman" w:hAnsi="Times New Roman" w:cs="Times New Roman"/>
          <w:noProof/>
          <w:color w:val="000000" w:themeColor="text1"/>
        </w:rPr>
        <w:t>[14]</w:t>
      </w:r>
      <w:r w:rsidR="009054D8" w:rsidRPr="00F93D5A">
        <w:rPr>
          <w:rFonts w:ascii="Times New Roman" w:hAnsi="Times New Roman" w:cs="Times New Roman"/>
          <w:color w:val="000000" w:themeColor="text1"/>
        </w:rPr>
        <w:fldChar w:fldCharType="end"/>
      </w:r>
      <w:r w:rsidRPr="00F93D5A">
        <w:rPr>
          <w:rFonts w:ascii="Times New Roman" w:hAnsi="Times New Roman" w:cs="Times New Roman"/>
          <w:color w:val="000000" w:themeColor="text1"/>
        </w:rPr>
        <w:t>, aligning its resolution parameter with stMSA’s settings for consistency.</w:t>
      </w:r>
    </w:p>
    <w:p w14:paraId="50B002D0" w14:textId="77777777" w:rsidR="00B130A0" w:rsidRPr="00F93D5A" w:rsidRDefault="00B130A0">
      <w:pPr>
        <w:rPr>
          <w:rFonts w:ascii="Times New Roman" w:hAnsi="Times New Roman" w:cs="Times New Roman"/>
          <w:color w:val="000000" w:themeColor="text1"/>
        </w:rPr>
      </w:pPr>
    </w:p>
    <w:p w14:paraId="477DEBFE" w14:textId="720C3C50" w:rsidR="00CC0A94" w:rsidRPr="00F93D5A" w:rsidRDefault="00BC41CF">
      <w:pPr>
        <w:rPr>
          <w:rFonts w:ascii="Times New Roman" w:hAnsi="Times New Roman" w:cs="Times New Roman"/>
          <w:color w:val="000000" w:themeColor="text1"/>
        </w:rPr>
      </w:pPr>
      <w:r w:rsidRPr="00F93D5A">
        <w:rPr>
          <w:rFonts w:ascii="Times New Roman" w:hAnsi="Times New Roman" w:cs="Times New Roman"/>
          <w:b/>
          <w:bCs/>
          <w:color w:val="000000" w:themeColor="text1"/>
        </w:rPr>
        <w:t>SLAT</w:t>
      </w:r>
      <w:r w:rsidRPr="00F93D5A">
        <w:rPr>
          <w:rFonts w:ascii="Times New Roman" w:hAnsi="Times New Roman" w:cs="Times New Roman"/>
          <w:color w:val="000000" w:themeColor="text1"/>
        </w:rPr>
        <w:t xml:space="preserve"> employs a lightweight graph convolutional autoencoder network to learn embeddings between two slices. The model parameters are optimized by maximizing the Wasserstein distance</w:t>
      </w:r>
      <w:r w:rsidRPr="00F93D5A">
        <w:rPr>
          <w:rFonts w:ascii="Times New Roman" w:hAnsi="Times New Roman" w:cs="Times New Roman"/>
          <w:color w:val="000000" w:themeColor="text1"/>
        </w:rPr>
        <w:fldChar w:fldCharType="begin"/>
      </w:r>
      <w:r w:rsidR="009054D8" w:rsidRPr="00F93D5A">
        <w:rPr>
          <w:rFonts w:ascii="Times New Roman" w:hAnsi="Times New Roman" w:cs="Times New Roman"/>
          <w:color w:val="000000" w:themeColor="text1"/>
        </w:rPr>
        <w:instrText xml:space="preserve"> ADDIN ZOTERO_ITEM CSL_CITATION {"citationID":"iINoFGbC","properties":{"formattedCitation":"[15]","plainCitation":"[15]","noteIndex":0},"citationItems":[{"id":"2quUazsd/h7UnFnn2","uris":["http://zotero.org/users/11020673/items/SAEFJNMX"],"itemData":{"id":134,"type":"article","abstract":"We introduce a new algorithm named WGAN, an alternative to traditional GAN training. In this new model, we show that we can improve the stability of learning, get rid of problems like mode collapse, and provide meaningful learning curves useful for debugging and hyperparameter searches. Furthermore, we show that the corresponding optimization problem is sound, and provide extensive theoretical work highlighting the deep connections to other distances between distributions.","DOI":"10.48550/arXiv.1701.07875","note":"arXiv:1701.07875 [cs, stat]","number":"arXiv:1701.07875","publisher":"arXiv","source":"arXiv.org","title":"Wasserstein GAN","title-short":"WGAN","URL":"http://arxiv.org/abs/1701.07875","author":[{"family":"Arjovsky","given":"Martin"},{"family":"Chintala","given":"Soumith"},{"family":"Bottou","given":"Léon"}],"accessed":{"date-parts":[["2023",3,1]]},"issued":{"date-parts":[["2017",12,6]]}}}],"schema":"https://github.com/citation-style-language/schema/raw/master/csl-citation.json"} </w:instrText>
      </w:r>
      <w:r w:rsidRPr="00F93D5A">
        <w:rPr>
          <w:rFonts w:ascii="Times New Roman" w:hAnsi="Times New Roman" w:cs="Times New Roman"/>
          <w:color w:val="000000" w:themeColor="text1"/>
        </w:rPr>
        <w:fldChar w:fldCharType="separate"/>
      </w:r>
      <w:r w:rsidR="009054D8" w:rsidRPr="00F93D5A">
        <w:rPr>
          <w:rFonts w:ascii="Times New Roman" w:hAnsi="Times New Roman" w:cs="Times New Roman"/>
          <w:color w:val="000000" w:themeColor="text1"/>
        </w:rPr>
        <w:t>[15]</w:t>
      </w:r>
      <w:r w:rsidRPr="00F93D5A">
        <w:rPr>
          <w:rFonts w:ascii="Times New Roman" w:hAnsi="Times New Roman" w:cs="Times New Roman"/>
          <w:color w:val="000000" w:themeColor="text1"/>
        </w:rPr>
        <w:fldChar w:fldCharType="end"/>
      </w:r>
      <w:r w:rsidRPr="00F93D5A">
        <w:rPr>
          <w:rFonts w:ascii="Times New Roman" w:hAnsi="Times New Roman" w:cs="Times New Roman"/>
          <w:color w:val="000000" w:themeColor="text1"/>
        </w:rPr>
        <w:t xml:space="preserve"> between the embeddings of the two slices and enhancing the similarity between the input gene </w:t>
      </w:r>
      <w:r w:rsidRPr="00F93D5A">
        <w:rPr>
          <w:rFonts w:ascii="Times New Roman" w:hAnsi="Times New Roman" w:cs="Times New Roman"/>
          <w:color w:val="000000" w:themeColor="text1"/>
        </w:rPr>
        <w:lastRenderedPageBreak/>
        <w:t>expressions and their reconstructed outputs from the autoencoder.</w:t>
      </w:r>
      <w:r w:rsidRPr="00F93D5A">
        <w:rPr>
          <w:rFonts w:ascii="Times New Roman" w:hAnsi="Times New Roman" w:cs="Times New Roman" w:hint="eastAsia"/>
          <w:color w:val="000000" w:themeColor="text1"/>
        </w:rPr>
        <w:t xml:space="preserve"> The SLAT has four initialization settings based on the type of inputs: using all genes (Raw init), using the highly variable genes (HVG init), using dimension-reduced gene expression profile based on principle component analysis (PCA init) or dual-principal component analysis (DPCA init).</w:t>
      </w:r>
    </w:p>
    <w:p w14:paraId="477DEBFF" w14:textId="77777777" w:rsidR="00CC0A94" w:rsidRPr="00F93D5A" w:rsidRDefault="00BC41CF">
      <w:pPr>
        <w:rPr>
          <w:rFonts w:ascii="Times New Roman" w:hAnsi="Times New Roman" w:cs="Times New Roman"/>
          <w:color w:val="000000" w:themeColor="text1"/>
        </w:rPr>
      </w:pPr>
      <w:r w:rsidRPr="00F93D5A">
        <w:rPr>
          <w:rFonts w:ascii="Times New Roman" w:hAnsi="Times New Roman" w:cs="Times New Roman"/>
          <w:color w:val="000000" w:themeColor="text1"/>
        </w:rPr>
        <w:tab/>
        <w:t xml:space="preserve">We utilized SLAT by following the script provided in its documentation at </w:t>
      </w:r>
      <w:hyperlink r:id="rId21" w:history="1">
        <w:r w:rsidRPr="00527889">
          <w:rPr>
            <w:rStyle w:val="ad"/>
            <w:rFonts w:ascii="Times New Roman" w:hAnsi="Times New Roman" w:cs="Times New Roman"/>
            <w:color w:val="0070C0"/>
          </w:rPr>
          <w:t>https://slat.readthedocs.io/en/latest/tutorials/basic_usage.html</w:t>
        </w:r>
      </w:hyperlink>
      <w:r w:rsidRPr="00F93D5A">
        <w:rPr>
          <w:rFonts w:ascii="Times New Roman" w:hAnsi="Times New Roman" w:cs="Times New Roman"/>
          <w:color w:val="000000" w:themeColor="text1"/>
        </w:rPr>
        <w:t>. The source code for SLAT is available at</w:t>
      </w:r>
      <w:r w:rsidRPr="00527889">
        <w:rPr>
          <w:rFonts w:ascii="Times New Roman" w:hAnsi="Times New Roman" w:cs="Times New Roman"/>
          <w:color w:val="0070C0"/>
        </w:rPr>
        <w:t xml:space="preserve"> </w:t>
      </w:r>
      <w:hyperlink r:id="rId22" w:history="1">
        <w:r w:rsidRPr="00527889">
          <w:rPr>
            <w:rStyle w:val="ad"/>
            <w:rFonts w:ascii="Times New Roman" w:hAnsi="Times New Roman" w:cs="Times New Roman"/>
            <w:color w:val="0070C0"/>
          </w:rPr>
          <w:t>https://github.com/gao-lab/SLAT</w:t>
        </w:r>
      </w:hyperlink>
      <w:r w:rsidRPr="00F93D5A">
        <w:rPr>
          <w:rFonts w:ascii="Times New Roman" w:hAnsi="Times New Roman" w:cs="Times New Roman"/>
          <w:color w:val="000000" w:themeColor="text1"/>
        </w:rPr>
        <w:t>.</w:t>
      </w:r>
    </w:p>
    <w:p w14:paraId="477DEC00" w14:textId="77777777" w:rsidR="00CC0A94" w:rsidRPr="00F93D5A" w:rsidRDefault="00CC0A94">
      <w:pPr>
        <w:rPr>
          <w:rFonts w:ascii="Times New Roman" w:hAnsi="Times New Roman" w:cs="Times New Roman"/>
          <w:color w:val="000000" w:themeColor="text1"/>
        </w:rPr>
      </w:pPr>
    </w:p>
    <w:p w14:paraId="6C53957D" w14:textId="77777777" w:rsidR="0007217E" w:rsidRPr="00F93D5A" w:rsidRDefault="0007217E">
      <w:pPr>
        <w:rPr>
          <w:rFonts w:ascii="Times New Roman" w:hAnsi="Times New Roman" w:cs="Times New Roman"/>
          <w:color w:val="000000" w:themeColor="text1"/>
        </w:rPr>
      </w:pPr>
    </w:p>
    <w:p w14:paraId="15EF28BD" w14:textId="77777777" w:rsidR="0007217E" w:rsidRPr="00F93D5A" w:rsidRDefault="0007217E">
      <w:pPr>
        <w:rPr>
          <w:rFonts w:ascii="Times New Roman" w:hAnsi="Times New Roman" w:cs="Times New Roman"/>
          <w:color w:val="000000" w:themeColor="text1"/>
        </w:rPr>
      </w:pPr>
    </w:p>
    <w:p w14:paraId="315C8430" w14:textId="4548057F" w:rsidR="0007217E" w:rsidRPr="00F93D5A" w:rsidRDefault="0007217E">
      <w:pPr>
        <w:widowControl/>
        <w:jc w:val="left"/>
        <w:rPr>
          <w:rFonts w:ascii="Times New Roman" w:hAnsi="Times New Roman" w:cs="Times New Roman"/>
          <w:color w:val="000000" w:themeColor="text1"/>
        </w:rPr>
      </w:pPr>
      <w:r w:rsidRPr="00F93D5A">
        <w:rPr>
          <w:rFonts w:ascii="Times New Roman" w:hAnsi="Times New Roman" w:cs="Times New Roman"/>
          <w:color w:val="000000" w:themeColor="text1"/>
        </w:rPr>
        <w:br w:type="page"/>
      </w:r>
    </w:p>
    <w:p w14:paraId="4C5F076A" w14:textId="2DD04534" w:rsidR="00644D36" w:rsidRPr="00F93D5A" w:rsidRDefault="00BF2471" w:rsidP="00644D36">
      <w:pPr>
        <w:pStyle w:val="af3"/>
        <w:rPr>
          <w:rFonts w:eastAsiaTheme="minorEastAsia"/>
          <w:color w:val="000000" w:themeColor="text1"/>
        </w:rPr>
      </w:pPr>
      <w:bookmarkStart w:id="2" w:name="_Toc205233573"/>
      <w:r w:rsidRPr="00F93D5A">
        <w:rPr>
          <w:rStyle w:val="22"/>
          <w:b/>
          <w:bCs/>
          <w:color w:val="000000" w:themeColor="text1"/>
        </w:rPr>
        <w:lastRenderedPageBreak/>
        <w:t>Supplemental</w:t>
      </w:r>
      <w:r w:rsidR="00644D36" w:rsidRPr="00F93D5A">
        <w:rPr>
          <w:rStyle w:val="22"/>
          <w:b/>
          <w:bCs/>
          <w:color w:val="000000" w:themeColor="text1"/>
        </w:rPr>
        <w:t xml:space="preserve"> Note S</w:t>
      </w:r>
      <w:r w:rsidR="00644D36" w:rsidRPr="00F93D5A">
        <w:rPr>
          <w:rStyle w:val="22"/>
          <w:rFonts w:eastAsiaTheme="minorEastAsia"/>
          <w:b/>
          <w:bCs/>
          <w:color w:val="000000" w:themeColor="text1"/>
        </w:rPr>
        <w:t>2</w:t>
      </w:r>
      <w:r w:rsidR="00644D36" w:rsidRPr="00F93D5A">
        <w:rPr>
          <w:rStyle w:val="22"/>
          <w:b/>
          <w:bCs/>
          <w:color w:val="000000" w:themeColor="text1"/>
        </w:rPr>
        <w:t xml:space="preserve"> </w:t>
      </w:r>
      <w:r w:rsidR="007F52A7" w:rsidRPr="00F93D5A">
        <w:rPr>
          <w:rStyle w:val="22"/>
          <w:b/>
          <w:bCs/>
          <w:color w:val="000000" w:themeColor="text1"/>
        </w:rPr>
        <w:t>Batch</w:t>
      </w:r>
      <w:r w:rsidR="00D27C75">
        <w:rPr>
          <w:rStyle w:val="22"/>
          <w:b/>
          <w:bCs/>
          <w:color w:val="000000" w:themeColor="text1"/>
        </w:rPr>
        <w:t xml:space="preserve"> e</w:t>
      </w:r>
      <w:r w:rsidR="007F52A7" w:rsidRPr="00F93D5A">
        <w:rPr>
          <w:rStyle w:val="22"/>
          <w:b/>
          <w:bCs/>
          <w:color w:val="000000" w:themeColor="text1"/>
        </w:rPr>
        <w:t xml:space="preserve">ffects </w:t>
      </w:r>
      <w:r w:rsidR="00D27C75">
        <w:rPr>
          <w:rStyle w:val="22"/>
          <w:b/>
          <w:bCs/>
          <w:color w:val="000000" w:themeColor="text1"/>
        </w:rPr>
        <w:t>a</w:t>
      </w:r>
      <w:r w:rsidR="007F52A7" w:rsidRPr="00F93D5A">
        <w:rPr>
          <w:rStyle w:val="22"/>
          <w:b/>
          <w:bCs/>
          <w:color w:val="000000" w:themeColor="text1"/>
        </w:rPr>
        <w:t xml:space="preserve">rising from </w:t>
      </w:r>
      <w:r w:rsidR="00D27C75">
        <w:rPr>
          <w:rStyle w:val="22"/>
          <w:b/>
          <w:bCs/>
          <w:color w:val="000000" w:themeColor="text1"/>
        </w:rPr>
        <w:t>d</w:t>
      </w:r>
      <w:r w:rsidR="007F52A7" w:rsidRPr="00F93D5A">
        <w:rPr>
          <w:rStyle w:val="22"/>
          <w:b/>
          <w:bCs/>
          <w:color w:val="000000" w:themeColor="text1"/>
        </w:rPr>
        <w:t xml:space="preserve">ifferent </w:t>
      </w:r>
      <w:r w:rsidR="00D27C75">
        <w:rPr>
          <w:rStyle w:val="22"/>
          <w:b/>
          <w:bCs/>
          <w:color w:val="000000" w:themeColor="text1"/>
        </w:rPr>
        <w:t>e</w:t>
      </w:r>
      <w:r w:rsidR="007F52A7" w:rsidRPr="00F93D5A">
        <w:rPr>
          <w:rStyle w:val="22"/>
          <w:b/>
          <w:bCs/>
          <w:color w:val="000000" w:themeColor="text1"/>
        </w:rPr>
        <w:t xml:space="preserve">xperimental </w:t>
      </w:r>
      <w:r w:rsidR="00D27C75">
        <w:rPr>
          <w:rStyle w:val="22"/>
          <w:b/>
          <w:bCs/>
          <w:color w:val="000000" w:themeColor="text1"/>
        </w:rPr>
        <w:t>p</w:t>
      </w:r>
      <w:r w:rsidR="007F52A7" w:rsidRPr="00F93D5A">
        <w:rPr>
          <w:rStyle w:val="22"/>
          <w:b/>
          <w:bCs/>
          <w:color w:val="000000" w:themeColor="text1"/>
        </w:rPr>
        <w:t>rotocols</w:t>
      </w:r>
      <w:bookmarkEnd w:id="2"/>
      <w:r w:rsidR="00644D36" w:rsidRPr="00F93D5A">
        <w:rPr>
          <w:color w:val="000000" w:themeColor="text1"/>
        </w:rPr>
        <w:t xml:space="preserve"> </w:t>
      </w:r>
    </w:p>
    <w:p w14:paraId="5695BA06" w14:textId="3667F827" w:rsidR="00226E84" w:rsidRPr="00F93D5A" w:rsidRDefault="0090265B" w:rsidP="00226E84">
      <w:pPr>
        <w:widowControl/>
        <w:jc w:val="left"/>
        <w:rPr>
          <w:rFonts w:ascii="Times New Roman" w:hAnsi="Times New Roman" w:cs="Times New Roman"/>
          <w:color w:val="000000" w:themeColor="text1"/>
        </w:rPr>
      </w:pPr>
      <w:r w:rsidRPr="00F93D5A">
        <w:rPr>
          <w:rFonts w:ascii="Times New Roman" w:hAnsi="Times New Roman" w:cs="Times New Roman"/>
          <w:color w:val="000000" w:themeColor="text1"/>
        </w:rPr>
        <w:t>In this section, we investigate the impact of tissue processing protocols, such as fresh-frozen (FF) and formalin-fixed paraffin-embedded (FFPE), on batch effects using spatial transcriptomics datasets of the mouse brain generated with the 10x Visium platform. Specifically, we analyzed three datasets: two FF mouse brain samples (one stained with H&amp;E and the other with immunofluorescence) and one FFPE mouse brain sample.</w:t>
      </w:r>
    </w:p>
    <w:p w14:paraId="2CF52D53" w14:textId="1F5C3F08" w:rsidR="00F943CC" w:rsidRPr="00F93D5A" w:rsidRDefault="0090265B" w:rsidP="0090265B">
      <w:pPr>
        <w:widowControl/>
        <w:ind w:firstLineChars="200" w:firstLine="420"/>
        <w:jc w:val="left"/>
        <w:rPr>
          <w:rFonts w:ascii="Times New Roman" w:hAnsi="Times New Roman" w:cs="Times New Roman"/>
          <w:color w:val="000000" w:themeColor="text1"/>
        </w:rPr>
      </w:pPr>
      <w:r w:rsidRPr="00F93D5A">
        <w:rPr>
          <w:rFonts w:ascii="Times New Roman" w:hAnsi="Times New Roman" w:cs="Times New Roman"/>
          <w:color w:val="000000" w:themeColor="text1"/>
        </w:rPr>
        <w:t>Although all datasets were generated using the same sequencing technology, differences in tissue preparation</w:t>
      </w:r>
      <w:r w:rsidR="00820A94" w:rsidRPr="00F93D5A">
        <w:rPr>
          <w:rFonts w:ascii="Times New Roman" w:hAnsi="Times New Roman" w:cs="Times New Roman"/>
          <w:color w:val="000000" w:themeColor="text1"/>
        </w:rPr>
        <w:t xml:space="preserve"> experiment</w:t>
      </w:r>
      <w:r w:rsidRPr="00F93D5A">
        <w:rPr>
          <w:rFonts w:ascii="Times New Roman" w:hAnsi="Times New Roman" w:cs="Times New Roman"/>
          <w:color w:val="000000" w:themeColor="text1"/>
        </w:rPr>
        <w:t xml:space="preserve"> protocols introduced significant protocol-driven batch effects, manifesting as systematic biases unrelated to sequencing itself. These biases must be corrected to enable meaningful integrative analyses.</w:t>
      </w:r>
    </w:p>
    <w:p w14:paraId="7A989BBC" w14:textId="77777777" w:rsidR="0090265B" w:rsidRPr="00F93D5A" w:rsidRDefault="0090265B" w:rsidP="0090265B">
      <w:pPr>
        <w:widowControl/>
        <w:jc w:val="left"/>
        <w:rPr>
          <w:rFonts w:ascii="Times New Roman" w:hAnsi="Times New Roman" w:cs="Times New Roman"/>
          <w:color w:val="000000" w:themeColor="text1"/>
        </w:rPr>
      </w:pPr>
    </w:p>
    <w:p w14:paraId="25718D76" w14:textId="77777777" w:rsidR="00D9089D" w:rsidRPr="00F93D5A" w:rsidRDefault="00D9089D" w:rsidP="00D9089D">
      <w:pPr>
        <w:widowControl/>
        <w:jc w:val="center"/>
        <w:rPr>
          <w:rFonts w:ascii="Times New Roman" w:hAnsi="Times New Roman" w:cs="Times New Roman"/>
          <w:color w:val="000000" w:themeColor="text1"/>
        </w:rPr>
      </w:pPr>
      <w:r w:rsidRPr="00F93D5A">
        <w:rPr>
          <w:rFonts w:ascii="Times New Roman" w:hAnsi="Times New Roman" w:cs="Times New Roman"/>
          <w:noProof/>
          <w:color w:val="000000" w:themeColor="text1"/>
          <w14:ligatures w14:val="none"/>
        </w:rPr>
        <w:drawing>
          <wp:inline distT="0" distB="0" distL="0" distR="0" wp14:anchorId="67466140" wp14:editId="171580F0">
            <wp:extent cx="4452841" cy="2896906"/>
            <wp:effectExtent l="0" t="0" r="5080" b="0"/>
            <wp:docPr id="9770748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074821" name="图片 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452841" cy="2896906"/>
                    </a:xfrm>
                    <a:prstGeom prst="rect">
                      <a:avLst/>
                    </a:prstGeom>
                  </pic:spPr>
                </pic:pic>
              </a:graphicData>
            </a:graphic>
          </wp:inline>
        </w:drawing>
      </w:r>
    </w:p>
    <w:p w14:paraId="498DA7E0" w14:textId="73243700" w:rsidR="00D9089D" w:rsidRPr="00F93D5A" w:rsidRDefault="00496506" w:rsidP="00ED2F63">
      <w:pPr>
        <w:widowControl/>
        <w:jc w:val="left"/>
        <w:rPr>
          <w:rFonts w:ascii="Times New Roman" w:hAnsi="Times New Roman" w:cs="Times New Roman"/>
          <w:color w:val="000000" w:themeColor="text1"/>
        </w:rPr>
      </w:pPr>
      <w:r w:rsidRPr="00F93D5A">
        <w:rPr>
          <w:rFonts w:ascii="Times New Roman" w:hAnsi="Times New Roman" w:cs="Times New Roman"/>
          <w:b/>
          <w:bCs/>
          <w:color w:val="000000" w:themeColor="text1"/>
        </w:rPr>
        <w:t>Supplemental Figure S2.1. Comparative analysis of normal and cross-protocol expression profiles.</w:t>
      </w:r>
      <w:r w:rsidR="00ED2F63" w:rsidRPr="00F93D5A">
        <w:rPr>
          <w:rFonts w:ascii="Times New Roman" w:hAnsi="Times New Roman" w:cs="Times New Roman"/>
          <w:b/>
          <w:bCs/>
          <w:color w:val="000000" w:themeColor="text1"/>
        </w:rPr>
        <w:t xml:space="preserve"> (A)</w:t>
      </w:r>
      <w:r w:rsidR="00ED2F63" w:rsidRPr="00F93D5A">
        <w:rPr>
          <w:rFonts w:ascii="Times New Roman" w:hAnsi="Times New Roman" w:cs="Times New Roman"/>
          <w:color w:val="000000" w:themeColor="text1"/>
        </w:rPr>
        <w:t xml:space="preserve"> </w:t>
      </w:r>
      <w:r w:rsidR="00820A94" w:rsidRPr="00F93D5A">
        <w:rPr>
          <w:rFonts w:ascii="Times New Roman" w:hAnsi="Times New Roman" w:cs="Times New Roman"/>
          <w:color w:val="000000" w:themeColor="text1"/>
        </w:rPr>
        <w:t>UMAP visualization (left) and total counts distribution (right) for four adjacent slices from human DLPFC (Donor 1, 10x Visium).</w:t>
      </w:r>
      <w:r w:rsidR="00ED2F63" w:rsidRPr="00F93D5A">
        <w:rPr>
          <w:rFonts w:ascii="Times New Roman" w:hAnsi="Times New Roman" w:cs="Times New Roman"/>
          <w:color w:val="000000" w:themeColor="text1"/>
        </w:rPr>
        <w:t xml:space="preserve"> </w:t>
      </w:r>
      <w:r w:rsidR="00ED2F63" w:rsidRPr="00F93D5A">
        <w:rPr>
          <w:rFonts w:ascii="Times New Roman" w:hAnsi="Times New Roman" w:cs="Times New Roman"/>
          <w:b/>
          <w:bCs/>
          <w:color w:val="000000" w:themeColor="text1"/>
        </w:rPr>
        <w:t>(B)</w:t>
      </w:r>
      <w:r w:rsidR="00ED2F63" w:rsidRPr="00F93D5A">
        <w:rPr>
          <w:rFonts w:ascii="Times New Roman" w:hAnsi="Times New Roman" w:cs="Times New Roman"/>
          <w:color w:val="000000" w:themeColor="text1"/>
        </w:rPr>
        <w:t xml:space="preserve"> </w:t>
      </w:r>
      <w:r w:rsidR="00820A94" w:rsidRPr="00F93D5A">
        <w:rPr>
          <w:rFonts w:ascii="Times New Roman" w:hAnsi="Times New Roman" w:cs="Times New Roman"/>
          <w:color w:val="000000" w:themeColor="text1"/>
        </w:rPr>
        <w:t>UMAP visualization (left) and total counts distribution (right) for mouse coronal brain sections processed with distinct experimental protocols (FF (H</w:t>
      </w:r>
      <w:r w:rsidR="00E3591D" w:rsidRPr="00F93D5A">
        <w:rPr>
          <w:rFonts w:ascii="Times New Roman" w:hAnsi="Times New Roman" w:cs="Times New Roman"/>
          <w:color w:val="000000" w:themeColor="text1"/>
        </w:rPr>
        <w:t>&amp;</w:t>
      </w:r>
      <w:r w:rsidR="00820A94" w:rsidRPr="00F93D5A">
        <w:rPr>
          <w:rFonts w:ascii="Times New Roman" w:hAnsi="Times New Roman" w:cs="Times New Roman"/>
          <w:color w:val="000000" w:themeColor="text1"/>
        </w:rPr>
        <w:t>E), FF (IF), and FFPE, 10x Visium).</w:t>
      </w:r>
    </w:p>
    <w:p w14:paraId="4AA7E10D" w14:textId="77777777" w:rsidR="00D9089D" w:rsidRPr="00F93D5A" w:rsidRDefault="00D9089D" w:rsidP="00226E84">
      <w:pPr>
        <w:widowControl/>
        <w:jc w:val="left"/>
        <w:rPr>
          <w:rFonts w:ascii="Times New Roman" w:hAnsi="Times New Roman" w:cs="Times New Roman"/>
          <w:color w:val="000000" w:themeColor="text1"/>
        </w:rPr>
      </w:pPr>
    </w:p>
    <w:p w14:paraId="3A0DD6CE" w14:textId="1F1CAAEA" w:rsidR="00931BEA" w:rsidRPr="00F93D5A" w:rsidRDefault="00931BEA" w:rsidP="00931BEA">
      <w:pPr>
        <w:pStyle w:val="af3"/>
        <w:ind w:firstLineChars="200" w:firstLine="420"/>
        <w:rPr>
          <w:rFonts w:eastAsiaTheme="minorEastAsia"/>
          <w:b w:val="0"/>
          <w:color w:val="000000" w:themeColor="text1"/>
        </w:rPr>
      </w:pPr>
      <w:r w:rsidRPr="00F93D5A">
        <w:rPr>
          <w:rFonts w:eastAsiaTheme="minorEastAsia"/>
          <w:b w:val="0"/>
          <w:color w:val="000000" w:themeColor="text1"/>
        </w:rPr>
        <w:t>To visualize these effects, we compared the total counts distributions and gene expression patterns between a control group</w:t>
      </w:r>
      <w:r w:rsidR="00414106" w:rsidRPr="00F93D5A">
        <w:rPr>
          <w:rFonts w:eastAsiaTheme="minorEastAsia"/>
          <w:b w:val="0"/>
          <w:color w:val="000000" w:themeColor="text1"/>
        </w:rPr>
        <w:t xml:space="preserve">: </w:t>
      </w:r>
      <w:r w:rsidRPr="00F93D5A">
        <w:rPr>
          <w:rFonts w:eastAsiaTheme="minorEastAsia"/>
          <w:b w:val="0"/>
          <w:color w:val="000000" w:themeColor="text1"/>
        </w:rPr>
        <w:t>four slices from the 10x Visium DLPFC dataset (identical protocol and sequencing platform, with minimal batch effects; Supplemental Fig. S2.1A)</w:t>
      </w:r>
      <w:r w:rsidR="00442E28" w:rsidRPr="00F93D5A">
        <w:rPr>
          <w:rFonts w:eastAsiaTheme="minorEastAsia"/>
          <w:b w:val="0"/>
          <w:color w:val="000000" w:themeColor="text1"/>
        </w:rPr>
        <w:t>, with</w:t>
      </w:r>
      <w:r w:rsidRPr="00F93D5A">
        <w:rPr>
          <w:rFonts w:eastAsiaTheme="minorEastAsia"/>
          <w:b w:val="0"/>
          <w:color w:val="000000" w:themeColor="text1"/>
        </w:rPr>
        <w:t xml:space="preserve"> the three mouse brain datasets (divergent protocols but the same sequencing platform; Supplemental Fig. S2.1B). The mouse brain datasets exhibited substantial differences in total counts and UMAP projections, indicating clear shifts in expression space due to protocol variation.</w:t>
      </w:r>
    </w:p>
    <w:p w14:paraId="431EC6FE" w14:textId="3CAD6CC5" w:rsidR="00644D36" w:rsidRPr="00F93D5A" w:rsidRDefault="00931BEA" w:rsidP="00931BEA">
      <w:pPr>
        <w:pStyle w:val="af3"/>
        <w:ind w:firstLineChars="200" w:firstLine="420"/>
        <w:rPr>
          <w:rFonts w:eastAsiaTheme="minorEastAsia"/>
          <w:b w:val="0"/>
          <w:color w:val="000000" w:themeColor="text1"/>
        </w:rPr>
      </w:pPr>
      <w:r w:rsidRPr="00F93D5A">
        <w:rPr>
          <w:rFonts w:eastAsiaTheme="minorEastAsia"/>
          <w:b w:val="0"/>
          <w:color w:val="000000" w:themeColor="text1"/>
        </w:rPr>
        <w:t xml:space="preserve">These results demonstrate that experimental protocols alone can introduce significant batch effects, even when using the same spatial </w:t>
      </w:r>
      <w:r w:rsidR="00E66D46" w:rsidRPr="00F93D5A">
        <w:rPr>
          <w:rFonts w:eastAsiaTheme="minorEastAsia"/>
          <w:b w:val="0"/>
          <w:color w:val="000000" w:themeColor="text1"/>
        </w:rPr>
        <w:t>sequencing</w:t>
      </w:r>
      <w:r w:rsidRPr="00F93D5A">
        <w:rPr>
          <w:rFonts w:eastAsiaTheme="minorEastAsia"/>
          <w:b w:val="0"/>
          <w:color w:val="000000" w:themeColor="text1"/>
        </w:rPr>
        <w:t xml:space="preserve"> platform. Addressing these protocol-specific artifacts is critical for robust cross-sample integration.</w:t>
      </w:r>
    </w:p>
    <w:p w14:paraId="74860F1A" w14:textId="77777777" w:rsidR="00931BEA" w:rsidRPr="00F93D5A" w:rsidRDefault="00931BEA" w:rsidP="00931BEA">
      <w:pPr>
        <w:pStyle w:val="af3"/>
        <w:rPr>
          <w:rStyle w:val="22"/>
          <w:b/>
          <w:bCs/>
          <w:color w:val="000000" w:themeColor="text1"/>
        </w:rPr>
      </w:pPr>
    </w:p>
    <w:p w14:paraId="2F649090" w14:textId="77777777" w:rsidR="00644D36" w:rsidRPr="00F93D5A" w:rsidRDefault="00644D36">
      <w:pPr>
        <w:widowControl/>
        <w:jc w:val="left"/>
        <w:rPr>
          <w:rStyle w:val="22"/>
          <w:rFonts w:eastAsiaTheme="minorEastAsia"/>
          <w:bCs/>
          <w:color w:val="000000" w:themeColor="text1"/>
        </w:rPr>
      </w:pPr>
      <w:r w:rsidRPr="00F93D5A">
        <w:rPr>
          <w:rStyle w:val="22"/>
          <w:rFonts w:eastAsiaTheme="minorEastAsia"/>
          <w:b w:val="0"/>
          <w:bCs/>
          <w:color w:val="000000" w:themeColor="text1"/>
        </w:rPr>
        <w:br w:type="page"/>
      </w:r>
    </w:p>
    <w:p w14:paraId="3D47B0D1" w14:textId="0C66EA25" w:rsidR="0007217E" w:rsidRPr="00F93D5A" w:rsidRDefault="00BF2471" w:rsidP="0007217E">
      <w:pPr>
        <w:pStyle w:val="af3"/>
        <w:rPr>
          <w:rFonts w:eastAsiaTheme="minorEastAsia"/>
          <w:color w:val="000000" w:themeColor="text1"/>
        </w:rPr>
      </w:pPr>
      <w:bookmarkStart w:id="3" w:name="_Toc205233574"/>
      <w:r w:rsidRPr="00F93D5A">
        <w:rPr>
          <w:rStyle w:val="22"/>
          <w:b/>
          <w:bCs/>
          <w:color w:val="000000" w:themeColor="text1"/>
        </w:rPr>
        <w:lastRenderedPageBreak/>
        <w:t>Supplemental</w:t>
      </w:r>
      <w:r w:rsidR="0007217E" w:rsidRPr="00F93D5A">
        <w:rPr>
          <w:rStyle w:val="22"/>
          <w:b/>
          <w:bCs/>
          <w:color w:val="000000" w:themeColor="text1"/>
        </w:rPr>
        <w:t xml:space="preserve"> Note S</w:t>
      </w:r>
      <w:r w:rsidR="00EB5973" w:rsidRPr="00F93D5A">
        <w:rPr>
          <w:rStyle w:val="22"/>
          <w:rFonts w:eastAsiaTheme="minorEastAsia"/>
          <w:b/>
          <w:bCs/>
          <w:color w:val="000000" w:themeColor="text1"/>
        </w:rPr>
        <w:t>3</w:t>
      </w:r>
      <w:r w:rsidR="0007217E" w:rsidRPr="00F93D5A">
        <w:rPr>
          <w:rStyle w:val="22"/>
          <w:b/>
          <w:bCs/>
          <w:color w:val="000000" w:themeColor="text1"/>
        </w:rPr>
        <w:t xml:space="preserve"> Ablation study</w:t>
      </w:r>
      <w:bookmarkEnd w:id="3"/>
      <w:r w:rsidR="0007217E" w:rsidRPr="00F93D5A">
        <w:rPr>
          <w:color w:val="000000" w:themeColor="text1"/>
        </w:rPr>
        <w:t xml:space="preserve"> </w:t>
      </w:r>
    </w:p>
    <w:p w14:paraId="02571C5E" w14:textId="6755FC76" w:rsidR="0007217E" w:rsidRPr="00F93D5A" w:rsidRDefault="002A5559" w:rsidP="0007217E">
      <w:pPr>
        <w:widowControl/>
        <w:jc w:val="left"/>
        <w:rPr>
          <w:rFonts w:ascii="Times New Roman" w:hAnsi="Times New Roman" w:cs="Times New Roman"/>
          <w:b/>
          <w:bCs/>
          <w:color w:val="000000" w:themeColor="text1"/>
        </w:rPr>
      </w:pPr>
      <w:r w:rsidRPr="00F93D5A">
        <w:rPr>
          <w:rFonts w:ascii="Times New Roman" w:hAnsi="Times New Roman" w:cs="Times New Roman"/>
          <w:b/>
          <w:bCs/>
          <w:color w:val="000000" w:themeColor="text1"/>
        </w:rPr>
        <w:t>S3.</w:t>
      </w:r>
      <w:r w:rsidR="00804F7E" w:rsidRPr="00F93D5A">
        <w:rPr>
          <w:rFonts w:ascii="Times New Roman" w:hAnsi="Times New Roman" w:cs="Times New Roman"/>
          <w:b/>
          <w:bCs/>
          <w:color w:val="000000" w:themeColor="text1"/>
        </w:rPr>
        <w:t>1</w:t>
      </w:r>
      <w:r w:rsidRPr="00F93D5A">
        <w:rPr>
          <w:rFonts w:ascii="Times New Roman" w:hAnsi="Times New Roman" w:cs="Times New Roman"/>
          <w:b/>
          <w:bCs/>
          <w:color w:val="000000" w:themeColor="text1"/>
        </w:rPr>
        <w:t xml:space="preserve"> </w:t>
      </w:r>
      <w:r w:rsidR="00BB5BFA" w:rsidRPr="00F93D5A">
        <w:rPr>
          <w:rFonts w:ascii="Times New Roman" w:hAnsi="Times New Roman" w:cs="Times New Roman"/>
          <w:b/>
          <w:bCs/>
          <w:color w:val="000000" w:themeColor="text1"/>
        </w:rPr>
        <w:t>Ablation study of the l</w:t>
      </w:r>
      <w:r w:rsidRPr="00F93D5A">
        <w:rPr>
          <w:rFonts w:ascii="Times New Roman" w:hAnsi="Times New Roman" w:cs="Times New Roman"/>
          <w:b/>
          <w:bCs/>
          <w:color w:val="000000" w:themeColor="text1"/>
        </w:rPr>
        <w:t>oss</w:t>
      </w:r>
      <w:r w:rsidR="00C825D6" w:rsidRPr="00F93D5A">
        <w:rPr>
          <w:rFonts w:ascii="Times New Roman" w:hAnsi="Times New Roman" w:cs="Times New Roman"/>
          <w:b/>
          <w:bCs/>
          <w:color w:val="000000" w:themeColor="text1"/>
        </w:rPr>
        <w:t xml:space="preserve"> function</w:t>
      </w:r>
      <w:r w:rsidR="00080099" w:rsidRPr="00F93D5A">
        <w:rPr>
          <w:rFonts w:ascii="Times New Roman" w:hAnsi="Times New Roman" w:cs="Times New Roman"/>
          <w:b/>
          <w:bCs/>
          <w:color w:val="000000" w:themeColor="text1"/>
        </w:rPr>
        <w:t xml:space="preserve"> and </w:t>
      </w:r>
      <w:r w:rsidR="0017659B" w:rsidRPr="00F93D5A">
        <w:rPr>
          <w:rFonts w:ascii="Times New Roman" w:hAnsi="Times New Roman" w:cs="Times New Roman"/>
          <w:b/>
          <w:bCs/>
          <w:color w:val="000000" w:themeColor="text1"/>
        </w:rPr>
        <w:t>i</w:t>
      </w:r>
      <w:r w:rsidR="00A059F8" w:rsidRPr="00F93D5A">
        <w:rPr>
          <w:rFonts w:ascii="Times New Roman" w:hAnsi="Times New Roman" w:cs="Times New Roman"/>
          <w:b/>
          <w:bCs/>
          <w:color w:val="000000" w:themeColor="text1"/>
        </w:rPr>
        <w:t>nput HVGs count evaluation</w:t>
      </w:r>
      <w:r w:rsidR="00DD3C6D" w:rsidRPr="00F93D5A">
        <w:rPr>
          <w:rFonts w:ascii="Times New Roman" w:hAnsi="Times New Roman" w:cs="Times New Roman"/>
          <w:b/>
          <w:bCs/>
          <w:color w:val="000000" w:themeColor="text1"/>
        </w:rPr>
        <w:t>:</w:t>
      </w:r>
      <w:r w:rsidRPr="00F93D5A">
        <w:rPr>
          <w:rFonts w:ascii="Times New Roman" w:hAnsi="Times New Roman" w:cs="Times New Roman"/>
          <w:b/>
          <w:bCs/>
          <w:color w:val="000000" w:themeColor="text1"/>
        </w:rPr>
        <w:t xml:space="preserve"> </w:t>
      </w:r>
    </w:p>
    <w:p w14:paraId="08F82CAD" w14:textId="77777777" w:rsidR="009766E8" w:rsidRPr="00F93D5A" w:rsidRDefault="009766E8" w:rsidP="00895E4D">
      <w:pPr>
        <w:widowControl/>
        <w:jc w:val="left"/>
        <w:rPr>
          <w:rFonts w:ascii="Times New Roman" w:hAnsi="Times New Roman" w:cs="Times New Roman"/>
          <w:color w:val="000000" w:themeColor="text1"/>
        </w:rPr>
      </w:pPr>
      <w:r w:rsidRPr="00F93D5A">
        <w:rPr>
          <w:rFonts w:ascii="Times New Roman" w:hAnsi="Times New Roman" w:cs="Times New Roman"/>
          <w:color w:val="000000" w:themeColor="text1"/>
        </w:rPr>
        <w:t xml:space="preserve">We performed an ablation study of stMSA on the coronal mouse brain dataset to evaluate its two core optimization strategies: </w:t>
      </w:r>
    </w:p>
    <w:p w14:paraId="4D5A1540" w14:textId="77777777" w:rsidR="009766E8" w:rsidRPr="00F93D5A" w:rsidRDefault="009766E8" w:rsidP="009766E8">
      <w:pPr>
        <w:widowControl/>
        <w:ind w:firstLineChars="200" w:firstLine="420"/>
        <w:jc w:val="left"/>
        <w:rPr>
          <w:rFonts w:ascii="Times New Roman" w:hAnsi="Times New Roman" w:cs="Times New Roman"/>
          <w:color w:val="000000" w:themeColor="text1"/>
        </w:rPr>
      </w:pPr>
      <w:r w:rsidRPr="00F93D5A">
        <w:rPr>
          <w:rFonts w:ascii="Times New Roman" w:hAnsi="Times New Roman" w:cs="Times New Roman"/>
          <w:color w:val="000000" w:themeColor="text1"/>
        </w:rPr>
        <w:t>(1) Multi-slice integration employs contrastive learning to align embeddings in a shared space by maximizing similarity for cross-batch and spatial-niche pairs while minimizing similarity for random pairs.</w:t>
      </w:r>
    </w:p>
    <w:p w14:paraId="05274A12" w14:textId="73EB29DB" w:rsidR="009766E8" w:rsidRPr="00F93D5A" w:rsidRDefault="009766E8" w:rsidP="009766E8">
      <w:pPr>
        <w:widowControl/>
        <w:ind w:firstLineChars="200" w:firstLine="420"/>
        <w:jc w:val="left"/>
        <w:rPr>
          <w:rFonts w:ascii="Times New Roman" w:hAnsi="Times New Roman" w:cs="Times New Roman"/>
          <w:color w:val="000000" w:themeColor="text1"/>
        </w:rPr>
      </w:pPr>
      <w:r w:rsidRPr="00F93D5A">
        <w:rPr>
          <w:rFonts w:ascii="Times New Roman" w:hAnsi="Times New Roman" w:cs="Times New Roman"/>
          <w:color w:val="000000" w:themeColor="text1"/>
        </w:rPr>
        <w:t xml:space="preserve">(2) Biological feature learning combines: Gene expression reconstruction to predict original expression from embeddings; and spatial domain prediction using deep embedded clustering </w:t>
      </w:r>
      <w:r w:rsidRPr="00F93D5A">
        <w:rPr>
          <w:rFonts w:ascii="Times New Roman" w:hAnsi="Times New Roman" w:cs="Times New Roman"/>
          <w:color w:val="000000" w:themeColor="text1"/>
        </w:rPr>
        <w:fldChar w:fldCharType="begin"/>
      </w:r>
      <w:r w:rsidRPr="00F93D5A">
        <w:rPr>
          <w:rFonts w:ascii="Times New Roman" w:hAnsi="Times New Roman" w:cs="Times New Roman"/>
          <w:color w:val="000000" w:themeColor="text1"/>
        </w:rPr>
        <w:instrText xml:space="preserve"> ADDIN ZOTERO_ITEM CSL_CITATION {"citationID":"RVekv0uI","properties":{"formattedCitation":"[16]","plainCitation":"[16]","noteIndex":0},"citationItems":[{"id":39,"uris":["http://zotero.org/users/local/ND80bskq/items/JB68HNUW"],"itemData":{"id":39,"type":"article","abstract":"Clustering is central to many data-driven application domains and has been studied extensively in terms of distance functions and grouping algorithms. Relatively little work has focused on learning representations for clustering. In this paper, we propose Deep Embedded Clustering (DEC), a method that simultaneously learns feature representations and cluster assignments using deep neural networks. DEC learns a mapping from the data space to a lower-dimensional feature space in which it iteratively optimizes a clustering objective. Our experimental evaluations on image and text corpora show significant improvement over state-of-the-art methods.","note":"issue: arXiv:1511.06335\narXiv:1511.06335 [cs]","number":"arXiv:1511.06335","publisher":"arXiv","source":"arXiv.org","title":"Unsupervised Deep Embedding for Clustering Analysis","title-short":"DEC","URL":"http://arxiv.org/abs/1511.06335","author":[{"family":"Xie","given":"Junyuan"},{"family":"Girshick","given":"Ross"},{"family":"Farhadi","given":"Ali"}],"accessed":{"date-parts":[["2023",2,1]]},"issued":{"date-parts":[["2016",5,24]]}}}],"schema":"https://github.com/citation-style-language/schema/raw/master/csl-citation.json"} </w:instrText>
      </w:r>
      <w:r w:rsidRPr="00F93D5A">
        <w:rPr>
          <w:rFonts w:ascii="Times New Roman" w:hAnsi="Times New Roman" w:cs="Times New Roman"/>
          <w:color w:val="000000" w:themeColor="text1"/>
        </w:rPr>
        <w:fldChar w:fldCharType="separate"/>
      </w:r>
      <w:r w:rsidRPr="00F93D5A">
        <w:rPr>
          <w:rFonts w:ascii="Times New Roman" w:hAnsi="Times New Roman" w:cs="Times New Roman"/>
          <w:noProof/>
          <w:color w:val="000000" w:themeColor="text1"/>
        </w:rPr>
        <w:t>[16]</w:t>
      </w:r>
      <w:r w:rsidRPr="00F93D5A">
        <w:rPr>
          <w:rFonts w:ascii="Times New Roman" w:hAnsi="Times New Roman" w:cs="Times New Roman"/>
          <w:color w:val="000000" w:themeColor="text1"/>
        </w:rPr>
        <w:fldChar w:fldCharType="end"/>
      </w:r>
      <w:r w:rsidRPr="00F93D5A">
        <w:rPr>
          <w:rFonts w:ascii="Times New Roman" w:hAnsi="Times New Roman" w:cs="Times New Roman"/>
          <w:color w:val="000000" w:themeColor="text1"/>
        </w:rPr>
        <w:t xml:space="preserve"> to enhance intra-domain similarity and separate dissimilar regions.</w:t>
      </w:r>
    </w:p>
    <w:p w14:paraId="0749C60B" w14:textId="77777777" w:rsidR="001C3033" w:rsidRPr="00F93D5A" w:rsidRDefault="001C3033" w:rsidP="00F0328F">
      <w:pPr>
        <w:widowControl/>
        <w:ind w:firstLineChars="200" w:firstLine="420"/>
        <w:jc w:val="left"/>
        <w:rPr>
          <w:rFonts w:ascii="Times New Roman" w:hAnsi="Times New Roman" w:cs="Times New Roman"/>
          <w:color w:val="000000" w:themeColor="text1"/>
        </w:rPr>
      </w:pPr>
    </w:p>
    <w:p w14:paraId="6CEF6044" w14:textId="77777777" w:rsidR="003B5EAF" w:rsidRPr="00F93D5A" w:rsidRDefault="003B5EAF" w:rsidP="00FF4F0A">
      <w:pPr>
        <w:widowControl/>
        <w:jc w:val="center"/>
        <w:rPr>
          <w:color w:val="000000" w:themeColor="text1"/>
        </w:rPr>
      </w:pPr>
      <w:r w:rsidRPr="00F93D5A">
        <w:rPr>
          <w:noProof/>
          <w:color w:val="000000" w:themeColor="text1"/>
          <w14:ligatures w14:val="none"/>
        </w:rPr>
        <w:drawing>
          <wp:inline distT="0" distB="0" distL="0" distR="0" wp14:anchorId="412A86E8" wp14:editId="69151587">
            <wp:extent cx="5150136" cy="3755308"/>
            <wp:effectExtent l="0" t="0" r="0" b="4445"/>
            <wp:docPr id="19270807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080733" name="图片 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150136" cy="3755308"/>
                    </a:xfrm>
                    <a:prstGeom prst="rect">
                      <a:avLst/>
                    </a:prstGeom>
                  </pic:spPr>
                </pic:pic>
              </a:graphicData>
            </a:graphic>
          </wp:inline>
        </w:drawing>
      </w:r>
    </w:p>
    <w:p w14:paraId="364CF39C" w14:textId="11CCE632" w:rsidR="003B5EAF" w:rsidRPr="00F93D5A" w:rsidRDefault="003B5EAF" w:rsidP="003B5EAF">
      <w:pPr>
        <w:rPr>
          <w:rFonts w:ascii="Times New Roman" w:hAnsi="Times New Roman" w:cs="Times New Roman"/>
          <w:color w:val="000000" w:themeColor="text1"/>
        </w:rPr>
      </w:pPr>
      <w:r w:rsidRPr="00F93D5A">
        <w:rPr>
          <w:rFonts w:ascii="Times New Roman" w:hAnsi="Times New Roman" w:cs="Times New Roman"/>
          <w:b/>
          <w:bCs/>
          <w:color w:val="000000" w:themeColor="text1"/>
        </w:rPr>
        <w:t>Supplemental Figure S3.1. Ablation study of stMSA on the coronal mouse brain dataset.</w:t>
      </w:r>
      <w:r w:rsidRPr="00F93D5A">
        <w:rPr>
          <w:rFonts w:ascii="Times New Roman" w:hAnsi="Times New Roman" w:cs="Times New Roman"/>
          <w:color w:val="000000" w:themeColor="text1"/>
        </w:rPr>
        <w:t xml:space="preserve"> </w:t>
      </w:r>
      <w:r w:rsidRPr="00F93D5A">
        <w:rPr>
          <w:rFonts w:ascii="Times New Roman" w:hAnsi="Times New Roman" w:cs="Times New Roman"/>
          <w:b/>
          <w:bCs/>
          <w:color w:val="000000" w:themeColor="text1"/>
        </w:rPr>
        <w:t>(A)</w:t>
      </w:r>
      <w:r w:rsidRPr="00F93D5A">
        <w:rPr>
          <w:rFonts w:ascii="Times New Roman" w:hAnsi="Times New Roman" w:cs="Times New Roman"/>
          <w:color w:val="000000" w:themeColor="text1"/>
        </w:rPr>
        <w:t xml:space="preserve"> Manually annotated ground-truth spatial domains. </w:t>
      </w:r>
      <w:r w:rsidRPr="00F93D5A">
        <w:rPr>
          <w:rFonts w:ascii="Times New Roman" w:hAnsi="Times New Roman" w:cs="Times New Roman"/>
          <w:b/>
          <w:bCs/>
          <w:color w:val="000000" w:themeColor="text1"/>
        </w:rPr>
        <w:t>(B)</w:t>
      </w:r>
      <w:r w:rsidRPr="00F93D5A">
        <w:rPr>
          <w:rFonts w:ascii="Times New Roman" w:hAnsi="Times New Roman" w:cs="Times New Roman"/>
          <w:color w:val="000000" w:themeColor="text1"/>
        </w:rPr>
        <w:t xml:space="preserve"> Spatial domains identified by the baseline stMSA model. </w:t>
      </w:r>
      <w:r w:rsidRPr="00F93D5A">
        <w:rPr>
          <w:rFonts w:ascii="Times New Roman" w:hAnsi="Times New Roman" w:cs="Times New Roman"/>
          <w:b/>
          <w:bCs/>
          <w:color w:val="000000" w:themeColor="text1"/>
        </w:rPr>
        <w:t>(C)</w:t>
      </w:r>
      <w:r w:rsidRPr="00F93D5A">
        <w:rPr>
          <w:rFonts w:ascii="Times New Roman" w:hAnsi="Times New Roman" w:cs="Times New Roman"/>
          <w:color w:val="000000" w:themeColor="text1"/>
        </w:rPr>
        <w:t xml:space="preserve"> Results from the stMSA model ablated by removing the multi-slice integration loss. </w:t>
      </w:r>
      <w:r w:rsidRPr="00F93D5A">
        <w:rPr>
          <w:rFonts w:ascii="Times New Roman" w:hAnsi="Times New Roman" w:cs="Times New Roman"/>
          <w:b/>
          <w:bCs/>
          <w:color w:val="000000" w:themeColor="text1"/>
        </w:rPr>
        <w:t>(D)</w:t>
      </w:r>
      <w:r w:rsidRPr="00F93D5A">
        <w:rPr>
          <w:rFonts w:ascii="Times New Roman" w:hAnsi="Times New Roman" w:cs="Times New Roman"/>
          <w:color w:val="000000" w:themeColor="text1"/>
        </w:rPr>
        <w:t xml:space="preserve"> Results from the stMSA model ablated by removing the biological feature learning loss. </w:t>
      </w:r>
      <w:r w:rsidRPr="00F93D5A">
        <w:rPr>
          <w:rFonts w:ascii="Times New Roman" w:hAnsi="Times New Roman" w:cs="Times New Roman"/>
          <w:b/>
          <w:bCs/>
          <w:color w:val="000000" w:themeColor="text1"/>
        </w:rPr>
        <w:t>(E)</w:t>
      </w:r>
      <w:r w:rsidRPr="00F93D5A">
        <w:rPr>
          <w:rFonts w:ascii="Times New Roman" w:hAnsi="Times New Roman" w:cs="Times New Roman"/>
          <w:color w:val="000000" w:themeColor="text1"/>
        </w:rPr>
        <w:t xml:space="preserve"> </w:t>
      </w:r>
      <w:r w:rsidR="00987C1A" w:rsidRPr="00F93D5A">
        <w:rPr>
          <w:rFonts w:ascii="Times New Roman" w:hAnsi="Times New Roman" w:cs="Times New Roman"/>
          <w:color w:val="000000" w:themeColor="text1"/>
        </w:rPr>
        <w:t>UMAP visualizations colored by tissue slice for the baseline stMSA and ablated models.</w:t>
      </w:r>
      <w:r w:rsidRPr="00F93D5A">
        <w:rPr>
          <w:rFonts w:ascii="Times New Roman" w:hAnsi="Times New Roman" w:cs="Times New Roman"/>
          <w:color w:val="000000" w:themeColor="text1"/>
        </w:rPr>
        <w:t xml:space="preserve"> </w:t>
      </w:r>
      <w:r w:rsidRPr="00F93D5A">
        <w:rPr>
          <w:rFonts w:ascii="Times New Roman" w:hAnsi="Times New Roman" w:cs="Times New Roman"/>
          <w:b/>
          <w:bCs/>
          <w:color w:val="000000" w:themeColor="text1"/>
        </w:rPr>
        <w:t>(F)</w:t>
      </w:r>
      <w:r w:rsidR="00987C1A" w:rsidRPr="00F93D5A">
        <w:rPr>
          <w:rFonts w:ascii="Times New Roman" w:hAnsi="Times New Roman" w:cs="Times New Roman"/>
          <w:color w:val="000000" w:themeColor="text1"/>
        </w:rPr>
        <w:t xml:space="preserve"> </w:t>
      </w:r>
      <w:r w:rsidR="008030A8" w:rsidRPr="00F93D5A">
        <w:rPr>
          <w:rFonts w:ascii="Times New Roman" w:hAnsi="Times New Roman" w:cs="Times New Roman"/>
          <w:color w:val="000000" w:themeColor="text1"/>
        </w:rPr>
        <w:t xml:space="preserve">The </w:t>
      </w:r>
      <w:r w:rsidRPr="00F93D5A">
        <w:rPr>
          <w:rFonts w:ascii="Times New Roman" w:hAnsi="Times New Roman" w:cs="Times New Roman"/>
          <w:color w:val="000000" w:themeColor="text1"/>
        </w:rPr>
        <w:t>ARI scores for stMSA with varying numbers of highly variable genes as input.</w:t>
      </w:r>
    </w:p>
    <w:p w14:paraId="45213568" w14:textId="77777777" w:rsidR="003B5EAF" w:rsidRPr="00F93D5A" w:rsidRDefault="003B5EAF" w:rsidP="003B5EAF">
      <w:pPr>
        <w:widowControl/>
        <w:jc w:val="left"/>
        <w:rPr>
          <w:color w:val="000000" w:themeColor="text1"/>
        </w:rPr>
      </w:pPr>
    </w:p>
    <w:p w14:paraId="1F4F0937" w14:textId="3CB66375" w:rsidR="000E436B" w:rsidRPr="00F93D5A" w:rsidRDefault="005F3731" w:rsidP="000E436B">
      <w:pPr>
        <w:ind w:firstLineChars="200" w:firstLine="420"/>
        <w:rPr>
          <w:rFonts w:ascii="Times New Roman" w:hAnsi="Times New Roman" w:cs="Times New Roman"/>
          <w:color w:val="000000" w:themeColor="text1"/>
        </w:rPr>
      </w:pPr>
      <w:r w:rsidRPr="00F93D5A">
        <w:rPr>
          <w:rFonts w:ascii="Times New Roman" w:hAnsi="Times New Roman" w:cs="Times New Roman"/>
          <w:color w:val="000000" w:themeColor="text1"/>
        </w:rPr>
        <w:t>When</w:t>
      </w:r>
      <w:r w:rsidR="000E436B" w:rsidRPr="00F93D5A">
        <w:rPr>
          <w:rFonts w:ascii="Times New Roman" w:hAnsi="Times New Roman" w:cs="Times New Roman"/>
          <w:color w:val="000000" w:themeColor="text1"/>
        </w:rPr>
        <w:t xml:space="preserve"> ablating the biological feature learning loss, the model fails to identify the </w:t>
      </w:r>
      <w:r w:rsidR="00BD22DF" w:rsidRPr="00F93D5A">
        <w:rPr>
          <w:rFonts w:ascii="Times New Roman" w:hAnsi="Times New Roman" w:cs="Times New Roman"/>
          <w:color w:val="000000" w:themeColor="text1"/>
        </w:rPr>
        <w:t>d</w:t>
      </w:r>
      <w:r w:rsidR="000E436B" w:rsidRPr="00F93D5A">
        <w:rPr>
          <w:rFonts w:ascii="Times New Roman" w:hAnsi="Times New Roman" w:cs="Times New Roman"/>
          <w:color w:val="000000" w:themeColor="text1"/>
        </w:rPr>
        <w:t xml:space="preserve">entate </w:t>
      </w:r>
      <w:r w:rsidR="00BD22DF" w:rsidRPr="00F93D5A">
        <w:rPr>
          <w:rFonts w:ascii="Times New Roman" w:hAnsi="Times New Roman" w:cs="Times New Roman"/>
          <w:color w:val="000000" w:themeColor="text1"/>
        </w:rPr>
        <w:t>g</w:t>
      </w:r>
      <w:r w:rsidR="000E436B" w:rsidRPr="00F93D5A">
        <w:rPr>
          <w:rFonts w:ascii="Times New Roman" w:hAnsi="Times New Roman" w:cs="Times New Roman"/>
          <w:color w:val="000000" w:themeColor="text1"/>
        </w:rPr>
        <w:t>yrus (DG) region in the hippocampus (</w:t>
      </w:r>
      <w:r w:rsidR="00BF2471" w:rsidRPr="00F93D5A">
        <w:rPr>
          <w:rFonts w:ascii="Times New Roman" w:hAnsi="Times New Roman" w:cs="Times New Roman"/>
          <w:color w:val="000000" w:themeColor="text1"/>
        </w:rPr>
        <w:t>Supplemental</w:t>
      </w:r>
      <w:r w:rsidR="0087595E" w:rsidRPr="00F93D5A">
        <w:rPr>
          <w:rFonts w:ascii="Times New Roman" w:hAnsi="Times New Roman" w:cs="Times New Roman"/>
          <w:color w:val="000000" w:themeColor="text1"/>
        </w:rPr>
        <w:t xml:space="preserve"> </w:t>
      </w:r>
      <w:r w:rsidR="000E436B" w:rsidRPr="00F93D5A">
        <w:rPr>
          <w:rFonts w:ascii="Times New Roman" w:hAnsi="Times New Roman" w:cs="Times New Roman"/>
          <w:color w:val="000000" w:themeColor="text1"/>
        </w:rPr>
        <w:t>Fig. S</w:t>
      </w:r>
      <w:r w:rsidR="0045488F" w:rsidRPr="00F93D5A">
        <w:rPr>
          <w:rFonts w:ascii="Times New Roman" w:hAnsi="Times New Roman" w:cs="Times New Roman"/>
          <w:color w:val="000000" w:themeColor="text1"/>
        </w:rPr>
        <w:t>3</w:t>
      </w:r>
      <w:r w:rsidR="000E436B" w:rsidRPr="00F93D5A">
        <w:rPr>
          <w:rFonts w:ascii="Times New Roman" w:hAnsi="Times New Roman" w:cs="Times New Roman"/>
          <w:color w:val="000000" w:themeColor="text1"/>
        </w:rPr>
        <w:t>.1D). In contrast, ablating the multi-slice integration loss preserves DG identification (</w:t>
      </w:r>
      <w:r w:rsidR="00BF2471" w:rsidRPr="00F93D5A">
        <w:rPr>
          <w:rFonts w:ascii="Times New Roman" w:hAnsi="Times New Roman" w:cs="Times New Roman"/>
          <w:color w:val="000000" w:themeColor="text1"/>
        </w:rPr>
        <w:t>Supplemental</w:t>
      </w:r>
      <w:r w:rsidR="0087595E" w:rsidRPr="00F93D5A">
        <w:rPr>
          <w:rFonts w:ascii="Times New Roman" w:hAnsi="Times New Roman" w:cs="Times New Roman"/>
          <w:color w:val="000000" w:themeColor="text1"/>
        </w:rPr>
        <w:t xml:space="preserve"> </w:t>
      </w:r>
      <w:r w:rsidR="000E436B" w:rsidRPr="00F93D5A">
        <w:rPr>
          <w:rFonts w:ascii="Times New Roman" w:hAnsi="Times New Roman" w:cs="Times New Roman"/>
          <w:color w:val="000000" w:themeColor="text1"/>
        </w:rPr>
        <w:t>Fig. S</w:t>
      </w:r>
      <w:r w:rsidR="0045488F" w:rsidRPr="00F93D5A">
        <w:rPr>
          <w:rFonts w:ascii="Times New Roman" w:hAnsi="Times New Roman" w:cs="Times New Roman"/>
          <w:color w:val="000000" w:themeColor="text1"/>
        </w:rPr>
        <w:t>3</w:t>
      </w:r>
      <w:r w:rsidR="000E436B" w:rsidRPr="00F93D5A">
        <w:rPr>
          <w:rFonts w:ascii="Times New Roman" w:hAnsi="Times New Roman" w:cs="Times New Roman"/>
          <w:color w:val="000000" w:themeColor="text1"/>
        </w:rPr>
        <w:t>.1C, domain 1; black arrow</w:t>
      </w:r>
      <w:r w:rsidR="00195A9B" w:rsidRPr="00F93D5A">
        <w:rPr>
          <w:rFonts w:ascii="Times New Roman" w:hAnsi="Times New Roman" w:cs="Times New Roman"/>
          <w:color w:val="000000" w:themeColor="text1"/>
        </w:rPr>
        <w:t xml:space="preserve"> pointed</w:t>
      </w:r>
      <w:r w:rsidR="000E436B" w:rsidRPr="00F93D5A">
        <w:rPr>
          <w:rFonts w:ascii="Times New Roman" w:hAnsi="Times New Roman" w:cs="Times New Roman"/>
          <w:color w:val="000000" w:themeColor="text1"/>
        </w:rPr>
        <w:t xml:space="preserve">), </w:t>
      </w:r>
      <w:r w:rsidR="00636B64" w:rsidRPr="00F93D5A">
        <w:rPr>
          <w:rFonts w:ascii="Times New Roman" w:hAnsi="Times New Roman" w:cs="Times New Roman"/>
          <w:color w:val="000000" w:themeColor="text1"/>
        </w:rPr>
        <w:t xml:space="preserve">matching </w:t>
      </w:r>
      <w:r w:rsidR="000E436B" w:rsidRPr="00F93D5A">
        <w:rPr>
          <w:rFonts w:ascii="Times New Roman" w:hAnsi="Times New Roman" w:cs="Times New Roman"/>
          <w:color w:val="000000" w:themeColor="text1"/>
        </w:rPr>
        <w:t>the baseline stMSA results (</w:t>
      </w:r>
      <w:r w:rsidR="00BF2471" w:rsidRPr="00F93D5A">
        <w:rPr>
          <w:rFonts w:ascii="Times New Roman" w:hAnsi="Times New Roman" w:cs="Times New Roman"/>
          <w:color w:val="000000" w:themeColor="text1"/>
        </w:rPr>
        <w:t>Supplemental</w:t>
      </w:r>
      <w:r w:rsidR="0087595E" w:rsidRPr="00F93D5A">
        <w:rPr>
          <w:rFonts w:ascii="Times New Roman" w:hAnsi="Times New Roman" w:cs="Times New Roman"/>
          <w:color w:val="000000" w:themeColor="text1"/>
        </w:rPr>
        <w:t xml:space="preserve"> </w:t>
      </w:r>
      <w:r w:rsidR="000E436B" w:rsidRPr="00F93D5A">
        <w:rPr>
          <w:rFonts w:ascii="Times New Roman" w:hAnsi="Times New Roman" w:cs="Times New Roman"/>
          <w:color w:val="000000" w:themeColor="text1"/>
        </w:rPr>
        <w:t>Fig. S</w:t>
      </w:r>
      <w:r w:rsidR="0045488F" w:rsidRPr="00F93D5A">
        <w:rPr>
          <w:rFonts w:ascii="Times New Roman" w:hAnsi="Times New Roman" w:cs="Times New Roman"/>
          <w:color w:val="000000" w:themeColor="text1"/>
        </w:rPr>
        <w:t>3</w:t>
      </w:r>
      <w:r w:rsidR="000E436B" w:rsidRPr="00F93D5A">
        <w:rPr>
          <w:rFonts w:ascii="Times New Roman" w:hAnsi="Times New Roman" w:cs="Times New Roman"/>
          <w:color w:val="000000" w:themeColor="text1"/>
        </w:rPr>
        <w:t>.1A,</w:t>
      </w:r>
      <w:r w:rsidR="003B6806" w:rsidRPr="00F93D5A">
        <w:rPr>
          <w:rFonts w:ascii="Times New Roman" w:hAnsi="Times New Roman" w:cs="Times New Roman"/>
          <w:color w:val="000000" w:themeColor="text1"/>
        </w:rPr>
        <w:t xml:space="preserve"> </w:t>
      </w:r>
      <w:r w:rsidR="000E436B" w:rsidRPr="00F93D5A">
        <w:rPr>
          <w:rFonts w:ascii="Times New Roman" w:hAnsi="Times New Roman" w:cs="Times New Roman"/>
          <w:color w:val="000000" w:themeColor="text1"/>
        </w:rPr>
        <w:t>B).</w:t>
      </w:r>
      <w:r w:rsidR="000D127B" w:rsidRPr="00F93D5A">
        <w:rPr>
          <w:rFonts w:ascii="Times New Roman" w:hAnsi="Times New Roman" w:cs="Times New Roman"/>
          <w:color w:val="000000" w:themeColor="text1"/>
        </w:rPr>
        <w:t xml:space="preserve"> These findings highlight the essential role of biological feature learning in capturing domain-specific biological variation.</w:t>
      </w:r>
    </w:p>
    <w:p w14:paraId="5CAF0689" w14:textId="00AFC50C" w:rsidR="00AE1106" w:rsidRPr="00F93D5A" w:rsidRDefault="00AE1106" w:rsidP="000E436B">
      <w:pPr>
        <w:ind w:firstLineChars="200" w:firstLine="420"/>
        <w:rPr>
          <w:rFonts w:ascii="Times New Roman" w:hAnsi="Times New Roman" w:cs="Times New Roman"/>
          <w:color w:val="000000" w:themeColor="text1"/>
        </w:rPr>
      </w:pPr>
      <w:r w:rsidRPr="00F93D5A">
        <w:rPr>
          <w:rFonts w:ascii="Times New Roman" w:hAnsi="Times New Roman" w:cs="Times New Roman"/>
          <w:color w:val="000000" w:themeColor="text1"/>
        </w:rPr>
        <w:t xml:space="preserve">For multi-slice integration, UMAP visualization demonstrated successful cross-slice </w:t>
      </w:r>
      <w:r w:rsidRPr="00F93D5A">
        <w:rPr>
          <w:rFonts w:ascii="Times New Roman" w:hAnsi="Times New Roman" w:cs="Times New Roman"/>
          <w:color w:val="000000" w:themeColor="text1"/>
        </w:rPr>
        <w:lastRenderedPageBreak/>
        <w:t>embedding alignment in both baseline stMSA and models without biological feature learning loss (Supplemental Fig. S3.1E). However, ablation of multi-slice integration led to severe batch effects, confirming its critical role in cross-slice alignment.</w:t>
      </w:r>
    </w:p>
    <w:p w14:paraId="023C0C9A" w14:textId="1185132F" w:rsidR="000F0A5F" w:rsidRPr="00F93D5A" w:rsidRDefault="00A73C77" w:rsidP="00A73C77">
      <w:pPr>
        <w:ind w:firstLineChars="200" w:firstLine="420"/>
        <w:rPr>
          <w:rFonts w:ascii="Times New Roman" w:hAnsi="Times New Roman" w:cs="Times New Roman"/>
          <w:color w:val="000000" w:themeColor="text1"/>
        </w:rPr>
      </w:pPr>
      <w:r w:rsidRPr="00F93D5A">
        <w:rPr>
          <w:rFonts w:ascii="Times New Roman" w:hAnsi="Times New Roman" w:cs="Times New Roman"/>
          <w:color w:val="000000" w:themeColor="text1"/>
        </w:rPr>
        <w:t xml:space="preserve">We evaluated the number of </w:t>
      </w:r>
      <w:r w:rsidR="00694585" w:rsidRPr="00F93D5A">
        <w:rPr>
          <w:rFonts w:ascii="Times New Roman" w:hAnsi="Times New Roman" w:cs="Times New Roman"/>
          <w:color w:val="000000" w:themeColor="text1"/>
        </w:rPr>
        <w:t>inputs</w:t>
      </w:r>
      <w:r w:rsidRPr="00F93D5A">
        <w:rPr>
          <w:rFonts w:ascii="Times New Roman" w:hAnsi="Times New Roman" w:cs="Times New Roman"/>
          <w:color w:val="000000" w:themeColor="text1"/>
        </w:rPr>
        <w:t xml:space="preserve"> HVG for stMSA. We tested stMSA with 500–10,000 highly variable genes (HVGs) across the three mouse brain slices. The results show </w:t>
      </w:r>
      <w:r w:rsidR="00B70A38" w:rsidRPr="00F93D5A">
        <w:rPr>
          <w:rFonts w:ascii="Times New Roman" w:hAnsi="Times New Roman" w:cs="Times New Roman"/>
          <w:color w:val="000000" w:themeColor="text1"/>
        </w:rPr>
        <w:t>relatively</w:t>
      </w:r>
      <w:r w:rsidRPr="00F93D5A">
        <w:rPr>
          <w:rFonts w:ascii="Times New Roman" w:hAnsi="Times New Roman" w:cs="Times New Roman"/>
          <w:color w:val="000000" w:themeColor="text1"/>
        </w:rPr>
        <w:t xml:space="preserve"> stable ARI scores (Supplemental Fig. S3.1F</w:t>
      </w:r>
      <w:r w:rsidR="00694585" w:rsidRPr="00F93D5A">
        <w:rPr>
          <w:rFonts w:ascii="Times New Roman" w:hAnsi="Times New Roman" w:cs="Times New Roman"/>
          <w:color w:val="000000" w:themeColor="text1"/>
        </w:rPr>
        <w:t>),</w:t>
      </w:r>
      <w:r w:rsidRPr="00F93D5A">
        <w:rPr>
          <w:rFonts w:ascii="Times New Roman" w:hAnsi="Times New Roman" w:cs="Times New Roman"/>
          <w:color w:val="000000" w:themeColor="text1"/>
        </w:rPr>
        <w:t xml:space="preserve"> indicating robustness to HVG count. In practice, we recommend using 3,000 HVGs for multi-slice data without significant batch effects (e.g., same experiment protocol/sequencing platform). For cross-platform datasets, we suggest selecting more HVGs and using the intersecting genes as input features.</w:t>
      </w:r>
    </w:p>
    <w:p w14:paraId="7DAF70B3" w14:textId="77777777" w:rsidR="00A73C77" w:rsidRPr="00F93D5A" w:rsidRDefault="00A73C77" w:rsidP="000F0A5F">
      <w:pPr>
        <w:rPr>
          <w:color w:val="000000" w:themeColor="text1"/>
        </w:rPr>
      </w:pPr>
    </w:p>
    <w:p w14:paraId="00477C19" w14:textId="77777777" w:rsidR="00692829" w:rsidRPr="00F93D5A" w:rsidRDefault="00692829" w:rsidP="000F0A5F">
      <w:pPr>
        <w:rPr>
          <w:color w:val="000000" w:themeColor="text1"/>
        </w:rPr>
      </w:pPr>
    </w:p>
    <w:p w14:paraId="0BC47329" w14:textId="2B675927" w:rsidR="00B80DA1" w:rsidRPr="00F93D5A" w:rsidRDefault="00B80DA1" w:rsidP="00B80DA1">
      <w:pPr>
        <w:widowControl/>
        <w:jc w:val="left"/>
        <w:rPr>
          <w:rFonts w:ascii="Times New Roman" w:hAnsi="Times New Roman" w:cs="Times New Roman"/>
          <w:b/>
          <w:bCs/>
          <w:color w:val="000000" w:themeColor="text1"/>
        </w:rPr>
      </w:pPr>
      <w:r w:rsidRPr="00F93D5A">
        <w:rPr>
          <w:rFonts w:ascii="Times New Roman" w:hAnsi="Times New Roman" w:cs="Times New Roman"/>
          <w:b/>
          <w:bCs/>
          <w:color w:val="000000" w:themeColor="text1"/>
        </w:rPr>
        <w:t>S3.</w:t>
      </w:r>
      <w:r w:rsidR="00983768" w:rsidRPr="00F93D5A">
        <w:rPr>
          <w:rFonts w:ascii="Times New Roman" w:hAnsi="Times New Roman" w:cs="Times New Roman"/>
          <w:b/>
          <w:bCs/>
          <w:color w:val="000000" w:themeColor="text1"/>
        </w:rPr>
        <w:t>2</w:t>
      </w:r>
      <w:r w:rsidRPr="00F93D5A">
        <w:rPr>
          <w:rFonts w:ascii="Times New Roman" w:hAnsi="Times New Roman" w:cs="Times New Roman"/>
          <w:b/>
          <w:bCs/>
          <w:color w:val="000000" w:themeColor="text1"/>
        </w:rPr>
        <w:t xml:space="preserve"> </w:t>
      </w:r>
      <w:r w:rsidR="006E33D2" w:rsidRPr="00F93D5A">
        <w:rPr>
          <w:rFonts w:ascii="Times New Roman" w:hAnsi="Times New Roman" w:cs="Times New Roman"/>
          <w:b/>
          <w:bCs/>
          <w:color w:val="000000" w:themeColor="text1"/>
        </w:rPr>
        <w:t>Ablation study of the a</w:t>
      </w:r>
      <w:r w:rsidR="00BB5BFA" w:rsidRPr="00F93D5A">
        <w:rPr>
          <w:rFonts w:ascii="Times New Roman" w:hAnsi="Times New Roman" w:cs="Times New Roman"/>
          <w:b/>
          <w:bCs/>
          <w:color w:val="000000" w:themeColor="text1"/>
        </w:rPr>
        <w:t>lignment strategy</w:t>
      </w:r>
      <w:r w:rsidRPr="00F93D5A">
        <w:rPr>
          <w:rFonts w:ascii="Times New Roman" w:hAnsi="Times New Roman" w:cs="Times New Roman"/>
          <w:b/>
          <w:bCs/>
          <w:color w:val="000000" w:themeColor="text1"/>
        </w:rPr>
        <w:t xml:space="preserve">: </w:t>
      </w:r>
    </w:p>
    <w:p w14:paraId="5170EEDB" w14:textId="16131447" w:rsidR="000F0A5F" w:rsidRPr="00F93D5A" w:rsidRDefault="00DC58A8" w:rsidP="000F0A5F">
      <w:pPr>
        <w:rPr>
          <w:rFonts w:ascii="Times New Roman" w:hAnsi="Times New Roman" w:cs="Times New Roman"/>
          <w:color w:val="000000" w:themeColor="text1"/>
        </w:rPr>
      </w:pPr>
      <w:r w:rsidRPr="00F93D5A">
        <w:rPr>
          <w:rFonts w:ascii="Times New Roman" w:hAnsi="Times New Roman" w:cs="Times New Roman"/>
          <w:noProof/>
          <w:color w:val="000000" w:themeColor="text1"/>
          <w14:ligatures w14:val="none"/>
        </w:rPr>
        <w:drawing>
          <wp:inline distT="0" distB="0" distL="0" distR="0" wp14:anchorId="74FD9DE3" wp14:editId="35125E39">
            <wp:extent cx="5274310" cy="1469196"/>
            <wp:effectExtent l="0" t="0" r="0" b="4445"/>
            <wp:docPr id="3976146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614614" name="图片 2"/>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274310" cy="1469196"/>
                    </a:xfrm>
                    <a:prstGeom prst="rect">
                      <a:avLst/>
                    </a:prstGeom>
                  </pic:spPr>
                </pic:pic>
              </a:graphicData>
            </a:graphic>
          </wp:inline>
        </w:drawing>
      </w:r>
    </w:p>
    <w:p w14:paraId="76ECA242" w14:textId="27C5EE2E" w:rsidR="00FE2D19" w:rsidRPr="00F93D5A" w:rsidRDefault="00BF2471" w:rsidP="00FE2D19">
      <w:pPr>
        <w:rPr>
          <w:rFonts w:ascii="Times New Roman" w:hAnsi="Times New Roman" w:cs="Times New Roman"/>
          <w:color w:val="000000" w:themeColor="text1"/>
        </w:rPr>
      </w:pPr>
      <w:r w:rsidRPr="00F93D5A">
        <w:rPr>
          <w:rFonts w:ascii="Times New Roman" w:hAnsi="Times New Roman" w:cs="Times New Roman"/>
          <w:b/>
          <w:bCs/>
          <w:color w:val="000000" w:themeColor="text1"/>
        </w:rPr>
        <w:t>Supplemental</w:t>
      </w:r>
      <w:r w:rsidR="00FE2D19" w:rsidRPr="00F93D5A">
        <w:rPr>
          <w:rFonts w:ascii="Times New Roman" w:hAnsi="Times New Roman" w:cs="Times New Roman"/>
          <w:b/>
          <w:bCs/>
          <w:color w:val="000000" w:themeColor="text1"/>
        </w:rPr>
        <w:t xml:space="preserve"> Figure S</w:t>
      </w:r>
      <w:r w:rsidR="0045488F" w:rsidRPr="00F93D5A">
        <w:rPr>
          <w:rFonts w:ascii="Times New Roman" w:hAnsi="Times New Roman" w:cs="Times New Roman"/>
          <w:b/>
          <w:bCs/>
          <w:color w:val="000000" w:themeColor="text1"/>
        </w:rPr>
        <w:t>3</w:t>
      </w:r>
      <w:r w:rsidR="00FE2D19" w:rsidRPr="00F93D5A">
        <w:rPr>
          <w:rFonts w:ascii="Times New Roman" w:hAnsi="Times New Roman" w:cs="Times New Roman"/>
          <w:b/>
          <w:bCs/>
          <w:color w:val="000000" w:themeColor="text1"/>
        </w:rPr>
        <w:t>.2. Ablation study of stMSA modified ICP</w:t>
      </w:r>
      <w:r w:rsidR="009D18C0" w:rsidRPr="00F93D5A">
        <w:rPr>
          <w:rFonts w:ascii="Times New Roman" w:hAnsi="Times New Roman" w:cs="Times New Roman"/>
          <w:b/>
          <w:bCs/>
          <w:color w:val="000000" w:themeColor="text1"/>
        </w:rPr>
        <w:t xml:space="preserve"> algorithm</w:t>
      </w:r>
      <w:r w:rsidR="00FE2D19" w:rsidRPr="00F93D5A">
        <w:rPr>
          <w:rFonts w:ascii="Times New Roman" w:hAnsi="Times New Roman" w:cs="Times New Roman"/>
          <w:b/>
          <w:bCs/>
          <w:color w:val="000000" w:themeColor="text1"/>
        </w:rPr>
        <w:t>.</w:t>
      </w:r>
      <w:r w:rsidR="00FE2D19" w:rsidRPr="00F93D5A">
        <w:rPr>
          <w:rFonts w:ascii="Times New Roman" w:hAnsi="Times New Roman" w:cs="Times New Roman"/>
          <w:color w:val="000000" w:themeColor="text1"/>
        </w:rPr>
        <w:t xml:space="preserve"> </w:t>
      </w:r>
      <w:r w:rsidR="00FE2D19" w:rsidRPr="00F93D5A">
        <w:rPr>
          <w:rFonts w:ascii="Times New Roman" w:hAnsi="Times New Roman" w:cs="Times New Roman"/>
          <w:b/>
          <w:bCs/>
          <w:color w:val="000000" w:themeColor="text1"/>
        </w:rPr>
        <w:t>(A)</w:t>
      </w:r>
      <w:r w:rsidR="00FE2D19" w:rsidRPr="00F93D5A">
        <w:rPr>
          <w:rFonts w:ascii="Times New Roman" w:hAnsi="Times New Roman" w:cs="Times New Roman"/>
          <w:color w:val="000000" w:themeColor="text1"/>
        </w:rPr>
        <w:t xml:space="preserve"> </w:t>
      </w:r>
      <w:r w:rsidR="009D18C0" w:rsidRPr="00F93D5A">
        <w:rPr>
          <w:rFonts w:ascii="Times New Roman" w:hAnsi="Times New Roman" w:cs="Times New Roman"/>
          <w:color w:val="000000" w:themeColor="text1"/>
        </w:rPr>
        <w:t>Comparison of spatial alignment in the mouse spleen dataset: original slice positions (left),</w:t>
      </w:r>
      <w:r w:rsidR="00ED7528" w:rsidRPr="00F93D5A">
        <w:rPr>
          <w:rFonts w:ascii="Times New Roman" w:hAnsi="Times New Roman" w:cs="Times New Roman"/>
          <w:color w:val="000000" w:themeColor="text1"/>
        </w:rPr>
        <w:t xml:space="preserve"> and </w:t>
      </w:r>
      <w:r w:rsidR="00317C1D" w:rsidRPr="00F93D5A">
        <w:rPr>
          <w:rFonts w:ascii="Times New Roman" w:hAnsi="Times New Roman" w:cs="Times New Roman"/>
          <w:color w:val="000000" w:themeColor="text1"/>
        </w:rPr>
        <w:t>modified</w:t>
      </w:r>
      <w:r w:rsidR="009D18C0" w:rsidRPr="00F93D5A">
        <w:rPr>
          <w:rFonts w:ascii="Times New Roman" w:hAnsi="Times New Roman" w:cs="Times New Roman"/>
          <w:color w:val="000000" w:themeColor="text1"/>
        </w:rPr>
        <w:t xml:space="preserve"> ICP alignment (middle), standard ICP alignment (right)</w:t>
      </w:r>
      <w:r w:rsidR="00AE47B6" w:rsidRPr="00F93D5A">
        <w:rPr>
          <w:rFonts w:ascii="Times New Roman" w:hAnsi="Times New Roman" w:cs="Times New Roman"/>
          <w:color w:val="000000" w:themeColor="text1"/>
        </w:rPr>
        <w:t xml:space="preserve"> using stMSA’s landmark domain</w:t>
      </w:r>
      <w:r w:rsidR="009D18C0" w:rsidRPr="00F93D5A">
        <w:rPr>
          <w:rFonts w:ascii="Times New Roman" w:hAnsi="Times New Roman" w:cs="Times New Roman"/>
          <w:color w:val="000000" w:themeColor="text1"/>
        </w:rPr>
        <w:t>.</w:t>
      </w:r>
      <w:r w:rsidR="00FE2D19" w:rsidRPr="00F93D5A">
        <w:rPr>
          <w:rFonts w:ascii="Times New Roman" w:hAnsi="Times New Roman" w:cs="Times New Roman"/>
          <w:color w:val="000000" w:themeColor="text1"/>
        </w:rPr>
        <w:t xml:space="preserve"> </w:t>
      </w:r>
      <w:r w:rsidR="00FE2D19" w:rsidRPr="00F93D5A">
        <w:rPr>
          <w:rFonts w:ascii="Times New Roman" w:hAnsi="Times New Roman" w:cs="Times New Roman"/>
          <w:b/>
          <w:bCs/>
          <w:color w:val="000000" w:themeColor="text1"/>
        </w:rPr>
        <w:t>(B)</w:t>
      </w:r>
      <w:r w:rsidR="00FE2D19" w:rsidRPr="00F93D5A">
        <w:rPr>
          <w:rFonts w:ascii="Times New Roman" w:hAnsi="Times New Roman" w:cs="Times New Roman"/>
          <w:color w:val="000000" w:themeColor="text1"/>
        </w:rPr>
        <w:t xml:space="preserve"> </w:t>
      </w:r>
      <w:r w:rsidR="00F63636" w:rsidRPr="00F93D5A">
        <w:rPr>
          <w:rFonts w:ascii="Times New Roman" w:hAnsi="Times New Roman" w:cs="Times New Roman"/>
          <w:color w:val="000000" w:themeColor="text1"/>
        </w:rPr>
        <w:t>The alignment performance</w:t>
      </w:r>
      <w:r w:rsidR="00E30B04" w:rsidRPr="00F93D5A">
        <w:rPr>
          <w:rFonts w:ascii="Times New Roman" w:hAnsi="Times New Roman" w:cs="Times New Roman"/>
          <w:color w:val="000000" w:themeColor="text1"/>
        </w:rPr>
        <w:t xml:space="preserve"> evaluation</w:t>
      </w:r>
      <w:r w:rsidR="00F63636" w:rsidRPr="00F93D5A">
        <w:rPr>
          <w:rFonts w:ascii="Times New Roman" w:hAnsi="Times New Roman" w:cs="Times New Roman"/>
          <w:color w:val="000000" w:themeColor="text1"/>
        </w:rPr>
        <w:t xml:space="preserve"> of the </w:t>
      </w:r>
      <w:r w:rsidR="00E30B04" w:rsidRPr="00F93D5A">
        <w:rPr>
          <w:rFonts w:ascii="Times New Roman" w:hAnsi="Times New Roman" w:cs="Times New Roman"/>
          <w:color w:val="000000" w:themeColor="text1"/>
        </w:rPr>
        <w:t>modified ICP alignment and standard ICP alignment</w:t>
      </w:r>
      <w:r w:rsidR="00F63636" w:rsidRPr="00F93D5A">
        <w:rPr>
          <w:rFonts w:ascii="Times New Roman" w:hAnsi="Times New Roman" w:cs="Times New Roman"/>
          <w:color w:val="000000" w:themeColor="text1"/>
        </w:rPr>
        <w:t xml:space="preserve">. </w:t>
      </w:r>
    </w:p>
    <w:p w14:paraId="0F3BB374" w14:textId="77777777" w:rsidR="005B5868" w:rsidRPr="00F93D5A" w:rsidRDefault="005B5868" w:rsidP="005B5868">
      <w:pPr>
        <w:rPr>
          <w:rFonts w:ascii="Times New Roman" w:hAnsi="Times New Roman" w:cs="Times New Roman"/>
          <w:color w:val="000000" w:themeColor="text1"/>
        </w:rPr>
      </w:pPr>
    </w:p>
    <w:p w14:paraId="4503399E" w14:textId="4A3FDE30" w:rsidR="00E65D5D" w:rsidRPr="00F93D5A" w:rsidRDefault="00E65D5D" w:rsidP="005B5868">
      <w:pPr>
        <w:rPr>
          <w:rFonts w:ascii="Times New Roman" w:hAnsi="Times New Roman" w:cs="Times New Roman"/>
          <w:color w:val="000000" w:themeColor="text1"/>
        </w:rPr>
      </w:pPr>
      <w:r w:rsidRPr="00F93D5A">
        <w:rPr>
          <w:rFonts w:ascii="Times New Roman" w:hAnsi="Times New Roman" w:cs="Times New Roman"/>
          <w:color w:val="000000" w:themeColor="text1"/>
        </w:rPr>
        <w:t xml:space="preserve">The standard ICP algorithm often converges to local optima, leading to suboptimal spatial alignments. To mitigate this, stMSA introduces a threshold-triggered random rotation mechanism that perturbs the optimization trajectory when alignment errors stagnate (see Methods). </w:t>
      </w:r>
    </w:p>
    <w:p w14:paraId="5D89D153" w14:textId="76C51A83" w:rsidR="00957409" w:rsidRPr="00F93D5A" w:rsidRDefault="00D41B17" w:rsidP="00CB22A2">
      <w:pPr>
        <w:ind w:firstLineChars="200" w:firstLine="420"/>
        <w:rPr>
          <w:rFonts w:ascii="Times New Roman" w:hAnsi="Times New Roman" w:cs="Times New Roman"/>
          <w:color w:val="000000" w:themeColor="text1"/>
        </w:rPr>
      </w:pPr>
      <w:r w:rsidRPr="00F93D5A">
        <w:rPr>
          <w:rFonts w:ascii="Times New Roman" w:hAnsi="Times New Roman" w:cs="Times New Roman"/>
          <w:color w:val="000000" w:themeColor="text1"/>
        </w:rPr>
        <w:t>Comparative evaluation of stMSA-modified ICP versus standard ICP (both guided by stMSA’s landmark domains) reveals notable differences. Standard ICP exhibits minimal rotation adjustments (Supplemental Fig. S3.2A), suggesting entrapment in local optima. stMSA-modified ICP dynamically adjusts rotations, achieving coherent alignment (Supplemental Fig. S3.2A). Quantitatively, standard ICP shows significantly lower CI scores (0.473) compared to stMSA-modified ICP (0.52) (Supplemental Fig. S3.2B), underscoring the efficacy of our threshold-based escape mechanism.</w:t>
      </w:r>
    </w:p>
    <w:p w14:paraId="6625F309" w14:textId="77777777" w:rsidR="00004E3C" w:rsidRPr="00F93D5A" w:rsidRDefault="00004E3C" w:rsidP="00CB22A2">
      <w:pPr>
        <w:ind w:firstLineChars="200" w:firstLine="420"/>
        <w:rPr>
          <w:rFonts w:ascii="Times New Roman" w:hAnsi="Times New Roman" w:cs="Times New Roman"/>
          <w:color w:val="000000" w:themeColor="text1"/>
        </w:rPr>
      </w:pPr>
    </w:p>
    <w:p w14:paraId="14344559" w14:textId="77777777" w:rsidR="00004E3C" w:rsidRPr="00F93D5A" w:rsidRDefault="00004E3C" w:rsidP="00CB22A2">
      <w:pPr>
        <w:ind w:firstLineChars="200" w:firstLine="420"/>
        <w:rPr>
          <w:rFonts w:ascii="Times New Roman" w:hAnsi="Times New Roman" w:cs="Times New Roman"/>
          <w:color w:val="000000" w:themeColor="text1"/>
        </w:rPr>
      </w:pPr>
    </w:p>
    <w:p w14:paraId="477DEC02" w14:textId="509B3462" w:rsidR="00D37C2E" w:rsidRPr="00F93D5A" w:rsidRDefault="00D37C2E">
      <w:pPr>
        <w:widowControl/>
        <w:jc w:val="left"/>
        <w:rPr>
          <w:rFonts w:ascii="Times New Roman" w:hAnsi="Times New Roman" w:cs="Times New Roman"/>
          <w:color w:val="000000" w:themeColor="text1"/>
        </w:rPr>
      </w:pPr>
      <w:r w:rsidRPr="00F93D5A">
        <w:rPr>
          <w:rFonts w:ascii="Times New Roman" w:hAnsi="Times New Roman" w:cs="Times New Roman"/>
          <w:color w:val="000000" w:themeColor="text1"/>
        </w:rPr>
        <w:br w:type="page"/>
      </w:r>
    </w:p>
    <w:p w14:paraId="364CB2DF" w14:textId="2787C5F4" w:rsidR="00D37C2E" w:rsidRPr="00F93D5A" w:rsidRDefault="00BF2471" w:rsidP="00D37C2E">
      <w:pPr>
        <w:pStyle w:val="21"/>
        <w:rPr>
          <w:rStyle w:val="22"/>
          <w:rFonts w:eastAsiaTheme="minorEastAsia"/>
          <w:b/>
          <w:color w:val="000000" w:themeColor="text1"/>
        </w:rPr>
      </w:pPr>
      <w:bookmarkStart w:id="4" w:name="_Toc205233575"/>
      <w:r w:rsidRPr="00F93D5A">
        <w:rPr>
          <w:rStyle w:val="22"/>
          <w:rFonts w:hint="eastAsia"/>
          <w:b/>
          <w:color w:val="000000" w:themeColor="text1"/>
        </w:rPr>
        <w:lastRenderedPageBreak/>
        <w:t>Supplemental</w:t>
      </w:r>
      <w:r w:rsidR="00D37C2E" w:rsidRPr="00F93D5A">
        <w:rPr>
          <w:rStyle w:val="22"/>
          <w:rFonts w:eastAsiaTheme="minorEastAsia" w:hint="eastAsia"/>
          <w:b/>
          <w:color w:val="000000" w:themeColor="text1"/>
        </w:rPr>
        <w:t xml:space="preserve"> Note S</w:t>
      </w:r>
      <w:r w:rsidR="00EB5973" w:rsidRPr="00F93D5A">
        <w:rPr>
          <w:rStyle w:val="22"/>
          <w:rFonts w:eastAsiaTheme="minorEastAsia"/>
          <w:b/>
          <w:color w:val="000000" w:themeColor="text1"/>
        </w:rPr>
        <w:t>4</w:t>
      </w:r>
      <w:r w:rsidR="00D37C2E" w:rsidRPr="00F93D5A">
        <w:rPr>
          <w:rStyle w:val="22"/>
          <w:rFonts w:eastAsiaTheme="minorEastAsia" w:hint="eastAsia"/>
          <w:b/>
          <w:color w:val="000000" w:themeColor="text1"/>
        </w:rPr>
        <w:t xml:space="preserve"> </w:t>
      </w:r>
      <w:r w:rsidR="00D37C2E" w:rsidRPr="00F93D5A">
        <w:rPr>
          <w:rStyle w:val="22"/>
          <w:rFonts w:eastAsiaTheme="minorEastAsia"/>
          <w:b/>
          <w:color w:val="000000" w:themeColor="text1"/>
        </w:rPr>
        <w:t>Evaluation metrics</w:t>
      </w:r>
      <w:bookmarkEnd w:id="4"/>
    </w:p>
    <w:p w14:paraId="6D357169" w14:textId="77777777" w:rsidR="00CC0A94" w:rsidRPr="00F93D5A" w:rsidRDefault="00CC0A94">
      <w:pPr>
        <w:rPr>
          <w:rFonts w:ascii="Times New Roman" w:hAnsi="Times New Roman" w:cs="Times New Roman"/>
          <w:color w:val="000000" w:themeColor="text1"/>
        </w:rPr>
      </w:pPr>
    </w:p>
    <w:p w14:paraId="4125F106" w14:textId="68963C47" w:rsidR="00483734" w:rsidRPr="00F93D5A" w:rsidRDefault="00483734">
      <w:pPr>
        <w:rPr>
          <w:rFonts w:ascii="Times New Roman" w:hAnsi="Times New Roman" w:cs="Times New Roman"/>
          <w:b/>
          <w:bCs/>
          <w:color w:val="000000" w:themeColor="text1"/>
        </w:rPr>
      </w:pPr>
      <w:r w:rsidRPr="00F93D5A">
        <w:rPr>
          <w:rFonts w:ascii="Times New Roman" w:hAnsi="Times New Roman" w:cs="Times New Roman"/>
          <w:b/>
          <w:bCs/>
          <w:color w:val="000000" w:themeColor="text1"/>
        </w:rPr>
        <w:t>Domain detection</w:t>
      </w:r>
      <w:r w:rsidR="003C764A" w:rsidRPr="00F93D5A">
        <w:rPr>
          <w:rFonts w:ascii="Times New Roman" w:hAnsi="Times New Roman" w:cs="Times New Roman"/>
          <w:b/>
          <w:bCs/>
          <w:color w:val="000000" w:themeColor="text1"/>
        </w:rPr>
        <w:t>:</w:t>
      </w:r>
    </w:p>
    <w:p w14:paraId="37059C32" w14:textId="28B5AD69" w:rsidR="006C3DA4" w:rsidRPr="00F93D5A" w:rsidRDefault="00A44CC7" w:rsidP="00A44CC7">
      <w:pPr>
        <w:rPr>
          <w:rFonts w:ascii="Times New Roman" w:hAnsi="Times New Roman" w:cs="Times New Roman"/>
          <w:color w:val="000000" w:themeColor="text1"/>
        </w:rPr>
      </w:pPr>
      <w:r w:rsidRPr="00F93D5A">
        <w:rPr>
          <w:rFonts w:ascii="Times New Roman" w:hAnsi="Times New Roman" w:cs="Times New Roman"/>
          <w:color w:val="000000" w:themeColor="text1"/>
        </w:rPr>
        <w:t xml:space="preserve">To evaluate the performance of domain detection, we utilize the metric of </w:t>
      </w:r>
      <w:r w:rsidR="006C3DA4" w:rsidRPr="00F93D5A">
        <w:rPr>
          <w:rFonts w:ascii="Times New Roman" w:hAnsi="Times New Roman" w:cs="Times New Roman"/>
          <w:color w:val="000000" w:themeColor="text1"/>
        </w:rPr>
        <w:t>the A</w:t>
      </w:r>
      <w:r w:rsidRPr="00F93D5A">
        <w:rPr>
          <w:rFonts w:ascii="Times New Roman" w:hAnsi="Times New Roman" w:cs="Times New Roman"/>
          <w:color w:val="000000" w:themeColor="text1"/>
        </w:rPr>
        <w:t>djusted Rand index (ARI)</w:t>
      </w:r>
      <w:r w:rsidR="006C3DA4" w:rsidRPr="00F93D5A">
        <w:rPr>
          <w:rFonts w:ascii="Times New Roman" w:hAnsi="Times New Roman" w:cs="Times New Roman"/>
          <w:color w:val="000000" w:themeColor="text1"/>
        </w:rPr>
        <w:t xml:space="preserve"> , the </w:t>
      </w:r>
      <w:r w:rsidR="006C3DA4" w:rsidRPr="00F93D5A">
        <w:rPr>
          <w:rFonts w:ascii="Times New Roman" w:hAnsi="Times New Roman" w:cs="Times New Roman"/>
          <w:color w:val="000000" w:themeColor="text1"/>
          <w:shd w:val="clear" w:color="auto" w:fill="FFFFFF"/>
        </w:rPr>
        <w:t>Normalized Mutual Information (NMI)</w:t>
      </w:r>
      <w:r w:rsidR="00496304" w:rsidRPr="00F93D5A">
        <w:rPr>
          <w:rFonts w:ascii="Times New Roman" w:hAnsi="Times New Roman" w:cs="Times New Roman"/>
          <w:color w:val="000000" w:themeColor="text1"/>
        </w:rPr>
        <w:t xml:space="preserve"> </w:t>
      </w:r>
      <w:r w:rsidR="00496304" w:rsidRPr="00F93D5A">
        <w:rPr>
          <w:rFonts w:ascii="Times New Roman" w:hAnsi="Times New Roman" w:cs="Times New Roman"/>
          <w:color w:val="000000" w:themeColor="text1"/>
        </w:rPr>
        <w:fldChar w:fldCharType="begin"/>
      </w:r>
      <w:r w:rsidR="009054D8" w:rsidRPr="00F93D5A">
        <w:rPr>
          <w:rFonts w:ascii="Times New Roman" w:hAnsi="Times New Roman" w:cs="Times New Roman"/>
          <w:color w:val="000000" w:themeColor="text1"/>
        </w:rPr>
        <w:instrText xml:space="preserve"> ADDIN ZOTERO_ITEM CSL_CITATION {"citationID":"ja5oJ5EL","properties":{"formattedCitation":"[17]","plainCitation":"[17]","noteIndex":0},"citationItems":[{"id":269,"uris":["http://zotero.org/users/local/ND80bskq/items/FDE3LIHD"],"itemData":{"id":269,"type":"article-journal","abstract":"Clustering is a central approach for unsupervised learning. After clustering is applied, the most fundamental analysis is to quantitatively compare clusterings. Such comparisons are crucial for the evaluation of clustering methods as well as other tasks such as consensus clustering. It is often argued that, in order to establish a baseline, clustering similarity should be assessed in the context of a random ensemble of clusterings. The prevailing assumption for the random clustering ensemble is the permutation model in which the number and sizes of clusters are fixed. However, this assumption does not necessarily hold in practice; for example, multiple runs of K-means clustering reurns clusterings with a fixed number of clusters, while the cluster size distribution varies greatly. Here, we derive corrected variants of two clustering similarity measures (the Rand index and Mutual Information) in the context of two random clustering ensembles in which the number and sizes of clusters vary. In addition, we study the impact of one-sided comparisons in the scenario with a reference clustering. The consequences of different random models are illustrated using synthetic examples, handwriting recognition, and gene expression data. We demonstrate that the choice of random model can have a drastic impact on the ranking of similar clustering pairs, and the evaluation of a clustering method with respect to a random baseline; thus, the choice of random clustering model should be carefully justified.","container-title":"Journal of Machine Learning Research","ISSN":"1533-7928","issue":"87","note":"number: 87","page":"1-28","source":"www.jmlr.org","title":"The Impact of Random Models on Clustering Similarity","title-short":"score_cluster","volume":"18","author":[{"family":"Gates","given":"Alexander J."},{"family":"Ahn","given":"Yong-Yeol"}],"issued":{"date-parts":[["2017"]]}}}],"schema":"https://github.com/citation-style-language/schema/raw/master/csl-citation.json"} </w:instrText>
      </w:r>
      <w:r w:rsidR="00496304" w:rsidRPr="00F93D5A">
        <w:rPr>
          <w:rFonts w:ascii="Times New Roman" w:hAnsi="Times New Roman" w:cs="Times New Roman"/>
          <w:color w:val="000000" w:themeColor="text1"/>
        </w:rPr>
        <w:fldChar w:fldCharType="separate"/>
      </w:r>
      <w:r w:rsidR="009054D8" w:rsidRPr="00F93D5A">
        <w:rPr>
          <w:rFonts w:ascii="Times New Roman" w:hAnsi="Times New Roman" w:cs="Times New Roman"/>
          <w:noProof/>
          <w:color w:val="000000" w:themeColor="text1"/>
        </w:rPr>
        <w:t>[17]</w:t>
      </w:r>
      <w:r w:rsidR="00496304" w:rsidRPr="00F93D5A">
        <w:rPr>
          <w:rFonts w:ascii="Times New Roman" w:hAnsi="Times New Roman" w:cs="Times New Roman"/>
          <w:color w:val="000000" w:themeColor="text1"/>
        </w:rPr>
        <w:fldChar w:fldCharType="end"/>
      </w:r>
      <w:r w:rsidR="00B0032C" w:rsidRPr="00F93D5A">
        <w:rPr>
          <w:rFonts w:ascii="Times New Roman" w:hAnsi="Times New Roman" w:cs="Times New Roman"/>
          <w:color w:val="000000" w:themeColor="text1"/>
        </w:rPr>
        <w:t xml:space="preserve">, the completeness metric (COM) and the </w:t>
      </w:r>
      <w:r w:rsidR="00B0032C" w:rsidRPr="00F93D5A">
        <w:rPr>
          <w:rFonts w:ascii="Times New Roman" w:hAnsi="Times New Roman" w:cs="Times New Roman"/>
          <w:color w:val="000000" w:themeColor="text1"/>
          <w:shd w:val="clear" w:color="auto" w:fill="FFFFFF"/>
        </w:rPr>
        <w:t xml:space="preserve">Homogeneity metric (HOM) </w:t>
      </w:r>
      <w:r w:rsidR="00B0032C" w:rsidRPr="00F93D5A">
        <w:rPr>
          <w:rFonts w:ascii="Times New Roman" w:hAnsi="Times New Roman" w:cs="Times New Roman"/>
          <w:color w:val="000000" w:themeColor="text1"/>
          <w:shd w:val="clear" w:color="auto" w:fill="FFFFFF"/>
        </w:rPr>
        <w:fldChar w:fldCharType="begin"/>
      </w:r>
      <w:r w:rsidR="009054D8" w:rsidRPr="00F93D5A">
        <w:rPr>
          <w:rFonts w:ascii="Times New Roman" w:hAnsi="Times New Roman" w:cs="Times New Roman"/>
          <w:color w:val="000000" w:themeColor="text1"/>
          <w:shd w:val="clear" w:color="auto" w:fill="FFFFFF"/>
        </w:rPr>
        <w:instrText xml:space="preserve"> ADDIN ZOTERO_ITEM CSL_CITATION {"citationID":"tyn0iYCm","properties":{"formattedCitation":"[18]","plainCitation":"[18]","noteIndex":0},"citationItems":[{"id":480,"uris":["http://zotero.org/users/local/ND80bskq/items/6B89L3JV"],"itemData":{"id":480,"type":"article-journal","abstract":"Scikit-learn is a Python module integrating a wide range of state-of-the-art machine learning algorithms for medium-scale supervised and unsupervised problems. This package focuses on bringing machine learning to non-specialists using a general-purpose high-level language. Emphasis is put on ease of use, performance, documentation, and API consistency. It has minimal dependencies and is distributed under the simplified BSD license, encouraging its use in both academic and commercial settings. Source code, binaries, and documentation can be downloaded from http://scikit-learn.sourceforge.net.","container-title":"Journal of Machine Learning Research","ISSN":"1533-7928","issue":"85","note":"number: 85","page":"2825-2830","source":"jmlr.csail.mit.edu","title":"Scikit-learn: Machine Learning in Python","title-short":"sklearn","volume":"12","author":[{"family":"Pedregosa","given":"Fabian"},{"family":"Varoquaux","given":"Gaël"},{"family":"Gramfort","given":"Alexandre"},{"family":"Michel","given":"Vincent"},{"family":"Thirion","given":"Bertrand"},{"family":"Grisel","given":"Olivier"},{"family":"Blondel","given":"Mathieu"},{"family":"Prettenhofer","given":"Peter"},{"family":"Weiss","given":"Ron"},{"family":"Dubourg","given":"Vincent"},{"family":"Vanderplas","given":"Jake"},{"family":"Passos","given":"Alexandre"},{"family":"Cournapeau","given":"David"},{"family":"Brucher","given":"Matthieu"},{"family":"Perrot","given":"Matthieu"},{"family":"Duchesnay","given":"Édouard"}],"issued":{"date-parts":[["2011"]]}}}],"schema":"https://github.com/citation-style-language/schema/raw/master/csl-citation.json"} </w:instrText>
      </w:r>
      <w:r w:rsidR="00B0032C" w:rsidRPr="00F93D5A">
        <w:rPr>
          <w:rFonts w:ascii="Times New Roman" w:hAnsi="Times New Roman" w:cs="Times New Roman"/>
          <w:color w:val="000000" w:themeColor="text1"/>
          <w:shd w:val="clear" w:color="auto" w:fill="FFFFFF"/>
        </w:rPr>
        <w:fldChar w:fldCharType="separate"/>
      </w:r>
      <w:r w:rsidR="009054D8" w:rsidRPr="00F93D5A">
        <w:rPr>
          <w:rFonts w:ascii="Times New Roman" w:hAnsi="Times New Roman" w:cs="Times New Roman"/>
          <w:noProof/>
          <w:color w:val="000000" w:themeColor="text1"/>
          <w:shd w:val="clear" w:color="auto" w:fill="FFFFFF"/>
        </w:rPr>
        <w:t>[18]</w:t>
      </w:r>
      <w:r w:rsidR="00B0032C" w:rsidRPr="00F93D5A">
        <w:rPr>
          <w:rFonts w:ascii="Times New Roman" w:hAnsi="Times New Roman" w:cs="Times New Roman"/>
          <w:color w:val="000000" w:themeColor="text1"/>
          <w:shd w:val="clear" w:color="auto" w:fill="FFFFFF"/>
        </w:rPr>
        <w:fldChar w:fldCharType="end"/>
      </w:r>
      <w:r w:rsidR="00B0032C" w:rsidRPr="00F93D5A">
        <w:rPr>
          <w:rFonts w:ascii="Times New Roman" w:hAnsi="Times New Roman" w:cs="Times New Roman"/>
          <w:color w:val="000000" w:themeColor="text1"/>
          <w:shd w:val="clear" w:color="auto" w:fill="FFFFFF"/>
        </w:rPr>
        <w:t>.</w:t>
      </w:r>
    </w:p>
    <w:p w14:paraId="1827C4DE" w14:textId="4DA9AAAA" w:rsidR="00963A78" w:rsidRPr="00F93D5A" w:rsidRDefault="006C3DA4" w:rsidP="006C3DA4">
      <w:pPr>
        <w:ind w:firstLineChars="200" w:firstLine="420"/>
        <w:rPr>
          <w:rFonts w:ascii="Times New Roman" w:hAnsi="Times New Roman" w:cs="Times New Roman"/>
          <w:color w:val="000000" w:themeColor="text1"/>
        </w:rPr>
      </w:pPr>
      <w:r w:rsidRPr="00F93D5A">
        <w:rPr>
          <w:rFonts w:ascii="Times New Roman" w:hAnsi="Times New Roman" w:cs="Times New Roman"/>
          <w:color w:val="000000" w:themeColor="text1"/>
        </w:rPr>
        <w:t xml:space="preserve">The ARI score </w:t>
      </w:r>
      <w:r w:rsidR="00A44CC7" w:rsidRPr="00F93D5A">
        <w:rPr>
          <w:rFonts w:ascii="Times New Roman" w:hAnsi="Times New Roman" w:cs="Times New Roman"/>
          <w:color w:val="000000" w:themeColor="text1"/>
        </w:rPr>
        <w:t>is calculated using the following formula:</w:t>
      </w:r>
    </w:p>
    <w:p w14:paraId="4503542F" w14:textId="5C75B5CE" w:rsidR="00496304" w:rsidRPr="00F93D5A" w:rsidRDefault="00963A78" w:rsidP="00A44CC7">
      <w:pPr>
        <w:rPr>
          <w:rFonts w:ascii="Times New Roman" w:hAnsi="Times New Roman" w:cs="Times New Roman"/>
          <w:color w:val="000000" w:themeColor="text1"/>
          <w:shd w:val="clear" w:color="auto" w:fill="FFFFFF"/>
        </w:rPr>
      </w:pPr>
      <m:oMathPara>
        <m:oMath>
          <m:r>
            <w:rPr>
              <w:rFonts w:ascii="Cambria Math" w:hAnsi="Cambria Math" w:cs="Times New Roman"/>
              <w:color w:val="000000" w:themeColor="text1"/>
              <w:shd w:val="clear" w:color="auto" w:fill="FFFFFF"/>
            </w:rPr>
            <m:t>ARI=</m:t>
          </m:r>
          <m:f>
            <m:fPr>
              <m:ctrlPr>
                <w:rPr>
                  <w:rFonts w:ascii="Cambria Math" w:hAnsi="Cambria Math" w:cs="Times New Roman"/>
                  <w:color w:val="000000" w:themeColor="text1"/>
                  <w:shd w:val="clear" w:color="auto" w:fill="FFFFFF"/>
                </w:rPr>
              </m:ctrlPr>
            </m:fPr>
            <m:num>
              <m:nary>
                <m:naryPr>
                  <m:chr m:val="∑"/>
                  <m:supHide m:val="1"/>
                  <m:ctrlPr>
                    <w:rPr>
                      <w:rFonts w:ascii="Cambria Math" w:hAnsi="Cambria Math" w:cs="Times New Roman"/>
                      <w:color w:val="000000" w:themeColor="text1"/>
                      <w:shd w:val="clear" w:color="auto" w:fill="FFFFFF"/>
                    </w:rPr>
                  </m:ctrlPr>
                </m:naryPr>
                <m:sub>
                  <m:r>
                    <w:rPr>
                      <w:rFonts w:ascii="Cambria Math" w:hAnsi="Cambria Math" w:cs="Times New Roman"/>
                      <w:color w:val="000000" w:themeColor="text1"/>
                      <w:shd w:val="clear" w:color="auto" w:fill="FFFFFF"/>
                    </w:rPr>
                    <m:t>ij</m:t>
                  </m:r>
                  <m:ctrlPr>
                    <w:rPr>
                      <w:rFonts w:ascii="Cambria Math" w:hAnsi="Cambria Math" w:cs="Times New Roman"/>
                      <w:i/>
                      <w:color w:val="000000" w:themeColor="text1"/>
                      <w:shd w:val="clear" w:color="auto" w:fill="FFFFFF"/>
                    </w:rPr>
                  </m:ctrlPr>
                </m:sub>
                <m:sup>
                  <m:ctrlPr>
                    <w:rPr>
                      <w:rFonts w:ascii="Cambria Math" w:hAnsi="Cambria Math" w:cs="Times New Roman"/>
                      <w:i/>
                      <w:color w:val="000000" w:themeColor="text1"/>
                      <w:shd w:val="clear" w:color="auto" w:fill="FFFFFF"/>
                    </w:rPr>
                  </m:ctrlPr>
                </m:sup>
                <m:e>
                  <m:d>
                    <m:dPr>
                      <m:ctrlPr>
                        <w:rPr>
                          <w:rFonts w:ascii="Cambria Math" w:hAnsi="Cambria Math" w:cs="Times New Roman"/>
                          <w:i/>
                          <w:color w:val="000000" w:themeColor="text1"/>
                          <w:shd w:val="clear" w:color="auto" w:fill="FFFFFF"/>
                        </w:rPr>
                      </m:ctrlPr>
                    </m:dPr>
                    <m:e>
                      <m:f>
                        <m:fPr>
                          <m:type m:val="noBar"/>
                          <m:ctrlPr>
                            <w:rPr>
                              <w:rFonts w:ascii="Cambria Math" w:eastAsia="MS Mincho" w:hAnsi="Cambria Math" w:cs="Times New Roman"/>
                              <w:color w:val="000000" w:themeColor="text1"/>
                              <w:shd w:val="clear" w:color="auto" w:fill="FFFFFF"/>
                            </w:rPr>
                          </m:ctrlPr>
                        </m:fPr>
                        <m:num>
                          <m:sSub>
                            <m:sSubPr>
                              <m:ctrlPr>
                                <w:rPr>
                                  <w:rFonts w:ascii="Cambria Math" w:hAnsi="Cambria Math" w:cs="Times New Roman"/>
                                  <w:i/>
                                  <w:color w:val="000000" w:themeColor="text1"/>
                                  <w:shd w:val="clear" w:color="auto" w:fill="FFFFFF"/>
                                </w:rPr>
                              </m:ctrlPr>
                            </m:sSubPr>
                            <m:e>
                              <m:r>
                                <w:rPr>
                                  <w:rFonts w:ascii="Cambria Math" w:hAnsi="Cambria Math" w:cs="Times New Roman"/>
                                  <w:color w:val="000000" w:themeColor="text1"/>
                                  <w:shd w:val="clear" w:color="auto" w:fill="FFFFFF"/>
                                </w:rPr>
                                <m:t>n</m:t>
                              </m:r>
                            </m:e>
                            <m:sub>
                              <m:r>
                                <w:rPr>
                                  <w:rFonts w:ascii="Cambria Math" w:hAnsi="Cambria Math" w:cs="Times New Roman"/>
                                  <w:color w:val="000000" w:themeColor="text1"/>
                                  <w:shd w:val="clear" w:color="auto" w:fill="FFFFFF"/>
                                </w:rPr>
                                <m:t>ij</m:t>
                              </m:r>
                            </m:sub>
                          </m:sSub>
                          <m:ctrlPr>
                            <w:rPr>
                              <w:rFonts w:ascii="Cambria Math" w:hAnsi="Cambria Math" w:cs="Times New Roman"/>
                              <w:i/>
                              <w:color w:val="000000" w:themeColor="text1"/>
                              <w:shd w:val="clear" w:color="auto" w:fill="FFFFFF"/>
                            </w:rPr>
                          </m:ctrlPr>
                        </m:num>
                        <m:den>
                          <m:r>
                            <w:rPr>
                              <w:rFonts w:ascii="Cambria Math" w:hAnsi="Cambria Math" w:cs="Times New Roman"/>
                              <w:color w:val="000000" w:themeColor="text1"/>
                              <w:shd w:val="clear" w:color="auto" w:fill="FFFFFF"/>
                            </w:rPr>
                            <m:t>2</m:t>
                          </m:r>
                          <m:ctrlPr>
                            <w:rPr>
                              <w:rFonts w:ascii="Cambria Math" w:hAnsi="Cambria Math" w:cs="Times New Roman"/>
                              <w:i/>
                              <w:color w:val="000000" w:themeColor="text1"/>
                              <w:shd w:val="clear" w:color="auto" w:fill="FFFFFF"/>
                            </w:rPr>
                          </m:ctrlPr>
                        </m:den>
                      </m:f>
                    </m:e>
                  </m:d>
                  <m:ctrlPr>
                    <w:rPr>
                      <w:rFonts w:ascii="Cambria Math" w:hAnsi="Cambria Math" w:cs="Times New Roman"/>
                      <w:i/>
                      <w:color w:val="000000" w:themeColor="text1"/>
                      <w:shd w:val="clear" w:color="auto" w:fill="FFFFFF"/>
                    </w:rPr>
                  </m:ctrlPr>
                </m:e>
              </m:nary>
              <m:r>
                <w:rPr>
                  <w:rFonts w:ascii="Cambria Math" w:hAnsi="Cambria Math" w:cs="Times New Roman"/>
                  <w:color w:val="000000" w:themeColor="text1"/>
                  <w:shd w:val="clear" w:color="auto" w:fill="FFFFFF"/>
                </w:rPr>
                <m:t>-</m:t>
              </m:r>
              <m:d>
                <m:dPr>
                  <m:begChr m:val="["/>
                  <m:endChr m:val="]"/>
                  <m:ctrlPr>
                    <w:rPr>
                      <w:rFonts w:ascii="Cambria Math" w:hAnsi="Cambria Math" w:cs="Times New Roman"/>
                      <w:i/>
                      <w:color w:val="000000" w:themeColor="text1"/>
                      <w:shd w:val="clear" w:color="auto" w:fill="FFFFFF"/>
                    </w:rPr>
                  </m:ctrlPr>
                </m:dPr>
                <m:e>
                  <m:nary>
                    <m:naryPr>
                      <m:chr m:val="∑"/>
                      <m:supHide m:val="1"/>
                      <m:ctrlPr>
                        <w:rPr>
                          <w:rFonts w:ascii="Cambria Math" w:hAnsi="Cambria Math" w:cs="Times New Roman"/>
                          <w:color w:val="000000" w:themeColor="text1"/>
                          <w:shd w:val="clear" w:color="auto" w:fill="FFFFFF"/>
                        </w:rPr>
                      </m:ctrlPr>
                    </m:naryPr>
                    <m:sub>
                      <m:r>
                        <w:rPr>
                          <w:rFonts w:ascii="Cambria Math" w:hAnsi="Cambria Math" w:cs="Times New Roman"/>
                          <w:color w:val="000000" w:themeColor="text1"/>
                          <w:shd w:val="clear" w:color="auto" w:fill="FFFFFF"/>
                        </w:rPr>
                        <m:t>i</m:t>
                      </m:r>
                      <m:ctrlPr>
                        <w:rPr>
                          <w:rFonts w:ascii="Cambria Math" w:hAnsi="Cambria Math" w:cs="Times New Roman"/>
                          <w:i/>
                          <w:color w:val="000000" w:themeColor="text1"/>
                          <w:shd w:val="clear" w:color="auto" w:fill="FFFFFF"/>
                        </w:rPr>
                      </m:ctrlPr>
                    </m:sub>
                    <m:sup>
                      <m:ctrlPr>
                        <w:rPr>
                          <w:rFonts w:ascii="Cambria Math" w:hAnsi="Cambria Math" w:cs="Times New Roman"/>
                          <w:i/>
                          <w:color w:val="000000" w:themeColor="text1"/>
                          <w:shd w:val="clear" w:color="auto" w:fill="FFFFFF"/>
                        </w:rPr>
                      </m:ctrlPr>
                    </m:sup>
                    <m:e>
                      <m:d>
                        <m:dPr>
                          <m:ctrlPr>
                            <w:rPr>
                              <w:rFonts w:ascii="Cambria Math" w:hAnsi="Cambria Math" w:cs="Times New Roman"/>
                              <w:i/>
                              <w:color w:val="000000" w:themeColor="text1"/>
                              <w:shd w:val="clear" w:color="auto" w:fill="FFFFFF"/>
                            </w:rPr>
                          </m:ctrlPr>
                        </m:dPr>
                        <m:e>
                          <m:f>
                            <m:fPr>
                              <m:type m:val="noBar"/>
                              <m:ctrlPr>
                                <w:rPr>
                                  <w:rFonts w:ascii="Cambria Math" w:eastAsia="MS Mincho" w:hAnsi="Cambria Math" w:cs="Times New Roman"/>
                                  <w:color w:val="000000" w:themeColor="text1"/>
                                  <w:shd w:val="clear" w:color="auto" w:fill="FFFFFF"/>
                                </w:rPr>
                              </m:ctrlPr>
                            </m:fPr>
                            <m:num>
                              <m:sSub>
                                <m:sSubPr>
                                  <m:ctrlPr>
                                    <w:rPr>
                                      <w:rFonts w:ascii="Cambria Math" w:hAnsi="Cambria Math" w:cs="Times New Roman"/>
                                      <w:i/>
                                      <w:color w:val="000000" w:themeColor="text1"/>
                                      <w:shd w:val="clear" w:color="auto" w:fill="FFFFFF"/>
                                    </w:rPr>
                                  </m:ctrlPr>
                                </m:sSubPr>
                                <m:e>
                                  <m:r>
                                    <w:rPr>
                                      <w:rFonts w:ascii="Cambria Math" w:hAnsi="Cambria Math" w:cs="Times New Roman"/>
                                      <w:color w:val="000000" w:themeColor="text1"/>
                                      <w:shd w:val="clear" w:color="auto" w:fill="FFFFFF"/>
                                    </w:rPr>
                                    <m:t>a</m:t>
                                  </m:r>
                                </m:e>
                                <m:sub>
                                  <m:r>
                                    <w:rPr>
                                      <w:rFonts w:ascii="Cambria Math" w:hAnsi="Cambria Math" w:cs="Times New Roman"/>
                                      <w:color w:val="000000" w:themeColor="text1"/>
                                      <w:shd w:val="clear" w:color="auto" w:fill="FFFFFF"/>
                                    </w:rPr>
                                    <m:t>i</m:t>
                                  </m:r>
                                </m:sub>
                              </m:sSub>
                              <m:ctrlPr>
                                <w:rPr>
                                  <w:rFonts w:ascii="Cambria Math" w:hAnsi="Cambria Math" w:cs="Times New Roman"/>
                                  <w:i/>
                                  <w:color w:val="000000" w:themeColor="text1"/>
                                  <w:shd w:val="clear" w:color="auto" w:fill="FFFFFF"/>
                                </w:rPr>
                              </m:ctrlPr>
                            </m:num>
                            <m:den>
                              <m:r>
                                <w:rPr>
                                  <w:rFonts w:ascii="Cambria Math" w:hAnsi="Cambria Math" w:cs="Times New Roman"/>
                                  <w:color w:val="000000" w:themeColor="text1"/>
                                  <w:shd w:val="clear" w:color="auto" w:fill="FFFFFF"/>
                                </w:rPr>
                                <m:t>2</m:t>
                              </m:r>
                              <m:ctrlPr>
                                <w:rPr>
                                  <w:rFonts w:ascii="Cambria Math" w:hAnsi="Cambria Math" w:cs="Times New Roman"/>
                                  <w:i/>
                                  <w:color w:val="000000" w:themeColor="text1"/>
                                  <w:shd w:val="clear" w:color="auto" w:fill="FFFFFF"/>
                                </w:rPr>
                              </m:ctrlPr>
                            </m:den>
                          </m:f>
                        </m:e>
                      </m:d>
                      <m:nary>
                        <m:naryPr>
                          <m:chr m:val="∑"/>
                          <m:supHide m:val="1"/>
                          <m:ctrlPr>
                            <w:rPr>
                              <w:rFonts w:ascii="Cambria Math" w:hAnsi="Cambria Math" w:cs="Times New Roman"/>
                              <w:color w:val="000000" w:themeColor="text1"/>
                              <w:shd w:val="clear" w:color="auto" w:fill="FFFFFF"/>
                            </w:rPr>
                          </m:ctrlPr>
                        </m:naryPr>
                        <m:sub>
                          <m:r>
                            <w:rPr>
                              <w:rFonts w:ascii="Cambria Math" w:hAnsi="Cambria Math" w:cs="Times New Roman"/>
                              <w:color w:val="000000" w:themeColor="text1"/>
                              <w:shd w:val="clear" w:color="auto" w:fill="FFFFFF"/>
                            </w:rPr>
                            <m:t>j</m:t>
                          </m:r>
                          <m:ctrlPr>
                            <w:rPr>
                              <w:rFonts w:ascii="Cambria Math" w:hAnsi="Cambria Math" w:cs="Times New Roman"/>
                              <w:i/>
                              <w:color w:val="000000" w:themeColor="text1"/>
                              <w:shd w:val="clear" w:color="auto" w:fill="FFFFFF"/>
                            </w:rPr>
                          </m:ctrlPr>
                        </m:sub>
                        <m:sup>
                          <m:ctrlPr>
                            <w:rPr>
                              <w:rFonts w:ascii="Cambria Math" w:hAnsi="Cambria Math" w:cs="Times New Roman"/>
                              <w:i/>
                              <w:color w:val="000000" w:themeColor="text1"/>
                              <w:shd w:val="clear" w:color="auto" w:fill="FFFFFF"/>
                            </w:rPr>
                          </m:ctrlPr>
                        </m:sup>
                        <m:e>
                          <m:d>
                            <m:dPr>
                              <m:ctrlPr>
                                <w:rPr>
                                  <w:rFonts w:ascii="Cambria Math" w:hAnsi="Cambria Math" w:cs="Times New Roman"/>
                                  <w:i/>
                                  <w:color w:val="000000" w:themeColor="text1"/>
                                  <w:shd w:val="clear" w:color="auto" w:fill="FFFFFF"/>
                                </w:rPr>
                              </m:ctrlPr>
                            </m:dPr>
                            <m:e>
                              <m:f>
                                <m:fPr>
                                  <m:type m:val="noBar"/>
                                  <m:ctrlPr>
                                    <w:rPr>
                                      <w:rFonts w:ascii="Cambria Math" w:eastAsia="MS Mincho" w:hAnsi="Cambria Math" w:cs="Times New Roman"/>
                                      <w:color w:val="000000" w:themeColor="text1"/>
                                      <w:shd w:val="clear" w:color="auto" w:fill="FFFFFF"/>
                                    </w:rPr>
                                  </m:ctrlPr>
                                </m:fPr>
                                <m:num>
                                  <m:sSub>
                                    <m:sSubPr>
                                      <m:ctrlPr>
                                        <w:rPr>
                                          <w:rFonts w:ascii="Cambria Math" w:hAnsi="Cambria Math" w:cs="Times New Roman"/>
                                          <w:i/>
                                          <w:color w:val="000000" w:themeColor="text1"/>
                                          <w:shd w:val="clear" w:color="auto" w:fill="FFFFFF"/>
                                        </w:rPr>
                                      </m:ctrlPr>
                                    </m:sSubPr>
                                    <m:e>
                                      <m:r>
                                        <w:rPr>
                                          <w:rFonts w:ascii="Cambria Math" w:hAnsi="Cambria Math" w:cs="Times New Roman"/>
                                          <w:color w:val="000000" w:themeColor="text1"/>
                                          <w:shd w:val="clear" w:color="auto" w:fill="FFFFFF"/>
                                        </w:rPr>
                                        <m:t>b</m:t>
                                      </m:r>
                                    </m:e>
                                    <m:sub>
                                      <m:r>
                                        <w:rPr>
                                          <w:rFonts w:ascii="Cambria Math" w:hAnsi="Cambria Math" w:cs="Times New Roman"/>
                                          <w:color w:val="000000" w:themeColor="text1"/>
                                          <w:shd w:val="clear" w:color="auto" w:fill="FFFFFF"/>
                                        </w:rPr>
                                        <m:t>j</m:t>
                                      </m:r>
                                    </m:sub>
                                  </m:sSub>
                                  <m:ctrlPr>
                                    <w:rPr>
                                      <w:rFonts w:ascii="Cambria Math" w:hAnsi="Cambria Math" w:cs="Times New Roman"/>
                                      <w:i/>
                                      <w:color w:val="000000" w:themeColor="text1"/>
                                      <w:shd w:val="clear" w:color="auto" w:fill="FFFFFF"/>
                                    </w:rPr>
                                  </m:ctrlPr>
                                </m:num>
                                <m:den>
                                  <m:r>
                                    <w:rPr>
                                      <w:rFonts w:ascii="Cambria Math" w:hAnsi="Cambria Math" w:cs="Times New Roman"/>
                                      <w:color w:val="000000" w:themeColor="text1"/>
                                      <w:shd w:val="clear" w:color="auto" w:fill="FFFFFF"/>
                                    </w:rPr>
                                    <m:t>2</m:t>
                                  </m:r>
                                  <m:ctrlPr>
                                    <w:rPr>
                                      <w:rFonts w:ascii="Cambria Math" w:hAnsi="Cambria Math" w:cs="Times New Roman"/>
                                      <w:i/>
                                      <w:color w:val="000000" w:themeColor="text1"/>
                                      <w:shd w:val="clear" w:color="auto" w:fill="FFFFFF"/>
                                    </w:rPr>
                                  </m:ctrlPr>
                                </m:den>
                              </m:f>
                            </m:e>
                          </m:d>
                          <m:ctrlPr>
                            <w:rPr>
                              <w:rFonts w:ascii="Cambria Math" w:hAnsi="Cambria Math" w:cs="Times New Roman"/>
                              <w:i/>
                              <w:color w:val="000000" w:themeColor="text1"/>
                              <w:shd w:val="clear" w:color="auto" w:fill="FFFFFF"/>
                            </w:rPr>
                          </m:ctrlPr>
                        </m:e>
                      </m:nary>
                      <m:ctrlPr>
                        <w:rPr>
                          <w:rFonts w:ascii="Cambria Math" w:hAnsi="Cambria Math" w:cs="Times New Roman"/>
                          <w:i/>
                          <w:color w:val="000000" w:themeColor="text1"/>
                          <w:shd w:val="clear" w:color="auto" w:fill="FFFFFF"/>
                        </w:rPr>
                      </m:ctrlPr>
                    </m:e>
                  </m:nary>
                </m:e>
              </m:d>
              <m:r>
                <m:rPr>
                  <m:lit/>
                </m:rPr>
                <w:rPr>
                  <w:rFonts w:ascii="Cambria Math" w:hAnsi="Cambria Math" w:cs="Times New Roman"/>
                  <w:color w:val="000000" w:themeColor="text1"/>
                  <w:shd w:val="clear" w:color="auto" w:fill="FFFFFF"/>
                </w:rPr>
                <m:t>/</m:t>
              </m:r>
              <m:d>
                <m:dPr>
                  <m:ctrlPr>
                    <w:rPr>
                      <w:rFonts w:ascii="Cambria Math" w:hAnsi="Cambria Math" w:cs="Times New Roman"/>
                      <w:i/>
                      <w:color w:val="000000" w:themeColor="text1"/>
                      <w:shd w:val="clear" w:color="auto" w:fill="FFFFFF"/>
                    </w:rPr>
                  </m:ctrlPr>
                </m:dPr>
                <m:e>
                  <m:f>
                    <m:fPr>
                      <m:type m:val="noBar"/>
                      <m:ctrlPr>
                        <w:rPr>
                          <w:rFonts w:ascii="Cambria Math" w:eastAsia="MS Mincho" w:hAnsi="Cambria Math" w:cs="Times New Roman"/>
                          <w:color w:val="000000" w:themeColor="text1"/>
                          <w:shd w:val="clear" w:color="auto" w:fill="FFFFFF"/>
                        </w:rPr>
                      </m:ctrlPr>
                    </m:fPr>
                    <m:num>
                      <m:r>
                        <w:rPr>
                          <w:rFonts w:ascii="Cambria Math" w:hAnsi="Cambria Math" w:cs="Times New Roman"/>
                          <w:color w:val="000000" w:themeColor="text1"/>
                          <w:shd w:val="clear" w:color="auto" w:fill="FFFFFF"/>
                        </w:rPr>
                        <m:t>n</m:t>
                      </m:r>
                      <m:ctrlPr>
                        <w:rPr>
                          <w:rFonts w:ascii="Cambria Math" w:hAnsi="Cambria Math" w:cs="Times New Roman"/>
                          <w:i/>
                          <w:color w:val="000000" w:themeColor="text1"/>
                          <w:shd w:val="clear" w:color="auto" w:fill="FFFFFF"/>
                        </w:rPr>
                      </m:ctrlPr>
                    </m:num>
                    <m:den>
                      <m:r>
                        <w:rPr>
                          <w:rFonts w:ascii="Cambria Math" w:hAnsi="Cambria Math" w:cs="Times New Roman"/>
                          <w:color w:val="000000" w:themeColor="text1"/>
                          <w:shd w:val="clear" w:color="auto" w:fill="FFFFFF"/>
                        </w:rPr>
                        <m:t>2</m:t>
                      </m:r>
                      <m:ctrlPr>
                        <w:rPr>
                          <w:rFonts w:ascii="Cambria Math" w:hAnsi="Cambria Math" w:cs="Times New Roman"/>
                          <w:i/>
                          <w:color w:val="000000" w:themeColor="text1"/>
                          <w:shd w:val="clear" w:color="auto" w:fill="FFFFFF"/>
                        </w:rPr>
                      </m:ctrlPr>
                    </m:den>
                  </m:f>
                </m:e>
              </m:d>
              <m:ctrlPr>
                <w:rPr>
                  <w:rFonts w:ascii="Cambria Math" w:hAnsi="Cambria Math" w:cs="Times New Roman"/>
                  <w:i/>
                  <w:color w:val="000000" w:themeColor="text1"/>
                  <w:shd w:val="clear" w:color="auto" w:fill="FFFFFF"/>
                </w:rPr>
              </m:ctrlPr>
            </m:num>
            <m:den>
              <m:f>
                <m:fPr>
                  <m:ctrlPr>
                    <w:rPr>
                      <w:rFonts w:ascii="Cambria Math" w:hAnsi="Cambria Math" w:cs="Times New Roman"/>
                      <w:color w:val="000000" w:themeColor="text1"/>
                      <w:shd w:val="clear" w:color="auto" w:fill="FFFFFF"/>
                    </w:rPr>
                  </m:ctrlPr>
                </m:fPr>
                <m:num>
                  <m:r>
                    <w:rPr>
                      <w:rFonts w:ascii="Cambria Math" w:hAnsi="Cambria Math" w:cs="Times New Roman"/>
                      <w:color w:val="000000" w:themeColor="text1"/>
                      <w:shd w:val="clear" w:color="auto" w:fill="FFFFFF"/>
                    </w:rPr>
                    <m:t>1</m:t>
                  </m:r>
                  <m:ctrlPr>
                    <w:rPr>
                      <w:rFonts w:ascii="Cambria Math" w:hAnsi="Cambria Math" w:cs="Times New Roman"/>
                      <w:i/>
                      <w:color w:val="000000" w:themeColor="text1"/>
                      <w:shd w:val="clear" w:color="auto" w:fill="FFFFFF"/>
                    </w:rPr>
                  </m:ctrlPr>
                </m:num>
                <m:den>
                  <m:r>
                    <w:rPr>
                      <w:rFonts w:ascii="Cambria Math" w:hAnsi="Cambria Math" w:cs="Times New Roman"/>
                      <w:color w:val="000000" w:themeColor="text1"/>
                      <w:shd w:val="clear" w:color="auto" w:fill="FFFFFF"/>
                    </w:rPr>
                    <m:t>2</m:t>
                  </m:r>
                  <m:ctrlPr>
                    <w:rPr>
                      <w:rFonts w:ascii="Cambria Math" w:hAnsi="Cambria Math" w:cs="Times New Roman"/>
                      <w:i/>
                      <w:color w:val="000000" w:themeColor="text1"/>
                      <w:shd w:val="clear" w:color="auto" w:fill="FFFFFF"/>
                    </w:rPr>
                  </m:ctrlPr>
                </m:den>
              </m:f>
              <m:d>
                <m:dPr>
                  <m:begChr m:val="["/>
                  <m:endChr m:val="]"/>
                  <m:ctrlPr>
                    <w:rPr>
                      <w:rFonts w:ascii="Cambria Math" w:hAnsi="Cambria Math" w:cs="Times New Roman"/>
                      <w:i/>
                      <w:color w:val="000000" w:themeColor="text1"/>
                      <w:shd w:val="clear" w:color="auto" w:fill="FFFFFF"/>
                    </w:rPr>
                  </m:ctrlPr>
                </m:dPr>
                <m:e>
                  <m:nary>
                    <m:naryPr>
                      <m:chr m:val="∑"/>
                      <m:supHide m:val="1"/>
                      <m:ctrlPr>
                        <w:rPr>
                          <w:rFonts w:ascii="Cambria Math" w:hAnsi="Cambria Math" w:cs="Times New Roman"/>
                          <w:color w:val="000000" w:themeColor="text1"/>
                          <w:shd w:val="clear" w:color="auto" w:fill="FFFFFF"/>
                        </w:rPr>
                      </m:ctrlPr>
                    </m:naryPr>
                    <m:sub>
                      <m:r>
                        <w:rPr>
                          <w:rFonts w:ascii="Cambria Math" w:hAnsi="Cambria Math" w:cs="Times New Roman"/>
                          <w:color w:val="000000" w:themeColor="text1"/>
                          <w:shd w:val="clear" w:color="auto" w:fill="FFFFFF"/>
                        </w:rPr>
                        <m:t>i</m:t>
                      </m:r>
                      <m:ctrlPr>
                        <w:rPr>
                          <w:rFonts w:ascii="Cambria Math" w:hAnsi="Cambria Math" w:cs="Times New Roman"/>
                          <w:i/>
                          <w:color w:val="000000" w:themeColor="text1"/>
                          <w:shd w:val="clear" w:color="auto" w:fill="FFFFFF"/>
                        </w:rPr>
                      </m:ctrlPr>
                    </m:sub>
                    <m:sup>
                      <m:ctrlPr>
                        <w:rPr>
                          <w:rFonts w:ascii="Cambria Math" w:hAnsi="Cambria Math" w:cs="Times New Roman"/>
                          <w:i/>
                          <w:color w:val="000000" w:themeColor="text1"/>
                          <w:shd w:val="clear" w:color="auto" w:fill="FFFFFF"/>
                        </w:rPr>
                      </m:ctrlPr>
                    </m:sup>
                    <m:e>
                      <m:d>
                        <m:dPr>
                          <m:ctrlPr>
                            <w:rPr>
                              <w:rFonts w:ascii="Cambria Math" w:hAnsi="Cambria Math" w:cs="Times New Roman"/>
                              <w:i/>
                              <w:color w:val="000000" w:themeColor="text1"/>
                              <w:shd w:val="clear" w:color="auto" w:fill="FFFFFF"/>
                            </w:rPr>
                          </m:ctrlPr>
                        </m:dPr>
                        <m:e>
                          <m:f>
                            <m:fPr>
                              <m:type m:val="noBar"/>
                              <m:ctrlPr>
                                <w:rPr>
                                  <w:rFonts w:ascii="Cambria Math" w:eastAsia="MS Mincho" w:hAnsi="Cambria Math" w:cs="Times New Roman"/>
                                  <w:color w:val="000000" w:themeColor="text1"/>
                                  <w:shd w:val="clear" w:color="auto" w:fill="FFFFFF"/>
                                </w:rPr>
                              </m:ctrlPr>
                            </m:fPr>
                            <m:num>
                              <m:sSub>
                                <m:sSubPr>
                                  <m:ctrlPr>
                                    <w:rPr>
                                      <w:rFonts w:ascii="Cambria Math" w:hAnsi="Cambria Math" w:cs="Times New Roman"/>
                                      <w:i/>
                                      <w:color w:val="000000" w:themeColor="text1"/>
                                      <w:shd w:val="clear" w:color="auto" w:fill="FFFFFF"/>
                                    </w:rPr>
                                  </m:ctrlPr>
                                </m:sSubPr>
                                <m:e>
                                  <m:r>
                                    <w:rPr>
                                      <w:rFonts w:ascii="Cambria Math" w:hAnsi="Cambria Math" w:cs="Times New Roman"/>
                                      <w:color w:val="000000" w:themeColor="text1"/>
                                      <w:shd w:val="clear" w:color="auto" w:fill="FFFFFF"/>
                                    </w:rPr>
                                    <m:t>a</m:t>
                                  </m:r>
                                </m:e>
                                <m:sub>
                                  <m:r>
                                    <w:rPr>
                                      <w:rFonts w:ascii="Cambria Math" w:hAnsi="Cambria Math" w:cs="Times New Roman"/>
                                      <w:color w:val="000000" w:themeColor="text1"/>
                                      <w:shd w:val="clear" w:color="auto" w:fill="FFFFFF"/>
                                    </w:rPr>
                                    <m:t>i</m:t>
                                  </m:r>
                                </m:sub>
                              </m:sSub>
                              <m:ctrlPr>
                                <w:rPr>
                                  <w:rFonts w:ascii="Cambria Math" w:hAnsi="Cambria Math" w:cs="Times New Roman"/>
                                  <w:i/>
                                  <w:color w:val="000000" w:themeColor="text1"/>
                                  <w:shd w:val="clear" w:color="auto" w:fill="FFFFFF"/>
                                </w:rPr>
                              </m:ctrlPr>
                            </m:num>
                            <m:den>
                              <m:r>
                                <w:rPr>
                                  <w:rFonts w:ascii="Cambria Math" w:hAnsi="Cambria Math" w:cs="Times New Roman"/>
                                  <w:color w:val="000000" w:themeColor="text1"/>
                                  <w:shd w:val="clear" w:color="auto" w:fill="FFFFFF"/>
                                </w:rPr>
                                <m:t>2</m:t>
                              </m:r>
                              <m:ctrlPr>
                                <w:rPr>
                                  <w:rFonts w:ascii="Cambria Math" w:hAnsi="Cambria Math" w:cs="Times New Roman"/>
                                  <w:i/>
                                  <w:color w:val="000000" w:themeColor="text1"/>
                                  <w:shd w:val="clear" w:color="auto" w:fill="FFFFFF"/>
                                </w:rPr>
                              </m:ctrlPr>
                            </m:den>
                          </m:f>
                        </m:e>
                      </m:d>
                      <m:ctrlPr>
                        <w:rPr>
                          <w:rFonts w:ascii="Cambria Math" w:hAnsi="Cambria Math" w:cs="Times New Roman"/>
                          <w:i/>
                          <w:color w:val="000000" w:themeColor="text1"/>
                          <w:shd w:val="clear" w:color="auto" w:fill="FFFFFF"/>
                        </w:rPr>
                      </m:ctrlPr>
                    </m:e>
                  </m:nary>
                  <m:r>
                    <w:rPr>
                      <w:rFonts w:ascii="Cambria Math" w:hAnsi="Cambria Math" w:cs="Times New Roman"/>
                      <w:color w:val="000000" w:themeColor="text1"/>
                      <w:shd w:val="clear" w:color="auto" w:fill="FFFFFF"/>
                    </w:rPr>
                    <m:t>+</m:t>
                  </m:r>
                  <m:nary>
                    <m:naryPr>
                      <m:chr m:val="∑"/>
                      <m:supHide m:val="1"/>
                      <m:ctrlPr>
                        <w:rPr>
                          <w:rFonts w:ascii="Cambria Math" w:hAnsi="Cambria Math" w:cs="Times New Roman"/>
                          <w:color w:val="000000" w:themeColor="text1"/>
                          <w:shd w:val="clear" w:color="auto" w:fill="FFFFFF"/>
                        </w:rPr>
                      </m:ctrlPr>
                    </m:naryPr>
                    <m:sub>
                      <m:r>
                        <w:rPr>
                          <w:rFonts w:ascii="Cambria Math" w:hAnsi="Cambria Math" w:cs="Times New Roman"/>
                          <w:color w:val="000000" w:themeColor="text1"/>
                          <w:shd w:val="clear" w:color="auto" w:fill="FFFFFF"/>
                        </w:rPr>
                        <m:t>j</m:t>
                      </m:r>
                      <m:ctrlPr>
                        <w:rPr>
                          <w:rFonts w:ascii="Cambria Math" w:hAnsi="Cambria Math" w:cs="Times New Roman"/>
                          <w:i/>
                          <w:color w:val="000000" w:themeColor="text1"/>
                          <w:shd w:val="clear" w:color="auto" w:fill="FFFFFF"/>
                        </w:rPr>
                      </m:ctrlPr>
                    </m:sub>
                    <m:sup>
                      <m:ctrlPr>
                        <w:rPr>
                          <w:rFonts w:ascii="Cambria Math" w:hAnsi="Cambria Math" w:cs="Times New Roman"/>
                          <w:i/>
                          <w:color w:val="000000" w:themeColor="text1"/>
                          <w:shd w:val="clear" w:color="auto" w:fill="FFFFFF"/>
                        </w:rPr>
                      </m:ctrlPr>
                    </m:sup>
                    <m:e>
                      <m:d>
                        <m:dPr>
                          <m:ctrlPr>
                            <w:rPr>
                              <w:rFonts w:ascii="Cambria Math" w:hAnsi="Cambria Math" w:cs="Times New Roman"/>
                              <w:i/>
                              <w:color w:val="000000" w:themeColor="text1"/>
                              <w:shd w:val="clear" w:color="auto" w:fill="FFFFFF"/>
                            </w:rPr>
                          </m:ctrlPr>
                        </m:dPr>
                        <m:e>
                          <m:f>
                            <m:fPr>
                              <m:type m:val="noBar"/>
                              <m:ctrlPr>
                                <w:rPr>
                                  <w:rFonts w:ascii="Cambria Math" w:eastAsia="MS Mincho" w:hAnsi="Cambria Math" w:cs="Times New Roman"/>
                                  <w:color w:val="000000" w:themeColor="text1"/>
                                  <w:shd w:val="clear" w:color="auto" w:fill="FFFFFF"/>
                                </w:rPr>
                              </m:ctrlPr>
                            </m:fPr>
                            <m:num>
                              <m:sSub>
                                <m:sSubPr>
                                  <m:ctrlPr>
                                    <w:rPr>
                                      <w:rFonts w:ascii="Cambria Math" w:hAnsi="Cambria Math" w:cs="Times New Roman"/>
                                      <w:i/>
                                      <w:color w:val="000000" w:themeColor="text1"/>
                                      <w:shd w:val="clear" w:color="auto" w:fill="FFFFFF"/>
                                    </w:rPr>
                                  </m:ctrlPr>
                                </m:sSubPr>
                                <m:e>
                                  <m:r>
                                    <w:rPr>
                                      <w:rFonts w:ascii="Cambria Math" w:hAnsi="Cambria Math" w:cs="Times New Roman"/>
                                      <w:color w:val="000000" w:themeColor="text1"/>
                                      <w:shd w:val="clear" w:color="auto" w:fill="FFFFFF"/>
                                    </w:rPr>
                                    <m:t>b</m:t>
                                  </m:r>
                                </m:e>
                                <m:sub>
                                  <m:r>
                                    <w:rPr>
                                      <w:rFonts w:ascii="Cambria Math" w:hAnsi="Cambria Math" w:cs="Times New Roman"/>
                                      <w:color w:val="000000" w:themeColor="text1"/>
                                      <w:shd w:val="clear" w:color="auto" w:fill="FFFFFF"/>
                                    </w:rPr>
                                    <m:t>j</m:t>
                                  </m:r>
                                </m:sub>
                              </m:sSub>
                              <m:ctrlPr>
                                <w:rPr>
                                  <w:rFonts w:ascii="Cambria Math" w:hAnsi="Cambria Math" w:cs="Times New Roman"/>
                                  <w:i/>
                                  <w:color w:val="000000" w:themeColor="text1"/>
                                  <w:shd w:val="clear" w:color="auto" w:fill="FFFFFF"/>
                                </w:rPr>
                              </m:ctrlPr>
                            </m:num>
                            <m:den>
                              <m:r>
                                <w:rPr>
                                  <w:rFonts w:ascii="Cambria Math" w:hAnsi="Cambria Math" w:cs="Times New Roman"/>
                                  <w:color w:val="000000" w:themeColor="text1"/>
                                  <w:shd w:val="clear" w:color="auto" w:fill="FFFFFF"/>
                                </w:rPr>
                                <m:t>2</m:t>
                              </m:r>
                              <m:ctrlPr>
                                <w:rPr>
                                  <w:rFonts w:ascii="Cambria Math" w:hAnsi="Cambria Math" w:cs="Times New Roman"/>
                                  <w:i/>
                                  <w:color w:val="000000" w:themeColor="text1"/>
                                  <w:shd w:val="clear" w:color="auto" w:fill="FFFFFF"/>
                                </w:rPr>
                              </m:ctrlPr>
                            </m:den>
                          </m:f>
                        </m:e>
                      </m:d>
                      <m:ctrlPr>
                        <w:rPr>
                          <w:rFonts w:ascii="Cambria Math" w:hAnsi="Cambria Math" w:cs="Times New Roman"/>
                          <w:i/>
                          <w:color w:val="000000" w:themeColor="text1"/>
                          <w:shd w:val="clear" w:color="auto" w:fill="FFFFFF"/>
                        </w:rPr>
                      </m:ctrlPr>
                    </m:e>
                  </m:nary>
                </m:e>
              </m:d>
              <m:r>
                <w:rPr>
                  <w:rFonts w:ascii="Cambria Math" w:hAnsi="Cambria Math" w:cs="Times New Roman"/>
                  <w:color w:val="000000" w:themeColor="text1"/>
                  <w:shd w:val="clear" w:color="auto" w:fill="FFFFFF"/>
                </w:rPr>
                <m:t>-</m:t>
              </m:r>
              <m:d>
                <m:dPr>
                  <m:begChr m:val="["/>
                  <m:endChr m:val="]"/>
                  <m:ctrlPr>
                    <w:rPr>
                      <w:rFonts w:ascii="Cambria Math" w:hAnsi="Cambria Math" w:cs="Times New Roman"/>
                      <w:i/>
                      <w:color w:val="000000" w:themeColor="text1"/>
                      <w:shd w:val="clear" w:color="auto" w:fill="FFFFFF"/>
                    </w:rPr>
                  </m:ctrlPr>
                </m:dPr>
                <m:e>
                  <m:nary>
                    <m:naryPr>
                      <m:chr m:val="∑"/>
                      <m:supHide m:val="1"/>
                      <m:ctrlPr>
                        <w:rPr>
                          <w:rFonts w:ascii="Cambria Math" w:hAnsi="Cambria Math" w:cs="Times New Roman"/>
                          <w:color w:val="000000" w:themeColor="text1"/>
                          <w:shd w:val="clear" w:color="auto" w:fill="FFFFFF"/>
                        </w:rPr>
                      </m:ctrlPr>
                    </m:naryPr>
                    <m:sub>
                      <m:r>
                        <w:rPr>
                          <w:rFonts w:ascii="Cambria Math" w:hAnsi="Cambria Math" w:cs="Times New Roman"/>
                          <w:color w:val="000000" w:themeColor="text1"/>
                          <w:shd w:val="clear" w:color="auto" w:fill="FFFFFF"/>
                        </w:rPr>
                        <m:t>i</m:t>
                      </m:r>
                      <m:ctrlPr>
                        <w:rPr>
                          <w:rFonts w:ascii="Cambria Math" w:hAnsi="Cambria Math" w:cs="Times New Roman"/>
                          <w:i/>
                          <w:color w:val="000000" w:themeColor="text1"/>
                          <w:shd w:val="clear" w:color="auto" w:fill="FFFFFF"/>
                        </w:rPr>
                      </m:ctrlPr>
                    </m:sub>
                    <m:sup>
                      <m:ctrlPr>
                        <w:rPr>
                          <w:rFonts w:ascii="Cambria Math" w:hAnsi="Cambria Math" w:cs="Times New Roman"/>
                          <w:i/>
                          <w:color w:val="000000" w:themeColor="text1"/>
                          <w:shd w:val="clear" w:color="auto" w:fill="FFFFFF"/>
                        </w:rPr>
                      </m:ctrlPr>
                    </m:sup>
                    <m:e>
                      <m:d>
                        <m:dPr>
                          <m:ctrlPr>
                            <w:rPr>
                              <w:rFonts w:ascii="Cambria Math" w:hAnsi="Cambria Math" w:cs="Times New Roman"/>
                              <w:i/>
                              <w:color w:val="000000" w:themeColor="text1"/>
                              <w:shd w:val="clear" w:color="auto" w:fill="FFFFFF"/>
                            </w:rPr>
                          </m:ctrlPr>
                        </m:dPr>
                        <m:e>
                          <m:f>
                            <m:fPr>
                              <m:type m:val="noBar"/>
                              <m:ctrlPr>
                                <w:rPr>
                                  <w:rFonts w:ascii="Cambria Math" w:eastAsia="MS Mincho" w:hAnsi="Cambria Math" w:cs="Times New Roman"/>
                                  <w:color w:val="000000" w:themeColor="text1"/>
                                  <w:shd w:val="clear" w:color="auto" w:fill="FFFFFF"/>
                                </w:rPr>
                              </m:ctrlPr>
                            </m:fPr>
                            <m:num>
                              <m:sSub>
                                <m:sSubPr>
                                  <m:ctrlPr>
                                    <w:rPr>
                                      <w:rFonts w:ascii="Cambria Math" w:hAnsi="Cambria Math" w:cs="Times New Roman"/>
                                      <w:i/>
                                      <w:color w:val="000000" w:themeColor="text1"/>
                                      <w:shd w:val="clear" w:color="auto" w:fill="FFFFFF"/>
                                    </w:rPr>
                                  </m:ctrlPr>
                                </m:sSubPr>
                                <m:e>
                                  <m:r>
                                    <w:rPr>
                                      <w:rFonts w:ascii="Cambria Math" w:hAnsi="Cambria Math" w:cs="Times New Roman"/>
                                      <w:color w:val="000000" w:themeColor="text1"/>
                                      <w:shd w:val="clear" w:color="auto" w:fill="FFFFFF"/>
                                    </w:rPr>
                                    <m:t>a</m:t>
                                  </m:r>
                                </m:e>
                                <m:sub>
                                  <m:r>
                                    <w:rPr>
                                      <w:rFonts w:ascii="Cambria Math" w:hAnsi="Cambria Math" w:cs="Times New Roman"/>
                                      <w:color w:val="000000" w:themeColor="text1"/>
                                      <w:shd w:val="clear" w:color="auto" w:fill="FFFFFF"/>
                                    </w:rPr>
                                    <m:t>i</m:t>
                                  </m:r>
                                </m:sub>
                              </m:sSub>
                              <m:ctrlPr>
                                <w:rPr>
                                  <w:rFonts w:ascii="Cambria Math" w:hAnsi="Cambria Math" w:cs="Times New Roman"/>
                                  <w:i/>
                                  <w:color w:val="000000" w:themeColor="text1"/>
                                  <w:shd w:val="clear" w:color="auto" w:fill="FFFFFF"/>
                                </w:rPr>
                              </m:ctrlPr>
                            </m:num>
                            <m:den>
                              <m:r>
                                <w:rPr>
                                  <w:rFonts w:ascii="Cambria Math" w:hAnsi="Cambria Math" w:cs="Times New Roman"/>
                                  <w:color w:val="000000" w:themeColor="text1"/>
                                  <w:shd w:val="clear" w:color="auto" w:fill="FFFFFF"/>
                                </w:rPr>
                                <m:t>2</m:t>
                              </m:r>
                              <m:ctrlPr>
                                <w:rPr>
                                  <w:rFonts w:ascii="Cambria Math" w:hAnsi="Cambria Math" w:cs="Times New Roman"/>
                                  <w:i/>
                                  <w:color w:val="000000" w:themeColor="text1"/>
                                  <w:shd w:val="clear" w:color="auto" w:fill="FFFFFF"/>
                                </w:rPr>
                              </m:ctrlPr>
                            </m:den>
                          </m:f>
                        </m:e>
                      </m:d>
                      <m:nary>
                        <m:naryPr>
                          <m:chr m:val="∑"/>
                          <m:supHide m:val="1"/>
                          <m:ctrlPr>
                            <w:rPr>
                              <w:rFonts w:ascii="Cambria Math" w:hAnsi="Cambria Math" w:cs="Times New Roman"/>
                              <w:color w:val="000000" w:themeColor="text1"/>
                              <w:shd w:val="clear" w:color="auto" w:fill="FFFFFF"/>
                            </w:rPr>
                          </m:ctrlPr>
                        </m:naryPr>
                        <m:sub>
                          <m:r>
                            <w:rPr>
                              <w:rFonts w:ascii="Cambria Math" w:hAnsi="Cambria Math" w:cs="Times New Roman"/>
                              <w:color w:val="000000" w:themeColor="text1"/>
                              <w:shd w:val="clear" w:color="auto" w:fill="FFFFFF"/>
                            </w:rPr>
                            <m:t>j</m:t>
                          </m:r>
                          <m:ctrlPr>
                            <w:rPr>
                              <w:rFonts w:ascii="Cambria Math" w:hAnsi="Cambria Math" w:cs="Times New Roman"/>
                              <w:i/>
                              <w:color w:val="000000" w:themeColor="text1"/>
                              <w:shd w:val="clear" w:color="auto" w:fill="FFFFFF"/>
                            </w:rPr>
                          </m:ctrlPr>
                        </m:sub>
                        <m:sup>
                          <m:ctrlPr>
                            <w:rPr>
                              <w:rFonts w:ascii="Cambria Math" w:hAnsi="Cambria Math" w:cs="Times New Roman"/>
                              <w:i/>
                              <w:color w:val="000000" w:themeColor="text1"/>
                              <w:shd w:val="clear" w:color="auto" w:fill="FFFFFF"/>
                            </w:rPr>
                          </m:ctrlPr>
                        </m:sup>
                        <m:e>
                          <m:d>
                            <m:dPr>
                              <m:ctrlPr>
                                <w:rPr>
                                  <w:rFonts w:ascii="Cambria Math" w:hAnsi="Cambria Math" w:cs="Times New Roman"/>
                                  <w:i/>
                                  <w:color w:val="000000" w:themeColor="text1"/>
                                  <w:shd w:val="clear" w:color="auto" w:fill="FFFFFF"/>
                                </w:rPr>
                              </m:ctrlPr>
                            </m:dPr>
                            <m:e>
                              <m:f>
                                <m:fPr>
                                  <m:type m:val="noBar"/>
                                  <m:ctrlPr>
                                    <w:rPr>
                                      <w:rFonts w:ascii="Cambria Math" w:eastAsia="MS Mincho" w:hAnsi="Cambria Math" w:cs="Times New Roman"/>
                                      <w:color w:val="000000" w:themeColor="text1"/>
                                      <w:shd w:val="clear" w:color="auto" w:fill="FFFFFF"/>
                                    </w:rPr>
                                  </m:ctrlPr>
                                </m:fPr>
                                <m:num>
                                  <m:sSub>
                                    <m:sSubPr>
                                      <m:ctrlPr>
                                        <w:rPr>
                                          <w:rFonts w:ascii="Cambria Math" w:hAnsi="Cambria Math" w:cs="Times New Roman"/>
                                          <w:i/>
                                          <w:color w:val="000000" w:themeColor="text1"/>
                                          <w:shd w:val="clear" w:color="auto" w:fill="FFFFFF"/>
                                        </w:rPr>
                                      </m:ctrlPr>
                                    </m:sSubPr>
                                    <m:e>
                                      <m:r>
                                        <w:rPr>
                                          <w:rFonts w:ascii="Cambria Math" w:hAnsi="Cambria Math" w:cs="Times New Roman"/>
                                          <w:color w:val="000000" w:themeColor="text1"/>
                                          <w:shd w:val="clear" w:color="auto" w:fill="FFFFFF"/>
                                        </w:rPr>
                                        <m:t>b</m:t>
                                      </m:r>
                                    </m:e>
                                    <m:sub>
                                      <m:r>
                                        <w:rPr>
                                          <w:rFonts w:ascii="Cambria Math" w:hAnsi="Cambria Math" w:cs="Times New Roman"/>
                                          <w:color w:val="000000" w:themeColor="text1"/>
                                          <w:shd w:val="clear" w:color="auto" w:fill="FFFFFF"/>
                                        </w:rPr>
                                        <m:t>j</m:t>
                                      </m:r>
                                    </m:sub>
                                  </m:sSub>
                                  <m:ctrlPr>
                                    <w:rPr>
                                      <w:rFonts w:ascii="Cambria Math" w:hAnsi="Cambria Math" w:cs="Times New Roman"/>
                                      <w:i/>
                                      <w:color w:val="000000" w:themeColor="text1"/>
                                      <w:shd w:val="clear" w:color="auto" w:fill="FFFFFF"/>
                                    </w:rPr>
                                  </m:ctrlPr>
                                </m:num>
                                <m:den>
                                  <m:r>
                                    <w:rPr>
                                      <w:rFonts w:ascii="Cambria Math" w:hAnsi="Cambria Math" w:cs="Times New Roman"/>
                                      <w:color w:val="000000" w:themeColor="text1"/>
                                      <w:shd w:val="clear" w:color="auto" w:fill="FFFFFF"/>
                                    </w:rPr>
                                    <m:t>2</m:t>
                                  </m:r>
                                  <m:ctrlPr>
                                    <w:rPr>
                                      <w:rFonts w:ascii="Cambria Math" w:hAnsi="Cambria Math" w:cs="Times New Roman"/>
                                      <w:i/>
                                      <w:color w:val="000000" w:themeColor="text1"/>
                                      <w:shd w:val="clear" w:color="auto" w:fill="FFFFFF"/>
                                    </w:rPr>
                                  </m:ctrlPr>
                                </m:den>
                              </m:f>
                            </m:e>
                          </m:d>
                          <m:ctrlPr>
                            <w:rPr>
                              <w:rFonts w:ascii="Cambria Math" w:hAnsi="Cambria Math" w:cs="Times New Roman"/>
                              <w:i/>
                              <w:color w:val="000000" w:themeColor="text1"/>
                              <w:shd w:val="clear" w:color="auto" w:fill="FFFFFF"/>
                            </w:rPr>
                          </m:ctrlPr>
                        </m:e>
                      </m:nary>
                      <m:ctrlPr>
                        <w:rPr>
                          <w:rFonts w:ascii="Cambria Math" w:hAnsi="Cambria Math" w:cs="Times New Roman"/>
                          <w:i/>
                          <w:color w:val="000000" w:themeColor="text1"/>
                          <w:shd w:val="clear" w:color="auto" w:fill="FFFFFF"/>
                        </w:rPr>
                      </m:ctrlPr>
                    </m:e>
                  </m:nary>
                </m:e>
              </m:d>
              <m:r>
                <m:rPr>
                  <m:lit/>
                </m:rPr>
                <w:rPr>
                  <w:rFonts w:ascii="Cambria Math" w:hAnsi="Cambria Math" w:cs="Times New Roman"/>
                  <w:color w:val="000000" w:themeColor="text1"/>
                  <w:shd w:val="clear" w:color="auto" w:fill="FFFFFF"/>
                </w:rPr>
                <m:t>/</m:t>
              </m:r>
              <m:d>
                <m:dPr>
                  <m:ctrlPr>
                    <w:rPr>
                      <w:rFonts w:ascii="Cambria Math" w:hAnsi="Cambria Math" w:cs="Times New Roman"/>
                      <w:i/>
                      <w:color w:val="000000" w:themeColor="text1"/>
                      <w:shd w:val="clear" w:color="auto" w:fill="FFFFFF"/>
                    </w:rPr>
                  </m:ctrlPr>
                </m:dPr>
                <m:e>
                  <m:f>
                    <m:fPr>
                      <m:type m:val="noBar"/>
                      <m:ctrlPr>
                        <w:rPr>
                          <w:rFonts w:ascii="Cambria Math" w:eastAsia="MS Mincho" w:hAnsi="Cambria Math" w:cs="Times New Roman"/>
                          <w:color w:val="000000" w:themeColor="text1"/>
                          <w:shd w:val="clear" w:color="auto" w:fill="FFFFFF"/>
                        </w:rPr>
                      </m:ctrlPr>
                    </m:fPr>
                    <m:num>
                      <m:r>
                        <w:rPr>
                          <w:rFonts w:ascii="Cambria Math" w:hAnsi="Cambria Math" w:cs="Times New Roman"/>
                          <w:color w:val="000000" w:themeColor="text1"/>
                          <w:shd w:val="clear" w:color="auto" w:fill="FFFFFF"/>
                        </w:rPr>
                        <m:t>n</m:t>
                      </m:r>
                      <m:ctrlPr>
                        <w:rPr>
                          <w:rFonts w:ascii="Cambria Math" w:hAnsi="Cambria Math" w:cs="Times New Roman"/>
                          <w:i/>
                          <w:color w:val="000000" w:themeColor="text1"/>
                          <w:shd w:val="clear" w:color="auto" w:fill="FFFFFF"/>
                        </w:rPr>
                      </m:ctrlPr>
                    </m:num>
                    <m:den>
                      <m:r>
                        <w:rPr>
                          <w:rFonts w:ascii="Cambria Math" w:hAnsi="Cambria Math" w:cs="Times New Roman"/>
                          <w:color w:val="000000" w:themeColor="text1"/>
                          <w:shd w:val="clear" w:color="auto" w:fill="FFFFFF"/>
                        </w:rPr>
                        <m:t>2</m:t>
                      </m:r>
                      <m:ctrlPr>
                        <w:rPr>
                          <w:rFonts w:ascii="Cambria Math" w:hAnsi="Cambria Math" w:cs="Times New Roman"/>
                          <w:i/>
                          <w:color w:val="000000" w:themeColor="text1"/>
                          <w:shd w:val="clear" w:color="auto" w:fill="FFFFFF"/>
                        </w:rPr>
                      </m:ctrlPr>
                    </m:den>
                  </m:f>
                </m:e>
              </m:d>
              <m:ctrlPr>
                <w:rPr>
                  <w:rFonts w:ascii="Cambria Math" w:hAnsi="Cambria Math" w:cs="Times New Roman"/>
                  <w:i/>
                  <w:color w:val="000000" w:themeColor="text1"/>
                  <w:shd w:val="clear" w:color="auto" w:fill="FFFFFF"/>
                </w:rPr>
              </m:ctrlPr>
            </m:den>
          </m:f>
        </m:oMath>
      </m:oMathPara>
    </w:p>
    <w:p w14:paraId="569B4FFD" w14:textId="24B28B91" w:rsidR="00A44CC7" w:rsidRPr="00F93D5A" w:rsidRDefault="00A44CC7" w:rsidP="00A44CC7">
      <w:pPr>
        <w:rPr>
          <w:rFonts w:ascii="Times New Roman" w:hAnsi="Times New Roman" w:cs="Times New Roman"/>
          <w:color w:val="000000" w:themeColor="text1"/>
        </w:rPr>
      </w:pPr>
      <w:r w:rsidRPr="00F93D5A">
        <w:rPr>
          <w:rFonts w:ascii="Times New Roman" w:hAnsi="Times New Roman" w:cs="Times New Roman"/>
          <w:color w:val="000000" w:themeColor="text1"/>
        </w:rPr>
        <w:t xml:space="preserve">where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n</m:t>
            </m:r>
          </m:e>
          <m:sub>
            <m:r>
              <w:rPr>
                <w:rFonts w:ascii="Cambria Math" w:hAnsi="Cambria Math" w:cs="Times New Roman"/>
                <w:color w:val="000000" w:themeColor="text1"/>
              </w:rPr>
              <m:t>ij</m:t>
            </m:r>
          </m:sub>
        </m:sSub>
      </m:oMath>
      <w:r w:rsidRPr="00F93D5A">
        <w:rPr>
          <w:rFonts w:ascii="Times New Roman" w:hAnsi="Times New Roman" w:cs="Times New Roman"/>
          <w:color w:val="000000" w:themeColor="text1"/>
        </w:rPr>
        <w:t xml:space="preserve"> denotes the count of spots within the predicted cluster </w:t>
      </w:r>
      <m:oMath>
        <m:r>
          <w:rPr>
            <w:rFonts w:ascii="Cambria Math" w:hAnsi="Cambria Math" w:cs="Times New Roman"/>
            <w:color w:val="000000" w:themeColor="text1"/>
          </w:rPr>
          <m:t>i</m:t>
        </m:r>
      </m:oMath>
      <w:r w:rsidRPr="00F93D5A">
        <w:rPr>
          <w:rFonts w:ascii="Times New Roman" w:hAnsi="Times New Roman" w:cs="Times New Roman"/>
          <w:color w:val="000000" w:themeColor="text1"/>
        </w:rPr>
        <w:t xml:space="preserve"> that are assigned to the ground truth class </w:t>
      </w:r>
      <m:oMath>
        <m:r>
          <w:rPr>
            <w:rFonts w:ascii="Cambria Math" w:hAnsi="Cambria Math" w:cs="Times New Roman"/>
            <w:color w:val="000000" w:themeColor="text1"/>
          </w:rPr>
          <m:t>j</m:t>
        </m:r>
      </m:oMath>
      <w:r w:rsidRPr="00F93D5A">
        <w:rPr>
          <w:rFonts w:ascii="Times New Roman" w:hAnsi="Times New Roman" w:cs="Times New Roman"/>
          <w:color w:val="000000" w:themeColor="text1"/>
        </w:rPr>
        <w:t xml:space="preserve">,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a</m:t>
            </m:r>
          </m:e>
          <m:sub>
            <m:r>
              <w:rPr>
                <w:rFonts w:ascii="Cambria Math" w:hAnsi="Cambria Math" w:cs="Times New Roman"/>
                <w:color w:val="000000" w:themeColor="text1"/>
              </w:rPr>
              <m:t>i</m:t>
            </m:r>
          </m:sub>
        </m:sSub>
      </m:oMath>
      <w:r w:rsidRPr="00F93D5A">
        <w:rPr>
          <w:rFonts w:ascii="Times New Roman" w:hAnsi="Times New Roman" w:cs="Times New Roman"/>
          <w:color w:val="000000" w:themeColor="text1"/>
        </w:rPr>
        <w:t xml:space="preserve"> represents the count of spots within the predicted cluster </w:t>
      </w:r>
      <m:oMath>
        <m:r>
          <w:rPr>
            <w:rFonts w:ascii="Cambria Math" w:hAnsi="Cambria Math" w:cs="Times New Roman"/>
            <w:color w:val="000000" w:themeColor="text1"/>
          </w:rPr>
          <m:t>i</m:t>
        </m:r>
      </m:oMath>
      <w:r w:rsidRPr="00F93D5A">
        <w:rPr>
          <w:rFonts w:ascii="Times New Roman" w:hAnsi="Times New Roman" w:cs="Times New Roman"/>
          <w:color w:val="000000" w:themeColor="text1"/>
        </w:rPr>
        <w:t xml:space="preserve">,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b</m:t>
            </m:r>
          </m:e>
          <m:sub>
            <m:r>
              <w:rPr>
                <w:rFonts w:ascii="Cambria Math" w:hAnsi="Cambria Math" w:cs="Times New Roman"/>
                <w:color w:val="000000" w:themeColor="text1"/>
              </w:rPr>
              <m:t>j</m:t>
            </m:r>
          </m:sub>
        </m:sSub>
      </m:oMath>
      <w:r w:rsidRPr="00F93D5A">
        <w:rPr>
          <w:rFonts w:ascii="Times New Roman" w:hAnsi="Times New Roman" w:cs="Times New Roman"/>
          <w:color w:val="000000" w:themeColor="text1"/>
        </w:rPr>
        <w:t xml:space="preserve"> denotes the count of spots within the ground truth class </w:t>
      </w:r>
      <m:oMath>
        <m:r>
          <w:rPr>
            <w:rFonts w:ascii="Cambria Math" w:hAnsi="Cambria Math" w:cs="Times New Roman"/>
            <w:color w:val="000000" w:themeColor="text1"/>
          </w:rPr>
          <m:t>j</m:t>
        </m:r>
      </m:oMath>
      <w:r w:rsidRPr="00F93D5A">
        <w:rPr>
          <w:rFonts w:ascii="Times New Roman" w:hAnsi="Times New Roman" w:cs="Times New Roman"/>
          <w:color w:val="000000" w:themeColor="text1"/>
        </w:rPr>
        <w:t xml:space="preserve">, and </w:t>
      </w:r>
      <m:oMath>
        <m:r>
          <w:rPr>
            <w:rFonts w:ascii="Cambria Math" w:hAnsi="Cambria Math" w:cs="Times New Roman"/>
            <w:color w:val="000000" w:themeColor="text1"/>
          </w:rPr>
          <m:t>n</m:t>
        </m:r>
      </m:oMath>
      <w:r w:rsidRPr="00F93D5A">
        <w:rPr>
          <w:rFonts w:ascii="Times New Roman" w:hAnsi="Times New Roman" w:cs="Times New Roman"/>
          <w:color w:val="000000" w:themeColor="text1"/>
        </w:rPr>
        <w:t xml:space="preserve"> represents the total count of spots. </w:t>
      </w:r>
    </w:p>
    <w:p w14:paraId="7122F19A" w14:textId="6F95EEA0" w:rsidR="006C3DA4" w:rsidRPr="00F93D5A" w:rsidRDefault="00F369DC" w:rsidP="00F369DC">
      <w:pPr>
        <w:ind w:firstLineChars="200" w:firstLine="420"/>
        <w:rPr>
          <w:rFonts w:ascii="Times New Roman" w:hAnsi="Times New Roman" w:cs="Times New Roman"/>
          <w:color w:val="000000" w:themeColor="text1"/>
        </w:rPr>
      </w:pPr>
      <w:r w:rsidRPr="00F93D5A">
        <w:rPr>
          <w:rFonts w:ascii="Times New Roman" w:hAnsi="Times New Roman" w:cs="Times New Roman"/>
          <w:color w:val="000000" w:themeColor="text1"/>
        </w:rPr>
        <w:t>The NMI</w:t>
      </w:r>
      <w:r w:rsidR="006C3DA4" w:rsidRPr="00F93D5A">
        <w:rPr>
          <w:rFonts w:ascii="Times New Roman" w:hAnsi="Times New Roman" w:cs="Times New Roman"/>
          <w:color w:val="000000" w:themeColor="text1"/>
        </w:rPr>
        <w:t xml:space="preserve"> is calculated using the following formula:</w:t>
      </w:r>
    </w:p>
    <w:p w14:paraId="649B8E57" w14:textId="58710433" w:rsidR="006C3DA4" w:rsidRPr="00F93D5A" w:rsidRDefault="009979F5" w:rsidP="006C3DA4">
      <w:pPr>
        <w:rPr>
          <w:rFonts w:ascii="Times New Roman" w:hAnsi="Times New Roman" w:cs="Times New Roman"/>
          <w:color w:val="000000" w:themeColor="text1"/>
          <w:shd w:val="clear" w:color="auto" w:fill="FFFFFF"/>
        </w:rPr>
      </w:pPr>
      <m:oMathPara>
        <m:oMath>
          <m:r>
            <w:rPr>
              <w:rFonts w:ascii="Cambria Math" w:hAnsi="Cambria Math" w:cs="Times New Roman"/>
              <w:color w:val="000000" w:themeColor="text1"/>
              <w:shd w:val="clear" w:color="auto" w:fill="FFFFFF"/>
            </w:rPr>
            <m:t>NMI=</m:t>
          </m:r>
          <m:f>
            <m:fPr>
              <m:ctrlPr>
                <w:rPr>
                  <w:rFonts w:ascii="Cambria Math" w:hAnsi="Cambria Math" w:cs="Times New Roman"/>
                  <w:color w:val="000000" w:themeColor="text1"/>
                  <w:shd w:val="clear" w:color="auto" w:fill="FFFFFF"/>
                </w:rPr>
              </m:ctrlPr>
            </m:fPr>
            <m:num>
              <m:r>
                <m:rPr>
                  <m:sty m:val="p"/>
                </m:rPr>
                <w:rPr>
                  <w:rFonts w:ascii="Cambria Math" w:hAnsi="Cambria Math" w:cs="Times New Roman"/>
                  <w:color w:val="000000" w:themeColor="text1"/>
                  <w:shd w:val="clear" w:color="auto" w:fill="FFFFFF"/>
                </w:rPr>
                <m:t>2×</m:t>
              </m:r>
              <m:r>
                <w:rPr>
                  <w:rFonts w:ascii="Cambria Math" w:hAnsi="Cambria Math" w:cs="Times New Roman"/>
                  <w:color w:val="000000" w:themeColor="text1"/>
                  <w:shd w:val="clear" w:color="auto" w:fill="FFFFFF"/>
                </w:rPr>
                <m:t>I(Y;C)</m:t>
              </m:r>
              <m:ctrlPr>
                <w:rPr>
                  <w:rFonts w:ascii="Cambria Math" w:hAnsi="Cambria Math" w:cs="Times New Roman"/>
                  <w:i/>
                  <w:color w:val="000000" w:themeColor="text1"/>
                  <w:shd w:val="clear" w:color="auto" w:fill="FFFFFF"/>
                </w:rPr>
              </m:ctrlPr>
            </m:num>
            <m:den>
              <m:r>
                <m:rPr>
                  <m:sty m:val="p"/>
                </m:rPr>
                <w:rPr>
                  <w:rFonts w:ascii="Cambria Math" w:hAnsi="Cambria Math" w:cs="Times New Roman"/>
                  <w:color w:val="000000" w:themeColor="text1"/>
                  <w:shd w:val="clear" w:color="auto" w:fill="FFFFFF"/>
                </w:rPr>
                <m:t>[</m:t>
              </m:r>
              <m:r>
                <w:rPr>
                  <w:rFonts w:ascii="Cambria Math" w:hAnsi="Cambria Math" w:cs="Times New Roman"/>
                  <w:color w:val="000000" w:themeColor="text1"/>
                  <w:shd w:val="clear" w:color="auto" w:fill="FFFFFF"/>
                </w:rPr>
                <m:t>H(Y)+H(C)</m:t>
              </m:r>
              <m:r>
                <m:rPr>
                  <m:sty m:val="p"/>
                </m:rPr>
                <w:rPr>
                  <w:rFonts w:ascii="Cambria Math" w:hAnsi="Cambria Math" w:cs="Times New Roman"/>
                  <w:color w:val="000000" w:themeColor="text1"/>
                  <w:shd w:val="clear" w:color="auto" w:fill="FFFFFF"/>
                </w:rPr>
                <m:t>]</m:t>
              </m:r>
              <m:ctrlPr>
                <w:rPr>
                  <w:rFonts w:ascii="Cambria Math" w:hAnsi="Cambria Math" w:cs="Times New Roman"/>
                  <w:i/>
                  <w:color w:val="000000" w:themeColor="text1"/>
                  <w:shd w:val="clear" w:color="auto" w:fill="FFFFFF"/>
                </w:rPr>
              </m:ctrlPr>
            </m:den>
          </m:f>
        </m:oMath>
      </m:oMathPara>
    </w:p>
    <w:p w14:paraId="3EB080F0" w14:textId="0A00C037" w:rsidR="006C3DA4" w:rsidRPr="00F93D5A" w:rsidRDefault="006C3DA4" w:rsidP="006C3DA4">
      <w:pPr>
        <w:rPr>
          <w:rFonts w:ascii="Times New Roman" w:hAnsi="Times New Roman" w:cs="Times New Roman"/>
          <w:color w:val="000000" w:themeColor="text1"/>
        </w:rPr>
      </w:pPr>
      <w:r w:rsidRPr="00F93D5A">
        <w:rPr>
          <w:rFonts w:ascii="Times New Roman" w:hAnsi="Times New Roman" w:cs="Times New Roman"/>
          <w:color w:val="000000" w:themeColor="text1"/>
        </w:rPr>
        <w:t xml:space="preserve">where </w:t>
      </w:r>
      <m:oMath>
        <m:r>
          <w:rPr>
            <w:rFonts w:ascii="Cambria Math" w:hAnsi="Cambria Math" w:cs="Times New Roman"/>
            <w:color w:val="000000" w:themeColor="text1"/>
          </w:rPr>
          <m:t>Y</m:t>
        </m:r>
      </m:oMath>
      <w:r w:rsidRPr="00F93D5A">
        <w:rPr>
          <w:rFonts w:ascii="Times New Roman" w:hAnsi="Times New Roman" w:cs="Times New Roman"/>
          <w:color w:val="000000" w:themeColor="text1"/>
        </w:rPr>
        <w:t xml:space="preserve"> </w:t>
      </w:r>
      <w:r w:rsidR="00245D8E" w:rsidRPr="00F93D5A">
        <w:rPr>
          <w:rFonts w:ascii="Times New Roman" w:hAnsi="Times New Roman" w:cs="Times New Roman"/>
          <w:color w:val="000000" w:themeColor="text1"/>
        </w:rPr>
        <w:t xml:space="preserve">is the class labels, </w:t>
      </w:r>
      <m:oMath>
        <m:r>
          <w:rPr>
            <w:rFonts w:ascii="Cambria Math" w:hAnsi="Cambria Math" w:cs="Times New Roman"/>
            <w:color w:val="000000" w:themeColor="text1"/>
          </w:rPr>
          <m:t>C</m:t>
        </m:r>
      </m:oMath>
      <w:r w:rsidR="00245D8E" w:rsidRPr="00F93D5A">
        <w:rPr>
          <w:rFonts w:ascii="Times New Roman" w:hAnsi="Times New Roman" w:cs="Times New Roman"/>
          <w:color w:val="000000" w:themeColor="text1"/>
        </w:rPr>
        <w:t xml:space="preserve"> is the clustering predicted labels, </w:t>
      </w:r>
      <m:oMath>
        <m:r>
          <w:rPr>
            <w:rFonts w:ascii="Cambria Math" w:hAnsi="Cambria Math" w:cs="Times New Roman"/>
            <w:color w:val="000000" w:themeColor="text1"/>
          </w:rPr>
          <m:t>H(∙)</m:t>
        </m:r>
      </m:oMath>
      <w:r w:rsidR="00245D8E" w:rsidRPr="00F93D5A">
        <w:rPr>
          <w:rFonts w:ascii="Times New Roman" w:hAnsi="Times New Roman" w:cs="Times New Roman"/>
          <w:color w:val="000000" w:themeColor="text1"/>
        </w:rPr>
        <w:t xml:space="preserve"> denotes the extropy function and</w:t>
      </w:r>
      <m:oMath>
        <m:r>
          <w:rPr>
            <w:rFonts w:ascii="Cambria Math" w:hAnsi="Cambria Math" w:cs="Times New Roman"/>
            <w:color w:val="000000" w:themeColor="text1"/>
          </w:rPr>
          <m:t xml:space="preserve"> I(Y; C)</m:t>
        </m:r>
      </m:oMath>
      <w:r w:rsidR="00245D8E" w:rsidRPr="00F93D5A">
        <w:rPr>
          <w:rFonts w:ascii="Times New Roman" w:hAnsi="Times New Roman" w:cs="Times New Roman"/>
          <w:color w:val="000000" w:themeColor="text1"/>
        </w:rPr>
        <w:t xml:space="preserve"> denotes the mutual information between the class label </w:t>
      </w:r>
      <m:oMath>
        <m:r>
          <w:rPr>
            <w:rFonts w:ascii="Cambria Math" w:hAnsi="Cambria Math" w:cs="Times New Roman"/>
            <w:color w:val="000000" w:themeColor="text1"/>
          </w:rPr>
          <m:t>Y</m:t>
        </m:r>
      </m:oMath>
      <w:r w:rsidR="00245D8E" w:rsidRPr="00F93D5A">
        <w:rPr>
          <w:rFonts w:ascii="Times New Roman" w:hAnsi="Times New Roman" w:cs="Times New Roman"/>
          <w:color w:val="000000" w:themeColor="text1"/>
        </w:rPr>
        <w:t xml:space="preserve"> and predicted label </w:t>
      </w:r>
      <m:oMath>
        <m:r>
          <w:rPr>
            <w:rFonts w:ascii="Cambria Math" w:hAnsi="Cambria Math" w:cs="Times New Roman"/>
            <w:color w:val="000000" w:themeColor="text1"/>
          </w:rPr>
          <m:t>C</m:t>
        </m:r>
      </m:oMath>
      <w:r w:rsidR="00245D8E" w:rsidRPr="00F93D5A">
        <w:rPr>
          <w:rFonts w:ascii="Times New Roman" w:hAnsi="Times New Roman" w:cs="Times New Roman"/>
          <w:color w:val="000000" w:themeColor="text1"/>
        </w:rPr>
        <w:t>.</w:t>
      </w:r>
      <w:r w:rsidRPr="00F93D5A">
        <w:rPr>
          <w:rFonts w:ascii="Times New Roman" w:hAnsi="Times New Roman" w:cs="Times New Roman"/>
          <w:color w:val="000000" w:themeColor="text1"/>
        </w:rPr>
        <w:t xml:space="preserve"> </w:t>
      </w:r>
    </w:p>
    <w:p w14:paraId="155365A9" w14:textId="6741DA9F" w:rsidR="002B4F81" w:rsidRPr="00F93D5A" w:rsidRDefault="002B4F81" w:rsidP="002B4F81">
      <w:pPr>
        <w:ind w:firstLineChars="200" w:firstLine="420"/>
        <w:rPr>
          <w:rFonts w:ascii="Times New Roman" w:hAnsi="Times New Roman" w:cs="Times New Roman"/>
          <w:color w:val="000000" w:themeColor="text1"/>
        </w:rPr>
      </w:pPr>
      <w:r w:rsidRPr="00F93D5A">
        <w:rPr>
          <w:rFonts w:ascii="Times New Roman" w:hAnsi="Times New Roman" w:cs="Times New Roman"/>
          <w:color w:val="000000" w:themeColor="text1"/>
        </w:rPr>
        <w:t xml:space="preserve">The </w:t>
      </w:r>
      <w:r w:rsidR="004371C8" w:rsidRPr="00F93D5A">
        <w:rPr>
          <w:rFonts w:ascii="Times New Roman" w:hAnsi="Times New Roman" w:cs="Times New Roman"/>
          <w:color w:val="000000" w:themeColor="text1"/>
        </w:rPr>
        <w:t>COM</w:t>
      </w:r>
      <w:r w:rsidRPr="00F93D5A">
        <w:rPr>
          <w:rFonts w:ascii="Times New Roman" w:hAnsi="Times New Roman" w:cs="Times New Roman"/>
          <w:color w:val="000000" w:themeColor="text1"/>
        </w:rPr>
        <w:t xml:space="preserve"> is calculated using the following formula:</w:t>
      </w:r>
    </w:p>
    <w:p w14:paraId="3B6FBEB0" w14:textId="3F1134F3" w:rsidR="002B4F81" w:rsidRPr="00F93D5A" w:rsidRDefault="009979F5" w:rsidP="002B4F81">
      <w:pPr>
        <w:rPr>
          <w:rFonts w:ascii="Times New Roman" w:hAnsi="Times New Roman" w:cs="Times New Roman"/>
          <w:color w:val="000000" w:themeColor="text1"/>
          <w:shd w:val="clear" w:color="auto" w:fill="FFFFFF"/>
        </w:rPr>
      </w:pPr>
      <m:oMathPara>
        <m:oMath>
          <m:r>
            <w:rPr>
              <w:rFonts w:ascii="Cambria Math" w:hAnsi="Cambria Math" w:cs="Times New Roman"/>
              <w:color w:val="000000" w:themeColor="text1"/>
              <w:shd w:val="clear" w:color="auto" w:fill="FFFFFF"/>
            </w:rPr>
            <m:t>COM=1-</m:t>
          </m:r>
          <m:f>
            <m:fPr>
              <m:ctrlPr>
                <w:rPr>
                  <w:rFonts w:ascii="Cambria Math" w:hAnsi="Cambria Math" w:cs="Times New Roman"/>
                  <w:i/>
                  <w:color w:val="000000" w:themeColor="text1"/>
                  <w:shd w:val="clear" w:color="auto" w:fill="FFFFFF"/>
                </w:rPr>
              </m:ctrlPr>
            </m:fPr>
            <m:num>
              <m:r>
                <w:rPr>
                  <w:rFonts w:ascii="Cambria Math" w:hAnsi="Cambria Math" w:cs="Times New Roman"/>
                  <w:color w:val="000000" w:themeColor="text1"/>
                  <w:shd w:val="clear" w:color="auto" w:fill="FFFFFF"/>
                </w:rPr>
                <m:t>H(K|C)</m:t>
              </m:r>
            </m:num>
            <m:den>
              <m:r>
                <w:rPr>
                  <w:rFonts w:ascii="Cambria Math" w:hAnsi="Cambria Math" w:cs="Times New Roman"/>
                  <w:color w:val="000000" w:themeColor="text1"/>
                  <w:shd w:val="clear" w:color="auto" w:fill="FFFFFF"/>
                </w:rPr>
                <m:t>H(K)</m:t>
              </m:r>
            </m:den>
          </m:f>
        </m:oMath>
      </m:oMathPara>
    </w:p>
    <w:p w14:paraId="48F34BEA" w14:textId="09E2EF11" w:rsidR="002B4F81" w:rsidRPr="00F93D5A" w:rsidRDefault="002B4F81" w:rsidP="002B4F81">
      <w:pPr>
        <w:rPr>
          <w:rFonts w:ascii="Times New Roman" w:hAnsi="Times New Roman" w:cs="Times New Roman"/>
          <w:color w:val="000000" w:themeColor="text1"/>
        </w:rPr>
      </w:pPr>
      <w:r w:rsidRPr="00F93D5A">
        <w:rPr>
          <w:rFonts w:ascii="Times New Roman" w:hAnsi="Times New Roman" w:cs="Times New Roman"/>
          <w:color w:val="000000" w:themeColor="text1"/>
        </w:rPr>
        <w:t xml:space="preserve">where </w:t>
      </w:r>
      <m:oMath>
        <m:r>
          <w:rPr>
            <w:rFonts w:ascii="Cambria Math" w:hAnsi="Cambria Math" w:cs="Times New Roman"/>
            <w:color w:val="000000" w:themeColor="text1"/>
            <w:shd w:val="clear" w:color="auto" w:fill="FFFFFF"/>
          </w:rPr>
          <m:t xml:space="preserve">H(K) </m:t>
        </m:r>
      </m:oMath>
      <w:r w:rsidR="0097559C" w:rsidRPr="00F93D5A">
        <w:rPr>
          <w:rFonts w:ascii="Times New Roman" w:hAnsi="Times New Roman" w:cs="Times New Roman"/>
          <w:color w:val="000000" w:themeColor="text1"/>
        </w:rPr>
        <w:t>denote</w:t>
      </w:r>
      <w:r w:rsidRPr="00F93D5A">
        <w:rPr>
          <w:rFonts w:ascii="Times New Roman" w:hAnsi="Times New Roman" w:cs="Times New Roman"/>
          <w:color w:val="000000" w:themeColor="text1"/>
        </w:rPr>
        <w:t>s</w:t>
      </w:r>
      <w:r w:rsidR="0097559C" w:rsidRPr="00F93D5A">
        <w:rPr>
          <w:rFonts w:ascii="Times New Roman" w:hAnsi="Times New Roman" w:cs="Times New Roman"/>
          <w:color w:val="000000" w:themeColor="text1"/>
        </w:rPr>
        <w:t xml:space="preserve"> the entropy of the clustering predicted distribution, </w:t>
      </w:r>
      <m:oMath>
        <m:r>
          <w:rPr>
            <w:rFonts w:ascii="Cambria Math" w:hAnsi="Cambria Math" w:cs="Times New Roman"/>
            <w:color w:val="000000" w:themeColor="text1"/>
            <w:shd w:val="clear" w:color="auto" w:fill="FFFFFF"/>
          </w:rPr>
          <m:t>H(K|C)</m:t>
        </m:r>
      </m:oMath>
      <w:r w:rsidR="0097559C" w:rsidRPr="00F93D5A">
        <w:rPr>
          <w:rFonts w:ascii="Times New Roman" w:hAnsi="Times New Roman" w:cs="Times New Roman"/>
          <w:color w:val="000000" w:themeColor="text1"/>
          <w:shd w:val="clear" w:color="auto" w:fill="FFFFFF"/>
        </w:rPr>
        <w:t xml:space="preserve"> denotes the conditional entropy of the clusters given the classes label. </w:t>
      </w:r>
    </w:p>
    <w:p w14:paraId="38B43204" w14:textId="0FF03F9C" w:rsidR="002B4F81" w:rsidRPr="00F93D5A" w:rsidRDefault="002B4F81" w:rsidP="002B4F81">
      <w:pPr>
        <w:ind w:firstLineChars="200" w:firstLine="420"/>
        <w:rPr>
          <w:rFonts w:ascii="Times New Roman" w:hAnsi="Times New Roman" w:cs="Times New Roman"/>
          <w:color w:val="000000" w:themeColor="text1"/>
        </w:rPr>
      </w:pPr>
      <w:r w:rsidRPr="00F93D5A">
        <w:rPr>
          <w:rFonts w:ascii="Times New Roman" w:hAnsi="Times New Roman" w:cs="Times New Roman"/>
          <w:color w:val="000000" w:themeColor="text1"/>
        </w:rPr>
        <w:t xml:space="preserve">The </w:t>
      </w:r>
      <w:r w:rsidR="00806302" w:rsidRPr="00F93D5A">
        <w:rPr>
          <w:rFonts w:ascii="Times New Roman" w:hAnsi="Times New Roman" w:cs="Times New Roman"/>
          <w:color w:val="000000" w:themeColor="text1"/>
        </w:rPr>
        <w:t>HOM</w:t>
      </w:r>
      <w:r w:rsidRPr="00F93D5A">
        <w:rPr>
          <w:rFonts w:ascii="Times New Roman" w:hAnsi="Times New Roman" w:cs="Times New Roman"/>
          <w:color w:val="000000" w:themeColor="text1"/>
        </w:rPr>
        <w:t xml:space="preserve"> is calculated using the following formula:</w:t>
      </w:r>
    </w:p>
    <w:p w14:paraId="73EF8D68" w14:textId="3A706114" w:rsidR="002B4F81" w:rsidRPr="00F93D5A" w:rsidRDefault="007C4106" w:rsidP="002B4F81">
      <w:pPr>
        <w:rPr>
          <w:rFonts w:ascii="Times New Roman" w:hAnsi="Times New Roman" w:cs="Times New Roman"/>
          <w:color w:val="000000" w:themeColor="text1"/>
          <w:shd w:val="clear" w:color="auto" w:fill="FFFFFF"/>
        </w:rPr>
      </w:pPr>
      <m:oMathPara>
        <m:oMath>
          <m:r>
            <w:rPr>
              <w:rFonts w:ascii="Cambria Math" w:hAnsi="Cambria Math" w:cs="Times New Roman"/>
              <w:color w:val="000000" w:themeColor="text1"/>
              <w:shd w:val="clear" w:color="auto" w:fill="FFFFFF"/>
            </w:rPr>
            <m:t>HOM=1-</m:t>
          </m:r>
          <m:f>
            <m:fPr>
              <m:ctrlPr>
                <w:rPr>
                  <w:rFonts w:ascii="Cambria Math" w:hAnsi="Cambria Math" w:cs="Times New Roman"/>
                  <w:i/>
                  <w:color w:val="000000" w:themeColor="text1"/>
                  <w:shd w:val="clear" w:color="auto" w:fill="FFFFFF"/>
                </w:rPr>
              </m:ctrlPr>
            </m:fPr>
            <m:num>
              <m:r>
                <w:rPr>
                  <w:rFonts w:ascii="Cambria Math" w:hAnsi="Cambria Math" w:cs="Times New Roman"/>
                  <w:color w:val="000000" w:themeColor="text1"/>
                  <w:shd w:val="clear" w:color="auto" w:fill="FFFFFF"/>
                </w:rPr>
                <m:t>H(C|K)</m:t>
              </m:r>
            </m:num>
            <m:den>
              <m:r>
                <w:rPr>
                  <w:rFonts w:ascii="Cambria Math" w:hAnsi="Cambria Math" w:cs="Times New Roman"/>
                  <w:color w:val="000000" w:themeColor="text1"/>
                  <w:shd w:val="clear" w:color="auto" w:fill="FFFFFF"/>
                </w:rPr>
                <m:t>H(C)</m:t>
              </m:r>
            </m:den>
          </m:f>
        </m:oMath>
      </m:oMathPara>
    </w:p>
    <w:p w14:paraId="588AF3D8" w14:textId="52598516" w:rsidR="00F05B5F" w:rsidRPr="00F93D5A" w:rsidRDefault="00973619" w:rsidP="006C3DA4">
      <w:pPr>
        <w:rPr>
          <w:rFonts w:ascii="Times New Roman" w:hAnsi="Times New Roman" w:cs="Times New Roman"/>
          <w:color w:val="000000" w:themeColor="text1"/>
        </w:rPr>
      </w:pPr>
      <w:r w:rsidRPr="00F93D5A">
        <w:rPr>
          <w:rFonts w:ascii="Times New Roman" w:hAnsi="Times New Roman" w:cs="Times New Roman"/>
          <w:color w:val="000000" w:themeColor="text1"/>
        </w:rPr>
        <w:t xml:space="preserve">where </w:t>
      </w:r>
      <m:oMath>
        <m:r>
          <w:rPr>
            <w:rFonts w:ascii="Cambria Math" w:hAnsi="Cambria Math" w:cs="Times New Roman"/>
            <w:color w:val="000000" w:themeColor="text1"/>
            <w:shd w:val="clear" w:color="auto" w:fill="FFFFFF"/>
          </w:rPr>
          <m:t xml:space="preserve">H(C) </m:t>
        </m:r>
      </m:oMath>
      <w:r w:rsidRPr="00F93D5A">
        <w:rPr>
          <w:rFonts w:ascii="Times New Roman" w:hAnsi="Times New Roman" w:cs="Times New Roman"/>
          <w:color w:val="000000" w:themeColor="text1"/>
        </w:rPr>
        <w:t xml:space="preserve">denotes the entropy of the </w:t>
      </w:r>
      <w:r w:rsidR="006249F8" w:rsidRPr="00F93D5A">
        <w:rPr>
          <w:rFonts w:ascii="Times New Roman" w:hAnsi="Times New Roman" w:cs="Times New Roman"/>
          <w:color w:val="000000" w:themeColor="text1"/>
        </w:rPr>
        <w:t>class</w:t>
      </w:r>
      <w:r w:rsidRPr="00F93D5A">
        <w:rPr>
          <w:rFonts w:ascii="Times New Roman" w:hAnsi="Times New Roman" w:cs="Times New Roman"/>
          <w:color w:val="000000" w:themeColor="text1"/>
        </w:rPr>
        <w:t xml:space="preserve"> distribution, </w:t>
      </w:r>
      <m:oMath>
        <m:r>
          <w:rPr>
            <w:rFonts w:ascii="Cambria Math" w:hAnsi="Cambria Math" w:cs="Times New Roman"/>
            <w:color w:val="000000" w:themeColor="text1"/>
            <w:shd w:val="clear" w:color="auto" w:fill="FFFFFF"/>
          </w:rPr>
          <m:t>H(C|K)</m:t>
        </m:r>
      </m:oMath>
      <w:r w:rsidRPr="00F93D5A">
        <w:rPr>
          <w:rFonts w:ascii="Times New Roman" w:hAnsi="Times New Roman" w:cs="Times New Roman"/>
          <w:color w:val="000000" w:themeColor="text1"/>
          <w:shd w:val="clear" w:color="auto" w:fill="FFFFFF"/>
        </w:rPr>
        <w:t xml:space="preserve"> denotes the conditional entropy of the </w:t>
      </w:r>
      <w:r w:rsidR="00B75C20" w:rsidRPr="00F93D5A">
        <w:rPr>
          <w:rFonts w:ascii="Times New Roman" w:hAnsi="Times New Roman" w:cs="Times New Roman"/>
          <w:color w:val="000000" w:themeColor="text1"/>
          <w:shd w:val="clear" w:color="auto" w:fill="FFFFFF"/>
        </w:rPr>
        <w:t>classes label</w:t>
      </w:r>
      <w:r w:rsidRPr="00F93D5A">
        <w:rPr>
          <w:rFonts w:ascii="Times New Roman" w:hAnsi="Times New Roman" w:cs="Times New Roman"/>
          <w:color w:val="000000" w:themeColor="text1"/>
          <w:shd w:val="clear" w:color="auto" w:fill="FFFFFF"/>
        </w:rPr>
        <w:t xml:space="preserve"> given the</w:t>
      </w:r>
      <w:r w:rsidR="00B75C20" w:rsidRPr="00F93D5A">
        <w:rPr>
          <w:rFonts w:ascii="Times New Roman" w:hAnsi="Times New Roman" w:cs="Times New Roman"/>
          <w:color w:val="000000" w:themeColor="text1"/>
          <w:shd w:val="clear" w:color="auto" w:fill="FFFFFF"/>
        </w:rPr>
        <w:t xml:space="preserve"> clusters</w:t>
      </w:r>
      <w:r w:rsidRPr="00F93D5A">
        <w:rPr>
          <w:rFonts w:ascii="Times New Roman" w:hAnsi="Times New Roman" w:cs="Times New Roman"/>
          <w:color w:val="000000" w:themeColor="text1"/>
          <w:shd w:val="clear" w:color="auto" w:fill="FFFFFF"/>
        </w:rPr>
        <w:t>.</w:t>
      </w:r>
    </w:p>
    <w:p w14:paraId="63A94E05" w14:textId="0F976721" w:rsidR="006C3DA4" w:rsidRPr="00F93D5A" w:rsidRDefault="006C3DA4" w:rsidP="00660B20">
      <w:pPr>
        <w:ind w:firstLine="420"/>
        <w:rPr>
          <w:rFonts w:ascii="Times New Roman" w:hAnsi="Times New Roman" w:cs="Times New Roman"/>
          <w:color w:val="000000" w:themeColor="text1"/>
        </w:rPr>
      </w:pPr>
      <w:r w:rsidRPr="00F93D5A">
        <w:rPr>
          <w:rFonts w:ascii="Times New Roman" w:hAnsi="Times New Roman" w:cs="Times New Roman"/>
          <w:color w:val="000000" w:themeColor="text1"/>
        </w:rPr>
        <w:t xml:space="preserve">A higher </w:t>
      </w:r>
      <w:r w:rsidR="00145FF3" w:rsidRPr="00F93D5A">
        <w:rPr>
          <w:rFonts w:ascii="Times New Roman" w:hAnsi="Times New Roman" w:cs="Times New Roman"/>
          <w:color w:val="000000" w:themeColor="text1"/>
        </w:rPr>
        <w:t>ARI, NMI, COM, HOM</w:t>
      </w:r>
      <w:r w:rsidRPr="00F93D5A">
        <w:rPr>
          <w:rFonts w:ascii="Times New Roman" w:hAnsi="Times New Roman" w:cs="Times New Roman"/>
          <w:color w:val="000000" w:themeColor="text1"/>
        </w:rPr>
        <w:t xml:space="preserve"> score indicates a more accurate detection of the domains that align with the ground truth labels. </w:t>
      </w:r>
      <w:r w:rsidR="00145FF3" w:rsidRPr="00F93D5A">
        <w:rPr>
          <w:rFonts w:ascii="Times New Roman" w:hAnsi="Times New Roman" w:cs="Times New Roman"/>
          <w:color w:val="000000" w:themeColor="text1"/>
        </w:rPr>
        <w:t>All metrics mentioned above</w:t>
      </w:r>
      <w:r w:rsidRPr="00F93D5A">
        <w:rPr>
          <w:rFonts w:ascii="Times New Roman" w:hAnsi="Times New Roman" w:cs="Times New Roman"/>
          <w:color w:val="000000" w:themeColor="text1"/>
        </w:rPr>
        <w:t xml:space="preserve"> w</w:t>
      </w:r>
      <w:r w:rsidR="00145FF3" w:rsidRPr="00F93D5A">
        <w:rPr>
          <w:rFonts w:ascii="Times New Roman" w:hAnsi="Times New Roman" w:cs="Times New Roman"/>
          <w:color w:val="000000" w:themeColor="text1"/>
        </w:rPr>
        <w:t>ere</w:t>
      </w:r>
      <w:r w:rsidRPr="00F93D5A">
        <w:rPr>
          <w:rFonts w:ascii="Times New Roman" w:hAnsi="Times New Roman" w:cs="Times New Roman"/>
          <w:color w:val="000000" w:themeColor="text1"/>
        </w:rPr>
        <w:t xml:space="preserve"> calculated using the Python package Scikit-learn </w:t>
      </w:r>
      <w:r w:rsidRPr="00F93D5A">
        <w:rPr>
          <w:rFonts w:ascii="Times New Roman" w:hAnsi="Times New Roman" w:cs="Times New Roman"/>
          <w:color w:val="000000" w:themeColor="text1"/>
        </w:rPr>
        <w:fldChar w:fldCharType="begin"/>
      </w:r>
      <w:r w:rsidR="009054D8" w:rsidRPr="00F93D5A">
        <w:rPr>
          <w:rFonts w:ascii="Times New Roman" w:hAnsi="Times New Roman" w:cs="Times New Roman"/>
          <w:color w:val="000000" w:themeColor="text1"/>
        </w:rPr>
        <w:instrText xml:space="preserve"> ADDIN ZOTERO_ITEM CSL_CITATION {"citationID":"UyLH2GSW","properties":{"formattedCitation":"[18]","plainCitation":"[18]","noteIndex":0},"citationItems":[{"id":480,"uris":["http://zotero.org/users/local/ND80bskq/items/6B89L3JV"],"itemData":{"id":480,"type":"article-journal","abstract":"Scikit-learn is a Python module integrating a wide range of state-of-the-art machine learning algorithms for medium-scale supervised and unsupervised problems. This package focuses on bringing machine learning to non-specialists using a general-purpose high-level language. Emphasis is put on ease of use, performance, documentation, and API consistency. It has minimal dependencies and is distributed under the simplified BSD license, encouraging its use in both academic and commercial settings. Source code, binaries, and documentation can be downloaded from http://scikit-learn.sourceforge.net.","container-title":"Journal of Machine Learning Research","ISSN":"1533-7928","issue":"85","note":"number: 85","page":"2825-2830","source":"jmlr.csail.mit.edu","title":"Scikit-learn: Machine Learning in Python","title-short":"sklearn","volume":"12","author":[{"family":"Pedregosa","given":"Fabian"},{"family":"Varoquaux","given":"Gaël"},{"family":"Gramfort","given":"Alexandre"},{"family":"Michel","given":"Vincent"},{"family":"Thirion","given":"Bertrand"},{"family":"Grisel","given":"Olivier"},{"family":"Blondel","given":"Mathieu"},{"family":"Prettenhofer","given":"Peter"},{"family":"Weiss","given":"Ron"},{"family":"Dubourg","given":"Vincent"},{"family":"Vanderplas","given":"Jake"},{"family":"Passos","given":"Alexandre"},{"family":"Cournapeau","given":"David"},{"family":"Brucher","given":"Matthieu"},{"family":"Perrot","given":"Matthieu"},{"family":"Duchesnay","given":"Édouard"}],"issued":{"date-parts":[["2011"]]}}}],"schema":"https://github.com/citation-style-language/schema/raw/master/csl-citation.json"} </w:instrText>
      </w:r>
      <w:r w:rsidRPr="00F93D5A">
        <w:rPr>
          <w:rFonts w:ascii="Times New Roman" w:hAnsi="Times New Roman" w:cs="Times New Roman"/>
          <w:color w:val="000000" w:themeColor="text1"/>
        </w:rPr>
        <w:fldChar w:fldCharType="separate"/>
      </w:r>
      <w:r w:rsidR="009054D8" w:rsidRPr="00F93D5A">
        <w:rPr>
          <w:rFonts w:ascii="Times New Roman" w:hAnsi="Times New Roman" w:cs="Times New Roman"/>
          <w:noProof/>
          <w:color w:val="000000" w:themeColor="text1"/>
        </w:rPr>
        <w:t>[18]</w:t>
      </w:r>
      <w:r w:rsidRPr="00F93D5A">
        <w:rPr>
          <w:rFonts w:ascii="Times New Roman" w:hAnsi="Times New Roman" w:cs="Times New Roman"/>
          <w:color w:val="000000" w:themeColor="text1"/>
        </w:rPr>
        <w:fldChar w:fldCharType="end"/>
      </w:r>
      <w:r w:rsidRPr="00F93D5A">
        <w:rPr>
          <w:rFonts w:ascii="Times New Roman" w:hAnsi="Times New Roman" w:cs="Times New Roman"/>
          <w:color w:val="000000" w:themeColor="text1"/>
        </w:rPr>
        <w:t>.</w:t>
      </w:r>
    </w:p>
    <w:p w14:paraId="025183AC" w14:textId="77777777" w:rsidR="00790BC0" w:rsidRPr="00F93D5A" w:rsidRDefault="00790BC0" w:rsidP="00790BC0">
      <w:pPr>
        <w:rPr>
          <w:rFonts w:ascii="Times New Roman" w:hAnsi="Times New Roman" w:cs="Times New Roman"/>
          <w:color w:val="000000" w:themeColor="text1"/>
        </w:rPr>
      </w:pPr>
    </w:p>
    <w:p w14:paraId="10BD76B8" w14:textId="6AD5D771" w:rsidR="00A44CC7" w:rsidRPr="00F93D5A" w:rsidRDefault="00A44CC7" w:rsidP="008165A4">
      <w:pPr>
        <w:ind w:firstLine="420"/>
        <w:rPr>
          <w:rFonts w:ascii="Times New Roman" w:hAnsi="Times New Roman" w:cs="Times New Roman"/>
          <w:color w:val="000000" w:themeColor="text1"/>
        </w:rPr>
      </w:pPr>
      <w:r w:rsidRPr="00F93D5A">
        <w:rPr>
          <w:rFonts w:ascii="Times New Roman" w:hAnsi="Times New Roman" w:cs="Times New Roman"/>
          <w:color w:val="000000" w:themeColor="text1"/>
        </w:rPr>
        <w:t xml:space="preserve">To evaluate the spatial autocorrelation of the learned latent representations, we utilize the Geary's </w:t>
      </w:r>
      <w:r w:rsidRPr="00F93D5A">
        <w:rPr>
          <w:rFonts w:ascii="Times New Roman" w:hAnsi="Times New Roman" w:cs="Times New Roman"/>
          <w:i/>
          <w:iCs/>
          <w:color w:val="000000" w:themeColor="text1"/>
        </w:rPr>
        <w:t>C</w:t>
      </w:r>
      <w:r w:rsidRPr="00F93D5A">
        <w:rPr>
          <w:rFonts w:ascii="Times New Roman" w:hAnsi="Times New Roman" w:cs="Times New Roman"/>
          <w:color w:val="000000" w:themeColor="text1"/>
        </w:rPr>
        <w:t xml:space="preserve"> </w:t>
      </w:r>
      <w:r w:rsidR="00BE2B18" w:rsidRPr="00F93D5A">
        <w:rPr>
          <w:rFonts w:ascii="Times New Roman" w:hAnsi="Times New Roman" w:cs="Times New Roman"/>
          <w:color w:val="000000" w:themeColor="text1"/>
        </w:rPr>
        <w:fldChar w:fldCharType="begin"/>
      </w:r>
      <w:r w:rsidR="009054D8" w:rsidRPr="00F93D5A">
        <w:rPr>
          <w:rFonts w:ascii="Times New Roman" w:hAnsi="Times New Roman" w:cs="Times New Roman"/>
          <w:color w:val="000000" w:themeColor="text1"/>
        </w:rPr>
        <w:instrText xml:space="preserve"> ADDIN ZOTERO_ITEM CSL_CITATION {"citationID":"x3zQMyQx","properties":{"formattedCitation":"[19]","plainCitation":"[19]","noteIndex":0},"citationItems":[{"id":872,"uris":["http://zotero.org/users/local/ND80bskq/items/T9LM28CU"],"itemData":{"id":872,"type":"article-journal","container-title":"Journal of the Royal Statistical Society. Series D (The Statistician)","DOI":"10.2307/2986827","ISSN":"0039-0526","issue":"4","note":"number: 4\npublisher: [Royal Statistical Society, Wiley]","page":"299-302","source":"JSTOR","title":"A Basic Subroutine for Geary's Contiguity Ratio","title-short":"gearys c","volume":"22","author":[{"family":"Jeffers","given":"J. N. R."}],"issued":{"date-parts":[["1973"]]}}}],"schema":"https://github.com/citation-style-language/schema/raw/master/csl-citation.json"} </w:instrText>
      </w:r>
      <w:r w:rsidR="00BE2B18" w:rsidRPr="00F93D5A">
        <w:rPr>
          <w:rFonts w:ascii="Times New Roman" w:hAnsi="Times New Roman" w:cs="Times New Roman"/>
          <w:color w:val="000000" w:themeColor="text1"/>
        </w:rPr>
        <w:fldChar w:fldCharType="separate"/>
      </w:r>
      <w:r w:rsidR="009054D8" w:rsidRPr="00F93D5A">
        <w:rPr>
          <w:rFonts w:ascii="Times New Roman" w:hAnsi="Times New Roman" w:cs="Times New Roman"/>
          <w:noProof/>
          <w:color w:val="000000" w:themeColor="text1"/>
        </w:rPr>
        <w:t>[19]</w:t>
      </w:r>
      <w:r w:rsidR="00BE2B18" w:rsidRPr="00F93D5A">
        <w:rPr>
          <w:rFonts w:ascii="Times New Roman" w:hAnsi="Times New Roman" w:cs="Times New Roman"/>
          <w:color w:val="000000" w:themeColor="text1"/>
        </w:rPr>
        <w:fldChar w:fldCharType="end"/>
      </w:r>
      <w:r w:rsidRPr="00F93D5A">
        <w:rPr>
          <w:rFonts w:ascii="Times New Roman" w:hAnsi="Times New Roman" w:cs="Times New Roman"/>
          <w:color w:val="000000" w:themeColor="text1"/>
        </w:rPr>
        <w:t>, which is calculated as follows:</w:t>
      </w:r>
    </w:p>
    <w:p w14:paraId="2954F779" w14:textId="0A217452" w:rsidR="00A44CC7" w:rsidRPr="00F93D5A" w:rsidRDefault="00BE2B18" w:rsidP="00A44CC7">
      <w:pPr>
        <w:rPr>
          <w:rFonts w:ascii="Times New Roman" w:hAnsi="Times New Roman" w:cs="Times New Roman"/>
          <w:color w:val="000000" w:themeColor="text1"/>
        </w:rPr>
      </w:pPr>
      <m:oMathPara>
        <m:oMath>
          <m:r>
            <w:rPr>
              <w:rFonts w:ascii="Cambria Math" w:hAnsi="Cambria Math" w:cs="Times New Roman"/>
              <w:color w:val="000000" w:themeColor="text1"/>
            </w:rPr>
            <m:t>C=</m:t>
          </m:r>
          <m:f>
            <m:fPr>
              <m:ctrlPr>
                <w:rPr>
                  <w:rFonts w:ascii="Cambria Math" w:hAnsi="Cambria Math" w:cs="Times New Roman"/>
                  <w:color w:val="000000" w:themeColor="text1"/>
                </w:rPr>
              </m:ctrlPr>
            </m:fPr>
            <m:num>
              <m:d>
                <m:dPr>
                  <m:ctrlPr>
                    <w:rPr>
                      <w:rFonts w:ascii="Cambria Math" w:hAnsi="Cambria Math" w:cs="Times New Roman"/>
                      <w:i/>
                      <w:color w:val="000000" w:themeColor="text1"/>
                    </w:rPr>
                  </m:ctrlPr>
                </m:dPr>
                <m:e>
                  <m:r>
                    <w:rPr>
                      <w:rFonts w:ascii="Cambria Math" w:hAnsi="Cambria Math" w:cs="Times New Roman"/>
                      <w:color w:val="000000" w:themeColor="text1"/>
                    </w:rPr>
                    <m:t>N-1</m:t>
                  </m:r>
                </m:e>
              </m:d>
              <m:nary>
                <m:naryPr>
                  <m:chr m:val="∑"/>
                  <m:supHide m:val="1"/>
                  <m:ctrlPr>
                    <w:rPr>
                      <w:rFonts w:ascii="Cambria Math" w:hAnsi="Cambria Math" w:cs="Times New Roman"/>
                      <w:color w:val="000000" w:themeColor="text1"/>
                    </w:rPr>
                  </m:ctrlPr>
                </m:naryPr>
                <m:sub>
                  <m:r>
                    <w:rPr>
                      <w:rFonts w:ascii="Cambria Math" w:hAnsi="Cambria Math" w:cs="Times New Roman"/>
                      <w:color w:val="000000" w:themeColor="text1"/>
                    </w:rPr>
                    <m:t>i,j</m:t>
                  </m:r>
                  <m:ctrlPr>
                    <w:rPr>
                      <w:rFonts w:ascii="Cambria Math" w:hAnsi="Cambria Math" w:cs="Times New Roman"/>
                      <w:i/>
                      <w:color w:val="000000" w:themeColor="text1"/>
                    </w:rPr>
                  </m:ctrlPr>
                </m:sub>
                <m:sup>
                  <m:ctrlPr>
                    <w:rPr>
                      <w:rFonts w:ascii="Cambria Math" w:hAnsi="Cambria Math" w:cs="Times New Roman"/>
                      <w:i/>
                      <w:color w:val="000000" w:themeColor="text1"/>
                    </w:rPr>
                  </m:ctrlPr>
                </m:sup>
                <m:e>
                  <m:sSub>
                    <m:sSubPr>
                      <m:ctrlPr>
                        <w:rPr>
                          <w:rFonts w:ascii="Cambria Math" w:hAnsi="Cambria Math" w:cs="Times New Roman"/>
                          <w:i/>
                          <w:color w:val="000000" w:themeColor="text1"/>
                        </w:rPr>
                      </m:ctrlPr>
                    </m:sSubPr>
                    <m:e>
                      <m:r>
                        <w:rPr>
                          <w:rFonts w:ascii="Cambria Math" w:hAnsi="Cambria Math" w:cs="Times New Roman"/>
                          <w:color w:val="000000" w:themeColor="text1"/>
                        </w:rPr>
                        <m:t>w</m:t>
                      </m:r>
                    </m:e>
                    <m:sub>
                      <m:r>
                        <w:rPr>
                          <w:rFonts w:ascii="Cambria Math" w:hAnsi="Cambria Math" w:cs="Times New Roman"/>
                          <w:color w:val="000000" w:themeColor="text1"/>
                        </w:rPr>
                        <m:t>i,j</m:t>
                      </m:r>
                    </m:sub>
                  </m:sSub>
                  <m:sSup>
                    <m:sSupPr>
                      <m:ctrlPr>
                        <w:rPr>
                          <w:rFonts w:ascii="Cambria Math" w:hAnsi="Cambria Math" w:cs="Times New Roman"/>
                          <w:i/>
                          <w:color w:val="000000" w:themeColor="text1"/>
                        </w:rPr>
                      </m:ctrlPr>
                    </m:sSupPr>
                    <m:e>
                      <m:d>
                        <m:dPr>
                          <m:ctrlPr>
                            <w:rPr>
                              <w:rFonts w:ascii="Cambria Math" w:hAnsi="Cambria Math" w:cs="Times New Roman"/>
                              <w:i/>
                              <w:color w:val="000000" w:themeColor="text1"/>
                            </w:rPr>
                          </m:ctrlPr>
                        </m:dPr>
                        <m:e>
                          <m:sSub>
                            <m:sSubPr>
                              <m:ctrlPr>
                                <w:rPr>
                                  <w:rFonts w:ascii="Cambria Math" w:hAnsi="Cambria Math" w:cs="Times New Roman"/>
                                  <w:i/>
                                  <w:color w:val="000000" w:themeColor="text1"/>
                                </w:rPr>
                              </m:ctrlPr>
                            </m:sSubPr>
                            <m:e>
                              <m:r>
                                <w:rPr>
                                  <w:rFonts w:ascii="Cambria Math" w:hAnsi="Cambria Math" w:cs="Times New Roman"/>
                                  <w:color w:val="000000" w:themeColor="text1"/>
                                </w:rPr>
                                <m:t>x</m:t>
                              </m:r>
                            </m:e>
                            <m:sub>
                              <m:r>
                                <w:rPr>
                                  <w:rFonts w:ascii="Cambria Math" w:hAnsi="Cambria Math" w:cs="Times New Roman"/>
                                  <w:color w:val="000000" w:themeColor="text1"/>
                                </w:rPr>
                                <m:t>i</m:t>
                              </m:r>
                            </m:sub>
                          </m:sSub>
                          <m:r>
                            <w:rPr>
                              <w:rFonts w:ascii="Cambria Math" w:hAnsi="Cambria Math" w:cs="Times New Roman"/>
                              <w:color w:val="000000" w:themeColor="text1"/>
                            </w:rPr>
                            <m:t>-</m:t>
                          </m:r>
                          <m:sSub>
                            <m:sSubPr>
                              <m:ctrlPr>
                                <w:rPr>
                                  <w:rFonts w:ascii="Cambria Math" w:hAnsi="Cambria Math" w:cs="Times New Roman"/>
                                  <w:i/>
                                  <w:color w:val="000000" w:themeColor="text1"/>
                                </w:rPr>
                              </m:ctrlPr>
                            </m:sSubPr>
                            <m:e>
                              <m:r>
                                <w:rPr>
                                  <w:rFonts w:ascii="Cambria Math" w:hAnsi="Cambria Math" w:cs="Times New Roman"/>
                                  <w:color w:val="000000" w:themeColor="text1"/>
                                </w:rPr>
                                <m:t>x</m:t>
                              </m:r>
                            </m:e>
                            <m:sub>
                              <m:r>
                                <w:rPr>
                                  <w:rFonts w:ascii="Cambria Math" w:hAnsi="Cambria Math" w:cs="Times New Roman"/>
                                  <w:color w:val="000000" w:themeColor="text1"/>
                                </w:rPr>
                                <m:t>j</m:t>
                              </m:r>
                            </m:sub>
                          </m:sSub>
                        </m:e>
                      </m:d>
                    </m:e>
                    <m:sup>
                      <m:r>
                        <w:rPr>
                          <w:rFonts w:ascii="Cambria Math" w:hAnsi="Cambria Math" w:cs="Times New Roman"/>
                          <w:color w:val="000000" w:themeColor="text1"/>
                        </w:rPr>
                        <m:t>2</m:t>
                      </m:r>
                    </m:sup>
                  </m:sSup>
                  <m:ctrlPr>
                    <w:rPr>
                      <w:rFonts w:ascii="Cambria Math" w:hAnsi="Cambria Math" w:cs="Times New Roman"/>
                      <w:i/>
                      <w:color w:val="000000" w:themeColor="text1"/>
                    </w:rPr>
                  </m:ctrlPr>
                </m:e>
              </m:nary>
              <m:ctrlPr>
                <w:rPr>
                  <w:rFonts w:ascii="Cambria Math" w:hAnsi="Cambria Math" w:cs="Times New Roman"/>
                  <w:i/>
                  <w:color w:val="000000" w:themeColor="text1"/>
                </w:rPr>
              </m:ctrlPr>
            </m:num>
            <m:den>
              <m:r>
                <w:rPr>
                  <w:rFonts w:ascii="Cambria Math" w:hAnsi="Cambria Math" w:cs="Times New Roman"/>
                  <w:color w:val="000000" w:themeColor="text1"/>
                </w:rPr>
                <m:t>2W</m:t>
              </m:r>
              <m:nary>
                <m:naryPr>
                  <m:chr m:val="∑"/>
                  <m:supHide m:val="1"/>
                  <m:ctrlPr>
                    <w:rPr>
                      <w:rFonts w:ascii="Cambria Math" w:hAnsi="Cambria Math" w:cs="Times New Roman"/>
                      <w:color w:val="000000" w:themeColor="text1"/>
                    </w:rPr>
                  </m:ctrlPr>
                </m:naryPr>
                <m:sub>
                  <m:r>
                    <w:rPr>
                      <w:rFonts w:ascii="Cambria Math" w:hAnsi="Cambria Math" w:cs="Times New Roman"/>
                      <w:color w:val="000000" w:themeColor="text1"/>
                    </w:rPr>
                    <m:t>i</m:t>
                  </m:r>
                  <m:ctrlPr>
                    <w:rPr>
                      <w:rFonts w:ascii="Cambria Math" w:hAnsi="Cambria Math" w:cs="Times New Roman"/>
                      <w:i/>
                      <w:color w:val="000000" w:themeColor="text1"/>
                    </w:rPr>
                  </m:ctrlPr>
                </m:sub>
                <m:sup>
                  <m:ctrlPr>
                    <w:rPr>
                      <w:rFonts w:ascii="Cambria Math" w:hAnsi="Cambria Math" w:cs="Times New Roman"/>
                      <w:i/>
                      <w:color w:val="000000" w:themeColor="text1"/>
                    </w:rPr>
                  </m:ctrlPr>
                </m:sup>
                <m:e>
                  <m:sSup>
                    <m:sSupPr>
                      <m:ctrlPr>
                        <w:rPr>
                          <w:rFonts w:ascii="Cambria Math" w:hAnsi="Cambria Math" w:cs="Times New Roman"/>
                          <w:i/>
                          <w:color w:val="000000" w:themeColor="text1"/>
                        </w:rPr>
                      </m:ctrlPr>
                    </m:sSupPr>
                    <m:e>
                      <m:d>
                        <m:dPr>
                          <m:ctrlPr>
                            <w:rPr>
                              <w:rFonts w:ascii="Cambria Math" w:hAnsi="Cambria Math" w:cs="Times New Roman"/>
                              <w:i/>
                              <w:color w:val="000000" w:themeColor="text1"/>
                            </w:rPr>
                          </m:ctrlPr>
                        </m:dPr>
                        <m:e>
                          <m:sSub>
                            <m:sSubPr>
                              <m:ctrlPr>
                                <w:rPr>
                                  <w:rFonts w:ascii="Cambria Math" w:hAnsi="Cambria Math" w:cs="Times New Roman"/>
                                  <w:i/>
                                  <w:color w:val="000000" w:themeColor="text1"/>
                                </w:rPr>
                              </m:ctrlPr>
                            </m:sSubPr>
                            <m:e>
                              <m:r>
                                <w:rPr>
                                  <w:rFonts w:ascii="Cambria Math" w:hAnsi="Cambria Math" w:cs="Times New Roman"/>
                                  <w:color w:val="000000" w:themeColor="text1"/>
                                </w:rPr>
                                <m:t>x</m:t>
                              </m:r>
                            </m:e>
                            <m:sub>
                              <m:r>
                                <w:rPr>
                                  <w:rFonts w:ascii="Cambria Math" w:hAnsi="Cambria Math" w:cs="Times New Roman"/>
                                  <w:color w:val="000000" w:themeColor="text1"/>
                                </w:rPr>
                                <m:t>i</m:t>
                              </m:r>
                            </m:sub>
                          </m:sSub>
                          <m:r>
                            <w:rPr>
                              <w:rFonts w:ascii="Cambria Math" w:hAnsi="Cambria Math" w:cs="Times New Roman"/>
                              <w:color w:val="000000" w:themeColor="text1"/>
                            </w:rPr>
                            <m:t>-</m:t>
                          </m:r>
                          <m:acc>
                            <m:accPr>
                              <m:chr m:val="̅"/>
                              <m:ctrlPr>
                                <w:rPr>
                                  <w:rFonts w:ascii="Cambria Math" w:hAnsi="Cambria Math" w:cs="Times New Roman"/>
                                  <w:color w:val="000000" w:themeColor="text1"/>
                                </w:rPr>
                              </m:ctrlPr>
                            </m:accPr>
                            <m:e>
                              <m:r>
                                <w:rPr>
                                  <w:rFonts w:ascii="Cambria Math" w:hAnsi="Cambria Math" w:cs="Times New Roman"/>
                                  <w:color w:val="000000" w:themeColor="text1"/>
                                </w:rPr>
                                <m:t>x</m:t>
                              </m:r>
                            </m:e>
                          </m:acc>
                        </m:e>
                      </m:d>
                    </m:e>
                    <m:sup>
                      <m:r>
                        <w:rPr>
                          <w:rFonts w:ascii="Cambria Math" w:hAnsi="Cambria Math" w:cs="Times New Roman"/>
                          <w:color w:val="000000" w:themeColor="text1"/>
                        </w:rPr>
                        <m:t>2</m:t>
                      </m:r>
                    </m:sup>
                  </m:sSup>
                  <m:ctrlPr>
                    <w:rPr>
                      <w:rFonts w:ascii="Cambria Math" w:hAnsi="Cambria Math" w:cs="Times New Roman"/>
                      <w:i/>
                      <w:color w:val="000000" w:themeColor="text1"/>
                    </w:rPr>
                  </m:ctrlPr>
                </m:e>
              </m:nary>
              <m:ctrlPr>
                <w:rPr>
                  <w:rFonts w:ascii="Cambria Math" w:hAnsi="Cambria Math" w:cs="Times New Roman"/>
                  <w:i/>
                  <w:color w:val="000000" w:themeColor="text1"/>
                </w:rPr>
              </m:ctrlPr>
            </m:den>
          </m:f>
        </m:oMath>
      </m:oMathPara>
    </w:p>
    <w:p w14:paraId="01F10DA0" w14:textId="28C8FCD4" w:rsidR="00A44CC7" w:rsidRPr="00F93D5A" w:rsidRDefault="00A44CC7" w:rsidP="00A44CC7">
      <w:pPr>
        <w:rPr>
          <w:rFonts w:ascii="Times New Roman" w:hAnsi="Times New Roman" w:cs="Times New Roman"/>
          <w:color w:val="000000" w:themeColor="text1"/>
        </w:rPr>
      </w:pPr>
      <w:r w:rsidRPr="00F93D5A">
        <w:rPr>
          <w:rFonts w:ascii="Times New Roman" w:hAnsi="Times New Roman" w:cs="Times New Roman"/>
          <w:color w:val="000000" w:themeColor="text1"/>
        </w:rPr>
        <w:t xml:space="preserve">where </w:t>
      </w:r>
      <m:oMath>
        <m:r>
          <w:rPr>
            <w:rFonts w:ascii="Cambria Math" w:hAnsi="Cambria Math" w:cs="Times New Roman"/>
            <w:color w:val="000000" w:themeColor="text1"/>
          </w:rPr>
          <m:t>N</m:t>
        </m:r>
      </m:oMath>
      <w:r w:rsidRPr="00F93D5A">
        <w:rPr>
          <w:rFonts w:ascii="Times New Roman" w:hAnsi="Times New Roman" w:cs="Times New Roman"/>
          <w:color w:val="000000" w:themeColor="text1"/>
        </w:rPr>
        <w:t xml:space="preserve"> denotes the number of spots,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x</m:t>
            </m:r>
          </m:e>
          <m:sub>
            <m:r>
              <w:rPr>
                <w:rFonts w:ascii="Cambria Math" w:hAnsi="Cambria Math" w:cs="Times New Roman"/>
                <w:color w:val="000000" w:themeColor="text1"/>
              </w:rPr>
              <m:t>i</m:t>
            </m:r>
          </m:sub>
        </m:sSub>
      </m:oMath>
      <w:r w:rsidRPr="00F93D5A">
        <w:rPr>
          <w:rFonts w:ascii="Times New Roman" w:hAnsi="Times New Roman" w:cs="Times New Roman"/>
          <w:color w:val="000000" w:themeColor="text1"/>
        </w:rPr>
        <w:t xml:space="preserve"> and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x</m:t>
            </m:r>
          </m:e>
          <m:sub>
            <m:r>
              <w:rPr>
                <w:rFonts w:ascii="Cambria Math" w:hAnsi="Cambria Math" w:cs="Times New Roman"/>
                <w:color w:val="000000" w:themeColor="text1"/>
              </w:rPr>
              <m:t>j</m:t>
            </m:r>
          </m:sub>
        </m:sSub>
      </m:oMath>
      <w:r w:rsidRPr="00F93D5A">
        <w:rPr>
          <w:rFonts w:ascii="Times New Roman" w:hAnsi="Times New Roman" w:cs="Times New Roman"/>
          <w:color w:val="000000" w:themeColor="text1"/>
        </w:rPr>
        <w:t xml:space="preserve"> denote the latent representation of spot </w:t>
      </w:r>
      <m:oMath>
        <m:r>
          <w:rPr>
            <w:rFonts w:ascii="Cambria Math" w:hAnsi="Cambria Math" w:cs="Times New Roman"/>
            <w:color w:val="000000" w:themeColor="text1"/>
          </w:rPr>
          <m:t>i</m:t>
        </m:r>
      </m:oMath>
      <w:r w:rsidRPr="00F93D5A">
        <w:rPr>
          <w:rFonts w:ascii="Times New Roman" w:hAnsi="Times New Roman" w:cs="Times New Roman"/>
          <w:color w:val="000000" w:themeColor="text1"/>
        </w:rPr>
        <w:t xml:space="preserve"> and </w:t>
      </w:r>
      <m:oMath>
        <m:r>
          <w:rPr>
            <w:rFonts w:ascii="Cambria Math" w:hAnsi="Cambria Math" w:cs="Times New Roman"/>
            <w:color w:val="000000" w:themeColor="text1"/>
          </w:rPr>
          <m:t>j</m:t>
        </m:r>
      </m:oMath>
      <w:r w:rsidRPr="00F93D5A">
        <w:rPr>
          <w:rFonts w:ascii="Times New Roman" w:hAnsi="Times New Roman" w:cs="Times New Roman"/>
          <w:color w:val="000000" w:themeColor="text1"/>
        </w:rPr>
        <w:t xml:space="preserve">,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w</m:t>
            </m:r>
          </m:e>
          <m:sub>
            <m:r>
              <w:rPr>
                <w:rFonts w:ascii="Cambria Math" w:hAnsi="Cambria Math" w:cs="Times New Roman"/>
                <w:color w:val="000000" w:themeColor="text1"/>
              </w:rPr>
              <m:t>ij</m:t>
            </m:r>
          </m:sub>
        </m:sSub>
      </m:oMath>
      <w:r w:rsidRPr="00F93D5A">
        <w:rPr>
          <w:rFonts w:ascii="Times New Roman" w:hAnsi="Times New Roman" w:cs="Times New Roman"/>
          <w:color w:val="000000" w:themeColor="text1"/>
        </w:rPr>
        <w:t xml:space="preserve"> denotes the similarity of spot </w:t>
      </w:r>
      <m:oMath>
        <m:r>
          <w:rPr>
            <w:rFonts w:ascii="Cambria Math" w:hAnsi="Cambria Math" w:cs="Times New Roman"/>
            <w:color w:val="000000" w:themeColor="text1"/>
          </w:rPr>
          <m:t>i</m:t>
        </m:r>
      </m:oMath>
      <w:r w:rsidRPr="00F93D5A">
        <w:rPr>
          <w:rFonts w:ascii="Times New Roman" w:hAnsi="Times New Roman" w:cs="Times New Roman"/>
          <w:color w:val="000000" w:themeColor="text1"/>
        </w:rPr>
        <w:t xml:space="preserve"> and </w:t>
      </w:r>
      <m:oMath>
        <m:r>
          <w:rPr>
            <w:rFonts w:ascii="Cambria Math" w:hAnsi="Cambria Math" w:cs="Times New Roman"/>
            <w:color w:val="000000" w:themeColor="text1"/>
          </w:rPr>
          <m:t>j</m:t>
        </m:r>
      </m:oMath>
      <w:r w:rsidRPr="00F93D5A">
        <w:rPr>
          <w:rFonts w:ascii="Times New Roman" w:hAnsi="Times New Roman" w:cs="Times New Roman"/>
          <w:color w:val="000000" w:themeColor="text1"/>
        </w:rPr>
        <w:t xml:space="preserve">, and </w:t>
      </w:r>
      <m:oMath>
        <m:r>
          <w:rPr>
            <w:rFonts w:ascii="Cambria Math" w:hAnsi="Cambria Math" w:cs="Times New Roman"/>
            <w:color w:val="000000" w:themeColor="text1"/>
          </w:rPr>
          <m:t>W</m:t>
        </m:r>
      </m:oMath>
      <w:r w:rsidRPr="00F93D5A">
        <w:rPr>
          <w:rFonts w:ascii="Times New Roman" w:hAnsi="Times New Roman" w:cs="Times New Roman"/>
          <w:color w:val="000000" w:themeColor="text1"/>
        </w:rPr>
        <w:t xml:space="preserve"> is the sum of all the similarity. A lower Geary's </w:t>
      </w:r>
      <w:r w:rsidR="00BE2B18" w:rsidRPr="00F93D5A">
        <w:rPr>
          <w:rFonts w:ascii="Times New Roman" w:hAnsi="Times New Roman" w:cs="Times New Roman"/>
          <w:i/>
          <w:iCs/>
          <w:color w:val="000000" w:themeColor="text1"/>
        </w:rPr>
        <w:t>C</w:t>
      </w:r>
      <w:r w:rsidRPr="00F93D5A">
        <w:rPr>
          <w:rFonts w:ascii="Times New Roman" w:hAnsi="Times New Roman" w:cs="Times New Roman"/>
          <w:color w:val="000000" w:themeColor="text1"/>
        </w:rPr>
        <w:t xml:space="preserve"> score indicates a higher degree of spatial autocorrelation.</w:t>
      </w:r>
    </w:p>
    <w:p w14:paraId="5AB6C7BE" w14:textId="207ABE8A" w:rsidR="00B635CF" w:rsidRPr="00F93D5A" w:rsidRDefault="00A44CC7" w:rsidP="008165A4">
      <w:pPr>
        <w:ind w:firstLine="420"/>
        <w:rPr>
          <w:rFonts w:ascii="Times New Roman" w:hAnsi="Times New Roman" w:cs="Times New Roman"/>
          <w:color w:val="000000" w:themeColor="text1"/>
        </w:rPr>
      </w:pPr>
      <w:r w:rsidRPr="00F93D5A">
        <w:rPr>
          <w:rFonts w:ascii="Times New Roman" w:hAnsi="Times New Roman" w:cs="Times New Roman"/>
          <w:color w:val="000000" w:themeColor="text1"/>
        </w:rPr>
        <w:t xml:space="preserve">The Moran's </w:t>
      </w:r>
      <w:r w:rsidR="00B635CF" w:rsidRPr="00F93D5A">
        <w:rPr>
          <w:rFonts w:ascii="Times New Roman" w:hAnsi="Times New Roman" w:cs="Times New Roman"/>
          <w:i/>
          <w:iCs/>
          <w:color w:val="000000" w:themeColor="text1"/>
        </w:rPr>
        <w:t>I</w:t>
      </w:r>
      <w:r w:rsidR="00B635CF" w:rsidRPr="00F93D5A">
        <w:rPr>
          <w:rFonts w:ascii="Times New Roman" w:hAnsi="Times New Roman" w:cs="Times New Roman"/>
          <w:color w:val="000000" w:themeColor="text1"/>
        </w:rPr>
        <w:t xml:space="preserve"> </w:t>
      </w:r>
      <w:r w:rsidR="00B635CF" w:rsidRPr="00F93D5A">
        <w:rPr>
          <w:rFonts w:ascii="Times New Roman" w:hAnsi="Times New Roman" w:cs="Times New Roman"/>
          <w:color w:val="000000" w:themeColor="text1"/>
        </w:rPr>
        <w:fldChar w:fldCharType="begin"/>
      </w:r>
      <w:r w:rsidR="009054D8" w:rsidRPr="00F93D5A">
        <w:rPr>
          <w:rFonts w:ascii="Times New Roman" w:hAnsi="Times New Roman" w:cs="Times New Roman"/>
          <w:color w:val="000000" w:themeColor="text1"/>
        </w:rPr>
        <w:instrText xml:space="preserve"> ADDIN ZOTERO_ITEM CSL_CITATION {"citationID":"bIAEV8Am","properties":{"formattedCitation":"[20]","plainCitation":"[20]","noteIndex":0},"citationItems":[{"id":871,"uris":["http://zotero.org/users/local/ND80bskq/items/6MUPXHJB"],"itemData":{"id":871,"type":"article-journal","container-title":"Biometrika","DOI":"10.2307/2332142","ISSN":"0006-3444","issue":"1/2","note":"number: 1/2\npublisher: [Oxford University Press, Biometrika Trust]","page":"17-23","source":"JSTOR","title":"Notes on Continuous Stochastic Phenomena","title-short":"morans i","volume":"37","author":[{"family":"Moran","given":"P. A. P."}],"issued":{"date-parts":[["1950"]]}}}],"schema":"https://github.com/citation-style-language/schema/raw/master/csl-citation.json"} </w:instrText>
      </w:r>
      <w:r w:rsidR="00B635CF" w:rsidRPr="00F93D5A">
        <w:rPr>
          <w:rFonts w:ascii="Times New Roman" w:hAnsi="Times New Roman" w:cs="Times New Roman"/>
          <w:color w:val="000000" w:themeColor="text1"/>
        </w:rPr>
        <w:fldChar w:fldCharType="separate"/>
      </w:r>
      <w:r w:rsidR="009054D8" w:rsidRPr="00F93D5A">
        <w:rPr>
          <w:rFonts w:ascii="Times New Roman" w:hAnsi="Times New Roman" w:cs="Times New Roman"/>
          <w:noProof/>
          <w:color w:val="000000" w:themeColor="text1"/>
        </w:rPr>
        <w:t>[20]</w:t>
      </w:r>
      <w:r w:rsidR="00B635CF" w:rsidRPr="00F93D5A">
        <w:rPr>
          <w:rFonts w:ascii="Times New Roman" w:hAnsi="Times New Roman" w:cs="Times New Roman"/>
          <w:color w:val="000000" w:themeColor="text1"/>
        </w:rPr>
        <w:fldChar w:fldCharType="end"/>
      </w:r>
      <w:r w:rsidRPr="00F93D5A">
        <w:rPr>
          <w:rFonts w:ascii="Times New Roman" w:hAnsi="Times New Roman" w:cs="Times New Roman"/>
          <w:color w:val="000000" w:themeColor="text1"/>
        </w:rPr>
        <w:t xml:space="preserve"> is also a spatial autocorrelation metric we use to evaluate the latent representation. The Moran's </w:t>
      </w:r>
      <w:r w:rsidR="00B635CF" w:rsidRPr="00F93D5A">
        <w:rPr>
          <w:rFonts w:ascii="Times New Roman" w:hAnsi="Times New Roman" w:cs="Times New Roman"/>
          <w:i/>
          <w:iCs/>
          <w:color w:val="000000" w:themeColor="text1"/>
        </w:rPr>
        <w:t>I</w:t>
      </w:r>
      <w:r w:rsidRPr="00F93D5A">
        <w:rPr>
          <w:rFonts w:ascii="Times New Roman" w:hAnsi="Times New Roman" w:cs="Times New Roman"/>
          <w:color w:val="000000" w:themeColor="text1"/>
        </w:rPr>
        <w:t xml:space="preserve"> can be calculated as follows:</w:t>
      </w:r>
    </w:p>
    <w:p w14:paraId="2D376AC2" w14:textId="473D1B2D" w:rsidR="00B635CF" w:rsidRPr="00F93D5A" w:rsidRDefault="00B635CF" w:rsidP="00A44CC7">
      <w:pPr>
        <w:rPr>
          <w:rFonts w:ascii="Times New Roman" w:hAnsi="Times New Roman" w:cs="Times New Roman"/>
          <w:color w:val="000000" w:themeColor="text1"/>
        </w:rPr>
      </w:pPr>
      <m:oMathPara>
        <m:oMath>
          <m:r>
            <w:rPr>
              <w:rFonts w:ascii="Cambria Math" w:hAnsi="Cambria Math" w:cs="Times New Roman"/>
              <w:color w:val="000000" w:themeColor="text1"/>
            </w:rPr>
            <m:t>I=</m:t>
          </m:r>
          <m:f>
            <m:fPr>
              <m:ctrlPr>
                <w:rPr>
                  <w:rFonts w:ascii="Cambria Math" w:hAnsi="Cambria Math" w:cs="Times New Roman"/>
                  <w:color w:val="000000" w:themeColor="text1"/>
                </w:rPr>
              </m:ctrlPr>
            </m:fPr>
            <m:num>
              <m:r>
                <w:rPr>
                  <w:rFonts w:ascii="Cambria Math" w:hAnsi="Cambria Math" w:cs="Times New Roman"/>
                  <w:color w:val="000000" w:themeColor="text1"/>
                </w:rPr>
                <m:t>N</m:t>
              </m:r>
              <m:ctrlPr>
                <w:rPr>
                  <w:rFonts w:ascii="Cambria Math" w:hAnsi="Cambria Math" w:cs="Times New Roman"/>
                  <w:i/>
                  <w:color w:val="000000" w:themeColor="text1"/>
                </w:rPr>
              </m:ctrlPr>
            </m:num>
            <m:den>
              <m:r>
                <w:rPr>
                  <w:rFonts w:ascii="Cambria Math" w:hAnsi="Cambria Math" w:cs="Times New Roman"/>
                  <w:color w:val="000000" w:themeColor="text1"/>
                </w:rPr>
                <m:t>W</m:t>
              </m:r>
              <m:ctrlPr>
                <w:rPr>
                  <w:rFonts w:ascii="Cambria Math" w:hAnsi="Cambria Math" w:cs="Times New Roman"/>
                  <w:i/>
                  <w:color w:val="000000" w:themeColor="text1"/>
                </w:rPr>
              </m:ctrlPr>
            </m:den>
          </m:f>
          <m:f>
            <m:fPr>
              <m:ctrlPr>
                <w:rPr>
                  <w:rFonts w:ascii="Cambria Math" w:hAnsi="Cambria Math" w:cs="Times New Roman"/>
                  <w:color w:val="000000" w:themeColor="text1"/>
                </w:rPr>
              </m:ctrlPr>
            </m:fPr>
            <m:num>
              <m:nary>
                <m:naryPr>
                  <m:chr m:val="∑"/>
                  <m:supHide m:val="1"/>
                  <m:ctrlPr>
                    <w:rPr>
                      <w:rFonts w:ascii="Cambria Math" w:hAnsi="Cambria Math" w:cs="Times New Roman"/>
                      <w:color w:val="000000" w:themeColor="text1"/>
                    </w:rPr>
                  </m:ctrlPr>
                </m:naryPr>
                <m:sub>
                  <m:r>
                    <w:rPr>
                      <w:rFonts w:ascii="Cambria Math" w:hAnsi="Cambria Math" w:cs="Times New Roman"/>
                      <w:color w:val="000000" w:themeColor="text1"/>
                    </w:rPr>
                    <m:t>i,j</m:t>
                  </m:r>
                  <m:ctrlPr>
                    <w:rPr>
                      <w:rFonts w:ascii="Cambria Math" w:hAnsi="Cambria Math" w:cs="Times New Roman"/>
                      <w:i/>
                      <w:color w:val="000000" w:themeColor="text1"/>
                    </w:rPr>
                  </m:ctrlPr>
                </m:sub>
                <m:sup>
                  <m:ctrlPr>
                    <w:rPr>
                      <w:rFonts w:ascii="Cambria Math" w:hAnsi="Cambria Math" w:cs="Times New Roman"/>
                      <w:i/>
                      <w:color w:val="000000" w:themeColor="text1"/>
                    </w:rPr>
                  </m:ctrlPr>
                </m:sup>
                <m:e>
                  <m:sSub>
                    <m:sSubPr>
                      <m:ctrlPr>
                        <w:rPr>
                          <w:rFonts w:ascii="Cambria Math" w:hAnsi="Cambria Math" w:cs="Times New Roman"/>
                          <w:i/>
                          <w:color w:val="000000" w:themeColor="text1"/>
                        </w:rPr>
                      </m:ctrlPr>
                    </m:sSubPr>
                    <m:e>
                      <m:r>
                        <w:rPr>
                          <w:rFonts w:ascii="Cambria Math" w:hAnsi="Cambria Math" w:cs="Times New Roman"/>
                          <w:color w:val="000000" w:themeColor="text1"/>
                        </w:rPr>
                        <m:t>w</m:t>
                      </m:r>
                    </m:e>
                    <m:sub>
                      <m:r>
                        <w:rPr>
                          <w:rFonts w:ascii="Cambria Math" w:hAnsi="Cambria Math" w:cs="Times New Roman"/>
                          <w:color w:val="000000" w:themeColor="text1"/>
                        </w:rPr>
                        <m:t>ij</m:t>
                      </m:r>
                    </m:sub>
                  </m:sSub>
                  <m:d>
                    <m:dPr>
                      <m:ctrlPr>
                        <w:rPr>
                          <w:rFonts w:ascii="Cambria Math" w:hAnsi="Cambria Math" w:cs="Times New Roman"/>
                          <w:i/>
                          <w:color w:val="000000" w:themeColor="text1"/>
                        </w:rPr>
                      </m:ctrlPr>
                    </m:dPr>
                    <m:e>
                      <m:sSub>
                        <m:sSubPr>
                          <m:ctrlPr>
                            <w:rPr>
                              <w:rFonts w:ascii="Cambria Math" w:hAnsi="Cambria Math" w:cs="Times New Roman"/>
                              <w:i/>
                              <w:color w:val="000000" w:themeColor="text1"/>
                            </w:rPr>
                          </m:ctrlPr>
                        </m:sSubPr>
                        <m:e>
                          <m:r>
                            <w:rPr>
                              <w:rFonts w:ascii="Cambria Math" w:hAnsi="Cambria Math" w:cs="Times New Roman"/>
                              <w:color w:val="000000" w:themeColor="text1"/>
                            </w:rPr>
                            <m:t>x</m:t>
                          </m:r>
                        </m:e>
                        <m:sub>
                          <m:r>
                            <w:rPr>
                              <w:rFonts w:ascii="Cambria Math" w:hAnsi="Cambria Math" w:cs="Times New Roman"/>
                              <w:color w:val="000000" w:themeColor="text1"/>
                            </w:rPr>
                            <m:t>i</m:t>
                          </m:r>
                        </m:sub>
                      </m:sSub>
                      <m:r>
                        <w:rPr>
                          <w:rFonts w:ascii="Cambria Math" w:hAnsi="Cambria Math" w:cs="Times New Roman"/>
                          <w:color w:val="000000" w:themeColor="text1"/>
                        </w:rPr>
                        <m:t>-</m:t>
                      </m:r>
                      <m:acc>
                        <m:accPr>
                          <m:chr m:val="̅"/>
                          <m:ctrlPr>
                            <w:rPr>
                              <w:rFonts w:ascii="Cambria Math" w:hAnsi="Cambria Math" w:cs="Times New Roman"/>
                              <w:color w:val="000000" w:themeColor="text1"/>
                            </w:rPr>
                          </m:ctrlPr>
                        </m:accPr>
                        <m:e>
                          <m:r>
                            <w:rPr>
                              <w:rFonts w:ascii="Cambria Math" w:hAnsi="Cambria Math" w:cs="Times New Roman"/>
                              <w:color w:val="000000" w:themeColor="text1"/>
                            </w:rPr>
                            <m:t>x</m:t>
                          </m:r>
                        </m:e>
                      </m:acc>
                    </m:e>
                  </m:d>
                  <m:d>
                    <m:dPr>
                      <m:ctrlPr>
                        <w:rPr>
                          <w:rFonts w:ascii="Cambria Math" w:hAnsi="Cambria Math" w:cs="Times New Roman"/>
                          <w:i/>
                          <w:color w:val="000000" w:themeColor="text1"/>
                        </w:rPr>
                      </m:ctrlPr>
                    </m:dPr>
                    <m:e>
                      <m:sSub>
                        <m:sSubPr>
                          <m:ctrlPr>
                            <w:rPr>
                              <w:rFonts w:ascii="Cambria Math" w:hAnsi="Cambria Math" w:cs="Times New Roman"/>
                              <w:i/>
                              <w:color w:val="000000" w:themeColor="text1"/>
                            </w:rPr>
                          </m:ctrlPr>
                        </m:sSubPr>
                        <m:e>
                          <m:r>
                            <w:rPr>
                              <w:rFonts w:ascii="Cambria Math" w:hAnsi="Cambria Math" w:cs="Times New Roman"/>
                              <w:color w:val="000000" w:themeColor="text1"/>
                            </w:rPr>
                            <m:t>x</m:t>
                          </m:r>
                        </m:e>
                        <m:sub>
                          <m:r>
                            <w:rPr>
                              <w:rFonts w:ascii="Cambria Math" w:hAnsi="Cambria Math" w:cs="Times New Roman"/>
                              <w:color w:val="000000" w:themeColor="text1"/>
                            </w:rPr>
                            <m:t>j</m:t>
                          </m:r>
                        </m:sub>
                      </m:sSub>
                      <m:r>
                        <w:rPr>
                          <w:rFonts w:ascii="Cambria Math" w:hAnsi="Cambria Math" w:cs="Times New Roman"/>
                          <w:color w:val="000000" w:themeColor="text1"/>
                        </w:rPr>
                        <m:t>-</m:t>
                      </m:r>
                      <m:acc>
                        <m:accPr>
                          <m:chr m:val="̅"/>
                          <m:ctrlPr>
                            <w:rPr>
                              <w:rFonts w:ascii="Cambria Math" w:hAnsi="Cambria Math" w:cs="Times New Roman"/>
                              <w:color w:val="000000" w:themeColor="text1"/>
                            </w:rPr>
                          </m:ctrlPr>
                        </m:accPr>
                        <m:e>
                          <m:r>
                            <w:rPr>
                              <w:rFonts w:ascii="Cambria Math" w:hAnsi="Cambria Math" w:cs="Times New Roman"/>
                              <w:color w:val="000000" w:themeColor="text1"/>
                            </w:rPr>
                            <m:t>x</m:t>
                          </m:r>
                        </m:e>
                      </m:acc>
                    </m:e>
                  </m:d>
                  <m:ctrlPr>
                    <w:rPr>
                      <w:rFonts w:ascii="Cambria Math" w:hAnsi="Cambria Math" w:cs="Times New Roman"/>
                      <w:i/>
                      <w:color w:val="000000" w:themeColor="text1"/>
                    </w:rPr>
                  </m:ctrlPr>
                </m:e>
              </m:nary>
              <m:ctrlPr>
                <w:rPr>
                  <w:rFonts w:ascii="Cambria Math" w:hAnsi="Cambria Math" w:cs="Times New Roman"/>
                  <w:i/>
                  <w:color w:val="000000" w:themeColor="text1"/>
                </w:rPr>
              </m:ctrlPr>
            </m:num>
            <m:den>
              <m:nary>
                <m:naryPr>
                  <m:chr m:val="∑"/>
                  <m:supHide m:val="1"/>
                  <m:ctrlPr>
                    <w:rPr>
                      <w:rFonts w:ascii="Cambria Math" w:hAnsi="Cambria Math" w:cs="Times New Roman"/>
                      <w:color w:val="000000" w:themeColor="text1"/>
                    </w:rPr>
                  </m:ctrlPr>
                </m:naryPr>
                <m:sub>
                  <m:r>
                    <w:rPr>
                      <w:rFonts w:ascii="Cambria Math" w:hAnsi="Cambria Math" w:cs="Times New Roman"/>
                      <w:color w:val="000000" w:themeColor="text1"/>
                    </w:rPr>
                    <m:t>i</m:t>
                  </m:r>
                  <m:ctrlPr>
                    <w:rPr>
                      <w:rFonts w:ascii="Cambria Math" w:hAnsi="Cambria Math" w:cs="Times New Roman"/>
                      <w:i/>
                      <w:color w:val="000000" w:themeColor="text1"/>
                    </w:rPr>
                  </m:ctrlPr>
                </m:sub>
                <m:sup>
                  <m:ctrlPr>
                    <w:rPr>
                      <w:rFonts w:ascii="Cambria Math" w:hAnsi="Cambria Math" w:cs="Times New Roman"/>
                      <w:i/>
                      <w:color w:val="000000" w:themeColor="text1"/>
                    </w:rPr>
                  </m:ctrlPr>
                </m:sup>
                <m:e>
                  <m:sSup>
                    <m:sSupPr>
                      <m:ctrlPr>
                        <w:rPr>
                          <w:rFonts w:ascii="Cambria Math" w:hAnsi="Cambria Math" w:cs="Times New Roman"/>
                          <w:i/>
                          <w:color w:val="000000" w:themeColor="text1"/>
                        </w:rPr>
                      </m:ctrlPr>
                    </m:sSupPr>
                    <m:e>
                      <m:d>
                        <m:dPr>
                          <m:ctrlPr>
                            <w:rPr>
                              <w:rFonts w:ascii="Cambria Math" w:hAnsi="Cambria Math" w:cs="Times New Roman"/>
                              <w:i/>
                              <w:color w:val="000000" w:themeColor="text1"/>
                            </w:rPr>
                          </m:ctrlPr>
                        </m:dPr>
                        <m:e>
                          <m:sSub>
                            <m:sSubPr>
                              <m:ctrlPr>
                                <w:rPr>
                                  <w:rFonts w:ascii="Cambria Math" w:hAnsi="Cambria Math" w:cs="Times New Roman"/>
                                  <w:i/>
                                  <w:color w:val="000000" w:themeColor="text1"/>
                                </w:rPr>
                              </m:ctrlPr>
                            </m:sSubPr>
                            <m:e>
                              <m:r>
                                <w:rPr>
                                  <w:rFonts w:ascii="Cambria Math" w:hAnsi="Cambria Math" w:cs="Times New Roman"/>
                                  <w:color w:val="000000" w:themeColor="text1"/>
                                </w:rPr>
                                <m:t>x</m:t>
                              </m:r>
                            </m:e>
                            <m:sub>
                              <m:r>
                                <w:rPr>
                                  <w:rFonts w:ascii="Cambria Math" w:hAnsi="Cambria Math" w:cs="Times New Roman"/>
                                  <w:color w:val="000000" w:themeColor="text1"/>
                                </w:rPr>
                                <m:t>i</m:t>
                              </m:r>
                            </m:sub>
                          </m:sSub>
                          <m:r>
                            <w:rPr>
                              <w:rFonts w:ascii="Cambria Math" w:hAnsi="Cambria Math" w:cs="Times New Roman"/>
                              <w:color w:val="000000" w:themeColor="text1"/>
                            </w:rPr>
                            <m:t>-</m:t>
                          </m:r>
                          <m:acc>
                            <m:accPr>
                              <m:chr m:val="̅"/>
                              <m:ctrlPr>
                                <w:rPr>
                                  <w:rFonts w:ascii="Cambria Math" w:hAnsi="Cambria Math" w:cs="Times New Roman"/>
                                  <w:color w:val="000000" w:themeColor="text1"/>
                                </w:rPr>
                              </m:ctrlPr>
                            </m:accPr>
                            <m:e>
                              <m:r>
                                <w:rPr>
                                  <w:rFonts w:ascii="Cambria Math" w:hAnsi="Cambria Math" w:cs="Times New Roman"/>
                                  <w:color w:val="000000" w:themeColor="text1"/>
                                </w:rPr>
                                <m:t>x</m:t>
                              </m:r>
                            </m:e>
                          </m:acc>
                        </m:e>
                      </m:d>
                    </m:e>
                    <m:sup>
                      <m:r>
                        <w:rPr>
                          <w:rFonts w:ascii="Cambria Math" w:hAnsi="Cambria Math" w:cs="Times New Roman"/>
                          <w:color w:val="000000" w:themeColor="text1"/>
                        </w:rPr>
                        <m:t>2</m:t>
                      </m:r>
                    </m:sup>
                  </m:sSup>
                  <m:ctrlPr>
                    <w:rPr>
                      <w:rFonts w:ascii="Cambria Math" w:hAnsi="Cambria Math" w:cs="Times New Roman"/>
                      <w:i/>
                      <w:color w:val="000000" w:themeColor="text1"/>
                    </w:rPr>
                  </m:ctrlPr>
                </m:e>
              </m:nary>
              <m:ctrlPr>
                <w:rPr>
                  <w:rFonts w:ascii="Cambria Math" w:hAnsi="Cambria Math" w:cs="Times New Roman"/>
                  <w:i/>
                  <w:color w:val="000000" w:themeColor="text1"/>
                </w:rPr>
              </m:ctrlPr>
            </m:den>
          </m:f>
        </m:oMath>
      </m:oMathPara>
    </w:p>
    <w:p w14:paraId="17980CB3" w14:textId="5131E4B1" w:rsidR="003E2E10" w:rsidRPr="00F93D5A" w:rsidRDefault="00A44CC7" w:rsidP="00A44CC7">
      <w:pPr>
        <w:rPr>
          <w:rFonts w:ascii="Times New Roman" w:hAnsi="Times New Roman" w:cs="Times New Roman"/>
          <w:color w:val="000000" w:themeColor="text1"/>
        </w:rPr>
      </w:pPr>
      <w:r w:rsidRPr="00F93D5A">
        <w:rPr>
          <w:rFonts w:ascii="Times New Roman" w:hAnsi="Times New Roman" w:cs="Times New Roman"/>
          <w:color w:val="000000" w:themeColor="text1"/>
        </w:rPr>
        <w:lastRenderedPageBreak/>
        <w:t xml:space="preserve">where </w:t>
      </w:r>
      <m:oMath>
        <m:r>
          <w:rPr>
            <w:rFonts w:ascii="Cambria Math" w:hAnsi="Cambria Math" w:cs="Times New Roman"/>
            <w:color w:val="000000" w:themeColor="text1"/>
          </w:rPr>
          <m:t>N</m:t>
        </m:r>
      </m:oMath>
      <w:r w:rsidRPr="00F93D5A">
        <w:rPr>
          <w:rFonts w:ascii="Times New Roman" w:hAnsi="Times New Roman" w:cs="Times New Roman"/>
          <w:color w:val="000000" w:themeColor="text1"/>
        </w:rPr>
        <w:t xml:space="preserve">,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x</m:t>
            </m:r>
          </m:e>
          <m:sub>
            <m:r>
              <w:rPr>
                <w:rFonts w:ascii="Cambria Math" w:hAnsi="Cambria Math" w:cs="Times New Roman"/>
                <w:color w:val="000000" w:themeColor="text1"/>
              </w:rPr>
              <m:t>i</m:t>
            </m:r>
          </m:sub>
        </m:sSub>
      </m:oMath>
      <w:r w:rsidRPr="00F93D5A">
        <w:rPr>
          <w:rFonts w:ascii="Times New Roman" w:hAnsi="Times New Roman" w:cs="Times New Roman"/>
          <w:color w:val="000000" w:themeColor="text1"/>
        </w:rPr>
        <w:t xml:space="preserve">,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x</m:t>
            </m:r>
          </m:e>
          <m:sub>
            <m:r>
              <w:rPr>
                <w:rFonts w:ascii="Cambria Math" w:hAnsi="Cambria Math" w:cs="Times New Roman"/>
                <w:color w:val="000000" w:themeColor="text1"/>
              </w:rPr>
              <m:t>j</m:t>
            </m:r>
          </m:sub>
        </m:sSub>
      </m:oMath>
      <w:r w:rsidRPr="00F93D5A">
        <w:rPr>
          <w:rFonts w:ascii="Times New Roman" w:hAnsi="Times New Roman" w:cs="Times New Roman"/>
          <w:color w:val="000000" w:themeColor="text1"/>
        </w:rPr>
        <w:t xml:space="preserve">,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w</m:t>
            </m:r>
          </m:e>
          <m:sub>
            <m:r>
              <w:rPr>
                <w:rFonts w:ascii="Cambria Math" w:hAnsi="Cambria Math" w:cs="Times New Roman"/>
                <w:color w:val="000000" w:themeColor="text1"/>
              </w:rPr>
              <m:t>ij</m:t>
            </m:r>
          </m:sub>
        </m:sSub>
      </m:oMath>
      <w:r w:rsidRPr="00F93D5A">
        <w:rPr>
          <w:rFonts w:ascii="Times New Roman" w:hAnsi="Times New Roman" w:cs="Times New Roman"/>
          <w:color w:val="000000" w:themeColor="text1"/>
        </w:rPr>
        <w:t xml:space="preserve">, and </w:t>
      </w:r>
      <m:oMath>
        <m:r>
          <w:rPr>
            <w:rFonts w:ascii="Cambria Math" w:hAnsi="Cambria Math" w:cs="Times New Roman"/>
            <w:color w:val="000000" w:themeColor="text1"/>
          </w:rPr>
          <m:t>W</m:t>
        </m:r>
      </m:oMath>
      <w:r w:rsidRPr="00F93D5A">
        <w:rPr>
          <w:rFonts w:ascii="Times New Roman" w:hAnsi="Times New Roman" w:cs="Times New Roman"/>
          <w:color w:val="000000" w:themeColor="text1"/>
        </w:rPr>
        <w:t xml:space="preserve"> retain their previous meanings. A higher Moran's </w:t>
      </w:r>
      <w:r w:rsidR="00CF0A98" w:rsidRPr="00F93D5A">
        <w:rPr>
          <w:rFonts w:ascii="Times New Roman" w:hAnsi="Times New Roman" w:cs="Times New Roman"/>
          <w:i/>
          <w:iCs/>
          <w:color w:val="000000" w:themeColor="text1"/>
        </w:rPr>
        <w:t>I</w:t>
      </w:r>
      <w:r w:rsidRPr="00F93D5A">
        <w:rPr>
          <w:rFonts w:ascii="Times New Roman" w:hAnsi="Times New Roman" w:cs="Times New Roman"/>
          <w:color w:val="000000" w:themeColor="text1"/>
        </w:rPr>
        <w:t xml:space="preserve"> score suggests a greater level of spatial autocorrelation. The Geary's </w:t>
      </w:r>
      <w:r w:rsidR="00CF0A98" w:rsidRPr="00F93D5A">
        <w:rPr>
          <w:rFonts w:ascii="Times New Roman" w:hAnsi="Times New Roman" w:cs="Times New Roman"/>
          <w:i/>
          <w:iCs/>
          <w:color w:val="000000" w:themeColor="text1"/>
        </w:rPr>
        <w:t>C</w:t>
      </w:r>
      <w:r w:rsidRPr="00F93D5A">
        <w:rPr>
          <w:rFonts w:ascii="Times New Roman" w:hAnsi="Times New Roman" w:cs="Times New Roman"/>
          <w:color w:val="000000" w:themeColor="text1"/>
        </w:rPr>
        <w:t xml:space="preserve"> and Moran's </w:t>
      </w:r>
      <w:r w:rsidR="00CF0A98" w:rsidRPr="00F93D5A">
        <w:rPr>
          <w:rFonts w:ascii="Times New Roman" w:hAnsi="Times New Roman" w:cs="Times New Roman"/>
          <w:i/>
          <w:iCs/>
          <w:color w:val="000000" w:themeColor="text1"/>
        </w:rPr>
        <w:t>I</w:t>
      </w:r>
      <w:r w:rsidRPr="00F93D5A">
        <w:rPr>
          <w:rFonts w:ascii="Times New Roman" w:hAnsi="Times New Roman" w:cs="Times New Roman"/>
          <w:color w:val="000000" w:themeColor="text1"/>
        </w:rPr>
        <w:t xml:space="preserve"> score are calculated by the Python package SCANPY</w:t>
      </w:r>
      <w:r w:rsidR="00CF0A98" w:rsidRPr="00F93D5A">
        <w:rPr>
          <w:rFonts w:ascii="Times New Roman" w:hAnsi="Times New Roman" w:cs="Times New Roman"/>
          <w:color w:val="000000" w:themeColor="text1"/>
        </w:rPr>
        <w:t xml:space="preserve"> </w:t>
      </w:r>
      <w:r w:rsidR="00CF0A98" w:rsidRPr="00F93D5A">
        <w:rPr>
          <w:rFonts w:ascii="Times New Roman" w:hAnsi="Times New Roman" w:cs="Times New Roman"/>
          <w:color w:val="000000" w:themeColor="text1"/>
        </w:rPr>
        <w:fldChar w:fldCharType="begin"/>
      </w:r>
      <w:r w:rsidR="009054D8" w:rsidRPr="00F93D5A">
        <w:rPr>
          <w:rFonts w:ascii="Times New Roman" w:hAnsi="Times New Roman" w:cs="Times New Roman"/>
          <w:color w:val="000000" w:themeColor="text1"/>
        </w:rPr>
        <w:instrText xml:space="preserve"> ADDIN ZOTERO_ITEM CSL_CITATION {"citationID":"0PXTiqiY","properties":{"formattedCitation":"[21]","plainCitation":"[21]","noteIndex":0},"citationItems":[{"id":308,"uris":["http://zotero.org/users/local/ND80bskq/items/TUDKA5AZ"],"itemData":{"id":308,"type":"article-journal","abstract":"Scanpy is a scalable toolkit for analyzing single-cell gene expression data. It includes methods for preprocessing, visualization, clustering, pseudotime and trajectory inference, differential expression testing, and simulation of gene regulatory networks. Its Python-based implementation efficiently deals with data sets of more than one million cells (https://github.com/theislab/Scanpy). Along with Scanpy, we present AnnData, a generic class for handling annotated data matrices (https://github.com/theislab/anndata).","container-title":"Genome Biology","DOI":"10.1186/s13059-017-1382-0","ISSN":"1474-760X","issue":"1","journalAbbreviation":"Genome Biology","note":"number: 1","page":"15","source":"BioMed Central","title":"SCANPY: large-scale single-cell gene expression data analysis","title-short":"SCANPY","volume":"19","author":[{"family":"Wolf","given":"F. Alexander"},{"family":"Angerer","given":"Philipp"},{"family":"Theis","given":"Fabian J."}],"issued":{"date-parts":[["2018",2,6]]}}}],"schema":"https://github.com/citation-style-language/schema/raw/master/csl-citation.json"} </w:instrText>
      </w:r>
      <w:r w:rsidR="00CF0A98" w:rsidRPr="00F93D5A">
        <w:rPr>
          <w:rFonts w:ascii="Times New Roman" w:hAnsi="Times New Roman" w:cs="Times New Roman"/>
          <w:color w:val="000000" w:themeColor="text1"/>
        </w:rPr>
        <w:fldChar w:fldCharType="separate"/>
      </w:r>
      <w:r w:rsidR="009054D8" w:rsidRPr="00F93D5A">
        <w:rPr>
          <w:rFonts w:ascii="Times New Roman" w:hAnsi="Times New Roman" w:cs="Times New Roman"/>
          <w:noProof/>
          <w:color w:val="000000" w:themeColor="text1"/>
        </w:rPr>
        <w:t>[21]</w:t>
      </w:r>
      <w:r w:rsidR="00CF0A98" w:rsidRPr="00F93D5A">
        <w:rPr>
          <w:rFonts w:ascii="Times New Roman" w:hAnsi="Times New Roman" w:cs="Times New Roman"/>
          <w:color w:val="000000" w:themeColor="text1"/>
        </w:rPr>
        <w:fldChar w:fldCharType="end"/>
      </w:r>
      <w:r w:rsidRPr="00F93D5A">
        <w:rPr>
          <w:rFonts w:ascii="Times New Roman" w:hAnsi="Times New Roman" w:cs="Times New Roman"/>
          <w:color w:val="000000" w:themeColor="text1"/>
        </w:rPr>
        <w:t>.</w:t>
      </w:r>
    </w:p>
    <w:p w14:paraId="11300574" w14:textId="77777777" w:rsidR="003E2E10" w:rsidRPr="00F93D5A" w:rsidRDefault="003E2E10">
      <w:pPr>
        <w:rPr>
          <w:rFonts w:ascii="Times New Roman" w:hAnsi="Times New Roman" w:cs="Times New Roman"/>
          <w:color w:val="000000" w:themeColor="text1"/>
        </w:rPr>
      </w:pPr>
    </w:p>
    <w:p w14:paraId="238B9D2F" w14:textId="77777777" w:rsidR="003F5964" w:rsidRPr="00F93D5A" w:rsidRDefault="003F5964" w:rsidP="003F5964">
      <w:pPr>
        <w:rPr>
          <w:rFonts w:ascii="Times New Roman" w:hAnsi="Times New Roman" w:cs="Times New Roman"/>
          <w:b/>
          <w:bCs/>
          <w:color w:val="000000" w:themeColor="text1"/>
        </w:rPr>
      </w:pPr>
      <w:r w:rsidRPr="00F93D5A">
        <w:rPr>
          <w:rFonts w:ascii="Times New Roman" w:hAnsi="Times New Roman" w:cs="Times New Roman"/>
          <w:b/>
          <w:bCs/>
          <w:color w:val="000000" w:themeColor="text1"/>
        </w:rPr>
        <w:t>Multi-slice integration (batch correction):</w:t>
      </w:r>
    </w:p>
    <w:p w14:paraId="1D1C54DF" w14:textId="697DFF41" w:rsidR="00CB4132" w:rsidRPr="00F93D5A" w:rsidRDefault="003F5964" w:rsidP="003F5964">
      <w:pPr>
        <w:rPr>
          <w:rFonts w:ascii="Times New Roman" w:hAnsi="Times New Roman" w:cs="Times New Roman"/>
          <w:color w:val="000000" w:themeColor="text1"/>
        </w:rPr>
      </w:pPr>
      <w:r w:rsidRPr="00F93D5A">
        <w:rPr>
          <w:rFonts w:ascii="Times New Roman" w:hAnsi="Times New Roman" w:cs="Times New Roman"/>
          <w:color w:val="000000" w:themeColor="text1"/>
        </w:rPr>
        <w:t>To evaluate the performance of integration, we calculate the</w:t>
      </w:r>
      <w:r w:rsidR="008C4A42" w:rsidRPr="00F93D5A">
        <w:rPr>
          <w:rFonts w:ascii="Times New Roman" w:hAnsi="Times New Roman" w:cs="Times New Roman"/>
          <w:color w:val="000000" w:themeColor="text1"/>
        </w:rPr>
        <w:t xml:space="preserve"> </w:t>
      </w:r>
      <w:r w:rsidR="008C4A42" w:rsidRPr="00F93D5A">
        <w:rPr>
          <w:rFonts w:ascii="Times New Roman" w:hAnsi="Times New Roman" w:cs="Times New Roman"/>
          <w:color w:val="000000" w:themeColor="text1"/>
          <w:shd w:val="clear" w:color="auto" w:fill="FFFFFF"/>
        </w:rPr>
        <w:t>mean Silhouette Coefficient</w:t>
      </w:r>
      <w:r w:rsidR="002A5184" w:rsidRPr="00F93D5A">
        <w:rPr>
          <w:rFonts w:ascii="Times New Roman" w:hAnsi="Times New Roman" w:cs="Times New Roman"/>
          <w:color w:val="000000" w:themeColor="text1"/>
          <w:shd w:val="clear" w:color="auto" w:fill="FFFFFF"/>
        </w:rPr>
        <w:t xml:space="preserve"> (SC)</w:t>
      </w:r>
      <w:r w:rsidR="00E17F1A" w:rsidRPr="00F93D5A">
        <w:rPr>
          <w:rFonts w:ascii="Times New Roman" w:hAnsi="Times New Roman" w:cs="Times New Roman"/>
          <w:color w:val="000000" w:themeColor="text1"/>
          <w:shd w:val="clear" w:color="auto" w:fill="FFFFFF"/>
        </w:rPr>
        <w:t xml:space="preserve"> </w:t>
      </w:r>
      <w:r w:rsidR="00E17F1A" w:rsidRPr="00F93D5A">
        <w:rPr>
          <w:rFonts w:ascii="Times New Roman" w:hAnsi="Times New Roman" w:cs="Times New Roman"/>
          <w:color w:val="000000" w:themeColor="text1"/>
          <w:shd w:val="clear" w:color="auto" w:fill="FFFFFF"/>
        </w:rPr>
        <w:fldChar w:fldCharType="begin"/>
      </w:r>
      <w:r w:rsidR="009054D8" w:rsidRPr="00F93D5A">
        <w:rPr>
          <w:rFonts w:ascii="Times New Roman" w:hAnsi="Times New Roman" w:cs="Times New Roman"/>
          <w:color w:val="000000" w:themeColor="text1"/>
          <w:shd w:val="clear" w:color="auto" w:fill="FFFFFF"/>
        </w:rPr>
        <w:instrText xml:space="preserve"> ADDIN ZOTERO_ITEM CSL_CITATION {"citationID":"gAfZRVbB","properties":{"formattedCitation":"[22]","plainCitation":"[22]","noteIndex":0},"citationItems":[{"id":803,"uris":["http://zotero.org/users/local/ND80bskq/items/JC2XH2FE"],"itemData":{"id":803,"type":"article-journal","abstract":"A new graphical display is proposed for partitioning techniques. Each cluster is represented by a so-called silhouette, which is based on the comparison of its tightness and separation. This silhouette shows which objects lie well within their cluster, and which ones are merely somewhere in between clusters. The entire clustering is displayed by combining the silhouettes into a single plot, allowing an appreciation of the relative quality of the clusters and an overview of the data configuration. The average silhouette width provides an evaluation of clustering validity, and might be used to select an ‘appropriate’ number of clusters.","container-title":"Journal of Computational and Applied Mathematics","DOI":"10.1016/0377-0427(87)90125-7","ISSN":"0377-0427","journalAbbreviation":"Journal of Computational and Applied Mathematics","page":"53-65","source":"ScienceDirect","title":"Silhouettes: A graphical aid to the interpretation and validation of cluster analysis","title-short":"Silhouettes","volume":"20","author":[{"family":"Rousseeuw","given":"Peter J."}],"issued":{"date-parts":[["1987",11,1]]}}}],"schema":"https://github.com/citation-style-language/schema/raw/master/csl-citation.json"} </w:instrText>
      </w:r>
      <w:r w:rsidR="00E17F1A" w:rsidRPr="00F93D5A">
        <w:rPr>
          <w:rFonts w:ascii="Times New Roman" w:hAnsi="Times New Roman" w:cs="Times New Roman"/>
          <w:color w:val="000000" w:themeColor="text1"/>
          <w:shd w:val="clear" w:color="auto" w:fill="FFFFFF"/>
        </w:rPr>
        <w:fldChar w:fldCharType="separate"/>
      </w:r>
      <w:r w:rsidR="009054D8" w:rsidRPr="00F93D5A">
        <w:rPr>
          <w:rFonts w:ascii="Times New Roman" w:hAnsi="Times New Roman" w:cs="Times New Roman"/>
          <w:noProof/>
          <w:color w:val="000000" w:themeColor="text1"/>
          <w:shd w:val="clear" w:color="auto" w:fill="FFFFFF"/>
        </w:rPr>
        <w:t>[22]</w:t>
      </w:r>
      <w:r w:rsidR="00E17F1A" w:rsidRPr="00F93D5A">
        <w:rPr>
          <w:rFonts w:ascii="Times New Roman" w:hAnsi="Times New Roman" w:cs="Times New Roman"/>
          <w:color w:val="000000" w:themeColor="text1"/>
          <w:shd w:val="clear" w:color="auto" w:fill="FFFFFF"/>
        </w:rPr>
        <w:fldChar w:fldCharType="end"/>
      </w:r>
      <w:r w:rsidR="008C4A42" w:rsidRPr="00F93D5A">
        <w:rPr>
          <w:rFonts w:ascii="Times New Roman" w:hAnsi="Times New Roman" w:cs="Times New Roman"/>
          <w:color w:val="000000" w:themeColor="text1"/>
          <w:shd w:val="clear" w:color="auto" w:fill="FFFFFF"/>
        </w:rPr>
        <w:t xml:space="preserve">, the Principal component regression (PCR) comparison score </w:t>
      </w:r>
      <w:r w:rsidR="008C4A42" w:rsidRPr="00F93D5A">
        <w:rPr>
          <w:rFonts w:ascii="Times New Roman" w:hAnsi="Times New Roman" w:cs="Times New Roman"/>
          <w:color w:val="000000" w:themeColor="text1"/>
          <w:shd w:val="clear" w:color="auto" w:fill="FFFFFF"/>
        </w:rPr>
        <w:fldChar w:fldCharType="begin"/>
      </w:r>
      <w:r w:rsidR="009054D8" w:rsidRPr="00F93D5A">
        <w:rPr>
          <w:rFonts w:ascii="Times New Roman" w:hAnsi="Times New Roman" w:cs="Times New Roman"/>
          <w:color w:val="000000" w:themeColor="text1"/>
          <w:shd w:val="clear" w:color="auto" w:fill="FFFFFF"/>
        </w:rPr>
        <w:instrText xml:space="preserve"> ADDIN ZOTERO_ITEM CSL_CITATION {"citationID":"SzLY9v8b","properties":{"formattedCitation":"[23]","plainCitation":"[23]","noteIndex":0},"citationItems":[{"id":1588,"uris":["http://zotero.org/users/local/ND80bskq/items/2ZASECK5"],"itemData":{"id":1588,"type":"article-journal","abstract":"Single-cell transcriptomics is a versatile tool for exploring heterogeneous cell populations, but as with all genomics experiments, batch effects can hamper data integration and interpretation. The success of batch-effect correction is often evaluated by visual inspection of low-dimensional embeddings, which are inherently imprecise. Here we present a user-friendly, robust and sensitive k-nearest-neighbor batch-effect test (kBET; https://github.com/theislab/kBET) for quantification of batch effects. We used kBET to assess commonly used batch-regression and normalization approaches, and to quantify the extent to which they remove batch effects while preserving biological variability. We also demonstrate the application of kBET to data from peripheral blood mononuclear cells (PBMCs) from healthy donors to distinguish cell-type-specific inter-individual variability from changes in relative proportions of cell populations. This has important implications for future data-integration efforts, central to projects such as the Human Cell Atlas.","container-title":"Nature Methods","DOI":"10.1038/s41592-018-0254-1","ISSN":"1548-7105","issue":"1","journalAbbreviation":"Nat Methods","language":"en","license":"2018 The Author(s), under exclusive licence to Springer Nature America, Inc.","note":"publisher: Nature Publishing Group","page":"43-49","source":"www.nature.com","title":"A test metric for assessing single-cell RNA-seq batch correction","title-short":"kbet","volume":"16","author":[{"family":"Büttner","given":"Maren"},{"family":"Miao","given":"Zhichao"},{"family":"Wolf","given":"F. Alexander"},{"family":"Teichmann","given":"Sarah A."},{"family":"Theis","given":"Fabian J."}],"issued":{"date-parts":[["2019",1]]}}}],"schema":"https://github.com/citation-style-language/schema/raw/master/csl-citation.json"} </w:instrText>
      </w:r>
      <w:r w:rsidR="008C4A42" w:rsidRPr="00F93D5A">
        <w:rPr>
          <w:rFonts w:ascii="Times New Roman" w:hAnsi="Times New Roman" w:cs="Times New Roman"/>
          <w:color w:val="000000" w:themeColor="text1"/>
          <w:shd w:val="clear" w:color="auto" w:fill="FFFFFF"/>
        </w:rPr>
        <w:fldChar w:fldCharType="separate"/>
      </w:r>
      <w:r w:rsidR="009054D8" w:rsidRPr="00F93D5A">
        <w:rPr>
          <w:rFonts w:ascii="Times New Roman" w:hAnsi="Times New Roman" w:cs="Times New Roman"/>
          <w:noProof/>
          <w:color w:val="000000" w:themeColor="text1"/>
          <w:shd w:val="clear" w:color="auto" w:fill="FFFFFF"/>
        </w:rPr>
        <w:t>[23]</w:t>
      </w:r>
      <w:r w:rsidR="008C4A42" w:rsidRPr="00F93D5A">
        <w:rPr>
          <w:rFonts w:ascii="Times New Roman" w:hAnsi="Times New Roman" w:cs="Times New Roman"/>
          <w:color w:val="000000" w:themeColor="text1"/>
          <w:shd w:val="clear" w:color="auto" w:fill="FFFFFF"/>
        </w:rPr>
        <w:fldChar w:fldCharType="end"/>
      </w:r>
      <w:r w:rsidR="008C4A42" w:rsidRPr="00F93D5A">
        <w:rPr>
          <w:rFonts w:ascii="Times New Roman" w:hAnsi="Times New Roman" w:cs="Times New Roman"/>
          <w:color w:val="000000" w:themeColor="text1"/>
          <w:shd w:val="clear" w:color="auto" w:fill="FFFFFF"/>
        </w:rPr>
        <w:t>, the</w:t>
      </w:r>
      <w:r w:rsidRPr="00F93D5A">
        <w:rPr>
          <w:rFonts w:ascii="Times New Roman" w:hAnsi="Times New Roman" w:cs="Times New Roman"/>
          <w:color w:val="000000" w:themeColor="text1"/>
        </w:rPr>
        <w:t xml:space="preserve"> Local Inverse Simpson’s Index (LISI) </w:t>
      </w:r>
      <w:r w:rsidRPr="00F93D5A">
        <w:rPr>
          <w:rFonts w:ascii="Times New Roman" w:hAnsi="Times New Roman" w:cs="Times New Roman"/>
          <w:color w:val="000000" w:themeColor="text1"/>
        </w:rPr>
        <w:fldChar w:fldCharType="begin"/>
      </w:r>
      <w:r w:rsidR="00AD4AC3" w:rsidRPr="00F93D5A">
        <w:rPr>
          <w:rFonts w:ascii="Times New Roman" w:hAnsi="Times New Roman" w:cs="Times New Roman"/>
          <w:color w:val="000000" w:themeColor="text1"/>
        </w:rPr>
        <w:instrText xml:space="preserve"> ADDIN ZOTERO_ITEM CSL_CITATION {"citationID":"Wrto8SxS","properties":{"formattedCitation":"[2]","plainCitation":"[2]","noteIndex":0},"citationItems":[{"id":"2quUazsd/4hTxJHyT","uris":["http://zotero.org/users/11020673/items/BMQFABTH"],"itemData":{"id":"QokTIYcD/P4hh0879","type":"article-journal","abstract":"The emerging diversity of single-cell RNA-seq datasets allows for the full transcriptional characterization of cell types across a wide variety of biological and clinical conditions. However, it is challenging to analyze them together, particularly when datasets are assayed with different technologies, because biological and technical differences are interspersed. We present Harmony (https://github.com/immunogenomics/harmony), an algorithm that projects cells into a shared embedding in which cells group by cell type rather than dataset-specific conditions. Harmony simultaneously accounts for multiple experimental and biological factors. In six analyses, we demonstrate the superior performance of Harmony to previously published algorithms while requiring fewer computational resources. Harmony enables the integration of ~106 cells on a personal computer. We apply Harmony to peripheral blood mononuclear cells from datasets with large experimental differences, five studies of pancreatic islet cells, mouse embryogenesis datasets and the integration of scRNA-seq with spatial transcriptomics data.","container-title":"Nature Methods","DOI":"10.1038/s41592-019-0619-0","ISSN":"1548-7105","issue":"12","journalAbbreviation":"Nat Methods","language":"en","license":"2019 The Author(s), under exclusive licence to Springer Nature America, Inc.","note":"number: 12\npublisher: Nature Publishing Group","page":"1289-1296","source":"www.nature.com","title":"Fast, sensitive and accurate integration of single-cell data with Harmony","title-short":"Harmony","volume":"16","author":[{"family":"Korsunsky","given":"Ilya"},{"family":"Millard","given":"Nghia"},{"family":"Fan","given":"Jean"},{"family":"Slowikowski","given":"Kamil"},{"family":"Zhang","given":"Fan"},{"family":"Wei","given":"Kevin"},{"family":"Baglaenko","given":"Yuriy"},{"family":"Brenner","given":"Michael"},{"family":"Loh","given":"Po-ru"},{"family":"Raychaudhuri","given":"Soumya"}],"issued":{"date-parts":[["2019",12]]}}}],"schema":"https://github.com/citation-style-language/schema/raw/master/csl-citation.json"} </w:instrText>
      </w:r>
      <w:r w:rsidRPr="00F93D5A">
        <w:rPr>
          <w:rFonts w:ascii="Times New Roman" w:hAnsi="Times New Roman" w:cs="Times New Roman"/>
          <w:color w:val="000000" w:themeColor="text1"/>
        </w:rPr>
        <w:fldChar w:fldCharType="separate"/>
      </w:r>
      <w:r w:rsidRPr="00F93D5A">
        <w:rPr>
          <w:rFonts w:ascii="Times New Roman" w:hAnsi="Times New Roman" w:cs="Times New Roman"/>
          <w:noProof/>
          <w:color w:val="000000" w:themeColor="text1"/>
        </w:rPr>
        <w:t>[2]</w:t>
      </w:r>
      <w:r w:rsidRPr="00F93D5A">
        <w:rPr>
          <w:rFonts w:ascii="Times New Roman" w:hAnsi="Times New Roman" w:cs="Times New Roman"/>
          <w:color w:val="000000" w:themeColor="text1"/>
        </w:rPr>
        <w:fldChar w:fldCharType="end"/>
      </w:r>
      <w:r w:rsidR="008C4A42" w:rsidRPr="00F93D5A">
        <w:rPr>
          <w:rFonts w:ascii="Times New Roman" w:hAnsi="Times New Roman" w:cs="Times New Roman"/>
          <w:color w:val="000000" w:themeColor="text1"/>
        </w:rPr>
        <w:t xml:space="preserve">, and the kBET score </w:t>
      </w:r>
      <w:r w:rsidR="008C4A42" w:rsidRPr="00F93D5A">
        <w:rPr>
          <w:rFonts w:ascii="Times New Roman" w:hAnsi="Times New Roman" w:cs="Times New Roman"/>
          <w:color w:val="000000" w:themeColor="text1"/>
        </w:rPr>
        <w:fldChar w:fldCharType="begin"/>
      </w:r>
      <w:r w:rsidR="009054D8" w:rsidRPr="00F93D5A">
        <w:rPr>
          <w:rFonts w:ascii="Times New Roman" w:hAnsi="Times New Roman" w:cs="Times New Roman"/>
          <w:color w:val="000000" w:themeColor="text1"/>
        </w:rPr>
        <w:instrText xml:space="preserve"> ADDIN ZOTERO_ITEM CSL_CITATION {"citationID":"xB5eehgE","properties":{"formattedCitation":"[23]","plainCitation":"[23]","noteIndex":0},"citationItems":[{"id":1588,"uris":["http://zotero.org/users/local/ND80bskq/items/2ZASECK5"],"itemData":{"id":1588,"type":"article-journal","abstract":"Single-cell transcriptomics is a versatile tool for exploring heterogeneous cell populations, but as with all genomics experiments, batch effects can hamper data integration and interpretation. The success of batch-effect correction is often evaluated by visual inspection of low-dimensional embeddings, which are inherently imprecise. Here we present a user-friendly, robust and sensitive k-nearest-neighbor batch-effect test (kBET; https://github.com/theislab/kBET) for quantification of batch effects. We used kBET to assess commonly used batch-regression and normalization approaches, and to quantify the extent to which they remove batch effects while preserving biological variability. We also demonstrate the application of kBET to data from peripheral blood mononuclear cells (PBMCs) from healthy donors to distinguish cell-type-specific inter-individual variability from changes in relative proportions of cell populations. This has important implications for future data-integration efforts, central to projects such as the Human Cell Atlas.","container-title":"Nature Methods","DOI":"10.1038/s41592-018-0254-1","ISSN":"1548-7105","issue":"1","journalAbbreviation":"Nat Methods","language":"en","license":"2018 The Author(s), under exclusive licence to Springer Nature America, Inc.","note":"publisher: Nature Publishing Group","page":"43-49","source":"www.nature.com","title":"A test metric for assessing single-cell RNA-seq batch correction","title-short":"kbet","volume":"16","author":[{"family":"Büttner","given":"Maren"},{"family":"Miao","given":"Zhichao"},{"family":"Wolf","given":"F. Alexander"},{"family":"Teichmann","given":"Sarah A."},{"family":"Theis","given":"Fabian J."}],"issued":{"date-parts":[["2019",1]]}}}],"schema":"https://github.com/citation-style-language/schema/raw/master/csl-citation.json"} </w:instrText>
      </w:r>
      <w:r w:rsidR="008C4A42" w:rsidRPr="00F93D5A">
        <w:rPr>
          <w:rFonts w:ascii="Times New Roman" w:hAnsi="Times New Roman" w:cs="Times New Roman"/>
          <w:color w:val="000000" w:themeColor="text1"/>
        </w:rPr>
        <w:fldChar w:fldCharType="separate"/>
      </w:r>
      <w:r w:rsidR="009054D8" w:rsidRPr="00F93D5A">
        <w:rPr>
          <w:rFonts w:ascii="Times New Roman" w:hAnsi="Times New Roman" w:cs="Times New Roman"/>
          <w:noProof/>
          <w:color w:val="000000" w:themeColor="text1"/>
        </w:rPr>
        <w:t>[23]</w:t>
      </w:r>
      <w:r w:rsidR="008C4A42" w:rsidRPr="00F93D5A">
        <w:rPr>
          <w:rFonts w:ascii="Times New Roman" w:hAnsi="Times New Roman" w:cs="Times New Roman"/>
          <w:color w:val="000000" w:themeColor="text1"/>
        </w:rPr>
        <w:fldChar w:fldCharType="end"/>
      </w:r>
      <w:r w:rsidR="008C4A42" w:rsidRPr="00F93D5A">
        <w:rPr>
          <w:rFonts w:ascii="Times New Roman" w:hAnsi="Times New Roman" w:cs="Times New Roman"/>
          <w:color w:val="000000" w:themeColor="text1"/>
        </w:rPr>
        <w:t>.</w:t>
      </w:r>
      <w:r w:rsidRPr="00F93D5A">
        <w:rPr>
          <w:rFonts w:ascii="Times New Roman" w:hAnsi="Times New Roman" w:cs="Times New Roman"/>
          <w:color w:val="000000" w:themeColor="text1"/>
        </w:rPr>
        <w:t xml:space="preserve"> </w:t>
      </w:r>
    </w:p>
    <w:p w14:paraId="7EEA33DD" w14:textId="545999BC" w:rsidR="002A5184" w:rsidRPr="00F93D5A" w:rsidRDefault="00462E2A" w:rsidP="002A5184">
      <w:pPr>
        <w:ind w:firstLine="420"/>
        <w:rPr>
          <w:rFonts w:ascii="Times New Roman" w:hAnsi="Times New Roman" w:cs="Times New Roman"/>
          <w:color w:val="000000" w:themeColor="text1"/>
          <w:shd w:val="clear" w:color="auto" w:fill="FFFFFF"/>
        </w:rPr>
      </w:pPr>
      <w:r w:rsidRPr="00F93D5A">
        <w:rPr>
          <w:rFonts w:ascii="Times New Roman" w:hAnsi="Times New Roman" w:cs="Times New Roman"/>
          <w:color w:val="000000" w:themeColor="text1"/>
        </w:rPr>
        <w:t>Due to the lack of coherent domain annotation between different slices, we</w:t>
      </w:r>
      <w:r w:rsidR="00E57A7E" w:rsidRPr="00F93D5A">
        <w:rPr>
          <w:rFonts w:ascii="Times New Roman" w:hAnsi="Times New Roman" w:cs="Times New Roman"/>
          <w:color w:val="000000" w:themeColor="text1"/>
        </w:rPr>
        <w:t xml:space="preserve"> directly</w:t>
      </w:r>
      <w:r w:rsidRPr="00F93D5A">
        <w:rPr>
          <w:rFonts w:ascii="Times New Roman" w:hAnsi="Times New Roman" w:cs="Times New Roman"/>
          <w:color w:val="000000" w:themeColor="text1"/>
        </w:rPr>
        <w:t xml:space="preserve"> calculate the batch SC score. </w:t>
      </w:r>
      <w:r w:rsidR="002A5184" w:rsidRPr="00F93D5A">
        <w:rPr>
          <w:rFonts w:ascii="Times New Roman" w:hAnsi="Times New Roman" w:cs="Times New Roman"/>
          <w:color w:val="000000" w:themeColor="text1"/>
        </w:rPr>
        <w:t xml:space="preserve">For each data point </w:t>
      </w:r>
      <m:oMath>
        <m:r>
          <w:rPr>
            <w:rFonts w:ascii="Cambria Math" w:hAnsi="Cambria Math" w:cs="Times New Roman"/>
            <w:color w:val="000000" w:themeColor="text1"/>
          </w:rPr>
          <m:t>i</m:t>
        </m:r>
      </m:oMath>
      <w:r w:rsidR="002A5184" w:rsidRPr="00F93D5A">
        <w:rPr>
          <w:rFonts w:ascii="Times New Roman" w:hAnsi="Times New Roman" w:cs="Times New Roman"/>
          <w:color w:val="000000" w:themeColor="text1"/>
        </w:rPr>
        <w:t xml:space="preserve">, the </w:t>
      </w:r>
      <w:r w:rsidR="002A5184" w:rsidRPr="00F93D5A">
        <w:rPr>
          <w:rFonts w:ascii="Times New Roman" w:hAnsi="Times New Roman" w:cs="Times New Roman"/>
          <w:color w:val="000000" w:themeColor="text1"/>
          <w:shd w:val="clear" w:color="auto" w:fill="FFFFFF"/>
        </w:rPr>
        <w:t>SC score is calculated as follows:</w:t>
      </w:r>
    </w:p>
    <w:p w14:paraId="17BA09A6" w14:textId="3D9003FC" w:rsidR="00657736" w:rsidRPr="00F93D5A" w:rsidRDefault="00657736" w:rsidP="00A50FB3">
      <w:pPr>
        <w:rPr>
          <w:rFonts w:ascii="Times New Roman" w:hAnsi="Times New Roman" w:cs="Times New Roman"/>
          <w:i/>
          <w:color w:val="000000" w:themeColor="text1"/>
        </w:rPr>
      </w:pPr>
      <m:oMathPara>
        <m:oMath>
          <m:r>
            <w:rPr>
              <w:rFonts w:ascii="Cambria Math" w:hAnsi="Cambria Math" w:cs="Times New Roman"/>
              <w:color w:val="000000" w:themeColor="text1"/>
            </w:rPr>
            <m:t xml:space="preserve">s(i) = </m:t>
          </m:r>
          <m:f>
            <m:fPr>
              <m:ctrlPr>
                <w:rPr>
                  <w:rFonts w:ascii="Cambria Math" w:hAnsi="Cambria Math" w:cs="Times New Roman"/>
                  <w:i/>
                  <w:color w:val="000000" w:themeColor="text1"/>
                </w:rPr>
              </m:ctrlPr>
            </m:fPr>
            <m:num>
              <m:r>
                <w:rPr>
                  <w:rFonts w:ascii="Cambria Math" w:hAnsi="Cambria Math" w:cs="Times New Roman"/>
                  <w:color w:val="000000" w:themeColor="text1"/>
                </w:rPr>
                <m:t>b(i)-a(i)</m:t>
              </m:r>
            </m:num>
            <m:den>
              <m:r>
                <w:rPr>
                  <w:rFonts w:ascii="Cambria Math" w:hAnsi="Cambria Math" w:cs="Times New Roman"/>
                  <w:color w:val="000000" w:themeColor="text1"/>
                </w:rPr>
                <m:t>max(a(i), b(i))</m:t>
              </m:r>
            </m:den>
          </m:f>
        </m:oMath>
      </m:oMathPara>
    </w:p>
    <w:p w14:paraId="24BE0576" w14:textId="54A10DA0" w:rsidR="00657736" w:rsidRPr="00F93D5A" w:rsidRDefault="00CF123B" w:rsidP="00594D66">
      <w:pPr>
        <w:rPr>
          <w:rFonts w:ascii="Times New Roman" w:hAnsi="Times New Roman" w:cs="Times New Roman"/>
          <w:color w:val="000000" w:themeColor="text1"/>
        </w:rPr>
      </w:pPr>
      <w:r w:rsidRPr="00F93D5A">
        <w:rPr>
          <w:rFonts w:ascii="Times New Roman" w:hAnsi="Times New Roman" w:cs="Times New Roman"/>
          <w:color w:val="000000" w:themeColor="text1"/>
        </w:rPr>
        <w:t xml:space="preserve">Where </w:t>
      </w:r>
      <m:oMath>
        <m:r>
          <w:rPr>
            <w:rFonts w:ascii="Cambria Math" w:hAnsi="Cambria Math" w:cs="Times New Roman"/>
            <w:color w:val="000000" w:themeColor="text1"/>
          </w:rPr>
          <m:t>a(i)</m:t>
        </m:r>
      </m:oMath>
      <w:r w:rsidRPr="00F93D5A">
        <w:rPr>
          <w:rFonts w:ascii="Times New Roman" w:hAnsi="Times New Roman" w:cs="Times New Roman"/>
          <w:color w:val="000000" w:themeColor="text1"/>
        </w:rPr>
        <w:t xml:space="preserve"> denotes </w:t>
      </w:r>
      <w:r w:rsidR="00CD2F2F" w:rsidRPr="00F93D5A">
        <w:rPr>
          <w:rFonts w:ascii="Times New Roman" w:hAnsi="Times New Roman" w:cs="Times New Roman"/>
          <w:color w:val="000000" w:themeColor="text1"/>
        </w:rPr>
        <w:t>m</w:t>
      </w:r>
      <w:r w:rsidRPr="00F93D5A">
        <w:rPr>
          <w:rFonts w:ascii="Times New Roman" w:hAnsi="Times New Roman" w:cs="Times New Roman"/>
          <w:color w:val="000000" w:themeColor="text1"/>
        </w:rPr>
        <w:t xml:space="preserve">ean distance between </w:t>
      </w:r>
      <m:oMath>
        <m:r>
          <w:rPr>
            <w:rFonts w:ascii="Cambria Math" w:hAnsi="Cambria Math" w:cs="Times New Roman"/>
            <w:color w:val="000000" w:themeColor="text1"/>
          </w:rPr>
          <m:t>i</m:t>
        </m:r>
      </m:oMath>
      <w:r w:rsidRPr="00F93D5A">
        <w:rPr>
          <w:rFonts w:ascii="Times New Roman" w:hAnsi="Times New Roman" w:cs="Times New Roman"/>
          <w:color w:val="000000" w:themeColor="text1"/>
        </w:rPr>
        <w:t xml:space="preserve"> and all other points in the same batch</w:t>
      </w:r>
      <w:r w:rsidR="00CD2F2F" w:rsidRPr="00F93D5A">
        <w:rPr>
          <w:rFonts w:ascii="Times New Roman" w:hAnsi="Times New Roman" w:cs="Times New Roman"/>
          <w:color w:val="000000" w:themeColor="text1"/>
        </w:rPr>
        <w:t>,</w:t>
      </w:r>
      <w:r w:rsidR="00594D66" w:rsidRPr="00F93D5A">
        <w:rPr>
          <w:rFonts w:ascii="Times New Roman" w:hAnsi="Times New Roman" w:cs="Times New Roman"/>
          <w:color w:val="000000" w:themeColor="text1"/>
        </w:rPr>
        <w:t xml:space="preserve"> </w:t>
      </w:r>
      <m:oMath>
        <m:r>
          <w:rPr>
            <w:rFonts w:ascii="Cambria Math" w:hAnsi="Cambria Math" w:cs="Times New Roman"/>
            <w:color w:val="000000" w:themeColor="text1"/>
          </w:rPr>
          <m:t>b(i)</m:t>
        </m:r>
      </m:oMath>
      <w:r w:rsidR="00CD2F2F" w:rsidRPr="00F93D5A">
        <w:rPr>
          <w:rFonts w:ascii="Times New Roman" w:hAnsi="Times New Roman" w:cs="Times New Roman"/>
          <w:color w:val="000000" w:themeColor="text1"/>
        </w:rPr>
        <w:t xml:space="preserve"> </w:t>
      </w:r>
      <w:r w:rsidR="00594D66" w:rsidRPr="00F93D5A">
        <w:rPr>
          <w:rFonts w:ascii="Times New Roman" w:hAnsi="Times New Roman" w:cs="Times New Roman"/>
          <w:color w:val="000000" w:themeColor="text1"/>
        </w:rPr>
        <w:t xml:space="preserve">smallest mean distance between </w:t>
      </w:r>
      <m:oMath>
        <m:r>
          <w:rPr>
            <w:rFonts w:ascii="Cambria Math" w:hAnsi="Cambria Math" w:cs="Times New Roman"/>
            <w:color w:val="000000" w:themeColor="text1"/>
          </w:rPr>
          <m:t>i</m:t>
        </m:r>
      </m:oMath>
      <w:r w:rsidR="00594D66" w:rsidRPr="00F93D5A">
        <w:rPr>
          <w:rFonts w:ascii="Times New Roman" w:hAnsi="Times New Roman" w:cs="Times New Roman"/>
          <w:color w:val="000000" w:themeColor="text1"/>
        </w:rPr>
        <w:t xml:space="preserve"> and points in any other batch.</w:t>
      </w:r>
    </w:p>
    <w:p w14:paraId="525A827C" w14:textId="4B9A0C79" w:rsidR="002A5184" w:rsidRPr="00F93D5A" w:rsidRDefault="00E41CAF" w:rsidP="002A5184">
      <w:pPr>
        <w:ind w:firstLine="420"/>
        <w:rPr>
          <w:rFonts w:ascii="Times New Roman" w:hAnsi="Times New Roman" w:cs="Times New Roman"/>
          <w:color w:val="000000" w:themeColor="text1"/>
        </w:rPr>
      </w:pPr>
      <w:r w:rsidRPr="00F93D5A">
        <w:rPr>
          <w:rFonts w:ascii="Times New Roman" w:hAnsi="Times New Roman" w:cs="Times New Roman"/>
          <w:color w:val="000000" w:themeColor="text1"/>
        </w:rPr>
        <w:t>The SC score measures how distinctly data points are clustered by comparing intra-cluster similarity to inter-cluster dissimilarity. When clusters correspond to batch, the SC score inversely reflects batch effect elimination: a lower SC score indicates that the embedding fails to distinguish batches (batch effects are minimized), while a higher score suggests persistent batch-related clustering.</w:t>
      </w:r>
      <w:r w:rsidR="00283683" w:rsidRPr="00F93D5A">
        <w:rPr>
          <w:rFonts w:ascii="Times New Roman" w:hAnsi="Times New Roman" w:cs="Times New Roman"/>
          <w:color w:val="000000" w:themeColor="text1"/>
        </w:rPr>
        <w:t xml:space="preserve"> The SC score was calculated using the Python package Scikit-learn.</w:t>
      </w:r>
    </w:p>
    <w:p w14:paraId="63D6C975" w14:textId="2013BD26" w:rsidR="00E41CAF" w:rsidRPr="00F93D5A" w:rsidRDefault="005161F4" w:rsidP="002A5184">
      <w:pPr>
        <w:ind w:firstLine="420"/>
        <w:rPr>
          <w:rFonts w:ascii="Times New Roman" w:hAnsi="Times New Roman" w:cs="Times New Roman"/>
          <w:color w:val="000000" w:themeColor="text1"/>
        </w:rPr>
      </w:pPr>
      <w:r w:rsidRPr="00F93D5A">
        <w:rPr>
          <w:rFonts w:ascii="Times New Roman" w:hAnsi="Times New Roman" w:cs="Times New Roman"/>
          <w:color w:val="000000" w:themeColor="text1"/>
        </w:rPr>
        <w:t xml:space="preserve">The PCR metric quantifies the proportion of variance in the integrated data explained by batch-associated principal components, detailed in </w:t>
      </w:r>
      <w:r w:rsidRPr="00F93D5A">
        <w:rPr>
          <w:rFonts w:ascii="Times New Roman" w:hAnsi="Times New Roman" w:cs="Times New Roman"/>
          <w:color w:val="000000" w:themeColor="text1"/>
        </w:rPr>
        <w:fldChar w:fldCharType="begin"/>
      </w:r>
      <w:r w:rsidR="009054D8" w:rsidRPr="00F93D5A">
        <w:rPr>
          <w:rFonts w:ascii="Times New Roman" w:hAnsi="Times New Roman" w:cs="Times New Roman"/>
          <w:color w:val="000000" w:themeColor="text1"/>
        </w:rPr>
        <w:instrText xml:space="preserve"> ADDIN ZOTERO_ITEM CSL_CITATION {"citationID":"bSmL8ZSH","properties":{"formattedCitation":"[23]","plainCitation":"[23]","noteIndex":0},"citationItems":[{"id":1588,"uris":["http://zotero.org/users/local/ND80bskq/items/2ZASECK5"],"itemData":{"id":1588,"type":"article-journal","abstract":"Single-cell transcriptomics is a versatile tool for exploring heterogeneous cell populations, but as with all genomics experiments, batch effects can hamper data integration and interpretation. The success of batch-effect correction is often evaluated by visual inspection of low-dimensional embeddings, which are inherently imprecise. Here we present a user-friendly, robust and sensitive k-nearest-neighbor batch-effect test (kBET; https://github.com/theislab/kBET) for quantification of batch effects. We used kBET to assess commonly used batch-regression and normalization approaches, and to quantify the extent to which they remove batch effects while preserving biological variability. We also demonstrate the application of kBET to data from peripheral blood mononuclear cells (PBMCs) from healthy donors to distinguish cell-type-specific inter-individual variability from changes in relative proportions of cell populations. This has important implications for future data-integration efforts, central to projects such as the Human Cell Atlas.","container-title":"Nature Methods","DOI":"10.1038/s41592-018-0254-1","ISSN":"1548-7105","issue":"1","journalAbbreviation":"Nat Methods","language":"en","license":"2018 The Author(s), under exclusive licence to Springer Nature America, Inc.","note":"publisher: Nature Publishing Group","page":"43-49","source":"www.nature.com","title":"A test metric for assessing single-cell RNA-seq batch correction","title-short":"kbet","volume":"16","author":[{"family":"Büttner","given":"Maren"},{"family":"Miao","given":"Zhichao"},{"family":"Wolf","given":"F. Alexander"},{"family":"Teichmann","given":"Sarah A."},{"family":"Theis","given":"Fabian J."}],"issued":{"date-parts":[["2019",1]]}}}],"schema":"https://github.com/citation-style-language/schema/raw/master/csl-citation.json"} </w:instrText>
      </w:r>
      <w:r w:rsidRPr="00F93D5A">
        <w:rPr>
          <w:rFonts w:ascii="Times New Roman" w:hAnsi="Times New Roman" w:cs="Times New Roman"/>
          <w:color w:val="000000" w:themeColor="text1"/>
        </w:rPr>
        <w:fldChar w:fldCharType="separate"/>
      </w:r>
      <w:r w:rsidR="009054D8" w:rsidRPr="00F93D5A">
        <w:rPr>
          <w:rFonts w:ascii="Times New Roman" w:hAnsi="Times New Roman" w:cs="Times New Roman"/>
          <w:noProof/>
          <w:color w:val="000000" w:themeColor="text1"/>
        </w:rPr>
        <w:t>[23]</w:t>
      </w:r>
      <w:r w:rsidRPr="00F93D5A">
        <w:rPr>
          <w:rFonts w:ascii="Times New Roman" w:hAnsi="Times New Roman" w:cs="Times New Roman"/>
          <w:color w:val="000000" w:themeColor="text1"/>
        </w:rPr>
        <w:fldChar w:fldCharType="end"/>
      </w:r>
      <w:r w:rsidRPr="00F93D5A">
        <w:rPr>
          <w:rFonts w:ascii="Times New Roman" w:hAnsi="Times New Roman" w:cs="Times New Roman"/>
          <w:color w:val="000000" w:themeColor="text1"/>
        </w:rPr>
        <w:t xml:space="preserve"> </w:t>
      </w:r>
      <w:r w:rsidR="00BF2471" w:rsidRPr="00F93D5A">
        <w:rPr>
          <w:rFonts w:ascii="Times New Roman" w:hAnsi="Times New Roman" w:cs="Times New Roman"/>
          <w:color w:val="000000" w:themeColor="text1"/>
        </w:rPr>
        <w:t>Supplemental</w:t>
      </w:r>
      <w:r w:rsidRPr="00F93D5A">
        <w:rPr>
          <w:rFonts w:ascii="Times New Roman" w:hAnsi="Times New Roman" w:cs="Times New Roman"/>
          <w:color w:val="000000" w:themeColor="text1"/>
        </w:rPr>
        <w:t xml:space="preserve"> notes 2.</w:t>
      </w:r>
      <w:r w:rsidR="002A0C7A" w:rsidRPr="00F93D5A">
        <w:rPr>
          <w:rFonts w:ascii="Times New Roman" w:hAnsi="Times New Roman" w:cs="Times New Roman"/>
          <w:color w:val="000000" w:themeColor="text1"/>
        </w:rPr>
        <w:t xml:space="preserve"> The PCR score was computed using the scib_metrics Python package </w:t>
      </w:r>
      <w:r w:rsidR="00913AB0" w:rsidRPr="00F93D5A">
        <w:rPr>
          <w:rFonts w:ascii="Times New Roman" w:hAnsi="Times New Roman" w:cs="Times New Roman"/>
          <w:color w:val="000000" w:themeColor="text1"/>
        </w:rPr>
        <w:fldChar w:fldCharType="begin"/>
      </w:r>
      <w:r w:rsidR="009054D8" w:rsidRPr="00F93D5A">
        <w:rPr>
          <w:rFonts w:ascii="Times New Roman" w:hAnsi="Times New Roman" w:cs="Times New Roman"/>
          <w:color w:val="000000" w:themeColor="text1"/>
        </w:rPr>
        <w:instrText xml:space="preserve"> ADDIN ZOTERO_ITEM CSL_CITATION {"citationID":"r8KnCCSh","properties":{"formattedCitation":"[24]","plainCitation":"[24]","noteIndex":0},"citationItems":[{"id":691,"uris":["http://zotero.org/users/local/ND80bskq/items/NLXWYLEL"],"itemData":{"id":691,"type":"article-journal","abstract":"Single-cell atlases often include samples that span locations, laboratories and conditions, leading to complex, nested batch effects in data. Thus, joint analysis of atlas datasets requires reliable data integration. To guide integration method choice, we benchmarked 68 method and preprocessing combinations on 85 batches of gene expression, chromatin accessibility and simulation data from 23 publications, altogether representing &gt;1.2 million cells distributed in 13 atlas-level integration tasks. We evaluated methods according to scalability, usability and their ability to remove batch effects while retaining biological variation using 14 evaluation metrics. We show that highly variable gene selection improves the performance of data integration methods, whereas scaling pushes methods to prioritize batch removal over conservation of biological variation. Overall, scANVI, Scanorama, scVI and scGen perform well, particularly on complex integration tasks, while single-cell ATAC-sequencing integration performance is strongly affected by choice of feature space. Our freely available Python module and benchmarking pipeline can identify optimal data integration methods for new data, benchmark new methods and improve method development.","container-title":"Nature Methods","DOI":"10.1038/s41592-021-01336-8","ISSN":"1548-7105","issue":"1","journalAbbreviation":"Nat Methods","language":"en","license":"2021 The Author(s)","note":"number: 1\npublisher: Nature Publishing Group","page":"41-50","source":"www.nature.com","title":"Benchmarking atlas-level data integration in single-cell genomics","title-short":"benchmark scib","volume":"19","author":[{"family":"Luecken","given":"Malte D."},{"family":"Büttner","given":"M."},{"family":"Chaichoompu","given":"K."},{"family":"Danese","given":"A."},{"family":"Interlandi","given":"M."},{"family":"Mueller","given":"M. F."},{"family":"Strobl","given":"D. C."},{"family":"Zappia","given":"L."},{"family":"Dugas","given":"M."},{"family":"Colomé-Tatché","given":"M."},{"family":"Theis","given":"Fabian J."}],"issued":{"date-parts":[["2022",1]]}}}],"schema":"https://github.com/citation-style-language/schema/raw/master/csl-citation.json"} </w:instrText>
      </w:r>
      <w:r w:rsidR="00913AB0" w:rsidRPr="00F93D5A">
        <w:rPr>
          <w:rFonts w:ascii="Times New Roman" w:hAnsi="Times New Roman" w:cs="Times New Roman"/>
          <w:color w:val="000000" w:themeColor="text1"/>
        </w:rPr>
        <w:fldChar w:fldCharType="separate"/>
      </w:r>
      <w:r w:rsidR="009054D8" w:rsidRPr="00F93D5A">
        <w:rPr>
          <w:rFonts w:ascii="Times New Roman" w:hAnsi="Times New Roman" w:cs="Times New Roman"/>
          <w:noProof/>
          <w:color w:val="000000" w:themeColor="text1"/>
        </w:rPr>
        <w:t>[24]</w:t>
      </w:r>
      <w:r w:rsidR="00913AB0" w:rsidRPr="00F93D5A">
        <w:rPr>
          <w:rFonts w:ascii="Times New Roman" w:hAnsi="Times New Roman" w:cs="Times New Roman"/>
          <w:color w:val="000000" w:themeColor="text1"/>
        </w:rPr>
        <w:fldChar w:fldCharType="end"/>
      </w:r>
      <w:r w:rsidR="00913AB0" w:rsidRPr="00F93D5A">
        <w:rPr>
          <w:rFonts w:ascii="Times New Roman" w:hAnsi="Times New Roman" w:cs="Times New Roman"/>
          <w:color w:val="000000" w:themeColor="text1"/>
        </w:rPr>
        <w:t>.</w:t>
      </w:r>
    </w:p>
    <w:p w14:paraId="3E19DFC1" w14:textId="1EDFB86D" w:rsidR="003F5964" w:rsidRPr="00F93D5A" w:rsidRDefault="00CB4132" w:rsidP="00CB4132">
      <w:pPr>
        <w:ind w:firstLineChars="200" w:firstLine="420"/>
        <w:rPr>
          <w:rFonts w:ascii="Times New Roman" w:hAnsi="Times New Roman" w:cs="Times New Roman"/>
          <w:color w:val="000000" w:themeColor="text1"/>
        </w:rPr>
      </w:pPr>
      <w:r w:rsidRPr="00F93D5A">
        <w:rPr>
          <w:rFonts w:ascii="Times New Roman" w:hAnsi="Times New Roman" w:cs="Times New Roman"/>
          <w:color w:val="000000" w:themeColor="text1"/>
        </w:rPr>
        <w:t xml:space="preserve">The LISI score is calculated </w:t>
      </w:r>
      <w:r w:rsidR="003F5964" w:rsidRPr="00F93D5A">
        <w:rPr>
          <w:rFonts w:ascii="Times New Roman" w:hAnsi="Times New Roman" w:cs="Times New Roman"/>
          <w:color w:val="000000" w:themeColor="text1"/>
        </w:rPr>
        <w:t>as follows:</w:t>
      </w:r>
    </w:p>
    <w:p w14:paraId="01A9B420" w14:textId="77777777" w:rsidR="003F5964" w:rsidRPr="00F93D5A" w:rsidRDefault="003F5964" w:rsidP="003F5964">
      <w:pPr>
        <w:rPr>
          <w:rFonts w:ascii="Times New Roman" w:hAnsi="Times New Roman" w:cs="Times New Roman"/>
          <w:color w:val="000000" w:themeColor="text1"/>
        </w:rPr>
      </w:pPr>
      <m:oMathPara>
        <m:oMath>
          <m:r>
            <m:rPr>
              <m:nor/>
            </m:rPr>
            <w:rPr>
              <w:rFonts w:ascii="Cambria Math" w:hAnsi="Cambria Math" w:cs="Times New Roman"/>
              <w:color w:val="000000" w:themeColor="text1"/>
            </w:rPr>
            <m:t>LIS</m:t>
          </m:r>
          <m:sSub>
            <m:sSubPr>
              <m:ctrlPr>
                <w:rPr>
                  <w:rFonts w:ascii="Cambria Math" w:hAnsi="Cambria Math" w:cs="Times New Roman"/>
                  <w:color w:val="000000" w:themeColor="text1"/>
                </w:rPr>
              </m:ctrlPr>
            </m:sSubPr>
            <m:e>
              <m:r>
                <m:rPr>
                  <m:nor/>
                </m:rPr>
                <w:rPr>
                  <w:rFonts w:ascii="Cambria Math" w:hAnsi="Cambria Math" w:cs="Times New Roman"/>
                  <w:color w:val="000000" w:themeColor="text1"/>
                </w:rPr>
                <m:t>I</m:t>
              </m:r>
            </m:e>
            <m:sub>
              <m:r>
                <m:rPr>
                  <m:nor/>
                </m:rPr>
                <w:rPr>
                  <w:rFonts w:ascii="Cambria Math" w:hAnsi="Cambria Math" w:cs="Times New Roman"/>
                  <w:color w:val="000000" w:themeColor="text1"/>
                </w:rPr>
                <m:t>L</m:t>
              </m:r>
            </m:sub>
          </m:sSub>
          <m:d>
            <m:dPr>
              <m:ctrlPr>
                <w:rPr>
                  <w:rFonts w:ascii="Cambria Math" w:hAnsi="Cambria Math" w:cs="Times New Roman"/>
                  <w:i/>
                  <w:color w:val="000000" w:themeColor="text1"/>
                </w:rPr>
              </m:ctrlPr>
            </m:dPr>
            <m:e>
              <m:r>
                <w:rPr>
                  <w:rFonts w:ascii="Cambria Math" w:hAnsi="Cambria Math" w:cs="Times New Roman"/>
                  <w:color w:val="000000" w:themeColor="text1"/>
                </w:rPr>
                <m:t>x,k</m:t>
              </m:r>
            </m:e>
          </m:d>
          <m:r>
            <w:rPr>
              <w:rFonts w:ascii="Cambria Math" w:hAnsi="Cambria Math" w:cs="Times New Roman"/>
              <w:color w:val="000000" w:themeColor="text1"/>
            </w:rPr>
            <m:t>=</m:t>
          </m:r>
          <m:sSub>
            <m:sSubPr>
              <m:ctrlPr>
                <w:rPr>
                  <w:rFonts w:ascii="Cambria Math" w:hAnsi="Cambria Math" w:cs="Times New Roman"/>
                  <w:i/>
                  <w:color w:val="000000" w:themeColor="text1"/>
                </w:rPr>
              </m:ctrlPr>
            </m:sSubPr>
            <m:e>
              <m:r>
                <w:rPr>
                  <w:rFonts w:ascii="Cambria Math" w:hAnsi="Cambria Math" w:cs="Times New Roman"/>
                  <w:color w:val="000000" w:themeColor="text1"/>
                </w:rPr>
                <m:t>D</m:t>
              </m:r>
            </m:e>
            <m:sub>
              <m:r>
                <m:rPr>
                  <m:scr m:val="script"/>
                </m:rPr>
                <w:rPr>
                  <w:rFonts w:ascii="Cambria Math" w:hAnsi="Cambria Math" w:cs="Times New Roman"/>
                  <w:color w:val="000000" w:themeColor="text1"/>
                </w:rPr>
                <m:t>L</m:t>
              </m:r>
            </m:sub>
          </m:sSub>
          <m:sSup>
            <m:sSupPr>
              <m:ctrlPr>
                <w:rPr>
                  <w:rFonts w:ascii="Cambria Math" w:hAnsi="Cambria Math" w:cs="Times New Roman"/>
                  <w:i/>
                  <w:color w:val="000000" w:themeColor="text1"/>
                </w:rPr>
              </m:ctrlPr>
            </m:sSupPr>
            <m:e>
              <m:d>
                <m:dPr>
                  <m:ctrlPr>
                    <w:rPr>
                      <w:rFonts w:ascii="Cambria Math" w:hAnsi="Cambria Math" w:cs="Times New Roman"/>
                      <w:i/>
                      <w:color w:val="000000" w:themeColor="text1"/>
                    </w:rPr>
                  </m:ctrlPr>
                </m:dPr>
                <m:e>
                  <m:r>
                    <w:rPr>
                      <w:rFonts w:ascii="Cambria Math" w:hAnsi="Cambria Math" w:cs="Times New Roman"/>
                      <w:color w:val="000000" w:themeColor="text1"/>
                    </w:rPr>
                    <m:t>k</m:t>
                  </m:r>
                  <m:r>
                    <m:rPr>
                      <m:nor/>
                    </m:rPr>
                    <w:rPr>
                      <w:rFonts w:ascii="Cambria Math" w:hAnsi="Cambria Math" w:cs="Times New Roman"/>
                      <w:color w:val="000000" w:themeColor="text1"/>
                    </w:rPr>
                    <m:t>-nn</m:t>
                  </m:r>
                  <m:d>
                    <m:dPr>
                      <m:ctrlPr>
                        <w:rPr>
                          <w:rFonts w:ascii="Cambria Math" w:hAnsi="Cambria Math" w:cs="Times New Roman"/>
                          <w:i/>
                          <w:color w:val="000000" w:themeColor="text1"/>
                        </w:rPr>
                      </m:ctrlPr>
                    </m:dPr>
                    <m:e>
                      <m:r>
                        <w:rPr>
                          <w:rFonts w:ascii="Cambria Math" w:hAnsi="Cambria Math" w:cs="Times New Roman"/>
                          <w:color w:val="000000" w:themeColor="text1"/>
                        </w:rPr>
                        <m:t>x</m:t>
                      </m:r>
                    </m:e>
                  </m:d>
                </m:e>
              </m:d>
            </m:e>
            <m:sup>
              <m:r>
                <w:rPr>
                  <w:rFonts w:ascii="Cambria Math" w:hAnsi="Cambria Math" w:cs="Times New Roman"/>
                  <w:color w:val="000000" w:themeColor="text1"/>
                </w:rPr>
                <m:t>-1</m:t>
              </m:r>
            </m:sup>
          </m:sSup>
        </m:oMath>
      </m:oMathPara>
    </w:p>
    <w:p w14:paraId="666FEE43" w14:textId="29E9E633" w:rsidR="003F5964" w:rsidRPr="00F93D5A" w:rsidRDefault="003F5964" w:rsidP="003F5964">
      <w:pPr>
        <w:rPr>
          <w:rFonts w:ascii="Times New Roman" w:hAnsi="Times New Roman" w:cs="Times New Roman"/>
          <w:color w:val="000000" w:themeColor="text1"/>
        </w:rPr>
      </w:pPr>
      <w:r w:rsidRPr="00F93D5A">
        <w:rPr>
          <w:rFonts w:ascii="Times New Roman" w:hAnsi="Times New Roman" w:cs="Times New Roman"/>
          <w:color w:val="000000" w:themeColor="text1"/>
        </w:rPr>
        <w:t xml:space="preserve">where </w:t>
      </w:r>
      <m:oMath>
        <m:r>
          <w:rPr>
            <w:rFonts w:ascii="Cambria Math" w:hAnsi="Cambria Math" w:cs="Times New Roman"/>
            <w:color w:val="000000" w:themeColor="text1"/>
          </w:rPr>
          <m:t>x</m:t>
        </m:r>
      </m:oMath>
      <w:r w:rsidRPr="00F93D5A">
        <w:rPr>
          <w:rFonts w:ascii="Times New Roman" w:hAnsi="Times New Roman" w:cs="Times New Roman"/>
          <w:color w:val="000000" w:themeColor="text1"/>
        </w:rPr>
        <w:t xml:space="preserve"> represents the set of </w:t>
      </w:r>
      <w:r w:rsidR="009165AD" w:rsidRPr="00F93D5A">
        <w:rPr>
          <w:rFonts w:ascii="Times New Roman" w:hAnsi="Times New Roman" w:cs="Times New Roman"/>
          <w:color w:val="000000" w:themeColor="text1"/>
        </w:rPr>
        <w:t>objects</w:t>
      </w:r>
      <w:r w:rsidRPr="00F93D5A">
        <w:rPr>
          <w:rFonts w:ascii="Times New Roman" w:hAnsi="Times New Roman" w:cs="Times New Roman"/>
          <w:color w:val="000000" w:themeColor="text1"/>
        </w:rPr>
        <w:t xml:space="preserve"> embedding vectors, </w:t>
      </w:r>
      <m:oMath>
        <m:r>
          <m:rPr>
            <m:scr m:val="script"/>
          </m:rPr>
          <w:rPr>
            <w:rFonts w:ascii="Cambria Math" w:hAnsi="Cambria Math" w:cs="Times New Roman"/>
            <w:color w:val="000000" w:themeColor="text1"/>
          </w:rPr>
          <m:t>L</m:t>
        </m:r>
      </m:oMath>
      <w:r w:rsidRPr="00F93D5A">
        <w:rPr>
          <w:rFonts w:ascii="Times New Roman" w:hAnsi="Times New Roman" w:cs="Times New Roman"/>
          <w:color w:val="000000" w:themeColor="text1"/>
        </w:rPr>
        <w:t xml:space="preserve"> denotes the corresponding label set for the vector set, </w:t>
      </w:r>
      <m:oMath>
        <m:r>
          <w:rPr>
            <w:rFonts w:ascii="Cambria Math" w:hAnsi="Cambria Math" w:cs="Times New Roman"/>
            <w:color w:val="000000" w:themeColor="text1"/>
          </w:rPr>
          <m:t>k</m:t>
        </m:r>
      </m:oMath>
      <w:r w:rsidRPr="00F93D5A">
        <w:rPr>
          <w:rFonts w:ascii="Times New Roman" w:hAnsi="Times New Roman" w:cs="Times New Roman"/>
          <w:color w:val="000000" w:themeColor="text1"/>
        </w:rPr>
        <w:t xml:space="preserve"> is a perplexity parameter set to 90 by default, </w:t>
      </w:r>
      <m:oMath>
        <m:r>
          <w:rPr>
            <w:rFonts w:ascii="Cambria Math" w:hAnsi="Cambria Math" w:cs="Times New Roman"/>
            <w:color w:val="000000" w:themeColor="text1"/>
          </w:rPr>
          <m:t>k</m:t>
        </m:r>
        <m:r>
          <m:rPr>
            <m:nor/>
          </m:rPr>
          <w:rPr>
            <w:rFonts w:ascii="Cambria Math" w:hAnsi="Cambria Math" w:cs="Times New Roman"/>
            <w:color w:val="000000" w:themeColor="text1"/>
          </w:rPr>
          <m:t>-nn</m:t>
        </m:r>
        <m:d>
          <m:dPr>
            <m:ctrlPr>
              <w:rPr>
                <w:rFonts w:ascii="Cambria Math" w:hAnsi="Cambria Math" w:cs="Times New Roman"/>
                <w:i/>
                <w:color w:val="000000" w:themeColor="text1"/>
              </w:rPr>
            </m:ctrlPr>
          </m:dPr>
          <m:e>
            <m:r>
              <m:rPr>
                <m:sty m:val="p"/>
              </m:rPr>
              <w:rPr>
                <w:rFonts w:ascii="Cambria Math" w:hAnsi="Cambria Math" w:cs="Cambria Math"/>
                <w:color w:val="000000" w:themeColor="text1"/>
              </w:rPr>
              <m:t>⋅</m:t>
            </m:r>
          </m:e>
        </m:d>
      </m:oMath>
      <w:r w:rsidRPr="00F93D5A">
        <w:rPr>
          <w:rFonts w:ascii="Times New Roman" w:hAnsi="Times New Roman" w:cs="Times New Roman"/>
          <w:color w:val="000000" w:themeColor="text1"/>
        </w:rPr>
        <w:t xml:space="preserve"> represents the </w:t>
      </w:r>
      <w:r w:rsidRPr="00F93D5A">
        <w:rPr>
          <w:rFonts w:ascii="Times New Roman" w:hAnsi="Times New Roman" w:cs="Times New Roman"/>
          <w:i/>
          <w:iCs/>
          <w:color w:val="000000" w:themeColor="text1"/>
        </w:rPr>
        <w:t>k</w:t>
      </w:r>
      <w:r w:rsidRPr="00F93D5A">
        <w:rPr>
          <w:rFonts w:ascii="Times New Roman" w:hAnsi="Times New Roman" w:cs="Times New Roman"/>
          <w:color w:val="000000" w:themeColor="text1"/>
        </w:rPr>
        <w:t xml:space="preserve">-nearest </w:t>
      </w:r>
      <w:r w:rsidR="00E51589" w:rsidRPr="00F93D5A">
        <w:rPr>
          <w:rFonts w:ascii="Times New Roman" w:hAnsi="Times New Roman" w:cs="Times New Roman"/>
          <w:color w:val="000000" w:themeColor="text1"/>
        </w:rPr>
        <w:t>neighbors</w:t>
      </w:r>
      <w:r w:rsidRPr="00F93D5A">
        <w:rPr>
          <w:rFonts w:ascii="Times New Roman" w:hAnsi="Times New Roman" w:cs="Times New Roman"/>
          <w:color w:val="000000" w:themeColor="text1"/>
        </w:rPr>
        <w:t xml:space="preserve"> algorithm, and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D</m:t>
            </m:r>
          </m:e>
          <m:sub>
            <m:r>
              <m:rPr>
                <m:scr m:val="script"/>
              </m:rPr>
              <w:rPr>
                <w:rFonts w:ascii="Cambria Math" w:hAnsi="Cambria Math" w:cs="Times New Roman"/>
                <w:color w:val="000000" w:themeColor="text1"/>
              </w:rPr>
              <m:t>L</m:t>
            </m:r>
          </m:sub>
        </m:sSub>
        <m:d>
          <m:dPr>
            <m:ctrlPr>
              <w:rPr>
                <w:rFonts w:ascii="Cambria Math" w:hAnsi="Cambria Math" w:cs="Times New Roman"/>
                <w:i/>
                <w:color w:val="000000" w:themeColor="text1"/>
              </w:rPr>
            </m:ctrlPr>
          </m:dPr>
          <m:e>
            <m:r>
              <m:rPr>
                <m:sty m:val="p"/>
              </m:rPr>
              <w:rPr>
                <w:rFonts w:ascii="Cambria Math" w:hAnsi="Cambria Math" w:cs="Cambria Math"/>
                <w:color w:val="000000" w:themeColor="text1"/>
              </w:rPr>
              <m:t>⋅</m:t>
            </m:r>
          </m:e>
        </m:d>
      </m:oMath>
      <w:r w:rsidRPr="00F93D5A">
        <w:rPr>
          <w:rFonts w:ascii="Times New Roman" w:hAnsi="Times New Roman" w:cs="Times New Roman"/>
          <w:color w:val="000000" w:themeColor="text1"/>
        </w:rPr>
        <w:t xml:space="preserve"> denotes Simpson's index, computed as follows:</w:t>
      </w:r>
    </w:p>
    <w:p w14:paraId="6F147AD9" w14:textId="77777777" w:rsidR="003F5964" w:rsidRPr="00F93D5A" w:rsidRDefault="00000000" w:rsidP="003F5964">
      <w:pPr>
        <w:rPr>
          <w:rFonts w:ascii="Times New Roman" w:hAnsi="Times New Roman" w:cs="Times New Roman"/>
          <w:color w:val="000000" w:themeColor="text1"/>
        </w:rPr>
      </w:pPr>
      <m:oMathPara>
        <m:oMath>
          <m:sSub>
            <m:sSubPr>
              <m:ctrlPr>
                <w:rPr>
                  <w:rFonts w:ascii="Cambria Math" w:hAnsi="Cambria Math" w:cs="Times New Roman"/>
                  <w:i/>
                  <w:color w:val="000000" w:themeColor="text1"/>
                </w:rPr>
              </m:ctrlPr>
            </m:sSubPr>
            <m:e>
              <m:r>
                <w:rPr>
                  <w:rFonts w:ascii="Cambria Math" w:hAnsi="Cambria Math" w:cs="Times New Roman"/>
                  <w:color w:val="000000" w:themeColor="text1"/>
                </w:rPr>
                <m:t>D</m:t>
              </m:r>
            </m:e>
            <m:sub>
              <m:r>
                <m:rPr>
                  <m:scr m:val="script"/>
                </m:rPr>
                <w:rPr>
                  <w:rFonts w:ascii="Cambria Math" w:hAnsi="Cambria Math" w:cs="Times New Roman"/>
                  <w:color w:val="000000" w:themeColor="text1"/>
                </w:rPr>
                <m:t>L</m:t>
              </m:r>
            </m:sub>
          </m:sSub>
          <m:d>
            <m:dPr>
              <m:ctrlPr>
                <w:rPr>
                  <w:rFonts w:ascii="Cambria Math" w:hAnsi="Cambria Math" w:cs="Times New Roman"/>
                  <w:i/>
                  <w:color w:val="000000" w:themeColor="text1"/>
                </w:rPr>
              </m:ctrlPr>
            </m:dPr>
            <m:e>
              <m:r>
                <w:rPr>
                  <w:rFonts w:ascii="Cambria Math" w:hAnsi="Cambria Math" w:cs="Times New Roman"/>
                  <w:color w:val="000000" w:themeColor="text1"/>
                </w:rPr>
                <m:t>S</m:t>
              </m:r>
            </m:e>
          </m:d>
          <m:r>
            <w:rPr>
              <w:rFonts w:ascii="Cambria Math" w:hAnsi="Cambria Math" w:cs="Times New Roman"/>
              <w:color w:val="000000" w:themeColor="text1"/>
            </w:rPr>
            <m:t>=</m:t>
          </m:r>
          <m:nary>
            <m:naryPr>
              <m:chr m:val="∑"/>
              <m:supHide m:val="1"/>
              <m:ctrlPr>
                <w:rPr>
                  <w:rFonts w:ascii="Cambria Math" w:hAnsi="Cambria Math" w:cs="Times New Roman"/>
                  <w:color w:val="000000" w:themeColor="text1"/>
                </w:rPr>
              </m:ctrlPr>
            </m:naryPr>
            <m:sub>
              <m:r>
                <w:rPr>
                  <w:rFonts w:ascii="Cambria Math" w:hAnsi="Cambria Math" w:cs="Times New Roman"/>
                  <w:color w:val="000000" w:themeColor="text1"/>
                </w:rPr>
                <m:t>l</m:t>
              </m:r>
              <m:r>
                <m:rPr>
                  <m:sty m:val="p"/>
                </m:rPr>
                <w:rPr>
                  <w:rFonts w:ascii="Cambria Math" w:hAnsi="Cambria Math" w:cs="Times New Roman" w:hint="eastAsia"/>
                  <w:color w:val="000000" w:themeColor="text1"/>
                </w:rPr>
                <m:t>∈</m:t>
              </m:r>
              <m:r>
                <m:rPr>
                  <m:scr m:val="script"/>
                </m:rPr>
                <w:rPr>
                  <w:rFonts w:ascii="Cambria Math" w:hAnsi="Cambria Math" w:cs="Times New Roman"/>
                  <w:color w:val="000000" w:themeColor="text1"/>
                </w:rPr>
                <m:t>L</m:t>
              </m:r>
              <m:ctrlPr>
                <w:rPr>
                  <w:rFonts w:ascii="Cambria Math" w:hAnsi="Cambria Math" w:cs="Times New Roman"/>
                  <w:i/>
                  <w:color w:val="000000" w:themeColor="text1"/>
                </w:rPr>
              </m:ctrlPr>
            </m:sub>
            <m:sup>
              <m:ctrlPr>
                <w:rPr>
                  <w:rFonts w:ascii="Cambria Math" w:hAnsi="Cambria Math" w:cs="Times New Roman"/>
                  <w:i/>
                  <w:color w:val="000000" w:themeColor="text1"/>
                </w:rPr>
              </m:ctrlPr>
            </m:sup>
            <m:e>
              <m:sSup>
                <m:sSupPr>
                  <m:ctrlPr>
                    <w:rPr>
                      <w:rFonts w:ascii="Cambria Math" w:hAnsi="Cambria Math" w:cs="Times New Roman"/>
                      <w:i/>
                      <w:color w:val="000000" w:themeColor="text1"/>
                    </w:rPr>
                  </m:ctrlPr>
                </m:sSupPr>
                <m:e>
                  <m:d>
                    <m:dPr>
                      <m:ctrlPr>
                        <w:rPr>
                          <w:rFonts w:ascii="Cambria Math" w:hAnsi="Cambria Math" w:cs="Times New Roman"/>
                          <w:i/>
                          <w:color w:val="000000" w:themeColor="text1"/>
                        </w:rPr>
                      </m:ctrlPr>
                    </m:dPr>
                    <m:e>
                      <m:f>
                        <m:fPr>
                          <m:ctrlPr>
                            <w:rPr>
                              <w:rFonts w:ascii="Cambria Math" w:hAnsi="Cambria Math" w:cs="Times New Roman"/>
                              <w:color w:val="000000" w:themeColor="text1"/>
                            </w:rPr>
                          </m:ctrlPr>
                        </m:fPr>
                        <m:num>
                          <m:sSub>
                            <m:sSubPr>
                              <m:ctrlPr>
                                <w:rPr>
                                  <w:rFonts w:ascii="Cambria Math" w:hAnsi="Cambria Math" w:cs="Times New Roman"/>
                                  <w:i/>
                                  <w:color w:val="000000" w:themeColor="text1"/>
                                </w:rPr>
                              </m:ctrlPr>
                            </m:sSubPr>
                            <m:e>
                              <m:r>
                                <w:rPr>
                                  <w:rFonts w:ascii="Cambria Math" w:hAnsi="Cambria Math" w:cs="Times New Roman"/>
                                  <w:color w:val="000000" w:themeColor="text1"/>
                                </w:rPr>
                                <m:t>n</m:t>
                              </m:r>
                            </m:e>
                            <m:sub>
                              <m:r>
                                <w:rPr>
                                  <w:rFonts w:ascii="Cambria Math" w:hAnsi="Cambria Math" w:cs="Times New Roman"/>
                                  <w:color w:val="000000" w:themeColor="text1"/>
                                </w:rPr>
                                <m:t>l</m:t>
                              </m:r>
                            </m:sub>
                          </m:sSub>
                          <m:ctrlPr>
                            <w:rPr>
                              <w:rFonts w:ascii="Cambria Math" w:hAnsi="Cambria Math" w:cs="Times New Roman"/>
                              <w:i/>
                              <w:color w:val="000000" w:themeColor="text1"/>
                            </w:rPr>
                          </m:ctrlPr>
                        </m:num>
                        <m:den>
                          <m:r>
                            <w:rPr>
                              <w:rFonts w:ascii="Cambria Math" w:hAnsi="Cambria Math" w:cs="Times New Roman"/>
                              <w:color w:val="000000" w:themeColor="text1"/>
                            </w:rPr>
                            <m:t>n</m:t>
                          </m:r>
                          <m:ctrlPr>
                            <w:rPr>
                              <w:rFonts w:ascii="Cambria Math" w:hAnsi="Cambria Math" w:cs="Times New Roman"/>
                              <w:i/>
                              <w:color w:val="000000" w:themeColor="text1"/>
                            </w:rPr>
                          </m:ctrlPr>
                        </m:den>
                      </m:f>
                    </m:e>
                  </m:d>
                </m:e>
                <m:sup>
                  <m:r>
                    <w:rPr>
                      <w:rFonts w:ascii="Cambria Math" w:hAnsi="Cambria Math" w:cs="Times New Roman"/>
                      <w:color w:val="000000" w:themeColor="text1"/>
                    </w:rPr>
                    <m:t>2</m:t>
                  </m:r>
                </m:sup>
              </m:sSup>
              <m:ctrlPr>
                <w:rPr>
                  <w:rFonts w:ascii="Cambria Math" w:hAnsi="Cambria Math" w:cs="Times New Roman"/>
                  <w:i/>
                  <w:color w:val="000000" w:themeColor="text1"/>
                </w:rPr>
              </m:ctrlPr>
            </m:e>
          </m:nary>
        </m:oMath>
      </m:oMathPara>
    </w:p>
    <w:p w14:paraId="7FB9BB75" w14:textId="69A61E63" w:rsidR="003F5964" w:rsidRPr="00F93D5A" w:rsidRDefault="003F5964" w:rsidP="003F5964">
      <w:pPr>
        <w:rPr>
          <w:rFonts w:ascii="Times New Roman" w:hAnsi="Times New Roman" w:cs="Times New Roman"/>
          <w:color w:val="000000" w:themeColor="text1"/>
        </w:rPr>
      </w:pPr>
      <w:r w:rsidRPr="00F93D5A">
        <w:rPr>
          <w:rFonts w:ascii="Times New Roman" w:hAnsi="Times New Roman" w:cs="Times New Roman"/>
          <w:color w:val="000000" w:themeColor="text1"/>
        </w:rPr>
        <w:t xml:space="preserve">where </w:t>
      </w:r>
      <m:oMath>
        <m:r>
          <w:rPr>
            <w:rFonts w:ascii="Cambria Math" w:hAnsi="Cambria Math" w:cs="Times New Roman"/>
            <w:color w:val="000000" w:themeColor="text1"/>
          </w:rPr>
          <m:t>S</m:t>
        </m:r>
      </m:oMath>
      <w:r w:rsidRPr="00F93D5A">
        <w:rPr>
          <w:rFonts w:ascii="Times New Roman" w:hAnsi="Times New Roman" w:cs="Times New Roman"/>
          <w:color w:val="000000" w:themeColor="text1"/>
        </w:rPr>
        <w:t xml:space="preserve"> denotes the object vector set,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n</m:t>
            </m:r>
          </m:e>
          <m:sub>
            <m:r>
              <w:rPr>
                <w:rFonts w:ascii="Cambria Math" w:hAnsi="Cambria Math" w:cs="Times New Roman"/>
                <w:color w:val="000000" w:themeColor="text1"/>
              </w:rPr>
              <m:t>l</m:t>
            </m:r>
          </m:sub>
        </m:sSub>
      </m:oMath>
      <w:r w:rsidRPr="00F93D5A">
        <w:rPr>
          <w:rFonts w:ascii="Times New Roman" w:hAnsi="Times New Roman" w:cs="Times New Roman"/>
          <w:color w:val="000000" w:themeColor="text1"/>
        </w:rPr>
        <w:t xml:space="preserve"> represents the count of vectors belonging to label type </w:t>
      </w:r>
      <m:oMath>
        <m:r>
          <w:rPr>
            <w:rFonts w:ascii="Cambria Math" w:hAnsi="Cambria Math" w:cs="Times New Roman"/>
            <w:color w:val="000000" w:themeColor="text1"/>
          </w:rPr>
          <m:t>l</m:t>
        </m:r>
      </m:oMath>
      <w:r w:rsidRPr="00F93D5A">
        <w:rPr>
          <w:rFonts w:ascii="Times New Roman" w:hAnsi="Times New Roman" w:cs="Times New Roman"/>
          <w:color w:val="000000" w:themeColor="text1"/>
        </w:rPr>
        <w:t xml:space="preserve">, and </w:t>
      </w:r>
      <m:oMath>
        <m:r>
          <w:rPr>
            <w:rFonts w:ascii="Cambria Math" w:hAnsi="Cambria Math" w:cs="Times New Roman"/>
            <w:color w:val="000000" w:themeColor="text1"/>
          </w:rPr>
          <m:t>n</m:t>
        </m:r>
      </m:oMath>
      <w:r w:rsidRPr="00F93D5A">
        <w:rPr>
          <w:rFonts w:ascii="Times New Roman" w:hAnsi="Times New Roman" w:cs="Times New Roman"/>
          <w:color w:val="000000" w:themeColor="text1"/>
        </w:rPr>
        <w:t xml:space="preserve"> is the overall count of vectors in set </w:t>
      </w:r>
      <m:oMath>
        <m:r>
          <w:rPr>
            <w:rFonts w:ascii="Cambria Math" w:hAnsi="Cambria Math" w:cs="Times New Roman"/>
            <w:color w:val="000000" w:themeColor="text1"/>
          </w:rPr>
          <m:t>S</m:t>
        </m:r>
      </m:oMath>
      <w:r w:rsidRPr="00F93D5A">
        <w:rPr>
          <w:rFonts w:ascii="Times New Roman" w:hAnsi="Times New Roman" w:cs="Times New Roman"/>
          <w:color w:val="000000" w:themeColor="text1"/>
        </w:rPr>
        <w:t xml:space="preserve">. </w:t>
      </w:r>
    </w:p>
    <w:p w14:paraId="4B30A08A" w14:textId="45D36E4A" w:rsidR="003F5964" w:rsidRPr="00F93D5A" w:rsidRDefault="003F5964" w:rsidP="003F5964">
      <w:pPr>
        <w:ind w:firstLine="420"/>
        <w:rPr>
          <w:rFonts w:ascii="Times New Roman" w:hAnsi="Times New Roman" w:cs="Times New Roman"/>
          <w:color w:val="000000" w:themeColor="text1"/>
        </w:rPr>
      </w:pPr>
      <w:r w:rsidRPr="00F93D5A">
        <w:rPr>
          <w:rFonts w:ascii="Times New Roman" w:hAnsi="Times New Roman" w:cs="Times New Roman"/>
          <w:color w:val="000000" w:themeColor="text1"/>
        </w:rPr>
        <w:t xml:space="preserve">The LISI score serves as an indicator of the degree of mixing between different label types, where a higher LISI score signifies improved cohesion and enhanced elimination of batch effects. The LISI score was calculated using the Python package HarmonyPy </w:t>
      </w:r>
      <w:r w:rsidRPr="00F93D5A">
        <w:rPr>
          <w:rFonts w:ascii="Times New Roman" w:hAnsi="Times New Roman" w:cs="Times New Roman"/>
          <w:color w:val="000000" w:themeColor="text1"/>
        </w:rPr>
        <w:fldChar w:fldCharType="begin"/>
      </w:r>
      <w:r w:rsidR="00AD4AC3" w:rsidRPr="00F93D5A">
        <w:rPr>
          <w:rFonts w:ascii="Times New Roman" w:hAnsi="Times New Roman" w:cs="Times New Roman"/>
          <w:color w:val="000000" w:themeColor="text1"/>
        </w:rPr>
        <w:instrText xml:space="preserve"> ADDIN ZOTERO_ITEM CSL_CITATION {"citationID":"9rIlJzTv","properties":{"formattedCitation":"[2]","plainCitation":"[2]","noteIndex":0},"citationItems":[{"id":"2quUazsd/4hTxJHyT","uris":["http://zotero.org/users/11020673/items/BMQFABTH"],"itemData":{"id":"QokTIYcD/P4hh0879","type":"article-journal","abstract":"The emerging diversity of single-cell RNA-seq datasets allows for the full transcriptional characterization of cell types across a wide variety of biological and clinical conditions. However, it is challenging to analyze them together, particularly when datasets are assayed with different technologies, because biological and technical differences are interspersed. We present Harmony (https://github.com/immunogenomics/harmony), an algorithm that projects cells into a shared embedding in which cells group by cell type rather than dataset-specific conditions. Harmony simultaneously accounts for multiple experimental and biological factors. In six analyses, we demonstrate the superior performance of Harmony to previously published algorithms while requiring fewer computational resources. Harmony enables the integration of ~106 cells on a personal computer. We apply Harmony to peripheral blood mononuclear cells from datasets with large experimental differences, five studies of pancreatic islet cells, mouse embryogenesis datasets and the integration of scRNA-seq with spatial transcriptomics data.","container-title":"Nature Methods","DOI":"10.1038/s41592-019-0619-0","ISSN":"1548-7105","issue":"12","journalAbbreviation":"Nat Methods","language":"en","license":"2019 The Author(s), under exclusive licence to Springer Nature America, Inc.","note":"number: 12\npublisher: Nature Publishing Group","page":"1289-1296","source":"www.nature.com","title":"Fast, sensitive and accurate integration of single-cell data with Harmony","title-short":"Harmony","volume":"16","author":[{"family":"Korsunsky","given":"Ilya"},{"family":"Millard","given":"Nghia"},{"family":"Fan","given":"Jean"},{"family":"Slowikowski","given":"Kamil"},{"family":"Zhang","given":"Fan"},{"family":"Wei","given":"Kevin"},{"family":"Baglaenko","given":"Yuriy"},{"family":"Brenner","given":"Michael"},{"family":"Loh","given":"Po-ru"},{"family":"Raychaudhuri","given":"Soumya"}],"issued":{"date-parts":[["2019",12]]}}}],"schema":"https://github.com/citation-style-language/schema/raw/master/csl-citation.json"} </w:instrText>
      </w:r>
      <w:r w:rsidRPr="00F93D5A">
        <w:rPr>
          <w:rFonts w:ascii="Times New Roman" w:hAnsi="Times New Roman" w:cs="Times New Roman"/>
          <w:color w:val="000000" w:themeColor="text1"/>
        </w:rPr>
        <w:fldChar w:fldCharType="separate"/>
      </w:r>
      <w:r w:rsidRPr="00F93D5A">
        <w:rPr>
          <w:rFonts w:ascii="Times New Roman" w:hAnsi="Times New Roman" w:cs="Times New Roman"/>
          <w:noProof/>
          <w:color w:val="000000" w:themeColor="text1"/>
        </w:rPr>
        <w:t>[2]</w:t>
      </w:r>
      <w:r w:rsidRPr="00F93D5A">
        <w:rPr>
          <w:rFonts w:ascii="Times New Roman" w:hAnsi="Times New Roman" w:cs="Times New Roman"/>
          <w:color w:val="000000" w:themeColor="text1"/>
        </w:rPr>
        <w:fldChar w:fldCharType="end"/>
      </w:r>
      <w:r w:rsidRPr="00F93D5A">
        <w:rPr>
          <w:rFonts w:ascii="Times New Roman" w:hAnsi="Times New Roman" w:cs="Times New Roman"/>
          <w:color w:val="000000" w:themeColor="text1"/>
        </w:rPr>
        <w:t>.</w:t>
      </w:r>
    </w:p>
    <w:p w14:paraId="6F543155" w14:textId="454D016A" w:rsidR="00AA657A" w:rsidRPr="00F93D5A" w:rsidRDefault="00AA657A" w:rsidP="0056055F">
      <w:pPr>
        <w:ind w:firstLine="420"/>
        <w:rPr>
          <w:rFonts w:ascii="Times New Roman" w:hAnsi="Times New Roman" w:cs="Times New Roman"/>
          <w:color w:val="000000" w:themeColor="text1"/>
        </w:rPr>
      </w:pPr>
      <w:r w:rsidRPr="00F93D5A">
        <w:rPr>
          <w:rFonts w:ascii="Times New Roman" w:hAnsi="Times New Roman" w:cs="Times New Roman"/>
          <w:color w:val="000000" w:themeColor="text1"/>
        </w:rPr>
        <w:t>The kBET score assesses local batch mixing by testing whether the batch composition of each cell’s k-nearest neighbors matches the global batch distribution, reporting the fraction of cells failing this test; lower kBET rejection rates</w:t>
      </w:r>
      <w:r w:rsidR="00271016" w:rsidRPr="00F93D5A">
        <w:rPr>
          <w:rFonts w:ascii="Times New Roman" w:hAnsi="Times New Roman" w:cs="Times New Roman"/>
          <w:color w:val="000000" w:themeColor="text1"/>
        </w:rPr>
        <w:t xml:space="preserve"> (a higher acceptance rate)</w:t>
      </w:r>
      <w:r w:rsidRPr="00F93D5A">
        <w:rPr>
          <w:rFonts w:ascii="Times New Roman" w:hAnsi="Times New Roman" w:cs="Times New Roman"/>
          <w:color w:val="000000" w:themeColor="text1"/>
        </w:rPr>
        <w:t xml:space="preserve"> reflect better batch harmonization</w:t>
      </w:r>
      <w:r w:rsidR="00B527C3" w:rsidRPr="00F93D5A">
        <w:rPr>
          <w:rFonts w:ascii="Times New Roman" w:hAnsi="Times New Roman" w:cs="Times New Roman"/>
          <w:color w:val="000000" w:themeColor="text1"/>
        </w:rPr>
        <w:t xml:space="preserve">, detailed in </w:t>
      </w:r>
      <w:r w:rsidR="00B527C3" w:rsidRPr="00F93D5A">
        <w:rPr>
          <w:rFonts w:ascii="Times New Roman" w:hAnsi="Times New Roman" w:cs="Times New Roman"/>
          <w:color w:val="000000" w:themeColor="text1"/>
        </w:rPr>
        <w:fldChar w:fldCharType="begin"/>
      </w:r>
      <w:r w:rsidR="009054D8" w:rsidRPr="00F93D5A">
        <w:rPr>
          <w:rFonts w:ascii="Times New Roman" w:hAnsi="Times New Roman" w:cs="Times New Roman"/>
          <w:color w:val="000000" w:themeColor="text1"/>
        </w:rPr>
        <w:instrText xml:space="preserve"> ADDIN ZOTERO_ITEM CSL_CITATION {"citationID":"5XYYX8fb","properties":{"formattedCitation":"[23]","plainCitation":"[23]","noteIndex":0},"citationItems":[{"id":1588,"uris":["http://zotero.org/users/local/ND80bskq/items/2ZASECK5"],"itemData":{"id":1588,"type":"article-journal","abstract":"Single-cell transcriptomics is a versatile tool for exploring heterogeneous cell populations, but as with all genomics experiments, batch effects can hamper data integration and interpretation. The success of batch-effect correction is often evaluated by visual inspection of low-dimensional embeddings, which are inherently imprecise. Here we present a user-friendly, robust and sensitive k-nearest-neighbor batch-effect test (kBET; https://github.com/theislab/kBET) for quantification of batch effects. We used kBET to assess commonly used batch-regression and normalization approaches, and to quantify the extent to which they remove batch effects while preserving biological variability. We also demonstrate the application of kBET to data from peripheral blood mononuclear cells (PBMCs) from healthy donors to distinguish cell-type-specific inter-individual variability from changes in relative proportions of cell populations. This has important implications for future data-integration efforts, central to projects such as the Human Cell Atlas.","container-title":"Nature Methods","DOI":"10.1038/s41592-018-0254-1","ISSN":"1548-7105","issue":"1","journalAbbreviation":"Nat Methods","language":"en","license":"2018 The Author(s), under exclusive licence to Springer Nature America, Inc.","note":"publisher: Nature Publishing Group","page":"43-49","source":"www.nature.com","title":"A test metric for assessing single-cell RNA-seq batch correction","title-short":"kbet","volume":"16","author":[{"family":"Büttner","given":"Maren"},{"family":"Miao","given":"Zhichao"},{"family":"Wolf","given":"F. Alexander"},{"family":"Teichmann","given":"Sarah A."},{"family":"Theis","given":"Fabian J."}],"issued":{"date-parts":[["2019",1]]}}}],"schema":"https://github.com/citation-style-language/schema/raw/master/csl-citation.json"} </w:instrText>
      </w:r>
      <w:r w:rsidR="00B527C3" w:rsidRPr="00F93D5A">
        <w:rPr>
          <w:rFonts w:ascii="Times New Roman" w:hAnsi="Times New Roman" w:cs="Times New Roman"/>
          <w:color w:val="000000" w:themeColor="text1"/>
        </w:rPr>
        <w:fldChar w:fldCharType="separate"/>
      </w:r>
      <w:r w:rsidR="009054D8" w:rsidRPr="00F93D5A">
        <w:rPr>
          <w:rFonts w:ascii="Times New Roman" w:hAnsi="Times New Roman" w:cs="Times New Roman"/>
          <w:noProof/>
          <w:color w:val="000000" w:themeColor="text1"/>
        </w:rPr>
        <w:t>[23]</w:t>
      </w:r>
      <w:r w:rsidR="00B527C3" w:rsidRPr="00F93D5A">
        <w:rPr>
          <w:rFonts w:ascii="Times New Roman" w:hAnsi="Times New Roman" w:cs="Times New Roman"/>
          <w:color w:val="000000" w:themeColor="text1"/>
        </w:rPr>
        <w:fldChar w:fldCharType="end"/>
      </w:r>
      <w:r w:rsidRPr="00F93D5A">
        <w:rPr>
          <w:rFonts w:ascii="Times New Roman" w:hAnsi="Times New Roman" w:cs="Times New Roman"/>
          <w:color w:val="000000" w:themeColor="text1"/>
        </w:rPr>
        <w:t xml:space="preserve">. </w:t>
      </w:r>
      <w:r w:rsidR="0056055F" w:rsidRPr="00F93D5A">
        <w:rPr>
          <w:rFonts w:ascii="Times New Roman" w:hAnsi="Times New Roman" w:cs="Times New Roman"/>
          <w:color w:val="000000" w:themeColor="text1"/>
        </w:rPr>
        <w:t xml:space="preserve">The kBET score was computed using the scib_metrics Python package </w:t>
      </w:r>
      <w:r w:rsidR="0056055F" w:rsidRPr="00F93D5A">
        <w:rPr>
          <w:rFonts w:ascii="Times New Roman" w:hAnsi="Times New Roman" w:cs="Times New Roman"/>
          <w:color w:val="000000" w:themeColor="text1"/>
        </w:rPr>
        <w:fldChar w:fldCharType="begin"/>
      </w:r>
      <w:r w:rsidR="009054D8" w:rsidRPr="00F93D5A">
        <w:rPr>
          <w:rFonts w:ascii="Times New Roman" w:hAnsi="Times New Roman" w:cs="Times New Roman"/>
          <w:color w:val="000000" w:themeColor="text1"/>
        </w:rPr>
        <w:instrText xml:space="preserve"> ADDIN ZOTERO_ITEM CSL_CITATION {"citationID":"dAprvBKE","properties":{"formattedCitation":"[24]","plainCitation":"[24]","noteIndex":0},"citationItems":[{"id":691,"uris":["http://zotero.org/users/local/ND80bskq/items/NLXWYLEL"],"itemData":{"id":691,"type":"article-journal","abstract":"Single-cell atlases often include samples that span locations, laboratories and conditions, leading to complex, nested batch effects in data. Thus, joint analysis of atlas datasets requires reliable data integration. To guide integration method choice, we benchmarked 68 method and preprocessing combinations on 85 batches of gene expression, chromatin accessibility and simulation data from 23 publications, altogether representing &gt;1.2 million cells distributed in 13 atlas-level integration tasks. We evaluated methods according to scalability, usability and their ability to remove batch effects while retaining biological variation using 14 evaluation metrics. We show that highly variable gene selection improves the performance of data integration methods, whereas scaling pushes methods to prioritize batch removal over conservation of biological variation. Overall, scANVI, Scanorama, scVI and scGen perform well, particularly on complex integration tasks, while single-cell ATAC-sequencing integration performance is strongly affected by choice of feature space. Our freely available Python module and benchmarking pipeline can identify optimal data integration methods for new data, benchmark new methods and improve method development.","container-title":"Nature Methods","DOI":"10.1038/s41592-021-01336-8","ISSN":"1548-7105","issue":"1","journalAbbreviation":"Nat Methods","language":"en","license":"2021 The Author(s)","note":"number: 1\npublisher: Nature Publishing Group","page":"41-50","source":"www.nature.com","title":"Benchmarking atlas-level data integration in single-cell genomics","title-short":"benchmark scib","volume":"19","author":[{"family":"Luecken","given":"Malte D."},{"family":"Büttner","given":"M."},{"family":"Chaichoompu","given":"K."},{"family":"Danese","given":"A."},{"family":"Interlandi","given":"M."},{"family":"Mueller","given":"M. F."},{"family":"Strobl","given":"D. C."},{"family":"Zappia","given":"L."},{"family":"Dugas","given":"M."},{"family":"Colomé-Tatché","given":"M."},{"family":"Theis","given":"Fabian J."}],"issued":{"date-parts":[["2022",1]]}}}],"schema":"https://github.com/citation-style-language/schema/raw/master/csl-citation.json"} </w:instrText>
      </w:r>
      <w:r w:rsidR="0056055F" w:rsidRPr="00F93D5A">
        <w:rPr>
          <w:rFonts w:ascii="Times New Roman" w:hAnsi="Times New Roman" w:cs="Times New Roman"/>
          <w:color w:val="000000" w:themeColor="text1"/>
        </w:rPr>
        <w:fldChar w:fldCharType="separate"/>
      </w:r>
      <w:r w:rsidR="009054D8" w:rsidRPr="00F93D5A">
        <w:rPr>
          <w:rFonts w:ascii="Times New Roman" w:hAnsi="Times New Roman" w:cs="Times New Roman"/>
          <w:noProof/>
          <w:color w:val="000000" w:themeColor="text1"/>
        </w:rPr>
        <w:t>[24]</w:t>
      </w:r>
      <w:r w:rsidR="0056055F" w:rsidRPr="00F93D5A">
        <w:rPr>
          <w:rFonts w:ascii="Times New Roman" w:hAnsi="Times New Roman" w:cs="Times New Roman"/>
          <w:color w:val="000000" w:themeColor="text1"/>
        </w:rPr>
        <w:fldChar w:fldCharType="end"/>
      </w:r>
      <w:r w:rsidR="0056055F" w:rsidRPr="00F93D5A">
        <w:rPr>
          <w:rFonts w:ascii="Times New Roman" w:hAnsi="Times New Roman" w:cs="Times New Roman"/>
          <w:color w:val="000000" w:themeColor="text1"/>
        </w:rPr>
        <w:t>.</w:t>
      </w:r>
    </w:p>
    <w:p w14:paraId="54EF6BD3" w14:textId="77777777" w:rsidR="001B6746" w:rsidRPr="00F93D5A" w:rsidRDefault="001B6746">
      <w:pPr>
        <w:rPr>
          <w:rFonts w:ascii="Times New Roman" w:hAnsi="Times New Roman" w:cs="Times New Roman"/>
          <w:b/>
          <w:bCs/>
          <w:color w:val="000000" w:themeColor="text1"/>
        </w:rPr>
      </w:pPr>
    </w:p>
    <w:p w14:paraId="492AB4D8" w14:textId="63C6992E" w:rsidR="001618CE" w:rsidRPr="00F93D5A" w:rsidRDefault="003C764A">
      <w:pPr>
        <w:rPr>
          <w:rFonts w:ascii="Times New Roman" w:hAnsi="Times New Roman" w:cs="Times New Roman"/>
          <w:b/>
          <w:bCs/>
          <w:color w:val="000000" w:themeColor="text1"/>
        </w:rPr>
      </w:pPr>
      <w:r w:rsidRPr="00F93D5A">
        <w:rPr>
          <w:rFonts w:ascii="Times New Roman" w:hAnsi="Times New Roman" w:cs="Times New Roman"/>
          <w:b/>
          <w:bCs/>
          <w:color w:val="000000" w:themeColor="text1"/>
        </w:rPr>
        <w:t>Cross-slice matching:</w:t>
      </w:r>
    </w:p>
    <w:p w14:paraId="2F12C466" w14:textId="0A5A6AEA" w:rsidR="007D13A7" w:rsidRPr="00F93D5A" w:rsidRDefault="00C057AF" w:rsidP="00C057AF">
      <w:pPr>
        <w:rPr>
          <w:rFonts w:ascii="Times New Roman" w:hAnsi="Times New Roman" w:cs="Times New Roman"/>
          <w:color w:val="000000" w:themeColor="text1"/>
        </w:rPr>
      </w:pPr>
      <w:r w:rsidRPr="00F93D5A">
        <w:rPr>
          <w:rFonts w:ascii="Times New Roman" w:hAnsi="Times New Roman" w:cs="Times New Roman"/>
          <w:color w:val="000000" w:themeColor="text1"/>
        </w:rPr>
        <w:t xml:space="preserve">To evaluate the quality of the matching, we compare the identity of the spot's label (such as cell type, tissue type) for each pair, and calculate a matching score </w:t>
      </w:r>
      <m:oMath>
        <m:r>
          <w:rPr>
            <w:rFonts w:ascii="Cambria Math" w:hAnsi="Cambria Math" w:cs="Times New Roman"/>
            <w:color w:val="000000" w:themeColor="text1"/>
          </w:rPr>
          <m:t>acc</m:t>
        </m:r>
      </m:oMath>
      <w:r w:rsidRPr="00F93D5A">
        <w:rPr>
          <w:rFonts w:ascii="Times New Roman" w:hAnsi="Times New Roman" w:cs="Times New Roman"/>
          <w:color w:val="000000" w:themeColor="text1"/>
        </w:rPr>
        <w:t xml:space="preserve"> as depicted below:</w:t>
      </w:r>
    </w:p>
    <w:p w14:paraId="1A0BC918" w14:textId="391D2B4C" w:rsidR="007D13A7" w:rsidRPr="00F93D5A" w:rsidRDefault="007D13A7" w:rsidP="00C057AF">
      <w:pPr>
        <w:rPr>
          <w:rFonts w:ascii="Times New Roman" w:hAnsi="Times New Roman" w:cs="Times New Roman"/>
          <w:color w:val="000000" w:themeColor="text1"/>
        </w:rPr>
      </w:pPr>
      <m:oMathPara>
        <m:oMath>
          <m:r>
            <w:rPr>
              <w:rFonts w:ascii="Cambria Math" w:hAnsi="Cambria Math" w:cs="Times New Roman"/>
              <w:color w:val="000000" w:themeColor="text1"/>
            </w:rPr>
            <w:lastRenderedPageBreak/>
            <m:t>acc=</m:t>
          </m:r>
          <m:f>
            <m:fPr>
              <m:ctrlPr>
                <w:rPr>
                  <w:rFonts w:ascii="Cambria Math" w:hAnsi="Cambria Math" w:cs="Times New Roman"/>
                  <w:color w:val="000000" w:themeColor="text1"/>
                </w:rPr>
              </m:ctrlPr>
            </m:fPr>
            <m:num>
              <m:r>
                <w:rPr>
                  <w:rFonts w:ascii="Cambria Math" w:hAnsi="Cambria Math" w:cs="Times New Roman"/>
                  <w:color w:val="000000" w:themeColor="text1"/>
                </w:rPr>
                <m:t>1</m:t>
              </m:r>
              <m:ctrlPr>
                <w:rPr>
                  <w:rFonts w:ascii="Cambria Math" w:hAnsi="Cambria Math" w:cs="Times New Roman"/>
                  <w:i/>
                  <w:color w:val="000000" w:themeColor="text1"/>
                </w:rPr>
              </m:ctrlPr>
            </m:num>
            <m:den>
              <m:r>
                <w:rPr>
                  <w:rFonts w:ascii="Cambria Math" w:hAnsi="Cambria Math" w:cs="Times New Roman"/>
                  <w:color w:val="000000" w:themeColor="text1"/>
                </w:rPr>
                <m:t>N</m:t>
              </m:r>
              <m:ctrlPr>
                <w:rPr>
                  <w:rFonts w:ascii="Cambria Math" w:hAnsi="Cambria Math" w:cs="Times New Roman"/>
                  <w:i/>
                  <w:color w:val="000000" w:themeColor="text1"/>
                </w:rPr>
              </m:ctrlPr>
            </m:den>
          </m:f>
          <m:nary>
            <m:naryPr>
              <m:chr m:val="∑"/>
              <m:ctrlPr>
                <w:rPr>
                  <w:rFonts w:ascii="Cambria Math" w:hAnsi="Cambria Math" w:cs="Times New Roman"/>
                  <w:color w:val="000000" w:themeColor="text1"/>
                </w:rPr>
              </m:ctrlPr>
            </m:naryPr>
            <m:sub>
              <m:r>
                <w:rPr>
                  <w:rFonts w:ascii="Cambria Math" w:hAnsi="Cambria Math" w:cs="Times New Roman"/>
                  <w:color w:val="000000" w:themeColor="text1"/>
                </w:rPr>
                <m:t>i=1</m:t>
              </m:r>
              <m:ctrlPr>
                <w:rPr>
                  <w:rFonts w:ascii="Cambria Math" w:hAnsi="Cambria Math" w:cs="Times New Roman"/>
                  <w:i/>
                  <w:color w:val="000000" w:themeColor="text1"/>
                </w:rPr>
              </m:ctrlPr>
            </m:sub>
            <m:sup>
              <m:r>
                <w:rPr>
                  <w:rFonts w:ascii="Cambria Math" w:hAnsi="Cambria Math" w:cs="Times New Roman"/>
                  <w:color w:val="000000" w:themeColor="text1"/>
                </w:rPr>
                <m:t>N</m:t>
              </m:r>
              <m:ctrlPr>
                <w:rPr>
                  <w:rFonts w:ascii="Cambria Math" w:hAnsi="Cambria Math" w:cs="Times New Roman"/>
                  <w:i/>
                  <w:color w:val="000000" w:themeColor="text1"/>
                </w:rPr>
              </m:ctrlPr>
            </m:sup>
            <m:e>
              <m:sSub>
                <m:sSubPr>
                  <m:ctrlPr>
                    <w:rPr>
                      <w:rFonts w:ascii="Cambria Math" w:hAnsi="Cambria Math" w:cs="Times New Roman"/>
                      <w:color w:val="000000" w:themeColor="text1"/>
                    </w:rPr>
                  </m:ctrlPr>
                </m:sSubPr>
                <m:e>
                  <m:r>
                    <m:rPr>
                      <m:nor/>
                    </m:rPr>
                    <w:rPr>
                      <w:rFonts w:ascii="Cambria Math" w:hAnsi="Cambria Math" w:cs="Times New Roman"/>
                      <w:color w:val="000000" w:themeColor="text1"/>
                    </w:rPr>
                    <m:t>I</m:t>
                  </m:r>
                </m:e>
                <m:sub>
                  <m:r>
                    <m:rPr>
                      <m:nor/>
                    </m:rPr>
                    <w:rPr>
                      <w:rFonts w:ascii="Cambria Math" w:hAnsi="Cambria Math" w:cs="Times New Roman"/>
                      <w:color w:val="000000" w:themeColor="text1"/>
                    </w:rPr>
                    <m:t>sr</m:t>
                  </m:r>
                  <m:sSub>
                    <m:sSubPr>
                      <m:ctrlPr>
                        <w:rPr>
                          <w:rFonts w:ascii="Cambria Math" w:hAnsi="Cambria Math" w:cs="Times New Roman"/>
                          <w:color w:val="000000" w:themeColor="text1"/>
                        </w:rPr>
                      </m:ctrlPr>
                    </m:sSubPr>
                    <m:e>
                      <m:r>
                        <m:rPr>
                          <m:nor/>
                        </m:rPr>
                        <w:rPr>
                          <w:rFonts w:ascii="Cambria Math" w:hAnsi="Cambria Math" w:cs="Times New Roman"/>
                          <w:color w:val="000000" w:themeColor="text1"/>
                        </w:rPr>
                        <m:t>c</m:t>
                      </m:r>
                    </m:e>
                    <m:sub>
                      <m:r>
                        <m:rPr>
                          <m:nor/>
                        </m:rPr>
                        <w:rPr>
                          <w:rFonts w:ascii="Cambria Math" w:hAnsi="Cambria Math" w:cs="Times New Roman"/>
                          <w:color w:val="000000" w:themeColor="text1"/>
                        </w:rPr>
                        <m:t>i</m:t>
                      </m:r>
                    </m:sub>
                  </m:sSub>
                  <m:r>
                    <m:rPr>
                      <m:nor/>
                    </m:rPr>
                    <w:rPr>
                      <w:rFonts w:ascii="Cambria Math" w:hAnsi="Cambria Math" w:cs="Times New Roman"/>
                      <w:color w:val="000000" w:themeColor="text1"/>
                    </w:rPr>
                    <m:t>=ds</m:t>
                  </m:r>
                  <m:sSub>
                    <m:sSubPr>
                      <m:ctrlPr>
                        <w:rPr>
                          <w:rFonts w:ascii="Cambria Math" w:hAnsi="Cambria Math" w:cs="Times New Roman"/>
                          <w:color w:val="000000" w:themeColor="text1"/>
                        </w:rPr>
                      </m:ctrlPr>
                    </m:sSubPr>
                    <m:e>
                      <m:r>
                        <m:rPr>
                          <m:nor/>
                        </m:rPr>
                        <w:rPr>
                          <w:rFonts w:ascii="Cambria Math" w:hAnsi="Cambria Math" w:cs="Times New Roman"/>
                          <w:color w:val="000000" w:themeColor="text1"/>
                        </w:rPr>
                        <m:t>t</m:t>
                      </m:r>
                    </m:e>
                    <m:sub>
                      <m:r>
                        <m:rPr>
                          <m:nor/>
                        </m:rPr>
                        <w:rPr>
                          <w:rFonts w:ascii="Cambria Math" w:hAnsi="Cambria Math" w:cs="Times New Roman"/>
                          <w:color w:val="000000" w:themeColor="text1"/>
                        </w:rPr>
                        <m:t>i</m:t>
                      </m:r>
                    </m:sub>
                  </m:sSub>
                </m:sub>
              </m:sSub>
              <m:ctrlPr>
                <w:rPr>
                  <w:rFonts w:ascii="Cambria Math" w:hAnsi="Cambria Math" w:cs="Times New Roman"/>
                  <w:i/>
                  <w:color w:val="000000" w:themeColor="text1"/>
                </w:rPr>
              </m:ctrlPr>
            </m:e>
          </m:nary>
        </m:oMath>
      </m:oMathPara>
    </w:p>
    <w:p w14:paraId="77160ACC" w14:textId="76C060ED" w:rsidR="001618CE" w:rsidRPr="00F93D5A" w:rsidRDefault="00C057AF" w:rsidP="00C057AF">
      <w:pPr>
        <w:rPr>
          <w:rFonts w:ascii="Times New Roman" w:hAnsi="Times New Roman" w:cs="Times New Roman"/>
          <w:color w:val="000000" w:themeColor="text1"/>
        </w:rPr>
      </w:pPr>
      <w:r w:rsidRPr="00F93D5A">
        <w:rPr>
          <w:rFonts w:ascii="Times New Roman" w:hAnsi="Times New Roman" w:cs="Times New Roman"/>
          <w:color w:val="000000" w:themeColor="text1"/>
        </w:rPr>
        <w:t xml:space="preserve">Where </w:t>
      </w:r>
      <m:oMath>
        <m:r>
          <w:rPr>
            <w:rFonts w:ascii="Cambria Math" w:hAnsi="Cambria Math" w:cs="Times New Roman"/>
            <w:color w:val="000000" w:themeColor="text1"/>
          </w:rPr>
          <m:t>sr</m:t>
        </m:r>
        <m:sSub>
          <m:sSubPr>
            <m:ctrlPr>
              <w:rPr>
                <w:rFonts w:ascii="Cambria Math" w:hAnsi="Cambria Math" w:cs="Times New Roman"/>
                <w:i/>
                <w:color w:val="000000" w:themeColor="text1"/>
              </w:rPr>
            </m:ctrlPr>
          </m:sSubPr>
          <m:e>
            <m:r>
              <w:rPr>
                <w:rFonts w:ascii="Cambria Math" w:hAnsi="Cambria Math" w:cs="Times New Roman"/>
                <w:color w:val="000000" w:themeColor="text1"/>
              </w:rPr>
              <m:t>c</m:t>
            </m:r>
          </m:e>
          <m:sub>
            <m:r>
              <w:rPr>
                <w:rFonts w:ascii="Cambria Math" w:hAnsi="Cambria Math" w:cs="Times New Roman"/>
                <w:color w:val="000000" w:themeColor="text1"/>
              </w:rPr>
              <m:t>i</m:t>
            </m:r>
          </m:sub>
        </m:sSub>
      </m:oMath>
      <w:r w:rsidRPr="00F93D5A">
        <w:rPr>
          <w:rFonts w:ascii="Times New Roman" w:hAnsi="Times New Roman" w:cs="Times New Roman"/>
          <w:color w:val="000000" w:themeColor="text1"/>
        </w:rPr>
        <w:t xml:space="preserve"> and </w:t>
      </w:r>
      <m:oMath>
        <m:r>
          <w:rPr>
            <w:rFonts w:ascii="Cambria Math" w:hAnsi="Cambria Math" w:cs="Times New Roman"/>
            <w:color w:val="000000" w:themeColor="text1"/>
          </w:rPr>
          <m:t>ds</m:t>
        </m:r>
        <m:sSub>
          <m:sSubPr>
            <m:ctrlPr>
              <w:rPr>
                <w:rFonts w:ascii="Cambria Math" w:hAnsi="Cambria Math" w:cs="Times New Roman"/>
                <w:i/>
                <w:color w:val="000000" w:themeColor="text1"/>
              </w:rPr>
            </m:ctrlPr>
          </m:sSubPr>
          <m:e>
            <m:r>
              <w:rPr>
                <w:rFonts w:ascii="Cambria Math" w:hAnsi="Cambria Math" w:cs="Times New Roman"/>
                <w:color w:val="000000" w:themeColor="text1"/>
              </w:rPr>
              <m:t>t</m:t>
            </m:r>
          </m:e>
          <m:sub>
            <m:r>
              <w:rPr>
                <w:rFonts w:ascii="Cambria Math" w:hAnsi="Cambria Math" w:cs="Times New Roman"/>
                <w:color w:val="000000" w:themeColor="text1"/>
              </w:rPr>
              <m:t>i</m:t>
            </m:r>
          </m:sub>
        </m:sSub>
      </m:oMath>
      <w:r w:rsidRPr="00F93D5A">
        <w:rPr>
          <w:rFonts w:ascii="Times New Roman" w:hAnsi="Times New Roman" w:cs="Times New Roman"/>
          <w:color w:val="000000" w:themeColor="text1"/>
        </w:rPr>
        <w:t xml:space="preserve"> represent the cell types of </w:t>
      </w:r>
      <w:r w:rsidR="009165AD" w:rsidRPr="00F93D5A">
        <w:rPr>
          <w:rFonts w:ascii="Times New Roman" w:hAnsi="Times New Roman" w:cs="Times New Roman"/>
          <w:color w:val="000000" w:themeColor="text1"/>
        </w:rPr>
        <w:t>spots</w:t>
      </w:r>
      <w:r w:rsidRPr="00F93D5A">
        <w:rPr>
          <w:rFonts w:ascii="Times New Roman" w:hAnsi="Times New Roman" w:cs="Times New Roman"/>
          <w:color w:val="000000" w:themeColor="text1"/>
        </w:rPr>
        <w:t xml:space="preserve"> </w:t>
      </w:r>
      <m:oMath>
        <m:r>
          <w:rPr>
            <w:rFonts w:ascii="Cambria Math" w:hAnsi="Cambria Math" w:cs="Times New Roman"/>
            <w:color w:val="000000" w:themeColor="text1"/>
          </w:rPr>
          <m:t>i</m:t>
        </m:r>
      </m:oMath>
      <w:r w:rsidRPr="00F93D5A">
        <w:rPr>
          <w:rFonts w:ascii="Times New Roman" w:hAnsi="Times New Roman" w:cs="Times New Roman"/>
          <w:color w:val="000000" w:themeColor="text1"/>
        </w:rPr>
        <w:t xml:space="preserve"> in the source slice and its corresponding spot in the target slice, respectively. The indicator </w:t>
      </w:r>
      <w:r w:rsidR="009165AD" w:rsidRPr="00F93D5A">
        <w:rPr>
          <w:rFonts w:ascii="Times New Roman" w:hAnsi="Times New Roman" w:cs="Times New Roman"/>
          <w:color w:val="000000" w:themeColor="text1"/>
        </w:rPr>
        <w:t>functions</w:t>
      </w:r>
      <w:r w:rsidRPr="00F93D5A">
        <w:rPr>
          <w:rFonts w:ascii="Times New Roman" w:hAnsi="Times New Roman" w:cs="Times New Roman"/>
          <w:color w:val="000000" w:themeColor="text1"/>
        </w:rPr>
        <w:t xml:space="preserve"> </w:t>
      </w:r>
      <m:oMath>
        <m:sSub>
          <m:sSubPr>
            <m:ctrlPr>
              <w:rPr>
                <w:rFonts w:ascii="Cambria Math" w:hAnsi="Cambria Math" w:cs="Times New Roman"/>
                <w:color w:val="000000" w:themeColor="text1"/>
              </w:rPr>
            </m:ctrlPr>
          </m:sSubPr>
          <m:e>
            <m:r>
              <m:rPr>
                <m:nor/>
              </m:rPr>
              <w:rPr>
                <w:rFonts w:ascii="Cambria Math" w:hAnsi="Cambria Math" w:cs="Times New Roman"/>
                <w:color w:val="000000" w:themeColor="text1"/>
              </w:rPr>
              <m:t>I</m:t>
            </m:r>
          </m:e>
          <m:sub>
            <m:r>
              <m:rPr>
                <m:nor/>
              </m:rPr>
              <w:rPr>
                <w:rFonts w:ascii="Cambria Math" w:hAnsi="Cambria Math" w:cs="Times New Roman"/>
                <w:color w:val="000000" w:themeColor="text1"/>
              </w:rPr>
              <m:t>sr</m:t>
            </m:r>
            <m:sSub>
              <m:sSubPr>
                <m:ctrlPr>
                  <w:rPr>
                    <w:rFonts w:ascii="Cambria Math" w:hAnsi="Cambria Math" w:cs="Times New Roman"/>
                    <w:color w:val="000000" w:themeColor="text1"/>
                  </w:rPr>
                </m:ctrlPr>
              </m:sSubPr>
              <m:e>
                <m:r>
                  <m:rPr>
                    <m:nor/>
                  </m:rPr>
                  <w:rPr>
                    <w:rFonts w:ascii="Cambria Math" w:hAnsi="Cambria Math" w:cs="Times New Roman"/>
                    <w:color w:val="000000" w:themeColor="text1"/>
                  </w:rPr>
                  <m:t>c</m:t>
                </m:r>
              </m:e>
              <m:sub>
                <m:r>
                  <m:rPr>
                    <m:nor/>
                  </m:rPr>
                  <w:rPr>
                    <w:rFonts w:ascii="Cambria Math" w:hAnsi="Cambria Math" w:cs="Times New Roman"/>
                    <w:color w:val="000000" w:themeColor="text1"/>
                  </w:rPr>
                  <m:t>i</m:t>
                </m:r>
              </m:sub>
            </m:sSub>
            <m:r>
              <m:rPr>
                <m:nor/>
              </m:rPr>
              <w:rPr>
                <w:rFonts w:ascii="Cambria Math" w:hAnsi="Cambria Math" w:cs="Times New Roman"/>
                <w:color w:val="000000" w:themeColor="text1"/>
              </w:rPr>
              <m:t>=ds</m:t>
            </m:r>
            <m:sSub>
              <m:sSubPr>
                <m:ctrlPr>
                  <w:rPr>
                    <w:rFonts w:ascii="Cambria Math" w:hAnsi="Cambria Math" w:cs="Times New Roman"/>
                    <w:color w:val="000000" w:themeColor="text1"/>
                  </w:rPr>
                </m:ctrlPr>
              </m:sSubPr>
              <m:e>
                <m:r>
                  <m:rPr>
                    <m:nor/>
                  </m:rPr>
                  <w:rPr>
                    <w:rFonts w:ascii="Cambria Math" w:hAnsi="Cambria Math" w:cs="Times New Roman"/>
                    <w:color w:val="000000" w:themeColor="text1"/>
                  </w:rPr>
                  <m:t>t</m:t>
                </m:r>
              </m:e>
              <m:sub>
                <m:r>
                  <m:rPr>
                    <m:nor/>
                  </m:rPr>
                  <w:rPr>
                    <w:rFonts w:ascii="Cambria Math" w:hAnsi="Cambria Math" w:cs="Times New Roman"/>
                    <w:color w:val="000000" w:themeColor="text1"/>
                  </w:rPr>
                  <m:t>i</m:t>
                </m:r>
              </m:sub>
            </m:sSub>
          </m:sub>
        </m:sSub>
      </m:oMath>
      <w:r w:rsidRPr="00F93D5A">
        <w:rPr>
          <w:rFonts w:ascii="Times New Roman" w:hAnsi="Times New Roman" w:cs="Times New Roman"/>
          <w:color w:val="000000" w:themeColor="text1"/>
        </w:rPr>
        <w:t xml:space="preserve"> evaluates to 1 if </w:t>
      </w:r>
      <m:oMath>
        <m:r>
          <w:rPr>
            <w:rFonts w:ascii="Cambria Math" w:hAnsi="Cambria Math" w:cs="Times New Roman"/>
            <w:color w:val="000000" w:themeColor="text1"/>
          </w:rPr>
          <m:t>sr</m:t>
        </m:r>
        <m:sSub>
          <m:sSubPr>
            <m:ctrlPr>
              <w:rPr>
                <w:rFonts w:ascii="Cambria Math" w:hAnsi="Cambria Math" w:cs="Times New Roman"/>
                <w:i/>
                <w:color w:val="000000" w:themeColor="text1"/>
              </w:rPr>
            </m:ctrlPr>
          </m:sSubPr>
          <m:e>
            <m:r>
              <w:rPr>
                <w:rFonts w:ascii="Cambria Math" w:hAnsi="Cambria Math" w:cs="Times New Roman"/>
                <w:color w:val="000000" w:themeColor="text1"/>
              </w:rPr>
              <m:t>c</m:t>
            </m:r>
          </m:e>
          <m:sub>
            <m:r>
              <w:rPr>
                <w:rFonts w:ascii="Cambria Math" w:hAnsi="Cambria Math" w:cs="Times New Roman"/>
                <w:color w:val="000000" w:themeColor="text1"/>
              </w:rPr>
              <m:t>i</m:t>
            </m:r>
          </m:sub>
        </m:sSub>
      </m:oMath>
      <w:r w:rsidRPr="00F93D5A">
        <w:rPr>
          <w:rFonts w:ascii="Times New Roman" w:hAnsi="Times New Roman" w:cs="Times New Roman"/>
          <w:color w:val="000000" w:themeColor="text1"/>
        </w:rPr>
        <w:t xml:space="preserve"> and </w:t>
      </w:r>
      <m:oMath>
        <m:r>
          <w:rPr>
            <w:rFonts w:ascii="Cambria Math" w:hAnsi="Cambria Math" w:cs="Times New Roman"/>
            <w:color w:val="000000" w:themeColor="text1"/>
          </w:rPr>
          <m:t>ds</m:t>
        </m:r>
        <m:sSub>
          <m:sSubPr>
            <m:ctrlPr>
              <w:rPr>
                <w:rFonts w:ascii="Cambria Math" w:hAnsi="Cambria Math" w:cs="Times New Roman"/>
                <w:i/>
                <w:color w:val="000000" w:themeColor="text1"/>
              </w:rPr>
            </m:ctrlPr>
          </m:sSubPr>
          <m:e>
            <m:r>
              <w:rPr>
                <w:rFonts w:ascii="Cambria Math" w:hAnsi="Cambria Math" w:cs="Times New Roman"/>
                <w:color w:val="000000" w:themeColor="text1"/>
              </w:rPr>
              <m:t>t</m:t>
            </m:r>
          </m:e>
          <m:sub>
            <m:r>
              <w:rPr>
                <w:rFonts w:ascii="Cambria Math" w:hAnsi="Cambria Math" w:cs="Times New Roman"/>
                <w:color w:val="000000" w:themeColor="text1"/>
              </w:rPr>
              <m:t>i</m:t>
            </m:r>
          </m:sub>
        </m:sSub>
      </m:oMath>
      <w:r w:rsidRPr="00F93D5A">
        <w:rPr>
          <w:rFonts w:ascii="Times New Roman" w:hAnsi="Times New Roman" w:cs="Times New Roman"/>
          <w:color w:val="000000" w:themeColor="text1"/>
        </w:rPr>
        <w:t xml:space="preserve"> represent the same cell type, and 0 otherwise. The </w:t>
      </w:r>
      <m:oMath>
        <m:r>
          <w:rPr>
            <w:rFonts w:ascii="Cambria Math" w:hAnsi="Cambria Math" w:cs="Times New Roman"/>
            <w:color w:val="000000" w:themeColor="text1"/>
          </w:rPr>
          <m:t>acc</m:t>
        </m:r>
      </m:oMath>
      <w:r w:rsidRPr="00F93D5A">
        <w:rPr>
          <w:rFonts w:ascii="Times New Roman" w:hAnsi="Times New Roman" w:cs="Times New Roman"/>
          <w:color w:val="000000" w:themeColor="text1"/>
        </w:rPr>
        <w:t xml:space="preserve"> score quantifies the accuracy of the matching process. We utilize the Python package FAISS</w:t>
      </w:r>
      <w:r w:rsidR="00DC1EE3" w:rsidRPr="00F93D5A">
        <w:rPr>
          <w:rFonts w:ascii="Times New Roman" w:hAnsi="Times New Roman" w:cs="Times New Roman"/>
          <w:color w:val="000000" w:themeColor="text1"/>
        </w:rPr>
        <w:t xml:space="preserve"> </w:t>
      </w:r>
      <w:r w:rsidR="00DC1EE3" w:rsidRPr="00F93D5A">
        <w:rPr>
          <w:rFonts w:ascii="Times New Roman" w:hAnsi="Times New Roman" w:cs="Times New Roman"/>
          <w:color w:val="000000" w:themeColor="text1"/>
        </w:rPr>
        <w:fldChar w:fldCharType="begin"/>
      </w:r>
      <w:r w:rsidR="009054D8" w:rsidRPr="00F93D5A">
        <w:rPr>
          <w:rFonts w:ascii="Times New Roman" w:hAnsi="Times New Roman" w:cs="Times New Roman"/>
          <w:color w:val="000000" w:themeColor="text1"/>
        </w:rPr>
        <w:instrText xml:space="preserve"> ADDIN ZOTERO_ITEM CSL_CITATION {"citationID":"8Ud8TzYT","properties":{"formattedCitation":"[25]","plainCitation":"[25]","noteIndex":0},"citationItems":[{"id":475,"uris":["http://zotero.org/users/local/ND80bskq/items/6UKP266S"],"itemData":{"id":475,"type":"webpage","abstract":"Vector databases manage large collections of embedding vectors. As AI applications are growing rapidly, so are the number of embeddings that need to be stored and indexed. The Faiss library is dedicated to vector similarity search, a core functionality of vector databases. Faiss is a toolkit of indexing methods and related primitives used to search, cluster, compress and transform vectors. This paper first describes the tradeoff space of vector search, then the design principles of Faiss in terms of structure, approach to optimization and interfacing. We benchmark key features of the library and discuss a few selected applications to highlight its broad applicability.","container-title":"arXiv.org","language":"en","title":"The Faiss library","title-short":"Faiss","URL":"https://arxiv.org/abs/2401.08281v1","author":[{"family":"Douze","given":"Matthijs"},{"family":"Guzhva","given":"Alexandr"},{"family":"Deng","given":"Chengqi"},{"family":"Johnson","given":"Jeff"},{"family":"Szilvasy","given":"Gergely"},{"family":"Mazaré","given":"Pierre-Emmanuel"},{"family":"Lomeli","given":"Maria"},{"family":"Hosseini","given":"Lucas"},{"family":"Jégou","given":"Hervé"}],"accessed":{"date-parts":[["2024",2,28]]},"issued":{"date-parts":[["2024",1,16]]}}}],"schema":"https://github.com/citation-style-language/schema/raw/master/csl-citation.json"} </w:instrText>
      </w:r>
      <w:r w:rsidR="00DC1EE3" w:rsidRPr="00F93D5A">
        <w:rPr>
          <w:rFonts w:ascii="Times New Roman" w:hAnsi="Times New Roman" w:cs="Times New Roman"/>
          <w:color w:val="000000" w:themeColor="text1"/>
        </w:rPr>
        <w:fldChar w:fldCharType="separate"/>
      </w:r>
      <w:r w:rsidR="009054D8" w:rsidRPr="00F93D5A">
        <w:rPr>
          <w:rFonts w:ascii="Times New Roman" w:hAnsi="Times New Roman" w:cs="Times New Roman"/>
          <w:noProof/>
          <w:color w:val="000000" w:themeColor="text1"/>
        </w:rPr>
        <w:t>[25]</w:t>
      </w:r>
      <w:r w:rsidR="00DC1EE3" w:rsidRPr="00F93D5A">
        <w:rPr>
          <w:rFonts w:ascii="Times New Roman" w:hAnsi="Times New Roman" w:cs="Times New Roman"/>
          <w:color w:val="000000" w:themeColor="text1"/>
        </w:rPr>
        <w:fldChar w:fldCharType="end"/>
      </w:r>
      <w:r w:rsidRPr="00F93D5A">
        <w:rPr>
          <w:rFonts w:ascii="Times New Roman" w:hAnsi="Times New Roman" w:cs="Times New Roman"/>
          <w:color w:val="000000" w:themeColor="text1"/>
        </w:rPr>
        <w:t xml:space="preserve"> to improve the efficiency of matching spots.</w:t>
      </w:r>
    </w:p>
    <w:p w14:paraId="2D823039" w14:textId="77777777" w:rsidR="001618CE" w:rsidRPr="00F93D5A" w:rsidRDefault="001618CE">
      <w:pPr>
        <w:rPr>
          <w:rFonts w:ascii="Times New Roman" w:hAnsi="Times New Roman" w:cs="Times New Roman"/>
          <w:color w:val="000000" w:themeColor="text1"/>
        </w:rPr>
      </w:pPr>
    </w:p>
    <w:p w14:paraId="19FC886B" w14:textId="12277884" w:rsidR="003E2E10" w:rsidRPr="00F93D5A" w:rsidRDefault="0049485A">
      <w:pPr>
        <w:rPr>
          <w:rFonts w:ascii="Times New Roman" w:hAnsi="Times New Roman" w:cs="Times New Roman"/>
          <w:b/>
          <w:bCs/>
          <w:color w:val="000000" w:themeColor="text1"/>
        </w:rPr>
      </w:pPr>
      <w:r w:rsidRPr="00F93D5A">
        <w:rPr>
          <w:rFonts w:ascii="Times New Roman" w:hAnsi="Times New Roman" w:cs="Times New Roman"/>
          <w:b/>
          <w:bCs/>
          <w:color w:val="000000" w:themeColor="text1"/>
        </w:rPr>
        <w:t>Multi-slice alignment:</w:t>
      </w:r>
    </w:p>
    <w:p w14:paraId="2824DF67" w14:textId="394B10E9" w:rsidR="003C2C5A" w:rsidRPr="00F93D5A" w:rsidRDefault="003C2C5A">
      <w:pPr>
        <w:rPr>
          <w:rFonts w:ascii="Times New Roman" w:hAnsi="Times New Roman" w:cs="Times New Roman"/>
          <w:color w:val="000000" w:themeColor="text1"/>
        </w:rPr>
      </w:pPr>
      <w:r w:rsidRPr="00F93D5A">
        <w:rPr>
          <w:rFonts w:ascii="Times New Roman" w:hAnsi="Times New Roman" w:cs="Times New Roman"/>
          <w:color w:val="000000" w:themeColor="text1"/>
        </w:rPr>
        <w:t xml:space="preserve">To evaluate the alignment performance, we calculated the </w:t>
      </w:r>
      <w:r w:rsidR="006C7D86" w:rsidRPr="006C7D86">
        <w:rPr>
          <w:rFonts w:ascii="Times New Roman" w:hAnsi="Times New Roman" w:cs="Times New Roman"/>
          <w:color w:val="000000" w:themeColor="text1"/>
        </w:rPr>
        <w:t xml:space="preserve">Pearson’s </w:t>
      </w:r>
      <w:r w:rsidR="001C3623" w:rsidRPr="00F93D5A">
        <w:rPr>
          <w:rFonts w:ascii="Times New Roman" w:hAnsi="Times New Roman" w:cs="Times New Roman"/>
          <w:color w:val="000000" w:themeColor="text1"/>
        </w:rPr>
        <w:t>Correlation Coefficient (PCC) and Cell type matching Index (CI)</w:t>
      </w:r>
      <w:r w:rsidRPr="00F93D5A">
        <w:rPr>
          <w:rFonts w:ascii="Times New Roman" w:hAnsi="Times New Roman" w:cs="Times New Roman"/>
          <w:color w:val="000000" w:themeColor="text1"/>
        </w:rPr>
        <w:t xml:space="preserve"> score. </w:t>
      </w:r>
      <w:r w:rsidR="00D62531" w:rsidRPr="00F93D5A">
        <w:rPr>
          <w:rFonts w:ascii="Times New Roman" w:hAnsi="Times New Roman" w:cs="Times New Roman"/>
          <w:color w:val="000000" w:themeColor="text1"/>
        </w:rPr>
        <w:t>For both metrics, we first identified the most distant nearest-neighbor pairs between the two aligned slices.</w:t>
      </w:r>
      <w:r w:rsidRPr="00F93D5A">
        <w:rPr>
          <w:rFonts w:ascii="Times New Roman" w:hAnsi="Times New Roman" w:cs="Times New Roman"/>
          <w:color w:val="000000" w:themeColor="text1"/>
        </w:rPr>
        <w:t xml:space="preserve"> Then the PCC score was calculated as the average </w:t>
      </w:r>
      <w:r w:rsidR="00C05D9E" w:rsidRPr="00C05D9E">
        <w:rPr>
          <w:rFonts w:ascii="Times New Roman" w:hAnsi="Times New Roman" w:cs="Times New Roman"/>
          <w:color w:val="000000" w:themeColor="text1"/>
        </w:rPr>
        <w:t xml:space="preserve">Pearson’s </w:t>
      </w:r>
      <w:r w:rsidRPr="00F93D5A">
        <w:rPr>
          <w:rFonts w:ascii="Times New Roman" w:hAnsi="Times New Roman" w:cs="Times New Roman"/>
          <w:color w:val="000000" w:themeColor="text1"/>
        </w:rPr>
        <w:t xml:space="preserve">Correlation Coefficient of the gene expression between two nodes in each </w:t>
      </w:r>
      <w:r w:rsidR="0069502C" w:rsidRPr="00F93D5A">
        <w:rPr>
          <w:rFonts w:ascii="Times New Roman" w:hAnsi="Times New Roman" w:cs="Times New Roman"/>
          <w:color w:val="000000" w:themeColor="text1"/>
        </w:rPr>
        <w:t>pair</w:t>
      </w:r>
      <w:r w:rsidRPr="00F93D5A">
        <w:rPr>
          <w:rFonts w:ascii="Times New Roman" w:hAnsi="Times New Roman" w:cs="Times New Roman"/>
          <w:color w:val="000000" w:themeColor="text1"/>
        </w:rPr>
        <w:t xml:space="preserve">. A higher PCC score indicates the aligned spot across slices have similar expression patterns, indicates a better alignment result. The CI score is counting the same class label’s pairs and divided the overall pair counts, which indicates better match of class label. A higher CI score indicates a better alignment result. We calculates the PCC and CI score using the evaluation() function in the SANTO </w:t>
      </w:r>
      <w:r w:rsidRPr="00F93D5A">
        <w:rPr>
          <w:rFonts w:ascii="Times New Roman" w:hAnsi="Times New Roman" w:cs="Times New Roman"/>
          <w:color w:val="000000" w:themeColor="text1"/>
        </w:rPr>
        <w:fldChar w:fldCharType="begin"/>
      </w:r>
      <w:r w:rsidR="009054D8" w:rsidRPr="00F93D5A">
        <w:rPr>
          <w:rFonts w:ascii="Times New Roman" w:hAnsi="Times New Roman" w:cs="Times New Roman"/>
          <w:color w:val="000000" w:themeColor="text1"/>
        </w:rPr>
        <w:instrText xml:space="preserve"> ADDIN ZOTERO_ITEM CSL_CITATION {"citationID":"xWRz6584","properties":{"formattedCitation":"[26]","plainCitation":"[26]","noteIndex":0},"citationItems":[{"id":1093,"uris":["http://zotero.org/users/local/ND80bskq/items/TR8752C2"],"itemData":{"id":1093,"type":"article-journal","abstract":"With the flourishing of spatial omics technologies, alignment and stitching of slices becomes indispensable to decipher a holistic view of 3D molecular profile. However, existing alignment and stitching methods are unpractical to process large-scale and image-based spatial omics dataset due to extreme time consumption and unsatisfactory accuracy. Here we propose SANTO, a coarse-to-fine method targeting alignment and stitching tasks for spatial omics. SANTO firstly rapidly supplies reasonable spatial positions of two slices and identifies the overlap region. Then, SANTO refines the positions of two slices by considering spatial and omics patterns. Comprehensive experiments demonstrate the superior performance of SANTO over existing methods. Specifically, SANTO stitches cross-platform slices for breast cancer samples, enabling integration of complementary features to synergistically explore tumor microenvironment. SANTO is then applied to 3D-to-3D spatiotemporal alignment to study development of mouse embryo. Furthermore, SANTO enables cross-modality alignment of spatial transcriptomic and epigenomic data to understand complementary interactions.","container-title":"Nature Communications","DOI":"10.1038/s41467-024-50308-x","ISSN":"2041-1723","issue":"1","journalAbbreviation":"Nat Commun","language":"en","license":"2024 The Author(s)","note":"number: 1\npublisher: Nature Publishing Group","page":"6048","source":"www.nature.com","title":"SANTO: a coarse-to-fine alignment and stitching method for spatial omics","title-short":"SANTO","volume":"15","author":[{"family":"Li","given":"Haoyang"},{"family":"Lin","given":"Yingxin"},{"family":"He","given":"Wenjia"},{"family":"Han","given":"Wenkai"},{"family":"Xu","given":"Xiaopeng"},{"family":"Xu","given":"Chencheng"},{"family":"Gao","given":"Elva"},{"family":"Zhao","given":"Hongyu"},{"family":"Gao","given":"Xin"}],"issued":{"date-parts":[["2024",7,18]]}}}],"schema":"https://github.com/citation-style-language/schema/raw/master/csl-citation.json"} </w:instrText>
      </w:r>
      <w:r w:rsidRPr="00F93D5A">
        <w:rPr>
          <w:rFonts w:ascii="Times New Roman" w:hAnsi="Times New Roman" w:cs="Times New Roman"/>
          <w:color w:val="000000" w:themeColor="text1"/>
        </w:rPr>
        <w:fldChar w:fldCharType="separate"/>
      </w:r>
      <w:r w:rsidR="009054D8" w:rsidRPr="00F93D5A">
        <w:rPr>
          <w:rFonts w:ascii="Times New Roman" w:hAnsi="Times New Roman" w:cs="Times New Roman"/>
          <w:noProof/>
          <w:color w:val="000000" w:themeColor="text1"/>
        </w:rPr>
        <w:t>[26]</w:t>
      </w:r>
      <w:r w:rsidRPr="00F93D5A">
        <w:rPr>
          <w:rFonts w:ascii="Times New Roman" w:hAnsi="Times New Roman" w:cs="Times New Roman"/>
          <w:color w:val="000000" w:themeColor="text1"/>
        </w:rPr>
        <w:fldChar w:fldCharType="end"/>
      </w:r>
      <w:r w:rsidRPr="00F93D5A">
        <w:rPr>
          <w:rFonts w:ascii="Times New Roman" w:hAnsi="Times New Roman" w:cs="Times New Roman"/>
          <w:color w:val="000000" w:themeColor="text1"/>
        </w:rPr>
        <w:t xml:space="preserve"> Python package.</w:t>
      </w:r>
    </w:p>
    <w:p w14:paraId="0E7F6CDB" w14:textId="77777777" w:rsidR="007C1331" w:rsidRPr="00F93D5A" w:rsidRDefault="007C1331">
      <w:pPr>
        <w:rPr>
          <w:rFonts w:ascii="Times New Roman" w:hAnsi="Times New Roman" w:cs="Times New Roman"/>
          <w:color w:val="000000" w:themeColor="text1"/>
        </w:rPr>
      </w:pPr>
    </w:p>
    <w:p w14:paraId="477DEC03" w14:textId="3AB16079" w:rsidR="00CC0A94" w:rsidRPr="00F93D5A" w:rsidRDefault="00CC0A94" w:rsidP="00540396">
      <w:pPr>
        <w:widowControl/>
        <w:jc w:val="left"/>
        <w:rPr>
          <w:rFonts w:ascii="Times New Roman" w:hAnsi="Times New Roman" w:cs="Times New Roman"/>
          <w:color w:val="000000" w:themeColor="text1"/>
        </w:rPr>
      </w:pPr>
    </w:p>
    <w:p w14:paraId="07FE6BA1" w14:textId="77777777" w:rsidR="003D60E3" w:rsidRPr="00F93D5A" w:rsidRDefault="003D60E3" w:rsidP="00540396">
      <w:pPr>
        <w:widowControl/>
        <w:jc w:val="left"/>
        <w:rPr>
          <w:rFonts w:ascii="Times New Roman" w:hAnsi="Times New Roman" w:cs="Times New Roman"/>
          <w:color w:val="000000" w:themeColor="text1"/>
        </w:rPr>
      </w:pPr>
    </w:p>
    <w:p w14:paraId="477DEC04" w14:textId="2934E70A" w:rsidR="00CC0A94" w:rsidRPr="00F93D5A" w:rsidRDefault="00BC41CF">
      <w:pPr>
        <w:widowControl/>
        <w:jc w:val="left"/>
        <w:rPr>
          <w:rFonts w:ascii="Times New Roman" w:hAnsi="Times New Roman" w:cs="Times New Roman"/>
          <w:color w:val="000000" w:themeColor="text1"/>
        </w:rPr>
      </w:pPr>
      <w:r w:rsidRPr="00F93D5A">
        <w:rPr>
          <w:color w:val="000000" w:themeColor="text1"/>
        </w:rPr>
        <w:br w:type="page"/>
      </w:r>
    </w:p>
    <w:p w14:paraId="477DEC05" w14:textId="253E87A1" w:rsidR="00CC0A94" w:rsidRPr="00F93D5A" w:rsidRDefault="00BF2471">
      <w:pPr>
        <w:pStyle w:val="15"/>
        <w:rPr>
          <w:color w:val="000000" w:themeColor="text1"/>
        </w:rPr>
      </w:pPr>
      <w:bookmarkStart w:id="5" w:name="_Toc205233576"/>
      <w:r w:rsidRPr="00F93D5A">
        <w:rPr>
          <w:rFonts w:hint="eastAsia"/>
          <w:color w:val="000000" w:themeColor="text1"/>
        </w:rPr>
        <w:lastRenderedPageBreak/>
        <w:t>Supplemental</w:t>
      </w:r>
      <w:r w:rsidR="00BC41CF" w:rsidRPr="00F93D5A">
        <w:rPr>
          <w:color w:val="000000" w:themeColor="text1"/>
        </w:rPr>
        <w:t xml:space="preserve"> Figures</w:t>
      </w:r>
      <w:bookmarkEnd w:id="5"/>
    </w:p>
    <w:p w14:paraId="477DEC06" w14:textId="7F688EBC" w:rsidR="00CC0A94" w:rsidRPr="00F93D5A" w:rsidRDefault="0018118E">
      <w:pPr>
        <w:widowControl/>
        <w:jc w:val="left"/>
        <w:rPr>
          <w:color w:val="000000" w:themeColor="text1"/>
        </w:rPr>
      </w:pPr>
      <w:r w:rsidRPr="00F93D5A">
        <w:rPr>
          <w:rFonts w:hint="eastAsia"/>
          <w:noProof/>
          <w:color w:val="000000" w:themeColor="text1"/>
          <w14:ligatures w14:val="none"/>
        </w:rPr>
        <w:drawing>
          <wp:inline distT="0" distB="0" distL="0" distR="0" wp14:anchorId="6938B4EF" wp14:editId="33A0235B">
            <wp:extent cx="5274309" cy="6504192"/>
            <wp:effectExtent l="0" t="0" r="0" b="0"/>
            <wp:docPr id="4230086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08679" name="图片 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274309" cy="6504192"/>
                    </a:xfrm>
                    <a:prstGeom prst="rect">
                      <a:avLst/>
                    </a:prstGeom>
                  </pic:spPr>
                </pic:pic>
              </a:graphicData>
            </a:graphic>
          </wp:inline>
        </w:drawing>
      </w:r>
    </w:p>
    <w:p w14:paraId="477DEC07" w14:textId="012B5968" w:rsidR="00CC0A94" w:rsidRPr="00F93D5A" w:rsidRDefault="00BF2471">
      <w:pPr>
        <w:rPr>
          <w:rFonts w:ascii="Times New Roman" w:eastAsia="Times New Roman" w:hAnsi="Times New Roman" w:cs="Times New Roman"/>
          <w:bCs/>
          <w:color w:val="000000" w:themeColor="text1"/>
        </w:rPr>
      </w:pPr>
      <w:bookmarkStart w:id="6" w:name="_Toc205233577"/>
      <w:r w:rsidRPr="00F93D5A">
        <w:rPr>
          <w:rStyle w:val="22"/>
          <w:rFonts w:eastAsiaTheme="minorEastAsia"/>
          <w:color w:val="000000" w:themeColor="text1"/>
        </w:rPr>
        <w:t>Supplemental</w:t>
      </w:r>
      <w:r w:rsidR="00BC41CF" w:rsidRPr="00F93D5A">
        <w:rPr>
          <w:rStyle w:val="22"/>
          <w:rFonts w:eastAsiaTheme="minorEastAsia"/>
          <w:color w:val="000000" w:themeColor="text1"/>
        </w:rPr>
        <w:t xml:space="preserve"> Figure S1. </w:t>
      </w:r>
      <w:r w:rsidR="000B4162" w:rsidRPr="00F93D5A">
        <w:rPr>
          <w:rStyle w:val="22"/>
          <w:rFonts w:eastAsiaTheme="minorEastAsia"/>
          <w:color w:val="000000" w:themeColor="text1"/>
        </w:rPr>
        <w:t>S</w:t>
      </w:r>
      <w:r w:rsidR="00BC41CF" w:rsidRPr="00F93D5A">
        <w:rPr>
          <w:rStyle w:val="22"/>
          <w:rFonts w:eastAsiaTheme="minorEastAsia"/>
          <w:color w:val="000000" w:themeColor="text1"/>
        </w:rPr>
        <w:t>patial domain identification results of the four slices from three donors</w:t>
      </w:r>
      <w:r w:rsidR="00136B35" w:rsidRPr="00F93D5A">
        <w:rPr>
          <w:rStyle w:val="22"/>
          <w:rFonts w:eastAsiaTheme="minorEastAsia"/>
          <w:color w:val="000000" w:themeColor="text1"/>
        </w:rPr>
        <w:t xml:space="preserve"> for 10</w:t>
      </w:r>
      <w:r w:rsidR="00C77575" w:rsidRPr="00F93D5A">
        <w:rPr>
          <w:rStyle w:val="22"/>
          <w:rFonts w:eastAsiaTheme="minorEastAsia"/>
          <w:color w:val="000000" w:themeColor="text1"/>
        </w:rPr>
        <w:t>x</w:t>
      </w:r>
      <w:r w:rsidR="00136B35" w:rsidRPr="00F93D5A">
        <w:rPr>
          <w:rStyle w:val="22"/>
          <w:rFonts w:eastAsiaTheme="minorEastAsia"/>
          <w:color w:val="000000" w:themeColor="text1"/>
        </w:rPr>
        <w:t xml:space="preserve"> Visium DLPFC dataset</w:t>
      </w:r>
      <w:r w:rsidR="00BC41CF" w:rsidRPr="00F93D5A">
        <w:rPr>
          <w:rStyle w:val="22"/>
          <w:rFonts w:eastAsiaTheme="minorEastAsia"/>
          <w:color w:val="000000" w:themeColor="text1"/>
        </w:rPr>
        <w:t xml:space="preserve"> using different state-of-the-art methods</w:t>
      </w:r>
      <w:bookmarkEnd w:id="6"/>
      <w:r w:rsidR="00BC41CF" w:rsidRPr="00F93D5A">
        <w:rPr>
          <w:rFonts w:ascii="Times New Roman" w:eastAsia="Times New Roman" w:hAnsi="Times New Roman" w:cs="Times New Roman"/>
          <w:bCs/>
          <w:color w:val="000000" w:themeColor="text1"/>
        </w:rPr>
        <w:t xml:space="preserve">. </w:t>
      </w:r>
    </w:p>
    <w:p w14:paraId="2A977E01" w14:textId="77777777" w:rsidR="0003142C" w:rsidRPr="00F93D5A" w:rsidRDefault="0003142C" w:rsidP="0003142C">
      <w:pPr>
        <w:rPr>
          <w:rFonts w:ascii="Times New Roman" w:hAnsi="Times New Roman" w:cs="Times New Roman"/>
          <w:b/>
          <w:color w:val="000000" w:themeColor="text1"/>
        </w:rPr>
      </w:pPr>
    </w:p>
    <w:p w14:paraId="16E52D3B" w14:textId="77777777" w:rsidR="0003142C" w:rsidRPr="00F93D5A" w:rsidRDefault="0003142C" w:rsidP="0003142C">
      <w:pPr>
        <w:rPr>
          <w:rFonts w:ascii="Times New Roman" w:hAnsi="Times New Roman" w:cs="Times New Roman"/>
          <w:b/>
          <w:color w:val="000000" w:themeColor="text1"/>
        </w:rPr>
      </w:pPr>
    </w:p>
    <w:p w14:paraId="48C938BA" w14:textId="6A920259" w:rsidR="00BE6C51" w:rsidRPr="00F93D5A" w:rsidRDefault="00BE6C51">
      <w:pPr>
        <w:widowControl/>
        <w:jc w:val="left"/>
        <w:rPr>
          <w:rFonts w:ascii="Times New Roman" w:hAnsi="Times New Roman" w:cs="Times New Roman"/>
          <w:b/>
          <w:color w:val="000000" w:themeColor="text1"/>
        </w:rPr>
      </w:pPr>
      <w:r w:rsidRPr="00F93D5A">
        <w:rPr>
          <w:rFonts w:ascii="Times New Roman" w:hAnsi="Times New Roman" w:cs="Times New Roman"/>
          <w:b/>
          <w:color w:val="000000" w:themeColor="text1"/>
        </w:rPr>
        <w:br w:type="page"/>
      </w:r>
    </w:p>
    <w:p w14:paraId="6D695D5F" w14:textId="77777777" w:rsidR="00F237E2" w:rsidRPr="00F93D5A" w:rsidRDefault="00F237E2" w:rsidP="00AD6D47">
      <w:pPr>
        <w:jc w:val="center"/>
        <w:rPr>
          <w:rFonts w:ascii="Times New Roman" w:hAnsi="Times New Roman" w:cs="Times New Roman"/>
          <w:b/>
          <w:color w:val="000000" w:themeColor="text1"/>
        </w:rPr>
      </w:pPr>
      <w:r w:rsidRPr="00F93D5A">
        <w:rPr>
          <w:rFonts w:ascii="Times New Roman" w:hAnsi="Times New Roman" w:cs="Times New Roman"/>
          <w:b/>
          <w:noProof/>
          <w:color w:val="000000" w:themeColor="text1"/>
        </w:rPr>
        <w:lastRenderedPageBreak/>
        <w:drawing>
          <wp:inline distT="0" distB="0" distL="0" distR="0" wp14:anchorId="11ABC26D" wp14:editId="6F5642D4">
            <wp:extent cx="5091599" cy="1976648"/>
            <wp:effectExtent l="0" t="0" r="1270" b="5080"/>
            <wp:docPr id="17830683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068394" name="图片 1"/>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5091599" cy="1976648"/>
                    </a:xfrm>
                    <a:prstGeom prst="rect">
                      <a:avLst/>
                    </a:prstGeom>
                    <a:noFill/>
                    <a:ln>
                      <a:noFill/>
                    </a:ln>
                  </pic:spPr>
                </pic:pic>
              </a:graphicData>
            </a:graphic>
          </wp:inline>
        </w:drawing>
      </w:r>
    </w:p>
    <w:p w14:paraId="7E2FFA8C" w14:textId="7A52E2BF" w:rsidR="00F237E2" w:rsidRPr="00F93D5A" w:rsidRDefault="00BF2471" w:rsidP="00F237E2">
      <w:pPr>
        <w:rPr>
          <w:rFonts w:ascii="Times New Roman" w:hAnsi="Times New Roman" w:cs="Times New Roman"/>
          <w:b/>
          <w:color w:val="000000" w:themeColor="text1"/>
        </w:rPr>
      </w:pPr>
      <w:bookmarkStart w:id="7" w:name="_Toc205233578"/>
      <w:r w:rsidRPr="00F93D5A">
        <w:rPr>
          <w:rStyle w:val="22"/>
          <w:rFonts w:eastAsiaTheme="minorEastAsia"/>
          <w:color w:val="000000" w:themeColor="text1"/>
        </w:rPr>
        <w:t>Supplemental</w:t>
      </w:r>
      <w:r w:rsidR="00F237E2" w:rsidRPr="00F93D5A">
        <w:rPr>
          <w:rStyle w:val="22"/>
          <w:rFonts w:eastAsiaTheme="minorEastAsia"/>
          <w:color w:val="000000" w:themeColor="text1"/>
        </w:rPr>
        <w:t xml:space="preserve"> Figure S2</w:t>
      </w:r>
      <w:r w:rsidR="00F237E2" w:rsidRPr="00F93D5A">
        <w:rPr>
          <w:rStyle w:val="22"/>
          <w:rFonts w:eastAsiaTheme="minorEastAsia" w:hint="eastAsia"/>
          <w:color w:val="000000" w:themeColor="text1"/>
        </w:rPr>
        <w:t>.</w:t>
      </w:r>
      <w:r w:rsidR="00F237E2" w:rsidRPr="00F93D5A">
        <w:rPr>
          <w:rStyle w:val="22"/>
          <w:rFonts w:eastAsiaTheme="minorEastAsia"/>
          <w:color w:val="000000" w:themeColor="text1"/>
        </w:rPr>
        <w:t xml:space="preserve"> </w:t>
      </w:r>
      <w:r w:rsidR="00542BEE" w:rsidRPr="00F93D5A">
        <w:rPr>
          <w:rStyle w:val="22"/>
          <w:rFonts w:eastAsiaTheme="minorEastAsia"/>
          <w:color w:val="000000" w:themeColor="text1"/>
        </w:rPr>
        <w:t>Benchmarking spatial domain identification performance on human dorsolateral prefrontal cortex (DLPFC) datasets</w:t>
      </w:r>
      <w:r w:rsidR="00F237E2" w:rsidRPr="00F93D5A">
        <w:rPr>
          <w:rStyle w:val="22"/>
          <w:rFonts w:eastAsiaTheme="minorEastAsia" w:hint="eastAsia"/>
          <w:color w:val="000000" w:themeColor="text1"/>
        </w:rPr>
        <w:t>.</w:t>
      </w:r>
      <w:bookmarkEnd w:id="7"/>
      <w:r w:rsidR="00F237E2" w:rsidRPr="00F93D5A">
        <w:rPr>
          <w:rFonts w:ascii="Times New Roman" w:eastAsia="Times New Roman" w:hAnsi="Times New Roman" w:cs="Times New Roman"/>
          <w:bCs/>
          <w:color w:val="000000" w:themeColor="text1"/>
        </w:rPr>
        <w:t xml:space="preserve"> </w:t>
      </w:r>
      <w:r w:rsidR="00F237E2" w:rsidRPr="00F93D5A">
        <w:rPr>
          <w:rFonts w:ascii="Times New Roman" w:hAnsi="Times New Roman" w:cs="Times New Roman" w:hint="eastAsia"/>
          <w:b/>
          <w:color w:val="000000" w:themeColor="text1"/>
        </w:rPr>
        <w:t>(A)</w:t>
      </w:r>
      <w:r w:rsidR="00F237E2" w:rsidRPr="00F93D5A">
        <w:rPr>
          <w:rFonts w:ascii="Times New Roman" w:hAnsi="Times New Roman" w:cs="Times New Roman" w:hint="eastAsia"/>
          <w:bCs/>
          <w:color w:val="000000" w:themeColor="text1"/>
        </w:rPr>
        <w:t xml:space="preserve"> </w:t>
      </w:r>
      <w:r w:rsidR="007B221D" w:rsidRPr="00F93D5A">
        <w:rPr>
          <w:rFonts w:ascii="Times New Roman" w:hAnsi="Times New Roman" w:cs="Times New Roman"/>
          <w:bCs/>
          <w:color w:val="000000" w:themeColor="text1"/>
        </w:rPr>
        <w:t>Domain identification accuracy</w:t>
      </w:r>
      <w:r w:rsidR="00C63182" w:rsidRPr="00F93D5A">
        <w:rPr>
          <w:rFonts w:ascii="Times New Roman" w:hAnsi="Times New Roman" w:cs="Times New Roman"/>
          <w:bCs/>
          <w:color w:val="000000" w:themeColor="text1"/>
        </w:rPr>
        <w:t xml:space="preserve"> assessed by three metrics: Normalized Mutual Information (NMI), </w:t>
      </w:r>
      <w:r w:rsidR="00DB0EA7" w:rsidRPr="00F93D5A">
        <w:rPr>
          <w:rFonts w:ascii="Times New Roman" w:hAnsi="Times New Roman" w:cs="Times New Roman"/>
          <w:bCs/>
          <w:color w:val="000000" w:themeColor="text1"/>
        </w:rPr>
        <w:t>Completeness score</w:t>
      </w:r>
      <w:r w:rsidR="00C63182" w:rsidRPr="00F93D5A">
        <w:rPr>
          <w:rFonts w:ascii="Times New Roman" w:hAnsi="Times New Roman" w:cs="Times New Roman"/>
          <w:bCs/>
          <w:color w:val="000000" w:themeColor="text1"/>
        </w:rPr>
        <w:t xml:space="preserve"> (COM), and </w:t>
      </w:r>
      <w:r w:rsidR="00C2730F" w:rsidRPr="00F93D5A">
        <w:rPr>
          <w:rFonts w:ascii="Times New Roman" w:hAnsi="Times New Roman" w:cs="Times New Roman"/>
          <w:bCs/>
          <w:color w:val="000000" w:themeColor="text1"/>
        </w:rPr>
        <w:t>Homogeneity score</w:t>
      </w:r>
      <w:r w:rsidR="00C63182" w:rsidRPr="00F93D5A">
        <w:rPr>
          <w:rFonts w:ascii="Times New Roman" w:hAnsi="Times New Roman" w:cs="Times New Roman"/>
          <w:bCs/>
          <w:color w:val="000000" w:themeColor="text1"/>
        </w:rPr>
        <w:t xml:space="preserve"> (</w:t>
      </w:r>
      <w:r w:rsidR="007B221D" w:rsidRPr="00F93D5A">
        <w:rPr>
          <w:rFonts w:ascii="Times New Roman" w:hAnsi="Times New Roman" w:cs="Times New Roman"/>
          <w:bCs/>
          <w:color w:val="000000" w:themeColor="text1"/>
        </w:rPr>
        <w:t>HOM) for 10x Visium DLPFC sections</w:t>
      </w:r>
      <w:r w:rsidR="00453B3E" w:rsidRPr="00F93D5A">
        <w:rPr>
          <w:rFonts w:ascii="Times New Roman" w:hAnsi="Times New Roman" w:cs="Times New Roman"/>
          <w:bCs/>
          <w:color w:val="000000" w:themeColor="text1"/>
        </w:rPr>
        <w:t>.</w:t>
      </w:r>
      <w:r w:rsidR="00F237E2" w:rsidRPr="00F93D5A">
        <w:rPr>
          <w:rFonts w:ascii="Times New Roman" w:hAnsi="Times New Roman" w:cs="Times New Roman" w:hint="eastAsia"/>
          <w:bCs/>
          <w:color w:val="000000" w:themeColor="text1"/>
        </w:rPr>
        <w:t xml:space="preserve"> </w:t>
      </w:r>
      <w:r w:rsidR="00F237E2" w:rsidRPr="00F93D5A">
        <w:rPr>
          <w:rFonts w:ascii="Times New Roman" w:hAnsi="Times New Roman" w:cs="Times New Roman" w:hint="eastAsia"/>
          <w:b/>
          <w:color w:val="000000" w:themeColor="text1"/>
        </w:rPr>
        <w:t>(B)</w:t>
      </w:r>
      <w:r w:rsidR="00F237E2" w:rsidRPr="00F93D5A">
        <w:rPr>
          <w:rFonts w:ascii="Times New Roman" w:hAnsi="Times New Roman" w:cs="Times New Roman" w:hint="eastAsia"/>
          <w:bCs/>
          <w:color w:val="000000" w:themeColor="text1"/>
        </w:rPr>
        <w:t xml:space="preserve"> </w:t>
      </w:r>
      <w:r w:rsidR="006B0FA0" w:rsidRPr="00F93D5A">
        <w:rPr>
          <w:rFonts w:ascii="Times New Roman" w:hAnsi="Times New Roman" w:cs="Times New Roman"/>
          <w:bCs/>
          <w:color w:val="000000" w:themeColor="text1"/>
        </w:rPr>
        <w:t>Comparative performance analysis using Adjusted Rand Index (ARI) between</w:t>
      </w:r>
      <w:r w:rsidR="006A5B73" w:rsidRPr="00F93D5A">
        <w:rPr>
          <w:rFonts w:ascii="Times New Roman" w:hAnsi="Times New Roman" w:cs="Times New Roman"/>
          <w:bCs/>
          <w:color w:val="000000" w:themeColor="text1"/>
        </w:rPr>
        <w:t xml:space="preserve"> Stitch3D and SPACEL on 10x Visium DLPFC samples (151673-151676) </w:t>
      </w:r>
      <w:r w:rsidR="006B0FA0" w:rsidRPr="00F93D5A">
        <w:rPr>
          <w:rFonts w:ascii="Times New Roman" w:hAnsi="Times New Roman" w:cs="Times New Roman"/>
          <w:bCs/>
          <w:color w:val="000000" w:themeColor="text1"/>
        </w:rPr>
        <w:t xml:space="preserve">when applied with </w:t>
      </w:r>
      <w:r w:rsidR="006A5B73" w:rsidRPr="00F93D5A">
        <w:rPr>
          <w:rFonts w:ascii="Times New Roman" w:hAnsi="Times New Roman" w:cs="Times New Roman"/>
          <w:bCs/>
          <w:color w:val="000000" w:themeColor="text1"/>
        </w:rPr>
        <w:t xml:space="preserve">different single-cell reference datasets. </w:t>
      </w:r>
      <w:r w:rsidR="00705741" w:rsidRPr="00F93D5A">
        <w:rPr>
          <w:rFonts w:ascii="Times New Roman" w:hAnsi="Times New Roman" w:cs="Times New Roman"/>
          <w:bCs/>
          <w:color w:val="000000" w:themeColor="text1"/>
        </w:rPr>
        <w:t xml:space="preserve">Error bars represent the 95% confidence intervals </w:t>
      </w:r>
      <w:r w:rsidR="003679DC" w:rsidRPr="00F93D5A">
        <w:rPr>
          <w:rFonts w:ascii="Times New Roman" w:hAnsi="Times New Roman" w:cs="Times New Roman"/>
          <w:bCs/>
          <w:color w:val="000000" w:themeColor="text1"/>
        </w:rPr>
        <w:t>of the ARI scores</w:t>
      </w:r>
      <w:r w:rsidR="00705741" w:rsidRPr="00F93D5A">
        <w:rPr>
          <w:rFonts w:ascii="Times New Roman" w:hAnsi="Times New Roman" w:cs="Times New Roman"/>
          <w:bCs/>
          <w:color w:val="000000" w:themeColor="text1"/>
        </w:rPr>
        <w:t>.</w:t>
      </w:r>
      <w:r w:rsidR="00F237E2" w:rsidRPr="00F93D5A">
        <w:rPr>
          <w:rFonts w:ascii="Times New Roman" w:hAnsi="Times New Roman" w:cs="Times New Roman" w:hint="eastAsia"/>
          <w:bCs/>
          <w:color w:val="000000" w:themeColor="text1"/>
        </w:rPr>
        <w:t xml:space="preserve"> </w:t>
      </w:r>
      <w:r w:rsidR="00F237E2" w:rsidRPr="00F93D5A">
        <w:rPr>
          <w:rFonts w:ascii="Times New Roman" w:hAnsi="Times New Roman" w:cs="Times New Roman" w:hint="eastAsia"/>
          <w:b/>
          <w:color w:val="000000" w:themeColor="text1"/>
        </w:rPr>
        <w:t>(C)</w:t>
      </w:r>
      <w:r w:rsidR="00F237E2" w:rsidRPr="00F93D5A">
        <w:rPr>
          <w:rFonts w:ascii="Times New Roman" w:hAnsi="Times New Roman" w:cs="Times New Roman" w:hint="eastAsia"/>
          <w:bCs/>
          <w:color w:val="000000" w:themeColor="text1"/>
        </w:rPr>
        <w:t xml:space="preserve"> </w:t>
      </w:r>
      <w:r w:rsidR="004E2690" w:rsidRPr="00F93D5A">
        <w:rPr>
          <w:rFonts w:ascii="Times New Roman" w:hAnsi="Times New Roman" w:cs="Times New Roman"/>
          <w:bCs/>
          <w:color w:val="000000" w:themeColor="text1"/>
        </w:rPr>
        <w:t xml:space="preserve">Spatial domain prediction performance for Stereo-seq DLPFC data. </w:t>
      </w:r>
      <w:r w:rsidR="009F7F28" w:rsidRPr="00F93D5A">
        <w:rPr>
          <w:rFonts w:ascii="Times New Roman" w:hAnsi="Times New Roman" w:cs="Times New Roman"/>
          <w:bCs/>
          <w:color w:val="000000" w:themeColor="text1"/>
        </w:rPr>
        <w:t>Error bars represent the 95% confidence intervals</w:t>
      </w:r>
      <w:r w:rsidR="00422B08" w:rsidRPr="00F93D5A">
        <w:rPr>
          <w:rFonts w:ascii="Times New Roman" w:hAnsi="Times New Roman" w:cs="Times New Roman"/>
          <w:bCs/>
          <w:color w:val="000000" w:themeColor="text1"/>
        </w:rPr>
        <w:t xml:space="preserve"> of the ARI scores</w:t>
      </w:r>
      <w:r w:rsidR="004E2690" w:rsidRPr="00F93D5A">
        <w:rPr>
          <w:rFonts w:ascii="Times New Roman" w:hAnsi="Times New Roman" w:cs="Times New Roman"/>
          <w:bCs/>
          <w:color w:val="000000" w:themeColor="text1"/>
        </w:rPr>
        <w:t>.</w:t>
      </w:r>
      <w:r w:rsidR="00E81FF2" w:rsidRPr="00F93D5A">
        <w:rPr>
          <w:rFonts w:ascii="Times New Roman" w:hAnsi="Times New Roman" w:cs="Times New Roman"/>
          <w:bCs/>
          <w:color w:val="000000" w:themeColor="text1"/>
        </w:rPr>
        <w:t xml:space="preserve"> Notably, STitch3D and CAST were unable to produce results for the </w:t>
      </w:r>
      <w:r w:rsidR="00C77575" w:rsidRPr="00F93D5A">
        <w:rPr>
          <w:rFonts w:ascii="Times New Roman" w:hAnsi="Times New Roman" w:cs="Times New Roman"/>
          <w:bCs/>
          <w:color w:val="000000" w:themeColor="text1"/>
        </w:rPr>
        <w:t>S</w:t>
      </w:r>
      <w:r w:rsidR="00E81FF2" w:rsidRPr="00F93D5A">
        <w:rPr>
          <w:rFonts w:ascii="Times New Roman" w:hAnsi="Times New Roman" w:cs="Times New Roman"/>
          <w:bCs/>
          <w:color w:val="000000" w:themeColor="text1"/>
        </w:rPr>
        <w:t>tereo-seq DLPFC dataset on our server with 24 GB GPU memory and 128 GB RAM.</w:t>
      </w:r>
    </w:p>
    <w:p w14:paraId="7E70F4CF" w14:textId="77777777" w:rsidR="00BE6C51" w:rsidRPr="00F93D5A" w:rsidRDefault="00BE6C51" w:rsidP="0003142C">
      <w:pPr>
        <w:rPr>
          <w:rFonts w:ascii="Times New Roman" w:hAnsi="Times New Roman" w:cs="Times New Roman"/>
          <w:b/>
          <w:color w:val="000000" w:themeColor="text1"/>
        </w:rPr>
      </w:pPr>
    </w:p>
    <w:p w14:paraId="3741A1E5" w14:textId="77777777" w:rsidR="00BE6C51" w:rsidRPr="00F93D5A" w:rsidRDefault="00BE6C51" w:rsidP="0003142C">
      <w:pPr>
        <w:rPr>
          <w:rFonts w:ascii="Times New Roman" w:hAnsi="Times New Roman" w:cs="Times New Roman"/>
          <w:b/>
          <w:color w:val="000000" w:themeColor="text1"/>
        </w:rPr>
      </w:pPr>
    </w:p>
    <w:p w14:paraId="7172A704" w14:textId="77777777" w:rsidR="00BE6C51" w:rsidRPr="00F93D5A" w:rsidRDefault="00BE6C51" w:rsidP="0003142C">
      <w:pPr>
        <w:rPr>
          <w:rFonts w:ascii="Times New Roman" w:hAnsi="Times New Roman" w:cs="Times New Roman"/>
          <w:b/>
          <w:color w:val="000000" w:themeColor="text1"/>
        </w:rPr>
      </w:pPr>
    </w:p>
    <w:p w14:paraId="678506D4" w14:textId="7563CE5A" w:rsidR="0003142C" w:rsidRPr="00F93D5A" w:rsidRDefault="0003142C">
      <w:pPr>
        <w:widowControl/>
        <w:jc w:val="left"/>
        <w:rPr>
          <w:rFonts w:ascii="Times New Roman" w:hAnsi="Times New Roman" w:cs="Times New Roman"/>
          <w:b/>
          <w:color w:val="000000" w:themeColor="text1"/>
        </w:rPr>
      </w:pPr>
      <w:r w:rsidRPr="00F93D5A">
        <w:rPr>
          <w:rFonts w:ascii="Times New Roman" w:hAnsi="Times New Roman" w:cs="Times New Roman"/>
          <w:b/>
          <w:color w:val="000000" w:themeColor="text1"/>
        </w:rPr>
        <w:br w:type="page"/>
      </w:r>
    </w:p>
    <w:p w14:paraId="10F03CA6" w14:textId="0DA6AAA6" w:rsidR="0003142C" w:rsidRPr="00F93D5A" w:rsidRDefault="007D6E3D" w:rsidP="0003142C">
      <w:pPr>
        <w:rPr>
          <w:rFonts w:ascii="Times New Roman" w:hAnsi="Times New Roman" w:cs="Times New Roman"/>
          <w:b/>
          <w:color w:val="000000" w:themeColor="text1"/>
        </w:rPr>
      </w:pPr>
      <w:r w:rsidRPr="00F93D5A">
        <w:rPr>
          <w:rFonts w:ascii="Times New Roman" w:hAnsi="Times New Roman" w:cs="Times New Roman"/>
          <w:b/>
          <w:noProof/>
          <w:color w:val="000000" w:themeColor="text1"/>
        </w:rPr>
        <w:lastRenderedPageBreak/>
        <w:drawing>
          <wp:inline distT="0" distB="0" distL="0" distR="0" wp14:anchorId="31D40714" wp14:editId="310386C7">
            <wp:extent cx="5219650" cy="1995869"/>
            <wp:effectExtent l="0" t="0" r="635" b="0"/>
            <wp:docPr id="1269825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82544" name="图片 1"/>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5219650" cy="1995869"/>
                    </a:xfrm>
                    <a:prstGeom prst="rect">
                      <a:avLst/>
                    </a:prstGeom>
                    <a:noFill/>
                    <a:ln>
                      <a:noFill/>
                    </a:ln>
                  </pic:spPr>
                </pic:pic>
              </a:graphicData>
            </a:graphic>
          </wp:inline>
        </w:drawing>
      </w:r>
    </w:p>
    <w:p w14:paraId="77A857AC" w14:textId="6C7E72F2" w:rsidR="0003142C" w:rsidRPr="00F93D5A" w:rsidRDefault="00BF2471" w:rsidP="0003142C">
      <w:pPr>
        <w:rPr>
          <w:rFonts w:ascii="Times New Roman" w:hAnsi="Times New Roman" w:cs="Times New Roman"/>
          <w:b/>
          <w:color w:val="000000" w:themeColor="text1"/>
        </w:rPr>
      </w:pPr>
      <w:bookmarkStart w:id="8" w:name="_Toc205233579"/>
      <w:r w:rsidRPr="00F93D5A">
        <w:rPr>
          <w:rStyle w:val="22"/>
          <w:rFonts w:eastAsiaTheme="minorEastAsia"/>
          <w:color w:val="000000" w:themeColor="text1"/>
        </w:rPr>
        <w:t>Supplemental</w:t>
      </w:r>
      <w:r w:rsidR="00493CA9" w:rsidRPr="00F93D5A">
        <w:rPr>
          <w:rStyle w:val="22"/>
          <w:rFonts w:eastAsiaTheme="minorEastAsia"/>
          <w:color w:val="000000" w:themeColor="text1"/>
        </w:rPr>
        <w:t xml:space="preserve"> Figure S</w:t>
      </w:r>
      <w:r w:rsidR="00A27272" w:rsidRPr="00F93D5A">
        <w:rPr>
          <w:rStyle w:val="22"/>
          <w:rFonts w:eastAsiaTheme="minorEastAsia"/>
          <w:color w:val="000000" w:themeColor="text1"/>
        </w:rPr>
        <w:t>3</w:t>
      </w:r>
      <w:r w:rsidR="007829DA" w:rsidRPr="00F93D5A">
        <w:rPr>
          <w:rStyle w:val="22"/>
          <w:rFonts w:eastAsiaTheme="minorEastAsia" w:hint="eastAsia"/>
          <w:color w:val="000000" w:themeColor="text1"/>
        </w:rPr>
        <w:t>.</w:t>
      </w:r>
      <w:r w:rsidR="00493CA9" w:rsidRPr="00F93D5A">
        <w:rPr>
          <w:rStyle w:val="22"/>
          <w:rFonts w:eastAsiaTheme="minorEastAsia"/>
          <w:color w:val="000000" w:themeColor="text1"/>
        </w:rPr>
        <w:t xml:space="preserve"> </w:t>
      </w:r>
      <w:r w:rsidR="00F76CFB" w:rsidRPr="00F93D5A">
        <w:rPr>
          <w:rStyle w:val="22"/>
          <w:rFonts w:eastAsiaTheme="minorEastAsia"/>
          <w:color w:val="000000" w:themeColor="text1"/>
        </w:rPr>
        <w:t>Comparative spatial domain identification on Stereo-seq DLPFC data using benchmark methods.</w:t>
      </w:r>
      <w:bookmarkEnd w:id="8"/>
      <w:r w:rsidR="00493CA9" w:rsidRPr="00F93D5A">
        <w:rPr>
          <w:rFonts w:ascii="Times New Roman" w:eastAsia="Times New Roman" w:hAnsi="Times New Roman" w:cs="Times New Roman"/>
          <w:bCs/>
          <w:color w:val="000000" w:themeColor="text1"/>
        </w:rPr>
        <w:t xml:space="preserve"> </w:t>
      </w:r>
      <w:r w:rsidR="009846D4" w:rsidRPr="00F93D5A">
        <w:rPr>
          <w:rFonts w:ascii="Times New Roman" w:hAnsi="Times New Roman" w:cs="Times New Roman"/>
          <w:bCs/>
          <w:color w:val="000000" w:themeColor="text1"/>
        </w:rPr>
        <w:t>For each method, the upper two images are the domain identification results for slice A and slice B, respectively. The latter two images are the batch colored UMAP and the PAGA trajectory inference result, respectively. Note that Stitch3D and CAST failed to process this dataset due to GPU memory limitations.</w:t>
      </w:r>
    </w:p>
    <w:p w14:paraId="5BA70A1A" w14:textId="77777777" w:rsidR="0003142C" w:rsidRPr="00F93D5A" w:rsidRDefault="0003142C" w:rsidP="0003142C">
      <w:pPr>
        <w:rPr>
          <w:rFonts w:ascii="Times New Roman" w:hAnsi="Times New Roman" w:cs="Times New Roman"/>
          <w:b/>
          <w:color w:val="000000" w:themeColor="text1"/>
        </w:rPr>
      </w:pPr>
    </w:p>
    <w:p w14:paraId="2ABCA2F2" w14:textId="77777777" w:rsidR="0003142C" w:rsidRPr="00F93D5A" w:rsidRDefault="0003142C" w:rsidP="0003142C">
      <w:pPr>
        <w:rPr>
          <w:rFonts w:ascii="Times New Roman" w:hAnsi="Times New Roman" w:cs="Times New Roman"/>
          <w:b/>
          <w:color w:val="000000" w:themeColor="text1"/>
        </w:rPr>
      </w:pPr>
    </w:p>
    <w:p w14:paraId="477DEC09" w14:textId="77777777" w:rsidR="00CC0A94" w:rsidRPr="00F93D5A" w:rsidRDefault="00BC41CF">
      <w:pPr>
        <w:widowControl/>
        <w:jc w:val="left"/>
        <w:rPr>
          <w:rFonts w:ascii="Times New Roman" w:eastAsia="Times New Roman" w:hAnsi="Times New Roman" w:cs="Times New Roman"/>
          <w:b/>
          <w:color w:val="000000" w:themeColor="text1"/>
        </w:rPr>
      </w:pPr>
      <w:r w:rsidRPr="00F93D5A">
        <w:rPr>
          <w:rFonts w:ascii="Times New Roman" w:eastAsia="Times New Roman" w:hAnsi="Times New Roman" w:cs="Times New Roman"/>
          <w:b/>
          <w:color w:val="000000" w:themeColor="text1"/>
        </w:rPr>
        <w:br w:type="page"/>
      </w:r>
    </w:p>
    <w:p w14:paraId="477DEC0A" w14:textId="77777777" w:rsidR="00CC0A94" w:rsidRPr="00F93D5A" w:rsidRDefault="00BC41CF">
      <w:pPr>
        <w:jc w:val="center"/>
        <w:rPr>
          <w:rFonts w:ascii="Times New Roman" w:eastAsia="Times New Roman" w:hAnsi="Times New Roman" w:cs="Times New Roman"/>
          <w:b/>
          <w:color w:val="000000" w:themeColor="text1"/>
        </w:rPr>
      </w:pPr>
      <w:r w:rsidRPr="00F93D5A">
        <w:rPr>
          <w:rFonts w:ascii="Times New Roman" w:eastAsia="Times New Roman" w:hAnsi="Times New Roman" w:cs="Times New Roman" w:hint="eastAsia"/>
          <w:b/>
          <w:noProof/>
          <w:color w:val="000000" w:themeColor="text1"/>
        </w:rPr>
        <w:lastRenderedPageBreak/>
        <w:drawing>
          <wp:inline distT="0" distB="0" distL="0" distR="0" wp14:anchorId="477DED64" wp14:editId="40EACF13">
            <wp:extent cx="5245751" cy="4024231"/>
            <wp:effectExtent l="0" t="0" r="0" b="1905"/>
            <wp:docPr id="373296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29631" name="图片 1"/>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245751" cy="4024231"/>
                    </a:xfrm>
                    <a:prstGeom prst="rect">
                      <a:avLst/>
                    </a:prstGeom>
                    <a:noFill/>
                    <a:ln>
                      <a:noFill/>
                    </a:ln>
                  </pic:spPr>
                </pic:pic>
              </a:graphicData>
            </a:graphic>
          </wp:inline>
        </w:drawing>
      </w:r>
    </w:p>
    <w:p w14:paraId="477DEC0B" w14:textId="6EECB4BF" w:rsidR="00CC0A94" w:rsidRPr="00F93D5A" w:rsidRDefault="00BF2471">
      <w:pPr>
        <w:widowControl/>
        <w:jc w:val="left"/>
        <w:rPr>
          <w:rFonts w:ascii="Times New Roman" w:hAnsi="Times New Roman" w:cs="Times New Roman"/>
          <w:bCs/>
          <w:color w:val="000000" w:themeColor="text1"/>
        </w:rPr>
      </w:pPr>
      <w:bookmarkStart w:id="9" w:name="_Toc205233580"/>
      <w:r w:rsidRPr="00F93D5A">
        <w:rPr>
          <w:rStyle w:val="22"/>
          <w:rFonts w:eastAsiaTheme="minorEastAsia"/>
          <w:color w:val="000000" w:themeColor="text1"/>
        </w:rPr>
        <w:t>Supplemental</w:t>
      </w:r>
      <w:r w:rsidR="00BC41CF" w:rsidRPr="00F93D5A">
        <w:rPr>
          <w:rStyle w:val="22"/>
          <w:rFonts w:eastAsiaTheme="minorEastAsia"/>
          <w:color w:val="000000" w:themeColor="text1"/>
        </w:rPr>
        <w:t xml:space="preserve"> Figure S</w:t>
      </w:r>
      <w:r w:rsidR="009713E9" w:rsidRPr="00F93D5A">
        <w:rPr>
          <w:rStyle w:val="22"/>
          <w:rFonts w:eastAsiaTheme="minorEastAsia"/>
          <w:color w:val="000000" w:themeColor="text1"/>
        </w:rPr>
        <w:t>4</w:t>
      </w:r>
      <w:r w:rsidR="003C5518" w:rsidRPr="00F93D5A">
        <w:rPr>
          <w:rStyle w:val="22"/>
          <w:rFonts w:eastAsiaTheme="minorEastAsia" w:hint="eastAsia"/>
          <w:color w:val="000000" w:themeColor="text1"/>
        </w:rPr>
        <w:t>.</w:t>
      </w:r>
      <w:r w:rsidR="00BC41CF" w:rsidRPr="00F93D5A">
        <w:rPr>
          <w:rStyle w:val="22"/>
          <w:rFonts w:eastAsiaTheme="minorEastAsia"/>
          <w:color w:val="000000" w:themeColor="text1"/>
        </w:rPr>
        <w:t xml:space="preserve"> The UMAP </w:t>
      </w:r>
      <w:r w:rsidR="004D7AFF" w:rsidRPr="00F93D5A">
        <w:rPr>
          <w:rStyle w:val="22"/>
          <w:rFonts w:eastAsiaTheme="minorEastAsia"/>
          <w:color w:val="000000" w:themeColor="text1"/>
        </w:rPr>
        <w:t xml:space="preserve">and PAGA trajectory inference </w:t>
      </w:r>
      <w:r w:rsidR="00BC41CF" w:rsidRPr="00F93D5A">
        <w:rPr>
          <w:rStyle w:val="22"/>
          <w:rFonts w:eastAsiaTheme="minorEastAsia"/>
          <w:color w:val="000000" w:themeColor="text1"/>
        </w:rPr>
        <w:t xml:space="preserve">plot of the embeddings generated by </w:t>
      </w:r>
      <w:r w:rsidR="007D7EF5" w:rsidRPr="00F93D5A">
        <w:rPr>
          <w:rStyle w:val="22"/>
          <w:rFonts w:eastAsiaTheme="minorEastAsia"/>
          <w:color w:val="000000" w:themeColor="text1"/>
        </w:rPr>
        <w:t>eight</w:t>
      </w:r>
      <w:r w:rsidR="00BC41CF" w:rsidRPr="00F93D5A">
        <w:rPr>
          <w:rStyle w:val="22"/>
          <w:rFonts w:eastAsiaTheme="minorEastAsia"/>
          <w:color w:val="000000" w:themeColor="text1"/>
        </w:rPr>
        <w:t xml:space="preserve"> methods for all 12 slices</w:t>
      </w:r>
      <w:bookmarkEnd w:id="9"/>
      <w:r w:rsidR="00BC41CF" w:rsidRPr="00F93D5A">
        <w:rPr>
          <w:rFonts w:ascii="Times New Roman" w:eastAsia="Times New Roman" w:hAnsi="Times New Roman" w:cs="Times New Roman"/>
          <w:bCs/>
          <w:color w:val="000000" w:themeColor="text1"/>
        </w:rPr>
        <w:t xml:space="preserve">. In each method, the upper plot showcases the UMAP plot colored by domain label and </w:t>
      </w:r>
      <w:r w:rsidR="00D516A5" w:rsidRPr="00F93D5A">
        <w:rPr>
          <w:rFonts w:ascii="Times New Roman" w:eastAsia="Times New Roman" w:hAnsi="Times New Roman" w:cs="Times New Roman"/>
          <w:bCs/>
          <w:color w:val="000000" w:themeColor="text1"/>
        </w:rPr>
        <w:t xml:space="preserve">PAGA </w:t>
      </w:r>
      <w:r w:rsidR="00BC41CF" w:rsidRPr="00F93D5A">
        <w:rPr>
          <w:rFonts w:ascii="Times New Roman" w:eastAsia="Times New Roman" w:hAnsi="Times New Roman" w:cs="Times New Roman"/>
          <w:bCs/>
          <w:color w:val="000000" w:themeColor="text1"/>
        </w:rPr>
        <w:t>trajectory inference result lied on it, while the lower UMAP plot is colored by the donor label.</w:t>
      </w:r>
      <w:r w:rsidR="002B7D29" w:rsidRPr="00F93D5A">
        <w:rPr>
          <w:rFonts w:ascii="Times New Roman" w:eastAsia="Times New Roman" w:hAnsi="Times New Roman" w:cs="Times New Roman"/>
          <w:bCs/>
          <w:color w:val="000000" w:themeColor="text1"/>
        </w:rPr>
        <w:t xml:space="preserve"> </w:t>
      </w:r>
      <w:r w:rsidR="002B7D29" w:rsidRPr="00F93D5A">
        <w:rPr>
          <w:rFonts w:ascii="Times New Roman" w:hAnsi="Times New Roman" w:cs="Times New Roman" w:hint="eastAsia"/>
          <w:bCs/>
          <w:color w:val="000000" w:themeColor="text1"/>
        </w:rPr>
        <w:t>Stitch3D</w:t>
      </w:r>
      <w:r w:rsidR="002B7D29" w:rsidRPr="00F93D5A">
        <w:rPr>
          <w:rFonts w:ascii="Times New Roman" w:hAnsi="Times New Roman" w:cs="Times New Roman"/>
          <w:bCs/>
          <w:color w:val="000000" w:themeColor="text1"/>
        </w:rPr>
        <w:t xml:space="preserve"> is </w:t>
      </w:r>
      <w:r w:rsidR="002B7D29" w:rsidRPr="00F93D5A">
        <w:rPr>
          <w:rFonts w:ascii="Times New Roman" w:hAnsi="Times New Roman" w:cs="Times New Roman" w:hint="eastAsia"/>
          <w:bCs/>
          <w:color w:val="000000" w:themeColor="text1"/>
        </w:rPr>
        <w:t>unable to process</w:t>
      </w:r>
      <w:r w:rsidR="002B7D29" w:rsidRPr="00F93D5A">
        <w:rPr>
          <w:rFonts w:ascii="Times New Roman" w:hAnsi="Times New Roman" w:cs="Times New Roman"/>
          <w:bCs/>
          <w:color w:val="000000" w:themeColor="text1"/>
        </w:rPr>
        <w:t xml:space="preserve"> in this dataset due to </w:t>
      </w:r>
      <w:r w:rsidR="002B7D29" w:rsidRPr="00F93D5A">
        <w:rPr>
          <w:rFonts w:ascii="Times New Roman" w:hAnsi="Times New Roman" w:cs="Times New Roman" w:hint="eastAsia"/>
          <w:bCs/>
          <w:color w:val="000000" w:themeColor="text1"/>
        </w:rPr>
        <w:t>the excessive demand for GPU memory.</w:t>
      </w:r>
    </w:p>
    <w:p w14:paraId="22EC4636" w14:textId="77777777" w:rsidR="00851CE3" w:rsidRPr="00F93D5A" w:rsidRDefault="00851CE3">
      <w:pPr>
        <w:widowControl/>
        <w:jc w:val="left"/>
        <w:rPr>
          <w:rFonts w:ascii="Times New Roman" w:hAnsi="Times New Roman" w:cs="Times New Roman"/>
          <w:bCs/>
          <w:color w:val="000000" w:themeColor="text1"/>
        </w:rPr>
      </w:pPr>
    </w:p>
    <w:p w14:paraId="1D361C4A" w14:textId="77777777" w:rsidR="00851CE3" w:rsidRPr="00F93D5A" w:rsidRDefault="00851CE3">
      <w:pPr>
        <w:widowControl/>
        <w:jc w:val="left"/>
        <w:rPr>
          <w:rFonts w:ascii="Times New Roman" w:hAnsi="Times New Roman" w:cs="Times New Roman"/>
          <w:bCs/>
          <w:color w:val="000000" w:themeColor="text1"/>
        </w:rPr>
      </w:pPr>
    </w:p>
    <w:p w14:paraId="433E9DEF" w14:textId="77777777" w:rsidR="00851CE3" w:rsidRPr="00F93D5A" w:rsidRDefault="00851CE3">
      <w:pPr>
        <w:widowControl/>
        <w:jc w:val="left"/>
        <w:rPr>
          <w:rFonts w:ascii="Times New Roman" w:hAnsi="Times New Roman" w:cs="Times New Roman"/>
          <w:bCs/>
          <w:color w:val="000000" w:themeColor="text1"/>
        </w:rPr>
      </w:pPr>
    </w:p>
    <w:p w14:paraId="094D44F7" w14:textId="77777777" w:rsidR="003C5518" w:rsidRPr="00F93D5A" w:rsidRDefault="003C5518">
      <w:pPr>
        <w:widowControl/>
        <w:jc w:val="left"/>
        <w:rPr>
          <w:rFonts w:ascii="Times New Roman" w:hAnsi="Times New Roman" w:cs="Times New Roman"/>
          <w:bCs/>
          <w:color w:val="000000" w:themeColor="text1"/>
        </w:rPr>
      </w:pPr>
    </w:p>
    <w:p w14:paraId="702A1913" w14:textId="1A10D023" w:rsidR="003C5518" w:rsidRPr="00F93D5A" w:rsidRDefault="003C5518">
      <w:pPr>
        <w:widowControl/>
        <w:jc w:val="left"/>
        <w:rPr>
          <w:rFonts w:ascii="Times New Roman" w:hAnsi="Times New Roman" w:cs="Times New Roman"/>
          <w:bCs/>
          <w:color w:val="000000" w:themeColor="text1"/>
        </w:rPr>
      </w:pPr>
      <w:r w:rsidRPr="00F93D5A">
        <w:rPr>
          <w:rFonts w:ascii="Times New Roman" w:hAnsi="Times New Roman" w:cs="Times New Roman"/>
          <w:bCs/>
          <w:color w:val="000000" w:themeColor="text1"/>
        </w:rPr>
        <w:br w:type="page"/>
      </w:r>
    </w:p>
    <w:p w14:paraId="2C0BDAAE" w14:textId="77777777" w:rsidR="003C5518" w:rsidRPr="00F93D5A" w:rsidRDefault="003C5518" w:rsidP="003C5518">
      <w:pPr>
        <w:jc w:val="center"/>
        <w:rPr>
          <w:color w:val="000000" w:themeColor="text1"/>
        </w:rPr>
      </w:pPr>
      <w:r w:rsidRPr="00F93D5A">
        <w:rPr>
          <w:noProof/>
          <w:color w:val="000000" w:themeColor="text1"/>
        </w:rPr>
        <w:lastRenderedPageBreak/>
        <w:drawing>
          <wp:inline distT="0" distB="0" distL="0" distR="0" wp14:anchorId="061684CC" wp14:editId="5B4EA43E">
            <wp:extent cx="5270729" cy="2207172"/>
            <wp:effectExtent l="0" t="0" r="0" b="3175"/>
            <wp:docPr id="135297272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972723" name="图片 2"/>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5355722" cy="2242764"/>
                    </a:xfrm>
                    <a:prstGeom prst="rect">
                      <a:avLst/>
                    </a:prstGeom>
                    <a:noFill/>
                    <a:ln>
                      <a:noFill/>
                    </a:ln>
                  </pic:spPr>
                </pic:pic>
              </a:graphicData>
            </a:graphic>
          </wp:inline>
        </w:drawing>
      </w:r>
    </w:p>
    <w:p w14:paraId="5DD112E9" w14:textId="1D62EAC1" w:rsidR="003C5518" w:rsidRPr="00F93D5A" w:rsidRDefault="00BF2471" w:rsidP="003C5518">
      <w:pPr>
        <w:rPr>
          <w:color w:val="000000" w:themeColor="text1"/>
        </w:rPr>
      </w:pPr>
      <w:bookmarkStart w:id="10" w:name="_Toc205233581"/>
      <w:r w:rsidRPr="00F93D5A">
        <w:rPr>
          <w:rStyle w:val="22"/>
          <w:rFonts w:eastAsiaTheme="minorEastAsia"/>
          <w:color w:val="000000" w:themeColor="text1"/>
        </w:rPr>
        <w:t>Supplemental</w:t>
      </w:r>
      <w:r w:rsidR="003C5518" w:rsidRPr="00F93D5A">
        <w:rPr>
          <w:rStyle w:val="22"/>
          <w:rFonts w:eastAsiaTheme="minorEastAsia"/>
          <w:color w:val="000000" w:themeColor="text1"/>
        </w:rPr>
        <w:t xml:space="preserve"> </w:t>
      </w:r>
      <w:r w:rsidR="003C5518" w:rsidRPr="00F93D5A">
        <w:rPr>
          <w:rStyle w:val="22"/>
          <w:rFonts w:eastAsiaTheme="minorEastAsia" w:hint="eastAsia"/>
          <w:color w:val="000000" w:themeColor="text1"/>
        </w:rPr>
        <w:t>Fi</w:t>
      </w:r>
      <w:r w:rsidR="003C5518" w:rsidRPr="00F93D5A">
        <w:rPr>
          <w:rStyle w:val="22"/>
          <w:rFonts w:eastAsiaTheme="minorEastAsia"/>
          <w:color w:val="000000" w:themeColor="text1"/>
        </w:rPr>
        <w:t>gure S</w:t>
      </w:r>
      <w:r w:rsidR="006F0A08" w:rsidRPr="00F93D5A">
        <w:rPr>
          <w:rStyle w:val="22"/>
          <w:rFonts w:eastAsiaTheme="minorEastAsia"/>
          <w:color w:val="000000" w:themeColor="text1"/>
        </w:rPr>
        <w:t>5</w:t>
      </w:r>
      <w:r w:rsidR="003C5518" w:rsidRPr="00F93D5A">
        <w:rPr>
          <w:rStyle w:val="22"/>
          <w:rFonts w:eastAsiaTheme="minorEastAsia"/>
          <w:color w:val="000000" w:themeColor="text1"/>
        </w:rPr>
        <w:t xml:space="preserve">. </w:t>
      </w:r>
      <w:r w:rsidR="003C5518" w:rsidRPr="00F93D5A">
        <w:rPr>
          <w:rStyle w:val="22"/>
          <w:rFonts w:eastAsiaTheme="minorEastAsia" w:hint="eastAsia"/>
          <w:color w:val="000000" w:themeColor="text1"/>
        </w:rPr>
        <w:t>The summary of resource consumption of the seven methods in DLPFC 151507 slice.</w:t>
      </w:r>
      <w:bookmarkEnd w:id="10"/>
      <w:r w:rsidR="003C5518" w:rsidRPr="00F93D5A">
        <w:rPr>
          <w:rStyle w:val="22"/>
          <w:rFonts w:eastAsiaTheme="minorEastAsia" w:hint="eastAsia"/>
          <w:color w:val="000000" w:themeColor="text1"/>
        </w:rPr>
        <w:t xml:space="preserve"> </w:t>
      </w:r>
      <w:r w:rsidR="003C5518" w:rsidRPr="00F93D5A">
        <w:rPr>
          <w:rFonts w:ascii="Times New Roman" w:hAnsi="Times New Roman" w:cs="Times New Roman" w:hint="eastAsia"/>
          <w:b/>
          <w:color w:val="000000" w:themeColor="text1"/>
        </w:rPr>
        <w:t>(A)</w:t>
      </w:r>
      <w:r w:rsidR="003C5518" w:rsidRPr="00F93D5A">
        <w:rPr>
          <w:rFonts w:ascii="Times New Roman" w:hAnsi="Times New Roman" w:cs="Times New Roman" w:hint="eastAsia"/>
          <w:bCs/>
          <w:color w:val="000000" w:themeColor="text1"/>
        </w:rPr>
        <w:t xml:space="preserve"> </w:t>
      </w:r>
      <w:r w:rsidR="003C5518" w:rsidRPr="00F93D5A">
        <w:rPr>
          <w:rFonts w:ascii="Times New Roman" w:eastAsia="Times New Roman" w:hAnsi="Times New Roman" w:cs="Times New Roman"/>
          <w:bCs/>
          <w:color w:val="000000" w:themeColor="text1"/>
        </w:rPr>
        <w:t>The</w:t>
      </w:r>
      <w:r w:rsidR="003C5518" w:rsidRPr="00F93D5A">
        <w:rPr>
          <w:rFonts w:ascii="Times New Roman" w:hAnsi="Times New Roman" w:cs="Times New Roman" w:hint="eastAsia"/>
          <w:bCs/>
          <w:color w:val="000000" w:themeColor="text1"/>
        </w:rPr>
        <w:t xml:space="preserve"> time consumption of the </w:t>
      </w:r>
      <w:r w:rsidR="00D013E5" w:rsidRPr="00F93D5A">
        <w:rPr>
          <w:rFonts w:ascii="Times New Roman" w:hAnsi="Times New Roman" w:cs="Times New Roman"/>
          <w:bCs/>
          <w:color w:val="000000" w:themeColor="text1"/>
        </w:rPr>
        <w:t>nine</w:t>
      </w:r>
      <w:r w:rsidR="003C5518" w:rsidRPr="00F93D5A">
        <w:rPr>
          <w:rFonts w:ascii="Times New Roman" w:hAnsi="Times New Roman" w:cs="Times New Roman" w:hint="eastAsia"/>
          <w:bCs/>
          <w:color w:val="000000" w:themeColor="text1"/>
        </w:rPr>
        <w:t xml:space="preserve"> methods for representation learning on 2, 5, 10, 15, and 20 DLPFC 151507 slice.</w:t>
      </w:r>
      <w:r w:rsidR="00F36F04" w:rsidRPr="00F93D5A">
        <w:rPr>
          <w:rFonts w:ascii="Times New Roman" w:hAnsi="Times New Roman" w:cs="Times New Roman"/>
          <w:bCs/>
          <w:color w:val="000000" w:themeColor="text1"/>
        </w:rPr>
        <w:t xml:space="preserve"> </w:t>
      </w:r>
      <w:r w:rsidR="00566410" w:rsidRPr="00F93D5A">
        <w:rPr>
          <w:rFonts w:ascii="Times New Roman" w:hAnsi="Times New Roman" w:cs="Times New Roman"/>
          <w:bCs/>
          <w:color w:val="000000" w:themeColor="text1"/>
        </w:rPr>
        <w:t>Execution times beyond 3h were truncated to ensure practical scalability</w:t>
      </w:r>
      <w:r w:rsidR="00F36F04" w:rsidRPr="00F93D5A">
        <w:rPr>
          <w:rFonts w:ascii="Times New Roman" w:hAnsi="Times New Roman" w:cs="Times New Roman"/>
          <w:bCs/>
          <w:color w:val="000000" w:themeColor="text1"/>
        </w:rPr>
        <w:t>.</w:t>
      </w:r>
      <w:r w:rsidR="003C5518" w:rsidRPr="00F93D5A">
        <w:rPr>
          <w:rFonts w:ascii="Times New Roman" w:hAnsi="Times New Roman" w:cs="Times New Roman" w:hint="eastAsia"/>
          <w:bCs/>
          <w:color w:val="000000" w:themeColor="text1"/>
        </w:rPr>
        <w:t xml:space="preserve"> </w:t>
      </w:r>
      <w:r w:rsidR="003C5518" w:rsidRPr="00F93D5A">
        <w:rPr>
          <w:rFonts w:ascii="Times New Roman" w:hAnsi="Times New Roman" w:cs="Times New Roman" w:hint="eastAsia"/>
          <w:b/>
          <w:color w:val="000000" w:themeColor="text1"/>
        </w:rPr>
        <w:t>(B)</w:t>
      </w:r>
      <w:r w:rsidR="003C5518" w:rsidRPr="00F93D5A">
        <w:rPr>
          <w:rFonts w:ascii="Times New Roman" w:hAnsi="Times New Roman" w:cs="Times New Roman" w:hint="eastAsia"/>
          <w:bCs/>
          <w:color w:val="000000" w:themeColor="text1"/>
        </w:rPr>
        <w:t xml:space="preserve"> </w:t>
      </w:r>
      <w:r w:rsidR="003C5518" w:rsidRPr="00F93D5A">
        <w:rPr>
          <w:rFonts w:ascii="Times New Roman" w:eastAsia="Times New Roman" w:hAnsi="Times New Roman" w:cs="Times New Roman"/>
          <w:bCs/>
          <w:color w:val="000000" w:themeColor="text1"/>
        </w:rPr>
        <w:t>The</w:t>
      </w:r>
      <w:r w:rsidR="003C5518" w:rsidRPr="00F93D5A">
        <w:rPr>
          <w:rFonts w:ascii="Times New Roman" w:hAnsi="Times New Roman" w:cs="Times New Roman" w:hint="eastAsia"/>
          <w:bCs/>
          <w:color w:val="000000" w:themeColor="text1"/>
        </w:rPr>
        <w:t xml:space="preserve"> GPU memory consumption of the </w:t>
      </w:r>
      <w:r w:rsidR="00845163" w:rsidRPr="00F93D5A">
        <w:rPr>
          <w:rFonts w:ascii="Times New Roman" w:hAnsi="Times New Roman" w:cs="Times New Roman"/>
          <w:bCs/>
          <w:color w:val="000000" w:themeColor="text1"/>
        </w:rPr>
        <w:t>seven</w:t>
      </w:r>
      <w:r w:rsidR="003C5518" w:rsidRPr="00F93D5A">
        <w:rPr>
          <w:rFonts w:ascii="Times New Roman" w:hAnsi="Times New Roman" w:cs="Times New Roman" w:hint="eastAsia"/>
          <w:bCs/>
          <w:color w:val="000000" w:themeColor="text1"/>
        </w:rPr>
        <w:t xml:space="preserve"> methods for representation learning on 2, 5, 10, 15, and 20 DLPFC 151507 slice. Harmony and Scanorama do not use GPU resource for representation learning.</w:t>
      </w:r>
    </w:p>
    <w:p w14:paraId="38CF5C59" w14:textId="77777777" w:rsidR="003C5518" w:rsidRPr="00F93D5A" w:rsidRDefault="003C5518" w:rsidP="003C5518">
      <w:pPr>
        <w:rPr>
          <w:color w:val="000000" w:themeColor="text1"/>
        </w:rPr>
      </w:pPr>
    </w:p>
    <w:p w14:paraId="120D874A" w14:textId="77777777" w:rsidR="003C5518" w:rsidRPr="00F93D5A" w:rsidRDefault="003C5518">
      <w:pPr>
        <w:widowControl/>
        <w:jc w:val="left"/>
        <w:rPr>
          <w:rFonts w:ascii="Times New Roman" w:hAnsi="Times New Roman" w:cs="Times New Roman"/>
          <w:bCs/>
          <w:color w:val="000000" w:themeColor="text1"/>
        </w:rPr>
      </w:pPr>
    </w:p>
    <w:p w14:paraId="609AB5FA" w14:textId="77777777" w:rsidR="00851CE3" w:rsidRPr="00F93D5A" w:rsidRDefault="00851CE3">
      <w:pPr>
        <w:widowControl/>
        <w:jc w:val="left"/>
        <w:rPr>
          <w:rFonts w:ascii="Times New Roman" w:hAnsi="Times New Roman" w:cs="Times New Roman"/>
          <w:bCs/>
          <w:color w:val="000000" w:themeColor="text1"/>
        </w:rPr>
      </w:pPr>
    </w:p>
    <w:p w14:paraId="477DEC0C" w14:textId="77777777" w:rsidR="00CC0A94" w:rsidRPr="00F93D5A" w:rsidRDefault="00BC41CF" w:rsidP="009E0A7F">
      <w:pPr>
        <w:jc w:val="center"/>
        <w:rPr>
          <w:color w:val="000000" w:themeColor="text1"/>
        </w:rPr>
      </w:pPr>
      <w:r w:rsidRPr="00F93D5A">
        <w:rPr>
          <w:noProof/>
          <w:color w:val="000000" w:themeColor="text1"/>
        </w:rPr>
        <w:lastRenderedPageBreak/>
        <w:drawing>
          <wp:inline distT="0" distB="0" distL="0" distR="0" wp14:anchorId="477DED66" wp14:editId="66304C6F">
            <wp:extent cx="4716700" cy="5534819"/>
            <wp:effectExtent l="0" t="0" r="0" b="2540"/>
            <wp:docPr id="207763755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637553" name="图片 2"/>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716700" cy="5534819"/>
                    </a:xfrm>
                    <a:prstGeom prst="rect">
                      <a:avLst/>
                    </a:prstGeom>
                    <a:noFill/>
                    <a:ln>
                      <a:noFill/>
                    </a:ln>
                  </pic:spPr>
                </pic:pic>
              </a:graphicData>
            </a:graphic>
          </wp:inline>
        </w:drawing>
      </w:r>
    </w:p>
    <w:p w14:paraId="477DEC0D" w14:textId="32628225" w:rsidR="00CC0A94" w:rsidRPr="00F93D5A" w:rsidRDefault="00BF2471">
      <w:pPr>
        <w:rPr>
          <w:rFonts w:ascii="Times New Roman" w:eastAsia="Times New Roman" w:hAnsi="Times New Roman" w:cs="Times New Roman"/>
          <w:bCs/>
          <w:color w:val="000000" w:themeColor="text1"/>
        </w:rPr>
      </w:pPr>
      <w:bookmarkStart w:id="11" w:name="_Toc205233582"/>
      <w:r w:rsidRPr="00F93D5A">
        <w:rPr>
          <w:rStyle w:val="22"/>
          <w:rFonts w:eastAsiaTheme="minorEastAsia"/>
          <w:color w:val="000000" w:themeColor="text1"/>
        </w:rPr>
        <w:t>Supplemental</w:t>
      </w:r>
      <w:r w:rsidR="00BC41CF" w:rsidRPr="00F93D5A">
        <w:rPr>
          <w:rStyle w:val="22"/>
          <w:rFonts w:eastAsiaTheme="minorEastAsia"/>
          <w:color w:val="000000" w:themeColor="text1"/>
        </w:rPr>
        <w:t xml:space="preserve"> Figure S</w:t>
      </w:r>
      <w:r w:rsidR="0033484D" w:rsidRPr="00F93D5A">
        <w:rPr>
          <w:rStyle w:val="22"/>
          <w:rFonts w:eastAsiaTheme="minorEastAsia"/>
          <w:color w:val="000000" w:themeColor="text1"/>
        </w:rPr>
        <w:t>6</w:t>
      </w:r>
      <w:r w:rsidR="003C5518" w:rsidRPr="00F93D5A">
        <w:rPr>
          <w:rStyle w:val="22"/>
          <w:rFonts w:eastAsiaTheme="minorEastAsia" w:hint="eastAsia"/>
          <w:color w:val="000000" w:themeColor="text1"/>
        </w:rPr>
        <w:t>.</w:t>
      </w:r>
      <w:r w:rsidR="00BC41CF" w:rsidRPr="00F93D5A">
        <w:rPr>
          <w:rStyle w:val="22"/>
          <w:rFonts w:eastAsiaTheme="minorEastAsia"/>
          <w:color w:val="000000" w:themeColor="text1"/>
        </w:rPr>
        <w:t xml:space="preserve"> </w:t>
      </w:r>
      <w:r w:rsidR="00B75936" w:rsidRPr="00F93D5A">
        <w:rPr>
          <w:rStyle w:val="22"/>
          <w:rFonts w:eastAsiaTheme="minorEastAsia"/>
          <w:color w:val="000000" w:themeColor="text1"/>
        </w:rPr>
        <w:t xml:space="preserve">Spatial domain identification </w:t>
      </w:r>
      <w:r w:rsidR="003B56A3">
        <w:rPr>
          <w:rStyle w:val="22"/>
          <w:rFonts w:eastAsiaTheme="minorEastAsia"/>
          <w:color w:val="000000" w:themeColor="text1"/>
        </w:rPr>
        <w:t>results</w:t>
      </w:r>
      <w:r w:rsidR="00B75936" w:rsidRPr="00F93D5A">
        <w:rPr>
          <w:rStyle w:val="22"/>
          <w:rFonts w:eastAsiaTheme="minorEastAsia"/>
          <w:color w:val="000000" w:themeColor="text1"/>
        </w:rPr>
        <w:t xml:space="preserve"> of mouse brain sagittal sections.</w:t>
      </w:r>
      <w:bookmarkEnd w:id="11"/>
    </w:p>
    <w:p w14:paraId="6ED92F5D" w14:textId="77777777" w:rsidR="00F838C2" w:rsidRPr="00F93D5A" w:rsidRDefault="00F838C2">
      <w:pPr>
        <w:rPr>
          <w:rFonts w:ascii="Times New Roman" w:eastAsia="Times New Roman" w:hAnsi="Times New Roman" w:cs="Times New Roman"/>
          <w:bCs/>
          <w:color w:val="000000" w:themeColor="text1"/>
        </w:rPr>
      </w:pPr>
    </w:p>
    <w:p w14:paraId="099C3815" w14:textId="77777777" w:rsidR="005D56A0" w:rsidRPr="00F93D5A" w:rsidRDefault="005D56A0">
      <w:pPr>
        <w:rPr>
          <w:rFonts w:ascii="Times New Roman" w:eastAsia="Times New Roman" w:hAnsi="Times New Roman" w:cs="Times New Roman"/>
          <w:bCs/>
          <w:color w:val="000000" w:themeColor="text1"/>
        </w:rPr>
      </w:pPr>
    </w:p>
    <w:p w14:paraId="71EC1748" w14:textId="77777777" w:rsidR="005D56A0" w:rsidRPr="00F93D5A" w:rsidRDefault="005D56A0">
      <w:pPr>
        <w:rPr>
          <w:rFonts w:ascii="Times New Roman" w:eastAsia="Times New Roman" w:hAnsi="Times New Roman" w:cs="Times New Roman"/>
          <w:bCs/>
          <w:color w:val="000000" w:themeColor="text1"/>
        </w:rPr>
      </w:pPr>
    </w:p>
    <w:p w14:paraId="5DE546A2" w14:textId="3FD3AE50" w:rsidR="000B0734" w:rsidRPr="00F93D5A" w:rsidRDefault="000B0734">
      <w:pPr>
        <w:widowControl/>
        <w:jc w:val="left"/>
        <w:rPr>
          <w:rFonts w:ascii="Times New Roman" w:eastAsia="Times New Roman" w:hAnsi="Times New Roman" w:cs="Times New Roman"/>
          <w:bCs/>
          <w:color w:val="000000" w:themeColor="text1"/>
        </w:rPr>
      </w:pPr>
      <w:r w:rsidRPr="00F93D5A">
        <w:rPr>
          <w:rFonts w:ascii="Times New Roman" w:eastAsia="Times New Roman" w:hAnsi="Times New Roman" w:cs="Times New Roman"/>
          <w:bCs/>
          <w:color w:val="000000" w:themeColor="text1"/>
        </w:rPr>
        <w:br w:type="page"/>
      </w:r>
    </w:p>
    <w:p w14:paraId="39978D07" w14:textId="77777777" w:rsidR="000B0734" w:rsidRPr="00F93D5A" w:rsidRDefault="000B0734" w:rsidP="000B0734">
      <w:pPr>
        <w:jc w:val="center"/>
        <w:rPr>
          <w:color w:val="000000" w:themeColor="text1"/>
        </w:rPr>
      </w:pPr>
      <w:r w:rsidRPr="00F93D5A">
        <w:rPr>
          <w:noProof/>
          <w:color w:val="000000" w:themeColor="text1"/>
        </w:rPr>
        <w:lastRenderedPageBreak/>
        <w:drawing>
          <wp:inline distT="0" distB="0" distL="0" distR="0" wp14:anchorId="4B5A7BAE" wp14:editId="73719CAC">
            <wp:extent cx="4716700" cy="3522211"/>
            <wp:effectExtent l="0" t="0" r="0" b="0"/>
            <wp:docPr id="207356339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563396" name="图片 2"/>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716700" cy="3522211"/>
                    </a:xfrm>
                    <a:prstGeom prst="rect">
                      <a:avLst/>
                    </a:prstGeom>
                    <a:noFill/>
                    <a:ln>
                      <a:noFill/>
                    </a:ln>
                  </pic:spPr>
                </pic:pic>
              </a:graphicData>
            </a:graphic>
          </wp:inline>
        </w:drawing>
      </w:r>
    </w:p>
    <w:p w14:paraId="060A11D3" w14:textId="5D6739C3" w:rsidR="000B0734" w:rsidRPr="00F93D5A" w:rsidRDefault="00BF2471" w:rsidP="000B0734">
      <w:pPr>
        <w:rPr>
          <w:rFonts w:ascii="Times New Roman" w:eastAsia="Times New Roman" w:hAnsi="Times New Roman" w:cs="Times New Roman"/>
          <w:bCs/>
          <w:color w:val="000000" w:themeColor="text1"/>
        </w:rPr>
      </w:pPr>
      <w:bookmarkStart w:id="12" w:name="_Toc205233583"/>
      <w:r w:rsidRPr="00F93D5A">
        <w:rPr>
          <w:rStyle w:val="22"/>
          <w:rFonts w:eastAsiaTheme="minorEastAsia"/>
          <w:color w:val="000000" w:themeColor="text1"/>
        </w:rPr>
        <w:t>Supplemental</w:t>
      </w:r>
      <w:r w:rsidR="000B0734" w:rsidRPr="00F93D5A">
        <w:rPr>
          <w:rStyle w:val="22"/>
          <w:rFonts w:eastAsiaTheme="minorEastAsia"/>
          <w:color w:val="000000" w:themeColor="text1"/>
        </w:rPr>
        <w:t xml:space="preserve"> Figure S</w:t>
      </w:r>
      <w:r w:rsidR="002723DE" w:rsidRPr="00F93D5A">
        <w:rPr>
          <w:rStyle w:val="22"/>
          <w:rFonts w:eastAsiaTheme="minorEastAsia"/>
          <w:color w:val="000000" w:themeColor="text1"/>
        </w:rPr>
        <w:t>7</w:t>
      </w:r>
      <w:r w:rsidR="000B0734" w:rsidRPr="00F93D5A">
        <w:rPr>
          <w:rStyle w:val="22"/>
          <w:rFonts w:eastAsiaTheme="minorEastAsia" w:hint="eastAsia"/>
          <w:color w:val="000000" w:themeColor="text1"/>
        </w:rPr>
        <w:t>.</w:t>
      </w:r>
      <w:r w:rsidR="000B0734" w:rsidRPr="00F93D5A">
        <w:rPr>
          <w:rStyle w:val="22"/>
          <w:rFonts w:eastAsiaTheme="minorEastAsia"/>
          <w:color w:val="000000" w:themeColor="text1"/>
        </w:rPr>
        <w:t xml:space="preserve"> The</w:t>
      </w:r>
      <w:r w:rsidR="002723DE" w:rsidRPr="00F93D5A">
        <w:rPr>
          <w:rStyle w:val="22"/>
          <w:rFonts w:eastAsiaTheme="minorEastAsia"/>
          <w:color w:val="000000" w:themeColor="text1"/>
        </w:rPr>
        <w:t xml:space="preserve"> UMAP visualization and PAGA trajectory inference of the</w:t>
      </w:r>
      <w:r w:rsidR="000B0734" w:rsidRPr="00F93D5A">
        <w:rPr>
          <w:rStyle w:val="22"/>
          <w:rFonts w:eastAsiaTheme="minorEastAsia"/>
          <w:color w:val="000000" w:themeColor="text1"/>
        </w:rPr>
        <w:t xml:space="preserve"> mouse brain sagittal section</w:t>
      </w:r>
      <w:bookmarkEnd w:id="12"/>
      <w:r w:rsidR="000B0734" w:rsidRPr="00F93D5A">
        <w:rPr>
          <w:rFonts w:ascii="Times New Roman" w:eastAsia="Times New Roman" w:hAnsi="Times New Roman" w:cs="Times New Roman"/>
          <w:b/>
          <w:color w:val="000000" w:themeColor="text1"/>
        </w:rPr>
        <w:t xml:space="preserve">. </w:t>
      </w:r>
      <w:r w:rsidR="000B0734" w:rsidRPr="00F93D5A">
        <w:rPr>
          <w:rFonts w:ascii="Times New Roman" w:eastAsia="Times New Roman" w:hAnsi="Times New Roman" w:cs="Times New Roman"/>
          <w:bCs/>
          <w:color w:val="000000" w:themeColor="text1"/>
        </w:rPr>
        <w:t>The UMAP plot and the trajectory inference plot of the learned latent representation by three methods, colored by predicted label. The UMAP plot of stMSA demonstrates a similar relative position to their actual position in the isocortex region.</w:t>
      </w:r>
    </w:p>
    <w:p w14:paraId="36D2F766" w14:textId="77777777" w:rsidR="000B0734" w:rsidRPr="00F93D5A" w:rsidRDefault="000B0734">
      <w:pPr>
        <w:rPr>
          <w:rFonts w:ascii="Times New Roman" w:eastAsia="Times New Roman" w:hAnsi="Times New Roman" w:cs="Times New Roman"/>
          <w:bCs/>
          <w:color w:val="000000" w:themeColor="text1"/>
        </w:rPr>
      </w:pPr>
    </w:p>
    <w:p w14:paraId="16E15564" w14:textId="77777777" w:rsidR="000B0734" w:rsidRPr="00F93D5A" w:rsidRDefault="000B0734">
      <w:pPr>
        <w:rPr>
          <w:rFonts w:ascii="Times New Roman" w:eastAsia="Times New Roman" w:hAnsi="Times New Roman" w:cs="Times New Roman"/>
          <w:bCs/>
          <w:color w:val="000000" w:themeColor="text1"/>
        </w:rPr>
      </w:pPr>
    </w:p>
    <w:p w14:paraId="4CAA8E79" w14:textId="77777777" w:rsidR="000B0734" w:rsidRPr="00F93D5A" w:rsidRDefault="000B0734">
      <w:pPr>
        <w:rPr>
          <w:rFonts w:ascii="Times New Roman" w:eastAsia="Times New Roman" w:hAnsi="Times New Roman" w:cs="Times New Roman"/>
          <w:bCs/>
          <w:color w:val="000000" w:themeColor="text1"/>
        </w:rPr>
      </w:pPr>
    </w:p>
    <w:p w14:paraId="20D229BA" w14:textId="77777777" w:rsidR="000B0734" w:rsidRPr="00F93D5A" w:rsidRDefault="000B0734">
      <w:pPr>
        <w:rPr>
          <w:rFonts w:ascii="Times New Roman" w:eastAsia="Times New Roman" w:hAnsi="Times New Roman" w:cs="Times New Roman"/>
          <w:bCs/>
          <w:color w:val="000000" w:themeColor="text1"/>
        </w:rPr>
      </w:pPr>
    </w:p>
    <w:p w14:paraId="477DEC0E" w14:textId="77777777" w:rsidR="00CC0A94" w:rsidRPr="00F93D5A" w:rsidRDefault="00BC41CF">
      <w:pPr>
        <w:widowControl/>
        <w:jc w:val="left"/>
        <w:rPr>
          <w:color w:val="000000" w:themeColor="text1"/>
        </w:rPr>
      </w:pPr>
      <w:r w:rsidRPr="00F93D5A">
        <w:rPr>
          <w:color w:val="000000" w:themeColor="text1"/>
        </w:rPr>
        <w:br w:type="page"/>
      </w:r>
    </w:p>
    <w:p w14:paraId="477DEC0F" w14:textId="77777777" w:rsidR="00CC0A94" w:rsidRPr="00F93D5A" w:rsidRDefault="00BC41CF" w:rsidP="00206F99">
      <w:pPr>
        <w:jc w:val="center"/>
        <w:rPr>
          <w:color w:val="000000" w:themeColor="text1"/>
        </w:rPr>
      </w:pPr>
      <w:r w:rsidRPr="00F93D5A">
        <w:rPr>
          <w:rFonts w:hint="eastAsia"/>
          <w:noProof/>
          <w:color w:val="000000" w:themeColor="text1"/>
        </w:rPr>
        <w:lastRenderedPageBreak/>
        <w:drawing>
          <wp:inline distT="0" distB="0" distL="0" distR="0" wp14:anchorId="477DED68" wp14:editId="6FC7BA2B">
            <wp:extent cx="5296191" cy="4520994"/>
            <wp:effectExtent l="0" t="0" r="0" b="635"/>
            <wp:docPr id="164047745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477451" name="图片 3"/>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296191" cy="4520994"/>
                    </a:xfrm>
                    <a:prstGeom prst="rect">
                      <a:avLst/>
                    </a:prstGeom>
                    <a:noFill/>
                    <a:ln>
                      <a:noFill/>
                    </a:ln>
                  </pic:spPr>
                </pic:pic>
              </a:graphicData>
            </a:graphic>
          </wp:inline>
        </w:drawing>
      </w:r>
    </w:p>
    <w:p w14:paraId="477DEC10" w14:textId="3498A3FC" w:rsidR="00CC0A94" w:rsidRPr="00F93D5A" w:rsidRDefault="00BF2471">
      <w:pPr>
        <w:rPr>
          <w:rFonts w:ascii="Times New Roman" w:eastAsia="Times New Roman" w:hAnsi="Times New Roman" w:cs="Times New Roman"/>
          <w:bCs/>
          <w:color w:val="000000" w:themeColor="text1"/>
        </w:rPr>
      </w:pPr>
      <w:bookmarkStart w:id="13" w:name="_Toc205233584"/>
      <w:r w:rsidRPr="00F93D5A">
        <w:rPr>
          <w:rStyle w:val="22"/>
          <w:rFonts w:eastAsiaTheme="minorEastAsia"/>
          <w:color w:val="000000" w:themeColor="text1"/>
        </w:rPr>
        <w:t>Supplemental</w:t>
      </w:r>
      <w:r w:rsidR="00BC41CF" w:rsidRPr="00F93D5A">
        <w:rPr>
          <w:rStyle w:val="22"/>
          <w:rFonts w:eastAsiaTheme="minorEastAsia"/>
          <w:color w:val="000000" w:themeColor="text1"/>
        </w:rPr>
        <w:t xml:space="preserve"> </w:t>
      </w:r>
      <w:r w:rsidR="00BC41CF" w:rsidRPr="00F93D5A">
        <w:rPr>
          <w:rStyle w:val="22"/>
          <w:rFonts w:eastAsiaTheme="minorEastAsia" w:hint="eastAsia"/>
          <w:color w:val="000000" w:themeColor="text1"/>
        </w:rPr>
        <w:t>Fi</w:t>
      </w:r>
      <w:r w:rsidR="00BC41CF" w:rsidRPr="00F93D5A">
        <w:rPr>
          <w:rStyle w:val="22"/>
          <w:rFonts w:eastAsiaTheme="minorEastAsia"/>
          <w:color w:val="000000" w:themeColor="text1"/>
        </w:rPr>
        <w:t>gure S</w:t>
      </w:r>
      <w:r w:rsidR="00E33E0C" w:rsidRPr="00F93D5A">
        <w:rPr>
          <w:rStyle w:val="22"/>
          <w:rFonts w:eastAsiaTheme="minorEastAsia"/>
          <w:color w:val="000000" w:themeColor="text1"/>
        </w:rPr>
        <w:t>8</w:t>
      </w:r>
      <w:r w:rsidR="00BC41CF" w:rsidRPr="00F93D5A">
        <w:rPr>
          <w:rStyle w:val="22"/>
          <w:rFonts w:eastAsiaTheme="minorEastAsia"/>
          <w:color w:val="000000" w:themeColor="text1"/>
        </w:rPr>
        <w:t xml:space="preserve">. </w:t>
      </w:r>
      <w:r w:rsidR="00B0189F" w:rsidRPr="00F93D5A">
        <w:rPr>
          <w:rStyle w:val="22"/>
          <w:rFonts w:eastAsiaTheme="minorEastAsia"/>
          <w:color w:val="000000" w:themeColor="text1"/>
        </w:rPr>
        <w:t>Spatial domain identification in coronal mouse brain sections.</w:t>
      </w:r>
      <w:bookmarkEnd w:id="13"/>
      <w:r w:rsidR="00BC41CF" w:rsidRPr="00F93D5A">
        <w:rPr>
          <w:rFonts w:ascii="Times New Roman" w:eastAsia="Times New Roman" w:hAnsi="Times New Roman" w:cs="Times New Roman"/>
          <w:bCs/>
          <w:color w:val="000000" w:themeColor="text1"/>
        </w:rPr>
        <w:t xml:space="preserve"> </w:t>
      </w:r>
      <w:r w:rsidR="00F35BBA" w:rsidRPr="00F93D5A">
        <w:rPr>
          <w:rFonts w:ascii="Times New Roman" w:eastAsia="Times New Roman" w:hAnsi="Times New Roman" w:cs="Times New Roman" w:hint="eastAsia"/>
          <w:b/>
          <w:color w:val="000000" w:themeColor="text1"/>
        </w:rPr>
        <w:t>(A)</w:t>
      </w:r>
      <w:r w:rsidR="00F35BBA" w:rsidRPr="00F93D5A">
        <w:rPr>
          <w:rFonts w:ascii="Times New Roman" w:eastAsia="Times New Roman" w:hAnsi="Times New Roman" w:cs="Times New Roman"/>
          <w:b/>
          <w:color w:val="000000" w:themeColor="text1"/>
        </w:rPr>
        <w:t xml:space="preserve"> </w:t>
      </w:r>
      <w:r w:rsidR="00D94AFD" w:rsidRPr="00F93D5A">
        <w:rPr>
          <w:rFonts w:ascii="Times New Roman" w:eastAsia="Times New Roman" w:hAnsi="Times New Roman" w:cs="Times New Roman"/>
          <w:bCs/>
          <w:color w:val="000000" w:themeColor="text1"/>
        </w:rPr>
        <w:t>The manual annotations and domain detection results across mouse brain coronal sections derived from FF (H&amp;E) (fresh frozen H&amp;E stained), FF (IF) (fresh frozen immunofluorescence stained), and FFPE</w:t>
      </w:r>
      <w:r w:rsidR="00C2743F" w:rsidRPr="00F93D5A">
        <w:rPr>
          <w:rFonts w:ascii="Times New Roman" w:eastAsia="Times New Roman" w:hAnsi="Times New Roman" w:cs="Times New Roman"/>
          <w:bCs/>
          <w:color w:val="000000" w:themeColor="text1"/>
        </w:rPr>
        <w:t xml:space="preserve"> (formalin-fixed paraffin-embedded)</w:t>
      </w:r>
      <w:r w:rsidR="00D94AFD" w:rsidRPr="00F93D5A">
        <w:rPr>
          <w:rFonts w:ascii="Times New Roman" w:eastAsia="Times New Roman" w:hAnsi="Times New Roman" w:cs="Times New Roman"/>
          <w:bCs/>
          <w:color w:val="000000" w:themeColor="text1"/>
        </w:rPr>
        <w:t xml:space="preserve"> slices, respectively.</w:t>
      </w:r>
      <w:r w:rsidR="00C44B21" w:rsidRPr="00F93D5A">
        <w:rPr>
          <w:rFonts w:ascii="Times New Roman" w:eastAsia="Times New Roman" w:hAnsi="Times New Roman" w:cs="Times New Roman"/>
          <w:bCs/>
          <w:color w:val="000000" w:themeColor="text1"/>
        </w:rPr>
        <w:t xml:space="preserve"> </w:t>
      </w:r>
      <w:r w:rsidR="00BC41CF" w:rsidRPr="00F93D5A">
        <w:rPr>
          <w:rFonts w:ascii="Times New Roman" w:eastAsia="Times New Roman" w:hAnsi="Times New Roman" w:cs="Times New Roman"/>
          <w:b/>
          <w:color w:val="000000" w:themeColor="text1"/>
        </w:rPr>
        <w:t>(</w:t>
      </w:r>
      <w:r w:rsidR="007A3B38" w:rsidRPr="00F93D5A">
        <w:rPr>
          <w:rFonts w:ascii="Times New Roman" w:hAnsi="Times New Roman" w:cs="Times New Roman"/>
          <w:b/>
          <w:color w:val="000000" w:themeColor="text1"/>
        </w:rPr>
        <w:t>B</w:t>
      </w:r>
      <w:r w:rsidR="00BC41CF" w:rsidRPr="00F93D5A">
        <w:rPr>
          <w:rFonts w:ascii="Times New Roman" w:eastAsia="Times New Roman" w:hAnsi="Times New Roman" w:cs="Times New Roman"/>
          <w:b/>
          <w:color w:val="000000" w:themeColor="text1"/>
        </w:rPr>
        <w:t>)</w:t>
      </w:r>
      <w:r w:rsidR="00BC41CF" w:rsidRPr="00F93D5A">
        <w:rPr>
          <w:rFonts w:ascii="Times New Roman" w:eastAsia="Times New Roman" w:hAnsi="Times New Roman" w:cs="Times New Roman"/>
          <w:bCs/>
          <w:color w:val="000000" w:themeColor="text1"/>
        </w:rPr>
        <w:t xml:space="preserve"> </w:t>
      </w:r>
      <w:r w:rsidR="00115FC0" w:rsidRPr="00F93D5A">
        <w:rPr>
          <w:rFonts w:ascii="Times New Roman" w:eastAsia="Times New Roman" w:hAnsi="Times New Roman" w:cs="Times New Roman"/>
          <w:bCs/>
          <w:color w:val="000000" w:themeColor="text1"/>
        </w:rPr>
        <w:t>Comparative performance of stMSA versus six state-of-the-art methods on three coronal brain sections.</w:t>
      </w:r>
      <w:r w:rsidR="007D53AF" w:rsidRPr="00F93D5A">
        <w:rPr>
          <w:rFonts w:ascii="Times New Roman" w:eastAsia="Times New Roman" w:hAnsi="Times New Roman" w:cs="Times New Roman"/>
          <w:bCs/>
          <w:color w:val="000000" w:themeColor="text1"/>
        </w:rPr>
        <w:t xml:space="preserve"> </w:t>
      </w:r>
      <w:r w:rsidR="007D53AF" w:rsidRPr="00F93D5A">
        <w:rPr>
          <w:rFonts w:ascii="Times New Roman" w:eastAsia="Times New Roman" w:hAnsi="Times New Roman" w:cs="Times New Roman"/>
          <w:b/>
          <w:color w:val="000000" w:themeColor="text1"/>
        </w:rPr>
        <w:t>(</w:t>
      </w:r>
      <w:r w:rsidR="007D53AF" w:rsidRPr="00F93D5A">
        <w:rPr>
          <w:rFonts w:ascii="Times New Roman" w:hAnsi="Times New Roman" w:cs="Times New Roman"/>
          <w:b/>
          <w:color w:val="000000" w:themeColor="text1"/>
        </w:rPr>
        <w:t>C</w:t>
      </w:r>
      <w:r w:rsidR="007D53AF" w:rsidRPr="00F93D5A">
        <w:rPr>
          <w:rFonts w:ascii="Times New Roman" w:eastAsia="Times New Roman" w:hAnsi="Times New Roman" w:cs="Times New Roman"/>
          <w:b/>
          <w:color w:val="000000" w:themeColor="text1"/>
        </w:rPr>
        <w:t>)</w:t>
      </w:r>
      <w:r w:rsidR="00BC41CF" w:rsidRPr="00F93D5A">
        <w:rPr>
          <w:rFonts w:ascii="Times New Roman" w:eastAsia="Times New Roman" w:hAnsi="Times New Roman" w:cs="Times New Roman"/>
          <w:bCs/>
          <w:color w:val="000000" w:themeColor="text1"/>
        </w:rPr>
        <w:t xml:space="preserve"> </w:t>
      </w:r>
      <w:r w:rsidR="00EE67F0" w:rsidRPr="00F93D5A">
        <w:rPr>
          <w:rFonts w:ascii="Times New Roman" w:eastAsia="Times New Roman" w:hAnsi="Times New Roman" w:cs="Times New Roman"/>
          <w:bCs/>
          <w:color w:val="000000" w:themeColor="text1"/>
        </w:rPr>
        <w:t>Histology images with stMSA-predicted hippocampal regions in frozen (H&amp;E), DAPI-stained, and FFPE sections.</w:t>
      </w:r>
      <w:r w:rsidR="006C6E89" w:rsidRPr="00F93D5A">
        <w:rPr>
          <w:rFonts w:ascii="Times New Roman" w:eastAsia="Times New Roman" w:hAnsi="Times New Roman" w:cs="Times New Roman"/>
          <w:bCs/>
          <w:color w:val="000000" w:themeColor="text1"/>
        </w:rPr>
        <w:t xml:space="preserve"> </w:t>
      </w:r>
      <w:r w:rsidR="006C6E89" w:rsidRPr="00F93D5A">
        <w:rPr>
          <w:rFonts w:ascii="Times New Roman" w:eastAsia="Times New Roman" w:hAnsi="Times New Roman" w:cs="Times New Roman"/>
          <w:b/>
          <w:color w:val="000000" w:themeColor="text1"/>
        </w:rPr>
        <w:t>(</w:t>
      </w:r>
      <w:r w:rsidR="007D53AF" w:rsidRPr="00F93D5A">
        <w:rPr>
          <w:rFonts w:ascii="Times New Roman" w:hAnsi="Times New Roman" w:cs="Times New Roman"/>
          <w:b/>
          <w:color w:val="000000" w:themeColor="text1"/>
        </w:rPr>
        <w:t>D</w:t>
      </w:r>
      <w:r w:rsidR="006C6E89" w:rsidRPr="00F93D5A">
        <w:rPr>
          <w:rFonts w:ascii="Times New Roman" w:eastAsia="Times New Roman" w:hAnsi="Times New Roman" w:cs="Times New Roman"/>
          <w:b/>
          <w:color w:val="000000" w:themeColor="text1"/>
        </w:rPr>
        <w:t>)</w:t>
      </w:r>
      <w:r w:rsidR="006C6E89" w:rsidRPr="00F93D5A">
        <w:rPr>
          <w:rFonts w:ascii="Times New Roman" w:eastAsia="Times New Roman" w:hAnsi="Times New Roman" w:cs="Times New Roman"/>
          <w:bCs/>
          <w:color w:val="000000" w:themeColor="text1"/>
        </w:rPr>
        <w:t xml:space="preserve"> </w:t>
      </w:r>
      <w:r w:rsidR="002B1B54" w:rsidRPr="00F93D5A">
        <w:rPr>
          <w:rFonts w:ascii="Times New Roman" w:hAnsi="Times New Roman" w:cs="Times New Roman"/>
          <w:bCs/>
          <w:color w:val="000000" w:themeColor="text1"/>
        </w:rPr>
        <w:t xml:space="preserve">Quantitative domain identification performance (ARI scores) across mouse brain sections. Error bars </w:t>
      </w:r>
      <w:r w:rsidR="00C6717E" w:rsidRPr="00F93D5A">
        <w:rPr>
          <w:rFonts w:ascii="Times New Roman" w:hAnsi="Times New Roman" w:cs="Times New Roman"/>
          <w:bCs/>
          <w:color w:val="000000" w:themeColor="text1"/>
        </w:rPr>
        <w:t>represent the</w:t>
      </w:r>
      <w:r w:rsidR="002B1B54" w:rsidRPr="00F93D5A">
        <w:rPr>
          <w:rFonts w:ascii="Times New Roman" w:hAnsi="Times New Roman" w:cs="Times New Roman"/>
          <w:bCs/>
          <w:color w:val="000000" w:themeColor="text1"/>
        </w:rPr>
        <w:t xml:space="preserve"> 95% confidence intervals</w:t>
      </w:r>
      <w:r w:rsidR="00C6717E" w:rsidRPr="00F93D5A">
        <w:rPr>
          <w:rFonts w:ascii="Times New Roman" w:hAnsi="Times New Roman" w:cs="Times New Roman"/>
          <w:bCs/>
          <w:color w:val="000000" w:themeColor="text1"/>
        </w:rPr>
        <w:t xml:space="preserve"> of the ARI scores</w:t>
      </w:r>
      <w:r w:rsidR="002B1B54" w:rsidRPr="00F93D5A">
        <w:rPr>
          <w:rFonts w:ascii="Times New Roman" w:hAnsi="Times New Roman" w:cs="Times New Roman"/>
          <w:bCs/>
          <w:color w:val="000000" w:themeColor="text1"/>
        </w:rPr>
        <w:t>.</w:t>
      </w:r>
    </w:p>
    <w:p w14:paraId="477DEC11" w14:textId="77777777" w:rsidR="00CC0A94" w:rsidRPr="00F93D5A" w:rsidRDefault="00CC0A94">
      <w:pPr>
        <w:rPr>
          <w:color w:val="000000" w:themeColor="text1"/>
        </w:rPr>
      </w:pPr>
    </w:p>
    <w:p w14:paraId="08487410" w14:textId="77777777" w:rsidR="00151965" w:rsidRPr="00F93D5A" w:rsidRDefault="00151965">
      <w:pPr>
        <w:rPr>
          <w:color w:val="000000" w:themeColor="text1"/>
        </w:rPr>
      </w:pPr>
    </w:p>
    <w:p w14:paraId="477DEC12" w14:textId="2AD4A76C" w:rsidR="00B461CA" w:rsidRPr="00F93D5A" w:rsidRDefault="00B461CA">
      <w:pPr>
        <w:widowControl/>
        <w:jc w:val="left"/>
        <w:rPr>
          <w:color w:val="000000" w:themeColor="text1"/>
        </w:rPr>
      </w:pPr>
      <w:r w:rsidRPr="00F93D5A">
        <w:rPr>
          <w:color w:val="000000" w:themeColor="text1"/>
        </w:rPr>
        <w:br w:type="page"/>
      </w:r>
    </w:p>
    <w:p w14:paraId="7D7ECB35" w14:textId="77777777" w:rsidR="00B461CA" w:rsidRPr="00F93D5A" w:rsidRDefault="00B461CA" w:rsidP="00B461CA">
      <w:pPr>
        <w:jc w:val="center"/>
        <w:rPr>
          <w:color w:val="000000" w:themeColor="text1"/>
        </w:rPr>
      </w:pPr>
      <w:r w:rsidRPr="00F93D5A">
        <w:rPr>
          <w:rFonts w:hint="eastAsia"/>
          <w:noProof/>
          <w:color w:val="000000" w:themeColor="text1"/>
        </w:rPr>
        <w:lastRenderedPageBreak/>
        <w:drawing>
          <wp:inline distT="0" distB="0" distL="0" distR="0" wp14:anchorId="280BBD52" wp14:editId="4EAB66C8">
            <wp:extent cx="5296191" cy="1520865"/>
            <wp:effectExtent l="0" t="0" r="0" b="3175"/>
            <wp:docPr id="151819201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92019" name="图片 3"/>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296191" cy="1520865"/>
                    </a:xfrm>
                    <a:prstGeom prst="rect">
                      <a:avLst/>
                    </a:prstGeom>
                    <a:noFill/>
                    <a:ln>
                      <a:noFill/>
                    </a:ln>
                  </pic:spPr>
                </pic:pic>
              </a:graphicData>
            </a:graphic>
          </wp:inline>
        </w:drawing>
      </w:r>
    </w:p>
    <w:p w14:paraId="0446B7F4" w14:textId="12D2A56E" w:rsidR="00B461CA" w:rsidRPr="00F93D5A" w:rsidRDefault="00BF2471" w:rsidP="00B461CA">
      <w:pPr>
        <w:rPr>
          <w:rFonts w:ascii="Times New Roman" w:eastAsia="Times New Roman" w:hAnsi="Times New Roman" w:cs="Times New Roman"/>
          <w:bCs/>
          <w:color w:val="000000" w:themeColor="text1"/>
        </w:rPr>
      </w:pPr>
      <w:bookmarkStart w:id="14" w:name="_Toc205233585"/>
      <w:r w:rsidRPr="00F93D5A">
        <w:rPr>
          <w:rStyle w:val="22"/>
          <w:rFonts w:eastAsiaTheme="minorEastAsia"/>
          <w:color w:val="000000" w:themeColor="text1"/>
        </w:rPr>
        <w:t>Supplemental</w:t>
      </w:r>
      <w:r w:rsidR="00B461CA" w:rsidRPr="00F93D5A">
        <w:rPr>
          <w:rStyle w:val="22"/>
          <w:rFonts w:eastAsiaTheme="minorEastAsia"/>
          <w:color w:val="000000" w:themeColor="text1"/>
        </w:rPr>
        <w:t xml:space="preserve"> </w:t>
      </w:r>
      <w:r w:rsidR="00B461CA" w:rsidRPr="00F93D5A">
        <w:rPr>
          <w:rStyle w:val="22"/>
          <w:rFonts w:eastAsiaTheme="minorEastAsia" w:hint="eastAsia"/>
          <w:color w:val="000000" w:themeColor="text1"/>
        </w:rPr>
        <w:t>Fi</w:t>
      </w:r>
      <w:r w:rsidR="00B461CA" w:rsidRPr="00F93D5A">
        <w:rPr>
          <w:rStyle w:val="22"/>
          <w:rFonts w:eastAsiaTheme="minorEastAsia"/>
          <w:color w:val="000000" w:themeColor="text1"/>
        </w:rPr>
        <w:t>gure S</w:t>
      </w:r>
      <w:r w:rsidR="00E96757" w:rsidRPr="00F93D5A">
        <w:rPr>
          <w:rStyle w:val="22"/>
          <w:rFonts w:eastAsiaTheme="minorEastAsia"/>
          <w:color w:val="000000" w:themeColor="text1"/>
        </w:rPr>
        <w:t>9</w:t>
      </w:r>
      <w:r w:rsidR="00B461CA" w:rsidRPr="00F93D5A">
        <w:rPr>
          <w:rStyle w:val="22"/>
          <w:rFonts w:eastAsiaTheme="minorEastAsia"/>
          <w:color w:val="000000" w:themeColor="text1"/>
        </w:rPr>
        <w:t xml:space="preserve">. </w:t>
      </w:r>
      <w:r w:rsidR="00A33371" w:rsidRPr="00F93D5A">
        <w:rPr>
          <w:rStyle w:val="22"/>
          <w:rFonts w:eastAsiaTheme="minorEastAsia"/>
          <w:color w:val="000000" w:themeColor="text1"/>
        </w:rPr>
        <w:t>Spatial domain identification results for integrated analysis of fresh-frozen (FF) and formalin-fixed paraffin-embedded (FFPE) coronal mouse brain sections.</w:t>
      </w:r>
      <w:bookmarkEnd w:id="14"/>
      <w:r w:rsidR="00B461CA" w:rsidRPr="00F93D5A">
        <w:rPr>
          <w:rFonts w:ascii="Times New Roman" w:eastAsia="Times New Roman" w:hAnsi="Times New Roman" w:cs="Times New Roman"/>
          <w:bCs/>
          <w:color w:val="000000" w:themeColor="text1"/>
        </w:rPr>
        <w:t xml:space="preserve"> </w:t>
      </w:r>
    </w:p>
    <w:p w14:paraId="3B27B606" w14:textId="77777777" w:rsidR="00CC0A94" w:rsidRPr="00F93D5A" w:rsidRDefault="00CC0A94">
      <w:pPr>
        <w:rPr>
          <w:color w:val="000000" w:themeColor="text1"/>
        </w:rPr>
      </w:pPr>
    </w:p>
    <w:p w14:paraId="6A49E251" w14:textId="77777777" w:rsidR="00B461CA" w:rsidRPr="00F93D5A" w:rsidRDefault="00B461CA">
      <w:pPr>
        <w:rPr>
          <w:color w:val="000000" w:themeColor="text1"/>
        </w:rPr>
      </w:pPr>
    </w:p>
    <w:p w14:paraId="2A8F44D0" w14:textId="77777777" w:rsidR="003D1A34" w:rsidRPr="00F93D5A" w:rsidRDefault="003D1A34">
      <w:pPr>
        <w:rPr>
          <w:color w:val="000000" w:themeColor="text1"/>
        </w:rPr>
      </w:pPr>
    </w:p>
    <w:p w14:paraId="6C3570DC" w14:textId="77777777" w:rsidR="003D1A34" w:rsidRPr="00F93D5A" w:rsidRDefault="003D1A34">
      <w:pPr>
        <w:rPr>
          <w:color w:val="000000" w:themeColor="text1"/>
        </w:rPr>
      </w:pPr>
    </w:p>
    <w:p w14:paraId="42C478A4" w14:textId="0654F769" w:rsidR="003D1A34" w:rsidRPr="00F93D5A" w:rsidRDefault="003D1A34">
      <w:pPr>
        <w:widowControl/>
        <w:jc w:val="left"/>
        <w:rPr>
          <w:color w:val="000000" w:themeColor="text1"/>
        </w:rPr>
      </w:pPr>
      <w:r w:rsidRPr="00F93D5A">
        <w:rPr>
          <w:color w:val="000000" w:themeColor="text1"/>
        </w:rPr>
        <w:br w:type="page"/>
      </w:r>
    </w:p>
    <w:p w14:paraId="7C382028" w14:textId="77777777" w:rsidR="002413E2" w:rsidRPr="00F93D5A" w:rsidRDefault="002413E2" w:rsidP="002413E2">
      <w:pPr>
        <w:jc w:val="center"/>
        <w:rPr>
          <w:color w:val="000000" w:themeColor="text1"/>
        </w:rPr>
      </w:pPr>
      <w:r w:rsidRPr="00F93D5A">
        <w:rPr>
          <w:rFonts w:hint="eastAsia"/>
          <w:noProof/>
          <w:color w:val="000000" w:themeColor="text1"/>
        </w:rPr>
        <w:lastRenderedPageBreak/>
        <w:drawing>
          <wp:inline distT="0" distB="0" distL="0" distR="0" wp14:anchorId="1A71841A" wp14:editId="19A7FA8C">
            <wp:extent cx="4871911" cy="6793228"/>
            <wp:effectExtent l="0" t="0" r="5080" b="1905"/>
            <wp:docPr id="3708395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839507" name="图片 1"/>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4871911" cy="6793228"/>
                    </a:xfrm>
                    <a:prstGeom prst="rect">
                      <a:avLst/>
                    </a:prstGeom>
                    <a:noFill/>
                    <a:ln>
                      <a:noFill/>
                    </a:ln>
                  </pic:spPr>
                </pic:pic>
              </a:graphicData>
            </a:graphic>
          </wp:inline>
        </w:drawing>
      </w:r>
    </w:p>
    <w:p w14:paraId="04A423BB" w14:textId="63D0053A" w:rsidR="003D1A34" w:rsidRPr="00F93D5A" w:rsidRDefault="002413E2">
      <w:pPr>
        <w:rPr>
          <w:color w:val="000000" w:themeColor="text1"/>
        </w:rPr>
      </w:pPr>
      <w:bookmarkStart w:id="15" w:name="_Toc205233586"/>
      <w:r w:rsidRPr="00F93D5A">
        <w:rPr>
          <w:rStyle w:val="22"/>
          <w:rFonts w:eastAsiaTheme="minorEastAsia"/>
          <w:color w:val="000000" w:themeColor="text1"/>
        </w:rPr>
        <w:t xml:space="preserve">Supplemental </w:t>
      </w:r>
      <w:r w:rsidRPr="00F93D5A">
        <w:rPr>
          <w:rStyle w:val="22"/>
          <w:rFonts w:eastAsiaTheme="minorEastAsia" w:hint="eastAsia"/>
          <w:color w:val="000000" w:themeColor="text1"/>
        </w:rPr>
        <w:t>Fi</w:t>
      </w:r>
      <w:r w:rsidRPr="00F93D5A">
        <w:rPr>
          <w:rStyle w:val="22"/>
          <w:rFonts w:eastAsiaTheme="minorEastAsia"/>
          <w:color w:val="000000" w:themeColor="text1"/>
        </w:rPr>
        <w:t>gure S1</w:t>
      </w:r>
      <w:r w:rsidR="003B09D3" w:rsidRPr="00F93D5A">
        <w:rPr>
          <w:rStyle w:val="22"/>
          <w:rFonts w:eastAsiaTheme="minorEastAsia"/>
          <w:color w:val="000000" w:themeColor="text1"/>
        </w:rPr>
        <w:t>0.</w:t>
      </w:r>
      <w:r w:rsidRPr="00F93D5A">
        <w:rPr>
          <w:rStyle w:val="22"/>
          <w:rFonts w:eastAsiaTheme="minorEastAsia"/>
          <w:color w:val="000000" w:themeColor="text1"/>
        </w:rPr>
        <w:t xml:space="preserve"> </w:t>
      </w:r>
      <w:r w:rsidR="00541678" w:rsidRPr="00F93D5A">
        <w:rPr>
          <w:rStyle w:val="22"/>
          <w:rFonts w:eastAsiaTheme="minorEastAsia"/>
          <w:color w:val="000000" w:themeColor="text1"/>
        </w:rPr>
        <w:t>Performance e</w:t>
      </w:r>
      <w:r w:rsidR="00120C78" w:rsidRPr="00F93D5A">
        <w:rPr>
          <w:rStyle w:val="22"/>
          <w:rFonts w:eastAsiaTheme="minorEastAsia"/>
          <w:color w:val="000000" w:themeColor="text1"/>
        </w:rPr>
        <w:t>valuation of batch effect correction.</w:t>
      </w:r>
      <w:bookmarkEnd w:id="15"/>
      <w:r w:rsidRPr="00F93D5A">
        <w:rPr>
          <w:rFonts w:ascii="Times New Roman" w:eastAsia="Times New Roman" w:hAnsi="Times New Roman" w:cs="Times New Roman"/>
          <w:bCs/>
          <w:color w:val="000000" w:themeColor="text1"/>
        </w:rPr>
        <w:t xml:space="preserve"> </w:t>
      </w:r>
      <w:r w:rsidRPr="00F93D5A">
        <w:rPr>
          <w:rFonts w:ascii="Times New Roman" w:hAnsi="Times New Roman" w:cs="Times New Roman" w:hint="eastAsia"/>
          <w:b/>
          <w:color w:val="000000" w:themeColor="text1"/>
        </w:rPr>
        <w:t>(A)</w:t>
      </w:r>
      <w:r w:rsidRPr="00F93D5A">
        <w:rPr>
          <w:rFonts w:ascii="Times New Roman" w:hAnsi="Times New Roman" w:cs="Times New Roman" w:hint="eastAsia"/>
          <w:bCs/>
          <w:color w:val="000000" w:themeColor="text1"/>
        </w:rPr>
        <w:t xml:space="preserve"> </w:t>
      </w:r>
      <w:r w:rsidR="00921C0A" w:rsidRPr="00F93D5A">
        <w:rPr>
          <w:rFonts w:ascii="Times New Roman" w:hAnsi="Times New Roman" w:cs="Times New Roman"/>
          <w:bCs/>
          <w:color w:val="000000" w:themeColor="text1"/>
        </w:rPr>
        <w:t xml:space="preserve">Batch removal efficacy </w:t>
      </w:r>
      <w:r w:rsidR="003024FB" w:rsidRPr="00F93D5A">
        <w:rPr>
          <w:rFonts w:ascii="Times New Roman" w:hAnsi="Times New Roman" w:cs="Times New Roman"/>
          <w:bCs/>
          <w:color w:val="000000" w:themeColor="text1"/>
        </w:rPr>
        <w:t>for</w:t>
      </w:r>
      <w:r w:rsidR="00921C0A" w:rsidRPr="00F93D5A">
        <w:rPr>
          <w:rFonts w:ascii="Times New Roman" w:hAnsi="Times New Roman" w:cs="Times New Roman"/>
          <w:bCs/>
          <w:color w:val="000000" w:themeColor="text1"/>
        </w:rPr>
        <w:t xml:space="preserve"> integrating datasets generated using different experimental protocols.</w:t>
      </w:r>
      <w:r w:rsidRPr="00F93D5A">
        <w:rPr>
          <w:rFonts w:ascii="Times New Roman" w:hAnsi="Times New Roman" w:cs="Times New Roman" w:hint="eastAsia"/>
          <w:bCs/>
          <w:color w:val="000000" w:themeColor="text1"/>
        </w:rPr>
        <w:t xml:space="preserve"> </w:t>
      </w:r>
      <w:r w:rsidRPr="00F93D5A">
        <w:rPr>
          <w:rFonts w:ascii="Times New Roman" w:hAnsi="Times New Roman" w:cs="Times New Roman" w:hint="eastAsia"/>
          <w:b/>
          <w:color w:val="000000" w:themeColor="text1"/>
        </w:rPr>
        <w:t>(B)</w:t>
      </w:r>
      <w:r w:rsidRPr="00F93D5A">
        <w:rPr>
          <w:rFonts w:ascii="Times New Roman" w:hAnsi="Times New Roman" w:cs="Times New Roman" w:hint="eastAsia"/>
          <w:bCs/>
          <w:color w:val="000000" w:themeColor="text1"/>
        </w:rPr>
        <w:t xml:space="preserve"> </w:t>
      </w:r>
      <w:r w:rsidR="00EA6909" w:rsidRPr="00F93D5A">
        <w:rPr>
          <w:rFonts w:ascii="Times New Roman" w:hAnsi="Times New Roman" w:cs="Times New Roman"/>
          <w:bCs/>
          <w:color w:val="000000" w:themeColor="text1"/>
        </w:rPr>
        <w:t xml:space="preserve">Batch correction performance across datasets produced </w:t>
      </w:r>
      <w:r w:rsidR="00D74C4B" w:rsidRPr="00F93D5A">
        <w:rPr>
          <w:rFonts w:ascii="Times New Roman" w:hAnsi="Times New Roman" w:cs="Times New Roman"/>
          <w:bCs/>
          <w:color w:val="000000" w:themeColor="text1"/>
        </w:rPr>
        <w:t>by</w:t>
      </w:r>
      <w:r w:rsidR="00EA6909" w:rsidRPr="00F93D5A">
        <w:rPr>
          <w:rFonts w:ascii="Times New Roman" w:hAnsi="Times New Roman" w:cs="Times New Roman"/>
          <w:bCs/>
          <w:color w:val="000000" w:themeColor="text1"/>
        </w:rPr>
        <w:t xml:space="preserve"> different sequencing technologies.</w:t>
      </w:r>
      <w:r w:rsidRPr="00F93D5A">
        <w:rPr>
          <w:rFonts w:ascii="Times New Roman" w:hAnsi="Times New Roman" w:cs="Times New Roman" w:hint="eastAsia"/>
          <w:bCs/>
          <w:color w:val="000000" w:themeColor="text1"/>
        </w:rPr>
        <w:t xml:space="preserve"> </w:t>
      </w:r>
      <w:r w:rsidRPr="00F93D5A">
        <w:rPr>
          <w:rFonts w:ascii="Times New Roman" w:hAnsi="Times New Roman" w:cs="Times New Roman" w:hint="eastAsia"/>
          <w:b/>
          <w:color w:val="000000" w:themeColor="text1"/>
        </w:rPr>
        <w:t>(C)</w:t>
      </w:r>
      <w:r w:rsidRPr="00F93D5A">
        <w:rPr>
          <w:rFonts w:ascii="Times New Roman" w:hAnsi="Times New Roman" w:cs="Times New Roman" w:hint="eastAsia"/>
          <w:bCs/>
          <w:color w:val="000000" w:themeColor="text1"/>
        </w:rPr>
        <w:t xml:space="preserve"> </w:t>
      </w:r>
      <w:r w:rsidR="00055BA2" w:rsidRPr="00F93D5A">
        <w:rPr>
          <w:rFonts w:ascii="Times New Roman" w:hAnsi="Times New Roman" w:cs="Times New Roman"/>
          <w:bCs/>
          <w:color w:val="000000" w:themeColor="text1"/>
        </w:rPr>
        <w:t xml:space="preserve">Comparative integration performance of stMSA versus six benchmark methods. </w:t>
      </w:r>
    </w:p>
    <w:p w14:paraId="1FA25391" w14:textId="77777777" w:rsidR="003D1A34" w:rsidRPr="00F93D5A" w:rsidRDefault="003D1A34">
      <w:pPr>
        <w:rPr>
          <w:color w:val="000000" w:themeColor="text1"/>
        </w:rPr>
      </w:pPr>
    </w:p>
    <w:p w14:paraId="4B63A606" w14:textId="77777777" w:rsidR="00B461CA" w:rsidRPr="00F93D5A" w:rsidRDefault="00B461CA">
      <w:pPr>
        <w:rPr>
          <w:color w:val="000000" w:themeColor="text1"/>
        </w:rPr>
      </w:pPr>
    </w:p>
    <w:p w14:paraId="477DEC13" w14:textId="77777777" w:rsidR="00CC0A94" w:rsidRPr="00F93D5A" w:rsidRDefault="00BC41CF">
      <w:pPr>
        <w:widowControl/>
        <w:jc w:val="left"/>
        <w:rPr>
          <w:color w:val="000000" w:themeColor="text1"/>
        </w:rPr>
      </w:pPr>
      <w:r w:rsidRPr="00F93D5A">
        <w:rPr>
          <w:color w:val="000000" w:themeColor="text1"/>
        </w:rPr>
        <w:br w:type="page"/>
      </w:r>
    </w:p>
    <w:p w14:paraId="477DEC14" w14:textId="77777777" w:rsidR="00CC0A94" w:rsidRPr="00F93D5A" w:rsidRDefault="00BC41CF" w:rsidP="00D62183">
      <w:pPr>
        <w:jc w:val="center"/>
        <w:rPr>
          <w:color w:val="000000" w:themeColor="text1"/>
        </w:rPr>
      </w:pPr>
      <w:r w:rsidRPr="00F93D5A">
        <w:rPr>
          <w:rFonts w:hint="eastAsia"/>
          <w:noProof/>
          <w:color w:val="000000" w:themeColor="text1"/>
        </w:rPr>
        <w:lastRenderedPageBreak/>
        <w:drawing>
          <wp:inline distT="0" distB="0" distL="0" distR="0" wp14:anchorId="477DED6A" wp14:editId="14DB1A93">
            <wp:extent cx="4446014" cy="6518777"/>
            <wp:effectExtent l="0" t="0" r="0" b="0"/>
            <wp:docPr id="190202295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022956" name="图片 4"/>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446014" cy="6518777"/>
                    </a:xfrm>
                    <a:prstGeom prst="rect">
                      <a:avLst/>
                    </a:prstGeom>
                    <a:noFill/>
                    <a:ln>
                      <a:noFill/>
                    </a:ln>
                  </pic:spPr>
                </pic:pic>
              </a:graphicData>
            </a:graphic>
          </wp:inline>
        </w:drawing>
      </w:r>
    </w:p>
    <w:p w14:paraId="477DEC15" w14:textId="6A4C8CC3" w:rsidR="00CC0A94" w:rsidRPr="00F93D5A" w:rsidRDefault="00BF2471" w:rsidP="00B84F70">
      <w:pPr>
        <w:rPr>
          <w:rFonts w:ascii="Times New Roman" w:hAnsi="Times New Roman" w:cs="Times New Roman"/>
          <w:bCs/>
          <w:color w:val="000000" w:themeColor="text1"/>
        </w:rPr>
      </w:pPr>
      <w:bookmarkStart w:id="16" w:name="_Toc205233587"/>
      <w:r w:rsidRPr="00F93D5A">
        <w:rPr>
          <w:rStyle w:val="22"/>
          <w:rFonts w:eastAsiaTheme="minorEastAsia"/>
          <w:color w:val="000000" w:themeColor="text1"/>
        </w:rPr>
        <w:t>Supplemental</w:t>
      </w:r>
      <w:r w:rsidR="00BC41CF" w:rsidRPr="00F93D5A">
        <w:rPr>
          <w:rStyle w:val="22"/>
          <w:rFonts w:eastAsiaTheme="minorEastAsia"/>
          <w:color w:val="000000" w:themeColor="text1"/>
        </w:rPr>
        <w:t xml:space="preserve"> </w:t>
      </w:r>
      <w:r w:rsidR="00BC41CF" w:rsidRPr="00F93D5A">
        <w:rPr>
          <w:rStyle w:val="22"/>
          <w:rFonts w:eastAsiaTheme="minorEastAsia" w:hint="eastAsia"/>
          <w:color w:val="000000" w:themeColor="text1"/>
        </w:rPr>
        <w:t>Fi</w:t>
      </w:r>
      <w:r w:rsidR="00BC41CF" w:rsidRPr="00F93D5A">
        <w:rPr>
          <w:rStyle w:val="22"/>
          <w:rFonts w:eastAsiaTheme="minorEastAsia"/>
          <w:color w:val="000000" w:themeColor="text1"/>
        </w:rPr>
        <w:t>gure S</w:t>
      </w:r>
      <w:r w:rsidR="006C4F00" w:rsidRPr="00F93D5A">
        <w:rPr>
          <w:rStyle w:val="22"/>
          <w:rFonts w:eastAsiaTheme="minorEastAsia"/>
          <w:color w:val="000000" w:themeColor="text1"/>
        </w:rPr>
        <w:t>1</w:t>
      </w:r>
      <w:r w:rsidR="003B09D3" w:rsidRPr="00F93D5A">
        <w:rPr>
          <w:rStyle w:val="22"/>
          <w:rFonts w:eastAsiaTheme="minorEastAsia"/>
          <w:color w:val="000000" w:themeColor="text1"/>
        </w:rPr>
        <w:t>1</w:t>
      </w:r>
      <w:r w:rsidR="00BC41CF" w:rsidRPr="00F93D5A">
        <w:rPr>
          <w:rStyle w:val="22"/>
          <w:rFonts w:eastAsiaTheme="minorEastAsia"/>
          <w:color w:val="000000" w:themeColor="text1"/>
        </w:rPr>
        <w:t xml:space="preserve">. </w:t>
      </w:r>
      <w:r w:rsidR="00A568D7" w:rsidRPr="00F93D5A">
        <w:rPr>
          <w:rStyle w:val="22"/>
          <w:rFonts w:eastAsiaTheme="minorEastAsia"/>
          <w:color w:val="000000" w:themeColor="text1"/>
        </w:rPr>
        <w:t>Integrated analysis of mouse olfactory bulb data from Stereo-seq and Slide-seqV2 platforms.</w:t>
      </w:r>
      <w:bookmarkEnd w:id="16"/>
      <w:r w:rsidR="00CB0FDC" w:rsidRPr="00F93D5A">
        <w:rPr>
          <w:rStyle w:val="22"/>
          <w:rFonts w:eastAsiaTheme="minorEastAsia"/>
          <w:color w:val="000000" w:themeColor="text1"/>
        </w:rPr>
        <w:t xml:space="preserve"> </w:t>
      </w:r>
      <w:r w:rsidR="0009589D" w:rsidRPr="00F93D5A">
        <w:rPr>
          <w:rFonts w:ascii="Times New Roman" w:eastAsia="Times New Roman" w:hAnsi="Times New Roman" w:cs="Times New Roman"/>
          <w:bCs/>
          <w:color w:val="000000" w:themeColor="text1"/>
        </w:rPr>
        <w:t>For each method (rows), spatial domain identification results are shown in the left panel, with corresponding UMAP visualizations (right panel) depicting cluster assignments and batch origins.</w:t>
      </w:r>
    </w:p>
    <w:p w14:paraId="477DEC16" w14:textId="77777777" w:rsidR="00CC0A94" w:rsidRPr="00F93D5A" w:rsidRDefault="00CC0A94">
      <w:pPr>
        <w:rPr>
          <w:color w:val="000000" w:themeColor="text1"/>
        </w:rPr>
      </w:pPr>
    </w:p>
    <w:p w14:paraId="12BD68D8" w14:textId="076BD5FA" w:rsidR="008074A0" w:rsidRPr="00F93D5A" w:rsidRDefault="008074A0">
      <w:pPr>
        <w:widowControl/>
        <w:jc w:val="left"/>
        <w:rPr>
          <w:color w:val="000000" w:themeColor="text1"/>
        </w:rPr>
      </w:pPr>
      <w:r w:rsidRPr="00F93D5A">
        <w:rPr>
          <w:color w:val="000000" w:themeColor="text1"/>
        </w:rPr>
        <w:br w:type="page"/>
      </w:r>
    </w:p>
    <w:p w14:paraId="4A6469AD" w14:textId="77777777" w:rsidR="008074A0" w:rsidRPr="00F93D5A" w:rsidRDefault="008074A0" w:rsidP="008074A0">
      <w:pPr>
        <w:jc w:val="center"/>
        <w:rPr>
          <w:color w:val="000000" w:themeColor="text1"/>
        </w:rPr>
      </w:pPr>
      <w:r w:rsidRPr="00F93D5A">
        <w:rPr>
          <w:rFonts w:hint="eastAsia"/>
          <w:noProof/>
          <w:color w:val="000000" w:themeColor="text1"/>
        </w:rPr>
        <w:lastRenderedPageBreak/>
        <w:drawing>
          <wp:inline distT="0" distB="0" distL="0" distR="0" wp14:anchorId="1C0504B7" wp14:editId="619E478D">
            <wp:extent cx="4588917" cy="6518777"/>
            <wp:effectExtent l="0" t="0" r="0" b="0"/>
            <wp:docPr id="170426626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266261" name="图片 4"/>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588917" cy="6518777"/>
                    </a:xfrm>
                    <a:prstGeom prst="rect">
                      <a:avLst/>
                    </a:prstGeom>
                    <a:noFill/>
                    <a:ln>
                      <a:noFill/>
                    </a:ln>
                  </pic:spPr>
                </pic:pic>
              </a:graphicData>
            </a:graphic>
          </wp:inline>
        </w:drawing>
      </w:r>
    </w:p>
    <w:p w14:paraId="0936F295" w14:textId="3E4D606A" w:rsidR="008074A0" w:rsidRPr="00F93D5A" w:rsidRDefault="00BF2471" w:rsidP="008074A0">
      <w:pPr>
        <w:rPr>
          <w:rFonts w:ascii="Times New Roman" w:hAnsi="Times New Roman" w:cs="Times New Roman"/>
          <w:bCs/>
          <w:color w:val="000000" w:themeColor="text1"/>
        </w:rPr>
      </w:pPr>
      <w:bookmarkStart w:id="17" w:name="_Toc205233588"/>
      <w:r w:rsidRPr="00F93D5A">
        <w:rPr>
          <w:rStyle w:val="22"/>
          <w:rFonts w:eastAsiaTheme="minorEastAsia"/>
          <w:color w:val="000000" w:themeColor="text1"/>
        </w:rPr>
        <w:t>Supplemental</w:t>
      </w:r>
      <w:r w:rsidR="008074A0" w:rsidRPr="00F93D5A">
        <w:rPr>
          <w:rStyle w:val="22"/>
          <w:rFonts w:eastAsiaTheme="minorEastAsia"/>
          <w:color w:val="000000" w:themeColor="text1"/>
        </w:rPr>
        <w:t xml:space="preserve"> </w:t>
      </w:r>
      <w:r w:rsidR="008074A0" w:rsidRPr="00F93D5A">
        <w:rPr>
          <w:rStyle w:val="22"/>
          <w:rFonts w:eastAsiaTheme="minorEastAsia" w:hint="eastAsia"/>
          <w:color w:val="000000" w:themeColor="text1"/>
        </w:rPr>
        <w:t>Fi</w:t>
      </w:r>
      <w:r w:rsidR="008074A0" w:rsidRPr="00F93D5A">
        <w:rPr>
          <w:rStyle w:val="22"/>
          <w:rFonts w:eastAsiaTheme="minorEastAsia"/>
          <w:color w:val="000000" w:themeColor="text1"/>
        </w:rPr>
        <w:t>gure S</w:t>
      </w:r>
      <w:r w:rsidR="006C4F00" w:rsidRPr="00F93D5A">
        <w:rPr>
          <w:rStyle w:val="22"/>
          <w:rFonts w:eastAsiaTheme="minorEastAsia"/>
          <w:color w:val="000000" w:themeColor="text1"/>
        </w:rPr>
        <w:t>1</w:t>
      </w:r>
      <w:r w:rsidR="003B09D3" w:rsidRPr="00F93D5A">
        <w:rPr>
          <w:rStyle w:val="22"/>
          <w:rFonts w:eastAsiaTheme="minorEastAsia"/>
          <w:color w:val="000000" w:themeColor="text1"/>
        </w:rPr>
        <w:t>2</w:t>
      </w:r>
      <w:r w:rsidR="008074A0" w:rsidRPr="00F93D5A">
        <w:rPr>
          <w:rStyle w:val="22"/>
          <w:rFonts w:eastAsiaTheme="minorEastAsia"/>
          <w:color w:val="000000" w:themeColor="text1"/>
        </w:rPr>
        <w:t xml:space="preserve">. </w:t>
      </w:r>
      <w:r w:rsidR="00295DF0" w:rsidRPr="00F93D5A">
        <w:rPr>
          <w:rStyle w:val="22"/>
          <w:rFonts w:eastAsiaTheme="minorEastAsia"/>
          <w:color w:val="000000" w:themeColor="text1"/>
        </w:rPr>
        <w:t>Integrated spatial domain analysis of mouse olfactory bulb data from 10x Visium and Spatial Transcriptomics platforms.</w:t>
      </w:r>
      <w:bookmarkEnd w:id="17"/>
      <w:r w:rsidR="00055E4E" w:rsidRPr="00F93D5A">
        <w:rPr>
          <w:rStyle w:val="22"/>
          <w:rFonts w:eastAsiaTheme="minorEastAsia"/>
          <w:color w:val="000000" w:themeColor="text1"/>
        </w:rPr>
        <w:t xml:space="preserve"> </w:t>
      </w:r>
      <w:r w:rsidR="004D6B7D" w:rsidRPr="00F93D5A">
        <w:rPr>
          <w:rFonts w:ascii="Times New Roman" w:eastAsia="Times New Roman" w:hAnsi="Times New Roman" w:cs="Times New Roman"/>
          <w:bCs/>
          <w:color w:val="000000" w:themeColor="text1"/>
        </w:rPr>
        <w:t>For each method (rows), the left panel shows the domain identification results, and the right panel shows the UMAP visualization colored by predicted clusters and colored by batch, respectively.</w:t>
      </w:r>
    </w:p>
    <w:p w14:paraId="6ECBEF55" w14:textId="77777777" w:rsidR="008074A0" w:rsidRPr="00F93D5A" w:rsidRDefault="008074A0">
      <w:pPr>
        <w:rPr>
          <w:color w:val="000000" w:themeColor="text1"/>
        </w:rPr>
      </w:pPr>
    </w:p>
    <w:p w14:paraId="1F941AA5" w14:textId="77777777" w:rsidR="008074A0" w:rsidRPr="00F93D5A" w:rsidRDefault="008074A0">
      <w:pPr>
        <w:rPr>
          <w:color w:val="000000" w:themeColor="text1"/>
        </w:rPr>
      </w:pPr>
    </w:p>
    <w:p w14:paraId="7F5CCE5B" w14:textId="266575E4" w:rsidR="00BA4323" w:rsidRPr="00F93D5A" w:rsidRDefault="00BA4323">
      <w:pPr>
        <w:widowControl/>
        <w:jc w:val="left"/>
        <w:rPr>
          <w:color w:val="000000" w:themeColor="text1"/>
        </w:rPr>
      </w:pPr>
      <w:r w:rsidRPr="00F93D5A">
        <w:rPr>
          <w:rFonts w:hint="eastAsia"/>
          <w:color w:val="000000" w:themeColor="text1"/>
        </w:rPr>
        <w:br w:type="page"/>
      </w:r>
    </w:p>
    <w:p w14:paraId="1D6876FC" w14:textId="3D4DB773" w:rsidR="00BA4323" w:rsidRPr="00F93D5A" w:rsidRDefault="00AC6175" w:rsidP="00AF3F76">
      <w:pPr>
        <w:jc w:val="center"/>
        <w:rPr>
          <w:color w:val="000000" w:themeColor="text1"/>
        </w:rPr>
      </w:pPr>
      <w:r w:rsidRPr="00F93D5A">
        <w:rPr>
          <w:noProof/>
          <w:color w:val="000000" w:themeColor="text1"/>
        </w:rPr>
        <w:lastRenderedPageBreak/>
        <w:drawing>
          <wp:inline distT="0" distB="0" distL="0" distR="0" wp14:anchorId="2F1AA4CA" wp14:editId="3951025A">
            <wp:extent cx="5250450" cy="6843763"/>
            <wp:effectExtent l="0" t="0" r="0" b="1905"/>
            <wp:docPr id="80899343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993435" name="图片 2"/>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5250450" cy="6843763"/>
                    </a:xfrm>
                    <a:prstGeom prst="rect">
                      <a:avLst/>
                    </a:prstGeom>
                    <a:noFill/>
                    <a:ln>
                      <a:noFill/>
                    </a:ln>
                  </pic:spPr>
                </pic:pic>
              </a:graphicData>
            </a:graphic>
          </wp:inline>
        </w:drawing>
      </w:r>
    </w:p>
    <w:p w14:paraId="3B90CC3D" w14:textId="66C94E72" w:rsidR="00922250" w:rsidRPr="00F93D5A" w:rsidRDefault="00BF2471" w:rsidP="00922250">
      <w:pPr>
        <w:rPr>
          <w:rFonts w:ascii="Times New Roman" w:hAnsi="Times New Roman" w:cs="Times New Roman"/>
          <w:bCs/>
          <w:color w:val="000000" w:themeColor="text1"/>
        </w:rPr>
      </w:pPr>
      <w:bookmarkStart w:id="18" w:name="_Toc205233589"/>
      <w:r w:rsidRPr="00F93D5A">
        <w:rPr>
          <w:rStyle w:val="22"/>
          <w:rFonts w:eastAsiaTheme="minorEastAsia"/>
          <w:color w:val="000000" w:themeColor="text1"/>
        </w:rPr>
        <w:t>Supplemental</w:t>
      </w:r>
      <w:r w:rsidR="00922250" w:rsidRPr="00F93D5A">
        <w:rPr>
          <w:rStyle w:val="22"/>
          <w:rFonts w:eastAsiaTheme="minorEastAsia"/>
          <w:color w:val="000000" w:themeColor="text1"/>
        </w:rPr>
        <w:t xml:space="preserve"> </w:t>
      </w:r>
      <w:r w:rsidR="00922250" w:rsidRPr="00F93D5A">
        <w:rPr>
          <w:rStyle w:val="22"/>
          <w:rFonts w:eastAsiaTheme="minorEastAsia" w:hint="eastAsia"/>
          <w:color w:val="000000" w:themeColor="text1"/>
        </w:rPr>
        <w:t>Fi</w:t>
      </w:r>
      <w:r w:rsidR="00922250" w:rsidRPr="00F93D5A">
        <w:rPr>
          <w:rStyle w:val="22"/>
          <w:rFonts w:eastAsiaTheme="minorEastAsia"/>
          <w:color w:val="000000" w:themeColor="text1"/>
        </w:rPr>
        <w:t>gure S1</w:t>
      </w:r>
      <w:r w:rsidR="003B09D3" w:rsidRPr="00F93D5A">
        <w:rPr>
          <w:rStyle w:val="22"/>
          <w:rFonts w:eastAsiaTheme="minorEastAsia"/>
          <w:color w:val="000000" w:themeColor="text1"/>
        </w:rPr>
        <w:t>3</w:t>
      </w:r>
      <w:r w:rsidR="00922250" w:rsidRPr="00F93D5A">
        <w:rPr>
          <w:rStyle w:val="22"/>
          <w:rFonts w:eastAsiaTheme="minorEastAsia"/>
          <w:color w:val="000000" w:themeColor="text1"/>
        </w:rPr>
        <w:t xml:space="preserve">. </w:t>
      </w:r>
      <w:r w:rsidR="00A314F1" w:rsidRPr="00F93D5A">
        <w:rPr>
          <w:rStyle w:val="22"/>
          <w:rFonts w:eastAsiaTheme="minorEastAsia"/>
          <w:color w:val="000000" w:themeColor="text1"/>
        </w:rPr>
        <w:t>Integrated spatial analysis of mouse embryo data from Stereo-seq and Slide-seqV2 platforms.</w:t>
      </w:r>
      <w:bookmarkEnd w:id="18"/>
      <w:r w:rsidR="00922250" w:rsidRPr="00F93D5A">
        <w:rPr>
          <w:rStyle w:val="22"/>
          <w:rFonts w:eastAsiaTheme="minorEastAsia"/>
          <w:color w:val="000000" w:themeColor="text1"/>
        </w:rPr>
        <w:t xml:space="preserve"> </w:t>
      </w:r>
      <w:r w:rsidR="006B60F6" w:rsidRPr="00F93D5A">
        <w:rPr>
          <w:rFonts w:ascii="Times New Roman" w:eastAsia="Times New Roman" w:hAnsi="Times New Roman" w:cs="Times New Roman"/>
          <w:bCs/>
          <w:color w:val="000000" w:themeColor="text1"/>
        </w:rPr>
        <w:t>For each method (rows), the left panel shows the spatial domain identification results, and the right panel shows the UMAP visualization colored by batch and colored by predicted clusters, respectively. Spatial domain identification and UMAP visualization of stMSA can be find at Fig. 4.</w:t>
      </w:r>
    </w:p>
    <w:p w14:paraId="3B40AC91" w14:textId="77777777" w:rsidR="00BA4323" w:rsidRPr="00F93D5A" w:rsidRDefault="00BA4323">
      <w:pPr>
        <w:rPr>
          <w:color w:val="000000" w:themeColor="text1"/>
        </w:rPr>
      </w:pPr>
    </w:p>
    <w:p w14:paraId="156903A9" w14:textId="77777777" w:rsidR="00E6230F" w:rsidRPr="00F93D5A" w:rsidRDefault="00E6230F">
      <w:pPr>
        <w:rPr>
          <w:color w:val="000000" w:themeColor="text1"/>
        </w:rPr>
      </w:pPr>
    </w:p>
    <w:p w14:paraId="6A2C5465" w14:textId="0B6A14B6" w:rsidR="00304D2B" w:rsidRPr="00F93D5A" w:rsidRDefault="00304D2B">
      <w:pPr>
        <w:widowControl/>
        <w:jc w:val="left"/>
        <w:rPr>
          <w:color w:val="000000" w:themeColor="text1"/>
        </w:rPr>
      </w:pPr>
      <w:r w:rsidRPr="00F93D5A">
        <w:rPr>
          <w:color w:val="000000" w:themeColor="text1"/>
        </w:rPr>
        <w:br w:type="page"/>
      </w:r>
    </w:p>
    <w:p w14:paraId="5FAA66C2" w14:textId="77777777" w:rsidR="00304D2B" w:rsidRPr="00F93D5A" w:rsidRDefault="00304D2B" w:rsidP="00304D2B">
      <w:pPr>
        <w:jc w:val="center"/>
        <w:rPr>
          <w:color w:val="000000" w:themeColor="text1"/>
        </w:rPr>
      </w:pPr>
      <w:r w:rsidRPr="00F93D5A">
        <w:rPr>
          <w:noProof/>
          <w:color w:val="000000" w:themeColor="text1"/>
        </w:rPr>
        <w:lastRenderedPageBreak/>
        <w:drawing>
          <wp:inline distT="0" distB="0" distL="0" distR="0" wp14:anchorId="391748B5" wp14:editId="1670D30A">
            <wp:extent cx="5250450" cy="4460283"/>
            <wp:effectExtent l="0" t="0" r="0" b="0"/>
            <wp:docPr id="54215896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158966" name="图片 2"/>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5250450" cy="4460283"/>
                    </a:xfrm>
                    <a:prstGeom prst="rect">
                      <a:avLst/>
                    </a:prstGeom>
                    <a:noFill/>
                    <a:ln>
                      <a:noFill/>
                    </a:ln>
                  </pic:spPr>
                </pic:pic>
              </a:graphicData>
            </a:graphic>
          </wp:inline>
        </w:drawing>
      </w:r>
    </w:p>
    <w:p w14:paraId="27350BED" w14:textId="4AF3E5D0" w:rsidR="00304D2B" w:rsidRPr="00F93D5A" w:rsidRDefault="00BF2471" w:rsidP="00304D2B">
      <w:pPr>
        <w:rPr>
          <w:rFonts w:ascii="Times New Roman" w:hAnsi="Times New Roman" w:cs="Times New Roman"/>
          <w:bCs/>
          <w:color w:val="000000" w:themeColor="text1"/>
        </w:rPr>
      </w:pPr>
      <w:bookmarkStart w:id="19" w:name="_Toc205233590"/>
      <w:r w:rsidRPr="00F93D5A">
        <w:rPr>
          <w:rStyle w:val="22"/>
          <w:rFonts w:eastAsiaTheme="minorEastAsia"/>
          <w:color w:val="000000" w:themeColor="text1"/>
        </w:rPr>
        <w:t>Supplemental</w:t>
      </w:r>
      <w:r w:rsidR="00304D2B" w:rsidRPr="00F93D5A">
        <w:rPr>
          <w:rStyle w:val="22"/>
          <w:rFonts w:eastAsiaTheme="minorEastAsia"/>
          <w:color w:val="000000" w:themeColor="text1"/>
        </w:rPr>
        <w:t xml:space="preserve"> </w:t>
      </w:r>
      <w:r w:rsidR="00304D2B" w:rsidRPr="00F93D5A">
        <w:rPr>
          <w:rStyle w:val="22"/>
          <w:rFonts w:eastAsiaTheme="minorEastAsia" w:hint="eastAsia"/>
          <w:color w:val="000000" w:themeColor="text1"/>
        </w:rPr>
        <w:t>Fi</w:t>
      </w:r>
      <w:r w:rsidR="00304D2B" w:rsidRPr="00F93D5A">
        <w:rPr>
          <w:rStyle w:val="22"/>
          <w:rFonts w:eastAsiaTheme="minorEastAsia"/>
          <w:color w:val="000000" w:themeColor="text1"/>
        </w:rPr>
        <w:t>gure S</w:t>
      </w:r>
      <w:r w:rsidR="006C4F00" w:rsidRPr="00F93D5A">
        <w:rPr>
          <w:rStyle w:val="22"/>
          <w:rFonts w:eastAsiaTheme="minorEastAsia"/>
          <w:color w:val="000000" w:themeColor="text1"/>
        </w:rPr>
        <w:t>1</w:t>
      </w:r>
      <w:r w:rsidR="003B09D3" w:rsidRPr="00F93D5A">
        <w:rPr>
          <w:rStyle w:val="22"/>
          <w:rFonts w:eastAsiaTheme="minorEastAsia"/>
          <w:color w:val="000000" w:themeColor="text1"/>
        </w:rPr>
        <w:t>4</w:t>
      </w:r>
      <w:r w:rsidR="00304D2B" w:rsidRPr="00F93D5A">
        <w:rPr>
          <w:rStyle w:val="22"/>
          <w:rFonts w:eastAsiaTheme="minorEastAsia"/>
          <w:color w:val="000000" w:themeColor="text1"/>
        </w:rPr>
        <w:t xml:space="preserve">. </w:t>
      </w:r>
      <w:r w:rsidR="00214009" w:rsidRPr="00F93D5A">
        <w:rPr>
          <w:rStyle w:val="22"/>
          <w:rFonts w:eastAsiaTheme="minorEastAsia"/>
          <w:color w:val="000000" w:themeColor="text1"/>
        </w:rPr>
        <w:t>Spatial</w:t>
      </w:r>
      <w:r w:rsidR="00304D2B" w:rsidRPr="00F93D5A">
        <w:rPr>
          <w:rStyle w:val="22"/>
          <w:rFonts w:eastAsiaTheme="minorEastAsia" w:hint="eastAsia"/>
          <w:color w:val="000000" w:themeColor="text1"/>
        </w:rPr>
        <w:t xml:space="preserve"> domain identification </w:t>
      </w:r>
      <w:r w:rsidR="00304D2B" w:rsidRPr="00F93D5A">
        <w:rPr>
          <w:rStyle w:val="22"/>
          <w:rFonts w:eastAsiaTheme="minorEastAsia"/>
          <w:color w:val="000000" w:themeColor="text1"/>
        </w:rPr>
        <w:t>results</w:t>
      </w:r>
      <w:r w:rsidR="00304D2B" w:rsidRPr="00F93D5A">
        <w:rPr>
          <w:rStyle w:val="22"/>
          <w:rFonts w:eastAsiaTheme="minorEastAsia" w:hint="eastAsia"/>
          <w:color w:val="000000" w:themeColor="text1"/>
        </w:rPr>
        <w:t xml:space="preserve"> and spatial distribution of the tissue structure and the corresponding marker gene for the mouse </w:t>
      </w:r>
      <w:r w:rsidR="00304D2B" w:rsidRPr="00F93D5A">
        <w:rPr>
          <w:rStyle w:val="22"/>
          <w:rFonts w:eastAsiaTheme="minorEastAsia"/>
          <w:color w:val="000000" w:themeColor="text1"/>
        </w:rPr>
        <w:t>embryo</w:t>
      </w:r>
      <w:r w:rsidR="00304D2B" w:rsidRPr="00F93D5A">
        <w:rPr>
          <w:rStyle w:val="22"/>
          <w:rFonts w:eastAsiaTheme="minorEastAsia" w:hint="eastAsia"/>
          <w:color w:val="000000" w:themeColor="text1"/>
        </w:rPr>
        <w:t xml:space="preserve"> dataset.</w:t>
      </w:r>
      <w:bookmarkEnd w:id="19"/>
      <w:r w:rsidR="00304D2B" w:rsidRPr="00F93D5A">
        <w:rPr>
          <w:rStyle w:val="22"/>
          <w:rFonts w:eastAsiaTheme="minorEastAsia" w:hint="eastAsia"/>
          <w:color w:val="000000" w:themeColor="text1"/>
        </w:rPr>
        <w:t xml:space="preserve"> </w:t>
      </w:r>
      <w:r w:rsidR="00304D2B" w:rsidRPr="00F93D5A">
        <w:rPr>
          <w:rFonts w:ascii="Times New Roman" w:hAnsi="Times New Roman" w:cs="Times New Roman" w:hint="eastAsia"/>
          <w:bCs/>
          <w:color w:val="000000" w:themeColor="text1"/>
        </w:rPr>
        <w:t>T</w:t>
      </w:r>
      <w:r w:rsidR="00304D2B" w:rsidRPr="00F93D5A">
        <w:rPr>
          <w:rFonts w:ascii="Times New Roman" w:eastAsia="Times New Roman" w:hAnsi="Times New Roman" w:cs="Times New Roman"/>
          <w:bCs/>
          <w:color w:val="000000" w:themeColor="text1"/>
        </w:rPr>
        <w:t>he</w:t>
      </w:r>
      <w:r w:rsidR="00304D2B" w:rsidRPr="00F93D5A">
        <w:rPr>
          <w:rFonts w:ascii="Times New Roman" w:hAnsi="Times New Roman" w:cs="Times New Roman" w:hint="eastAsia"/>
          <w:bCs/>
          <w:color w:val="000000" w:themeColor="text1"/>
        </w:rPr>
        <w:t xml:space="preserve"> brain, heart, spinal cord, lung, and sclerotome domain structure identified by stMSA and their corresponding marker gene for Stereo-seq and Slide-seq V2 obtained mouse embryo.</w:t>
      </w:r>
    </w:p>
    <w:p w14:paraId="5355159E" w14:textId="77777777" w:rsidR="00304D2B" w:rsidRPr="00F93D5A" w:rsidRDefault="00304D2B">
      <w:pPr>
        <w:rPr>
          <w:color w:val="000000" w:themeColor="text1"/>
        </w:rPr>
      </w:pPr>
    </w:p>
    <w:p w14:paraId="4E098E71" w14:textId="77777777" w:rsidR="00304D2B" w:rsidRPr="00F93D5A" w:rsidRDefault="00304D2B">
      <w:pPr>
        <w:rPr>
          <w:color w:val="000000" w:themeColor="text1"/>
        </w:rPr>
      </w:pPr>
    </w:p>
    <w:p w14:paraId="302C57FB" w14:textId="0D1B1E19" w:rsidR="00A7763E" w:rsidRPr="00F93D5A" w:rsidRDefault="00A7763E">
      <w:pPr>
        <w:widowControl/>
        <w:jc w:val="left"/>
        <w:rPr>
          <w:color w:val="000000" w:themeColor="text1"/>
        </w:rPr>
      </w:pPr>
      <w:r w:rsidRPr="00F93D5A">
        <w:rPr>
          <w:rFonts w:hint="eastAsia"/>
          <w:color w:val="000000" w:themeColor="text1"/>
        </w:rPr>
        <w:br w:type="page"/>
      </w:r>
    </w:p>
    <w:p w14:paraId="645E502A" w14:textId="65FA968C" w:rsidR="00BA4323" w:rsidRPr="00F93D5A" w:rsidRDefault="0078243A" w:rsidP="002B5189">
      <w:pPr>
        <w:jc w:val="center"/>
        <w:rPr>
          <w:color w:val="000000" w:themeColor="text1"/>
        </w:rPr>
      </w:pPr>
      <w:r w:rsidRPr="00F93D5A">
        <w:rPr>
          <w:noProof/>
          <w:color w:val="000000" w:themeColor="text1"/>
        </w:rPr>
        <w:lastRenderedPageBreak/>
        <w:drawing>
          <wp:inline distT="0" distB="0" distL="0" distR="0" wp14:anchorId="6EBF9DC1" wp14:editId="2BC3969A">
            <wp:extent cx="4857883" cy="5329323"/>
            <wp:effectExtent l="0" t="0" r="0" b="5080"/>
            <wp:docPr id="45425792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257922" name="图片 3"/>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4857883" cy="5329323"/>
                    </a:xfrm>
                    <a:prstGeom prst="rect">
                      <a:avLst/>
                    </a:prstGeom>
                    <a:noFill/>
                    <a:ln>
                      <a:noFill/>
                    </a:ln>
                  </pic:spPr>
                </pic:pic>
              </a:graphicData>
            </a:graphic>
          </wp:inline>
        </w:drawing>
      </w:r>
    </w:p>
    <w:p w14:paraId="726F7BB7" w14:textId="15F96421" w:rsidR="00AB4158" w:rsidRPr="00F93D5A" w:rsidRDefault="00BF2471" w:rsidP="00AB4158">
      <w:pPr>
        <w:rPr>
          <w:color w:val="000000" w:themeColor="text1"/>
        </w:rPr>
      </w:pPr>
      <w:bookmarkStart w:id="20" w:name="_Toc205233591"/>
      <w:r w:rsidRPr="00F93D5A">
        <w:rPr>
          <w:rStyle w:val="22"/>
          <w:rFonts w:eastAsiaTheme="minorEastAsia"/>
          <w:color w:val="000000" w:themeColor="text1"/>
        </w:rPr>
        <w:t>Supplemental</w:t>
      </w:r>
      <w:r w:rsidR="00966F58" w:rsidRPr="00F93D5A">
        <w:rPr>
          <w:rStyle w:val="22"/>
          <w:rFonts w:eastAsiaTheme="minorEastAsia"/>
          <w:color w:val="000000" w:themeColor="text1"/>
        </w:rPr>
        <w:t xml:space="preserve"> </w:t>
      </w:r>
      <w:r w:rsidR="00966F58" w:rsidRPr="00F93D5A">
        <w:rPr>
          <w:rStyle w:val="22"/>
          <w:rFonts w:eastAsiaTheme="minorEastAsia" w:hint="eastAsia"/>
          <w:color w:val="000000" w:themeColor="text1"/>
        </w:rPr>
        <w:t>Fi</w:t>
      </w:r>
      <w:r w:rsidR="00966F58" w:rsidRPr="00F93D5A">
        <w:rPr>
          <w:rStyle w:val="22"/>
          <w:rFonts w:eastAsiaTheme="minorEastAsia"/>
          <w:color w:val="000000" w:themeColor="text1"/>
        </w:rPr>
        <w:t>gure S</w:t>
      </w:r>
      <w:r w:rsidR="006C4F00" w:rsidRPr="00F93D5A">
        <w:rPr>
          <w:rStyle w:val="22"/>
          <w:rFonts w:eastAsiaTheme="minorEastAsia"/>
          <w:color w:val="000000" w:themeColor="text1"/>
        </w:rPr>
        <w:t>1</w:t>
      </w:r>
      <w:r w:rsidR="003B09D3" w:rsidRPr="00F93D5A">
        <w:rPr>
          <w:rStyle w:val="22"/>
          <w:rFonts w:eastAsiaTheme="minorEastAsia"/>
          <w:color w:val="000000" w:themeColor="text1"/>
        </w:rPr>
        <w:t>5</w:t>
      </w:r>
      <w:r w:rsidR="00966F58" w:rsidRPr="00F93D5A">
        <w:rPr>
          <w:rStyle w:val="22"/>
          <w:rFonts w:eastAsiaTheme="minorEastAsia"/>
          <w:color w:val="000000" w:themeColor="text1"/>
        </w:rPr>
        <w:t xml:space="preserve">. </w:t>
      </w:r>
      <w:r w:rsidR="005829EB" w:rsidRPr="00F93D5A">
        <w:rPr>
          <w:rStyle w:val="22"/>
          <w:rFonts w:eastAsiaTheme="minorEastAsia"/>
          <w:color w:val="000000" w:themeColor="text1"/>
        </w:rPr>
        <w:t>Integrated spatial analysis of RNA-Protein coupling human tonsil dataset.</w:t>
      </w:r>
      <w:bookmarkEnd w:id="20"/>
      <w:r w:rsidR="00AB4158" w:rsidRPr="00F93D5A">
        <w:rPr>
          <w:color w:val="000000" w:themeColor="text1"/>
        </w:rPr>
        <w:t xml:space="preserve"> </w:t>
      </w:r>
      <w:r w:rsidR="005829EB" w:rsidRPr="00F93D5A">
        <w:rPr>
          <w:rFonts w:ascii="Times New Roman" w:eastAsia="Times New Roman" w:hAnsi="Times New Roman" w:cs="Times New Roman"/>
          <w:bCs/>
          <w:color w:val="000000" w:themeColor="text1"/>
        </w:rPr>
        <w:t>For each method (rows), the left panel shows the domain identification results, and the right panel shows the UMAP visualization colored by batch and colored by predicted clusters, respectively. Spatial domain identification and UMAP visualization of stMSA can be find at Fig. 4.</w:t>
      </w:r>
    </w:p>
    <w:p w14:paraId="3CD669CD" w14:textId="77777777" w:rsidR="00A7763E" w:rsidRPr="00F93D5A" w:rsidRDefault="00A7763E">
      <w:pPr>
        <w:rPr>
          <w:color w:val="000000" w:themeColor="text1"/>
        </w:rPr>
      </w:pPr>
    </w:p>
    <w:p w14:paraId="1F89ABC0" w14:textId="77777777" w:rsidR="00B84E5F" w:rsidRPr="00F93D5A" w:rsidRDefault="00B84E5F">
      <w:pPr>
        <w:rPr>
          <w:color w:val="000000" w:themeColor="text1"/>
        </w:rPr>
      </w:pPr>
    </w:p>
    <w:p w14:paraId="5801B154" w14:textId="53FCBA95" w:rsidR="00444E86" w:rsidRPr="00F93D5A" w:rsidRDefault="00444E86">
      <w:pPr>
        <w:widowControl/>
        <w:jc w:val="left"/>
        <w:rPr>
          <w:color w:val="000000" w:themeColor="text1"/>
        </w:rPr>
      </w:pPr>
      <w:r w:rsidRPr="00F93D5A">
        <w:rPr>
          <w:color w:val="000000" w:themeColor="text1"/>
        </w:rPr>
        <w:br w:type="page"/>
      </w:r>
    </w:p>
    <w:p w14:paraId="5F345D76" w14:textId="0F8408DC" w:rsidR="00AC550F" w:rsidRPr="00F93D5A" w:rsidRDefault="00B55D31" w:rsidP="00B55D31">
      <w:pPr>
        <w:jc w:val="center"/>
        <w:rPr>
          <w:color w:val="000000" w:themeColor="text1"/>
        </w:rPr>
      </w:pPr>
      <w:r w:rsidRPr="00F93D5A">
        <w:rPr>
          <w:rFonts w:hint="eastAsia"/>
          <w:noProof/>
          <w:color w:val="000000" w:themeColor="text1"/>
        </w:rPr>
        <w:lastRenderedPageBreak/>
        <w:drawing>
          <wp:inline distT="0" distB="0" distL="0" distR="0" wp14:anchorId="3B0C27C9" wp14:editId="78AB69B0">
            <wp:extent cx="3439097" cy="4151402"/>
            <wp:effectExtent l="0" t="0" r="3175" b="1905"/>
            <wp:docPr id="13823854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385419" name="图片 1"/>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3439097" cy="4151402"/>
                    </a:xfrm>
                    <a:prstGeom prst="rect">
                      <a:avLst/>
                    </a:prstGeom>
                    <a:noFill/>
                    <a:ln>
                      <a:noFill/>
                    </a:ln>
                  </pic:spPr>
                </pic:pic>
              </a:graphicData>
            </a:graphic>
          </wp:inline>
        </w:drawing>
      </w:r>
    </w:p>
    <w:p w14:paraId="23B10B72" w14:textId="14342ED2" w:rsidR="00462DD1" w:rsidRPr="00F93D5A" w:rsidRDefault="00BF2471" w:rsidP="00462DD1">
      <w:pPr>
        <w:rPr>
          <w:rFonts w:ascii="Times New Roman" w:hAnsi="Times New Roman" w:cs="Times New Roman"/>
          <w:bCs/>
          <w:color w:val="000000" w:themeColor="text1"/>
        </w:rPr>
      </w:pPr>
      <w:bookmarkStart w:id="21" w:name="_Toc205233592"/>
      <w:r w:rsidRPr="00F93D5A">
        <w:rPr>
          <w:rStyle w:val="22"/>
          <w:rFonts w:eastAsiaTheme="minorEastAsia"/>
          <w:color w:val="000000" w:themeColor="text1"/>
        </w:rPr>
        <w:t>Supplemental</w:t>
      </w:r>
      <w:r w:rsidR="00462DD1" w:rsidRPr="00F93D5A">
        <w:rPr>
          <w:rStyle w:val="22"/>
          <w:rFonts w:eastAsiaTheme="minorEastAsia"/>
          <w:color w:val="000000" w:themeColor="text1"/>
        </w:rPr>
        <w:t xml:space="preserve"> </w:t>
      </w:r>
      <w:r w:rsidR="00462DD1" w:rsidRPr="00F93D5A">
        <w:rPr>
          <w:rStyle w:val="22"/>
          <w:rFonts w:eastAsiaTheme="minorEastAsia" w:hint="eastAsia"/>
          <w:color w:val="000000" w:themeColor="text1"/>
        </w:rPr>
        <w:t>Fi</w:t>
      </w:r>
      <w:r w:rsidR="00462DD1" w:rsidRPr="00F93D5A">
        <w:rPr>
          <w:rStyle w:val="22"/>
          <w:rFonts w:eastAsiaTheme="minorEastAsia"/>
          <w:color w:val="000000" w:themeColor="text1"/>
        </w:rPr>
        <w:t>gure S</w:t>
      </w:r>
      <w:r w:rsidR="006C4F00" w:rsidRPr="00F93D5A">
        <w:rPr>
          <w:rStyle w:val="22"/>
          <w:rFonts w:eastAsiaTheme="minorEastAsia"/>
          <w:color w:val="000000" w:themeColor="text1"/>
        </w:rPr>
        <w:t>1</w:t>
      </w:r>
      <w:r w:rsidR="003B09D3" w:rsidRPr="00F93D5A">
        <w:rPr>
          <w:rStyle w:val="22"/>
          <w:rFonts w:eastAsiaTheme="minorEastAsia"/>
          <w:color w:val="000000" w:themeColor="text1"/>
        </w:rPr>
        <w:t>6</w:t>
      </w:r>
      <w:r w:rsidR="00462DD1" w:rsidRPr="00F93D5A">
        <w:rPr>
          <w:rStyle w:val="22"/>
          <w:rFonts w:eastAsiaTheme="minorEastAsia"/>
          <w:color w:val="000000" w:themeColor="text1"/>
        </w:rPr>
        <w:t xml:space="preserve">. </w:t>
      </w:r>
      <w:r w:rsidR="00462DD1" w:rsidRPr="00F93D5A">
        <w:rPr>
          <w:rStyle w:val="22"/>
          <w:rFonts w:eastAsiaTheme="minorEastAsia" w:hint="eastAsia"/>
          <w:color w:val="000000" w:themeColor="text1"/>
        </w:rPr>
        <w:t xml:space="preserve">The </w:t>
      </w:r>
      <w:r w:rsidR="00462DD1" w:rsidRPr="00F93D5A">
        <w:rPr>
          <w:rStyle w:val="22"/>
          <w:rFonts w:eastAsiaTheme="minorEastAsia"/>
          <w:color w:val="000000" w:themeColor="text1"/>
        </w:rPr>
        <w:t>high-resolution</w:t>
      </w:r>
      <w:r w:rsidR="00462DD1" w:rsidRPr="00F93D5A">
        <w:rPr>
          <w:rStyle w:val="22"/>
          <w:rFonts w:eastAsiaTheme="minorEastAsia" w:hint="eastAsia"/>
          <w:color w:val="000000" w:themeColor="text1"/>
        </w:rPr>
        <w:t xml:space="preserve"> domain identification </w:t>
      </w:r>
      <w:r w:rsidR="009165AD" w:rsidRPr="00F93D5A">
        <w:rPr>
          <w:rStyle w:val="22"/>
          <w:rFonts w:eastAsiaTheme="minorEastAsia"/>
          <w:color w:val="000000" w:themeColor="text1"/>
        </w:rPr>
        <w:t>results</w:t>
      </w:r>
      <w:r w:rsidR="00462DD1" w:rsidRPr="00F93D5A">
        <w:rPr>
          <w:rStyle w:val="22"/>
          <w:rFonts w:eastAsiaTheme="minorEastAsia" w:hint="eastAsia"/>
          <w:color w:val="000000" w:themeColor="text1"/>
        </w:rPr>
        <w:t xml:space="preserve"> and the spatial variable genes for the lymph follicular region.</w:t>
      </w:r>
      <w:bookmarkEnd w:id="21"/>
      <w:r w:rsidR="00462DD1" w:rsidRPr="00F93D5A">
        <w:rPr>
          <w:rStyle w:val="22"/>
          <w:rFonts w:eastAsiaTheme="minorEastAsia" w:hint="eastAsia"/>
          <w:color w:val="000000" w:themeColor="text1"/>
        </w:rPr>
        <w:t xml:space="preserve"> </w:t>
      </w:r>
      <w:r w:rsidR="00462DD1" w:rsidRPr="00F93D5A">
        <w:rPr>
          <w:rFonts w:ascii="Times New Roman" w:hAnsi="Times New Roman" w:cs="Times New Roman" w:hint="eastAsia"/>
          <w:b/>
          <w:color w:val="000000" w:themeColor="text1"/>
        </w:rPr>
        <w:t>(A)</w:t>
      </w:r>
      <w:r w:rsidR="00462DD1" w:rsidRPr="00F93D5A">
        <w:rPr>
          <w:rFonts w:ascii="Times New Roman" w:hAnsi="Times New Roman" w:cs="Times New Roman" w:hint="eastAsia"/>
          <w:bCs/>
          <w:color w:val="000000" w:themeColor="text1"/>
        </w:rPr>
        <w:t xml:space="preserve"> </w:t>
      </w:r>
      <w:r w:rsidR="00462DD1" w:rsidRPr="00F93D5A">
        <w:rPr>
          <w:rFonts w:ascii="Times New Roman" w:eastAsia="Times New Roman" w:hAnsi="Times New Roman" w:cs="Times New Roman"/>
          <w:bCs/>
          <w:color w:val="000000" w:themeColor="text1"/>
        </w:rPr>
        <w:t>The</w:t>
      </w:r>
      <w:r w:rsidR="00462DD1" w:rsidRPr="00F93D5A">
        <w:rPr>
          <w:rFonts w:ascii="Times New Roman" w:hAnsi="Times New Roman" w:cs="Times New Roman" w:hint="eastAsia"/>
          <w:bCs/>
          <w:color w:val="000000" w:themeColor="text1"/>
        </w:rPr>
        <w:t xml:space="preserve"> histology image and the</w:t>
      </w:r>
      <w:r w:rsidR="00462DD1" w:rsidRPr="00F93D5A">
        <w:rPr>
          <w:rFonts w:ascii="Times New Roman" w:eastAsia="Times New Roman" w:hAnsi="Times New Roman" w:cs="Times New Roman"/>
          <w:bCs/>
          <w:color w:val="000000" w:themeColor="text1"/>
        </w:rPr>
        <w:t xml:space="preserve"> </w:t>
      </w:r>
      <w:r w:rsidR="00462DD1" w:rsidRPr="00F93D5A">
        <w:rPr>
          <w:rFonts w:ascii="Times New Roman" w:hAnsi="Times New Roman" w:cs="Times New Roman" w:hint="eastAsia"/>
          <w:bCs/>
          <w:color w:val="000000" w:themeColor="text1"/>
        </w:rPr>
        <w:t xml:space="preserve">high-resolution </w:t>
      </w:r>
      <w:r w:rsidR="00462DD1" w:rsidRPr="00F93D5A">
        <w:rPr>
          <w:rFonts w:ascii="Times New Roman" w:eastAsia="Times New Roman" w:hAnsi="Times New Roman" w:cs="Times New Roman"/>
          <w:bCs/>
          <w:color w:val="000000" w:themeColor="text1"/>
        </w:rPr>
        <w:t>domain identification results</w:t>
      </w:r>
      <w:r w:rsidR="00462DD1" w:rsidRPr="00F93D5A">
        <w:rPr>
          <w:rFonts w:ascii="Times New Roman" w:hAnsi="Times New Roman" w:cs="Times New Roman" w:hint="eastAsia"/>
          <w:bCs/>
          <w:color w:val="000000" w:themeColor="text1"/>
        </w:rPr>
        <w:t xml:space="preserve"> of the transcriptomics tonsil slice</w:t>
      </w:r>
      <w:r w:rsidR="00462DD1" w:rsidRPr="00F93D5A">
        <w:rPr>
          <w:rFonts w:ascii="Times New Roman" w:eastAsia="Times New Roman" w:hAnsi="Times New Roman" w:cs="Times New Roman"/>
          <w:bCs/>
          <w:color w:val="000000" w:themeColor="text1"/>
        </w:rPr>
        <w:t>.</w:t>
      </w:r>
      <w:r w:rsidR="00462DD1" w:rsidRPr="00F93D5A">
        <w:rPr>
          <w:rFonts w:ascii="Times New Roman" w:hAnsi="Times New Roman" w:cs="Times New Roman" w:hint="eastAsia"/>
          <w:bCs/>
          <w:color w:val="000000" w:themeColor="text1"/>
        </w:rPr>
        <w:t xml:space="preserve"> </w:t>
      </w:r>
      <w:r w:rsidR="00462DD1" w:rsidRPr="00F93D5A">
        <w:rPr>
          <w:rFonts w:ascii="Times New Roman" w:hAnsi="Times New Roman" w:cs="Times New Roman" w:hint="eastAsia"/>
          <w:b/>
          <w:color w:val="000000" w:themeColor="text1"/>
        </w:rPr>
        <w:t>(B)</w:t>
      </w:r>
      <w:r w:rsidR="00462DD1" w:rsidRPr="00F93D5A">
        <w:rPr>
          <w:rFonts w:ascii="Times New Roman" w:hAnsi="Times New Roman" w:cs="Times New Roman" w:hint="eastAsia"/>
          <w:bCs/>
          <w:color w:val="000000" w:themeColor="text1"/>
        </w:rPr>
        <w:t xml:space="preserve"> T</w:t>
      </w:r>
      <w:r w:rsidR="00462DD1" w:rsidRPr="00F93D5A">
        <w:rPr>
          <w:rFonts w:ascii="Times New Roman" w:eastAsia="Times New Roman" w:hAnsi="Times New Roman" w:cs="Times New Roman"/>
          <w:bCs/>
          <w:color w:val="000000" w:themeColor="text1"/>
        </w:rPr>
        <w:t>he</w:t>
      </w:r>
      <w:r w:rsidR="00462DD1" w:rsidRPr="00F93D5A">
        <w:rPr>
          <w:rFonts w:ascii="Times New Roman" w:hAnsi="Times New Roman" w:cs="Times New Roman" w:hint="eastAsia"/>
          <w:bCs/>
          <w:color w:val="000000" w:themeColor="text1"/>
        </w:rPr>
        <w:t xml:space="preserve"> spatial variable genes for the lymph follicular region.</w:t>
      </w:r>
    </w:p>
    <w:p w14:paraId="011C5A92" w14:textId="77777777" w:rsidR="00AC550F" w:rsidRPr="00F93D5A" w:rsidRDefault="00AC550F">
      <w:pPr>
        <w:rPr>
          <w:color w:val="000000" w:themeColor="text1"/>
        </w:rPr>
      </w:pPr>
    </w:p>
    <w:p w14:paraId="58C9A5FC" w14:textId="77777777" w:rsidR="00A7763E" w:rsidRPr="00F93D5A" w:rsidRDefault="00A7763E">
      <w:pPr>
        <w:rPr>
          <w:color w:val="000000" w:themeColor="text1"/>
        </w:rPr>
      </w:pPr>
    </w:p>
    <w:p w14:paraId="37709CE7" w14:textId="77777777" w:rsidR="00B617B3" w:rsidRPr="00F93D5A" w:rsidRDefault="00B617B3">
      <w:pPr>
        <w:rPr>
          <w:color w:val="000000" w:themeColor="text1"/>
        </w:rPr>
      </w:pPr>
    </w:p>
    <w:p w14:paraId="123622DB" w14:textId="41E3DDD6" w:rsidR="00B617B3" w:rsidRPr="00F93D5A" w:rsidRDefault="00B617B3">
      <w:pPr>
        <w:widowControl/>
        <w:jc w:val="left"/>
        <w:rPr>
          <w:color w:val="000000" w:themeColor="text1"/>
        </w:rPr>
      </w:pPr>
      <w:r w:rsidRPr="00F93D5A">
        <w:rPr>
          <w:color w:val="000000" w:themeColor="text1"/>
        </w:rPr>
        <w:br w:type="page"/>
      </w:r>
    </w:p>
    <w:p w14:paraId="7DB8B1B0" w14:textId="77777777" w:rsidR="00B617B3" w:rsidRPr="00F93D5A" w:rsidRDefault="00B617B3" w:rsidP="00B617B3">
      <w:pPr>
        <w:jc w:val="center"/>
        <w:rPr>
          <w:color w:val="000000" w:themeColor="text1"/>
        </w:rPr>
      </w:pPr>
      <w:r w:rsidRPr="00F93D5A">
        <w:rPr>
          <w:noProof/>
          <w:color w:val="000000" w:themeColor="text1"/>
        </w:rPr>
        <w:lastRenderedPageBreak/>
        <w:drawing>
          <wp:inline distT="0" distB="0" distL="0" distR="0" wp14:anchorId="6DAC8E24" wp14:editId="0FD5DDD6">
            <wp:extent cx="4591050" cy="7232089"/>
            <wp:effectExtent l="0" t="0" r="0" b="0"/>
            <wp:docPr id="8078037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803720" name="图片 3"/>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4614333" cy="7268765"/>
                    </a:xfrm>
                    <a:prstGeom prst="rect">
                      <a:avLst/>
                    </a:prstGeom>
                    <a:noFill/>
                    <a:ln>
                      <a:noFill/>
                    </a:ln>
                  </pic:spPr>
                </pic:pic>
              </a:graphicData>
            </a:graphic>
          </wp:inline>
        </w:drawing>
      </w:r>
    </w:p>
    <w:p w14:paraId="31859B88" w14:textId="1CF1E06A" w:rsidR="00B617B3" w:rsidRPr="00F93D5A" w:rsidRDefault="00BF2471" w:rsidP="00B617B3">
      <w:pPr>
        <w:rPr>
          <w:rFonts w:ascii="Times New Roman" w:hAnsi="Times New Roman" w:cs="Times New Roman"/>
          <w:color w:val="000000" w:themeColor="text1"/>
        </w:rPr>
      </w:pPr>
      <w:bookmarkStart w:id="22" w:name="_Toc205233593"/>
      <w:r w:rsidRPr="00F93D5A">
        <w:rPr>
          <w:rStyle w:val="22"/>
          <w:rFonts w:eastAsiaTheme="minorEastAsia"/>
          <w:color w:val="000000" w:themeColor="text1"/>
        </w:rPr>
        <w:t>Supplemental</w:t>
      </w:r>
      <w:r w:rsidR="00B617B3" w:rsidRPr="00F93D5A">
        <w:rPr>
          <w:rStyle w:val="22"/>
          <w:rFonts w:eastAsiaTheme="minorEastAsia"/>
          <w:color w:val="000000" w:themeColor="text1"/>
        </w:rPr>
        <w:t xml:space="preserve"> </w:t>
      </w:r>
      <w:r w:rsidR="00B617B3" w:rsidRPr="00F93D5A">
        <w:rPr>
          <w:rStyle w:val="22"/>
          <w:rFonts w:eastAsiaTheme="minorEastAsia" w:hint="eastAsia"/>
          <w:color w:val="000000" w:themeColor="text1"/>
        </w:rPr>
        <w:t>Fi</w:t>
      </w:r>
      <w:r w:rsidR="00B617B3" w:rsidRPr="00F93D5A">
        <w:rPr>
          <w:rStyle w:val="22"/>
          <w:rFonts w:eastAsiaTheme="minorEastAsia"/>
          <w:color w:val="000000" w:themeColor="text1"/>
        </w:rPr>
        <w:t>gure S1</w:t>
      </w:r>
      <w:r w:rsidR="003B09D3" w:rsidRPr="00F93D5A">
        <w:rPr>
          <w:rStyle w:val="22"/>
          <w:rFonts w:eastAsiaTheme="minorEastAsia"/>
          <w:color w:val="000000" w:themeColor="text1"/>
        </w:rPr>
        <w:t>7</w:t>
      </w:r>
      <w:r w:rsidR="00B617B3" w:rsidRPr="00F93D5A">
        <w:rPr>
          <w:rStyle w:val="22"/>
          <w:rFonts w:eastAsiaTheme="minorEastAsia"/>
          <w:color w:val="000000" w:themeColor="text1"/>
        </w:rPr>
        <w:t xml:space="preserve">. </w:t>
      </w:r>
      <w:r w:rsidR="0065414A" w:rsidRPr="00F93D5A">
        <w:rPr>
          <w:rStyle w:val="22"/>
          <w:rFonts w:eastAsiaTheme="minorEastAsia"/>
          <w:color w:val="000000" w:themeColor="text1"/>
        </w:rPr>
        <w:t>Integration analysis of RNA-protein co-profiling data from mouse spleen.</w:t>
      </w:r>
      <w:bookmarkEnd w:id="22"/>
      <w:r w:rsidR="00B617B3" w:rsidRPr="00F93D5A">
        <w:rPr>
          <w:color w:val="000000" w:themeColor="text1"/>
        </w:rPr>
        <w:t xml:space="preserve"> </w:t>
      </w:r>
      <w:r w:rsidR="00B617B3" w:rsidRPr="00F93D5A">
        <w:rPr>
          <w:rFonts w:ascii="Times New Roman" w:hAnsi="Times New Roman" w:cs="Times New Roman"/>
          <w:b/>
          <w:bCs/>
          <w:color w:val="000000" w:themeColor="text1"/>
        </w:rPr>
        <w:t>(A)</w:t>
      </w:r>
      <w:r w:rsidR="00B617B3" w:rsidRPr="00F93D5A">
        <w:rPr>
          <w:rFonts w:ascii="Times New Roman" w:hAnsi="Times New Roman" w:cs="Times New Roman"/>
          <w:color w:val="000000" w:themeColor="text1"/>
        </w:rPr>
        <w:t xml:space="preserve"> </w:t>
      </w:r>
      <w:r w:rsidR="00CA467E" w:rsidRPr="00F93D5A">
        <w:rPr>
          <w:rFonts w:ascii="Times New Roman" w:hAnsi="Times New Roman" w:cs="Times New Roman"/>
          <w:color w:val="000000" w:themeColor="text1"/>
        </w:rPr>
        <w:t>Histology images showing matched tissue sections from protein (left) and RNA (right) datasets.</w:t>
      </w:r>
      <w:r w:rsidR="00B617B3" w:rsidRPr="00F93D5A">
        <w:rPr>
          <w:rFonts w:ascii="Times New Roman" w:hAnsi="Times New Roman" w:cs="Times New Roman"/>
          <w:color w:val="000000" w:themeColor="text1"/>
        </w:rPr>
        <w:t xml:space="preserve"> </w:t>
      </w:r>
      <w:r w:rsidR="00B617B3" w:rsidRPr="00F93D5A">
        <w:rPr>
          <w:rFonts w:ascii="Times New Roman" w:hAnsi="Times New Roman" w:cs="Times New Roman"/>
          <w:b/>
          <w:bCs/>
          <w:color w:val="000000" w:themeColor="text1"/>
        </w:rPr>
        <w:t>(B)</w:t>
      </w:r>
      <w:r w:rsidR="00B617B3" w:rsidRPr="00F93D5A">
        <w:rPr>
          <w:rFonts w:ascii="Times New Roman" w:hAnsi="Times New Roman" w:cs="Times New Roman"/>
          <w:color w:val="000000" w:themeColor="text1"/>
        </w:rPr>
        <w:t xml:space="preserve"> </w:t>
      </w:r>
      <w:r w:rsidR="00043BEB" w:rsidRPr="00F93D5A">
        <w:rPr>
          <w:rFonts w:ascii="Times New Roman" w:hAnsi="Times New Roman" w:cs="Times New Roman"/>
          <w:color w:val="000000" w:themeColor="text1"/>
        </w:rPr>
        <w:t>Spatial domain identification and batch-effect evaluation. For each integration method (rows), left panels show identified spatial domains overlaid on tissue morphology, and right panels display UMAP visualizations (left: batch labels; right: predicted clusters).</w:t>
      </w:r>
    </w:p>
    <w:p w14:paraId="218DD89B" w14:textId="77777777" w:rsidR="00043BEB" w:rsidRPr="00F93D5A" w:rsidRDefault="00043BEB" w:rsidP="00B617B3">
      <w:pPr>
        <w:rPr>
          <w:color w:val="000000" w:themeColor="text1"/>
        </w:rPr>
      </w:pPr>
    </w:p>
    <w:p w14:paraId="17DB2EF4" w14:textId="722ECC82" w:rsidR="00747E7E" w:rsidRPr="00F93D5A" w:rsidRDefault="00885F9C">
      <w:pPr>
        <w:widowControl/>
        <w:jc w:val="left"/>
        <w:rPr>
          <w:color w:val="000000" w:themeColor="text1"/>
        </w:rPr>
      </w:pPr>
      <w:r w:rsidRPr="00F93D5A">
        <w:rPr>
          <w:color w:val="000000" w:themeColor="text1"/>
        </w:rPr>
        <w:br w:type="page"/>
      </w:r>
    </w:p>
    <w:p w14:paraId="2F1C6C74" w14:textId="77777777" w:rsidR="00747E7E" w:rsidRPr="00F93D5A" w:rsidRDefault="00747E7E" w:rsidP="00747E7E">
      <w:pPr>
        <w:jc w:val="center"/>
        <w:rPr>
          <w:color w:val="000000" w:themeColor="text1"/>
        </w:rPr>
      </w:pPr>
      <w:r w:rsidRPr="00F93D5A">
        <w:rPr>
          <w:rFonts w:hint="eastAsia"/>
          <w:noProof/>
          <w:color w:val="000000" w:themeColor="text1"/>
        </w:rPr>
        <w:lastRenderedPageBreak/>
        <w:drawing>
          <wp:inline distT="0" distB="0" distL="0" distR="0" wp14:anchorId="7C1FAAD5" wp14:editId="6736924F">
            <wp:extent cx="5177435" cy="2757830"/>
            <wp:effectExtent l="0" t="0" r="4445" b="0"/>
            <wp:docPr id="5815399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539942" name="图片 1"/>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5262319" cy="2803044"/>
                    </a:xfrm>
                    <a:prstGeom prst="rect">
                      <a:avLst/>
                    </a:prstGeom>
                    <a:noFill/>
                    <a:ln>
                      <a:noFill/>
                    </a:ln>
                  </pic:spPr>
                </pic:pic>
              </a:graphicData>
            </a:graphic>
          </wp:inline>
        </w:drawing>
      </w:r>
    </w:p>
    <w:p w14:paraId="707964DF" w14:textId="14240886" w:rsidR="00747E7E" w:rsidRPr="00F93D5A" w:rsidRDefault="00BF2471" w:rsidP="00747E7E">
      <w:pPr>
        <w:rPr>
          <w:rFonts w:ascii="Times New Roman" w:hAnsi="Times New Roman" w:cs="Times New Roman"/>
          <w:bCs/>
          <w:color w:val="000000" w:themeColor="text1"/>
        </w:rPr>
      </w:pPr>
      <w:bookmarkStart w:id="23" w:name="_Toc205233594"/>
      <w:r w:rsidRPr="00F93D5A">
        <w:rPr>
          <w:rStyle w:val="22"/>
          <w:rFonts w:eastAsiaTheme="minorEastAsia"/>
          <w:color w:val="000000" w:themeColor="text1"/>
        </w:rPr>
        <w:t>Supplemental</w:t>
      </w:r>
      <w:r w:rsidR="00747E7E" w:rsidRPr="00F93D5A">
        <w:rPr>
          <w:rStyle w:val="22"/>
          <w:rFonts w:eastAsiaTheme="minorEastAsia"/>
          <w:color w:val="000000" w:themeColor="text1"/>
        </w:rPr>
        <w:t xml:space="preserve"> Figure S1</w:t>
      </w:r>
      <w:r w:rsidR="006C4F00" w:rsidRPr="00F93D5A">
        <w:rPr>
          <w:rStyle w:val="22"/>
          <w:rFonts w:eastAsiaTheme="minorEastAsia"/>
          <w:color w:val="000000" w:themeColor="text1"/>
        </w:rPr>
        <w:t>8</w:t>
      </w:r>
      <w:r w:rsidR="00747E7E" w:rsidRPr="00F93D5A">
        <w:rPr>
          <w:rStyle w:val="22"/>
          <w:rFonts w:eastAsiaTheme="minorEastAsia"/>
          <w:color w:val="000000" w:themeColor="text1"/>
        </w:rPr>
        <w:t>.</w:t>
      </w:r>
      <w:r w:rsidR="00FD3F0B" w:rsidRPr="00F93D5A">
        <w:rPr>
          <w:rStyle w:val="22"/>
          <w:rFonts w:eastAsiaTheme="minorEastAsia"/>
          <w:color w:val="000000" w:themeColor="text1"/>
        </w:rPr>
        <w:t xml:space="preserve"> </w:t>
      </w:r>
      <w:r w:rsidR="00D4790C" w:rsidRPr="00F93D5A">
        <w:rPr>
          <w:rStyle w:val="22"/>
          <w:rFonts w:eastAsiaTheme="minorEastAsia"/>
          <w:color w:val="000000" w:themeColor="text1"/>
        </w:rPr>
        <w:t>Spatial d</w:t>
      </w:r>
      <w:r w:rsidR="004E3A3A" w:rsidRPr="00F93D5A">
        <w:rPr>
          <w:rStyle w:val="22"/>
          <w:rFonts w:eastAsiaTheme="minorEastAsia"/>
          <w:color w:val="000000" w:themeColor="text1"/>
        </w:rPr>
        <w:t>omain identification and alignment performance of stMSA</w:t>
      </w:r>
      <w:r w:rsidR="001C6F84" w:rsidRPr="00F93D5A">
        <w:rPr>
          <w:rStyle w:val="22"/>
          <w:rFonts w:eastAsiaTheme="minorEastAsia"/>
          <w:color w:val="000000" w:themeColor="text1"/>
        </w:rPr>
        <w:t>.</w:t>
      </w:r>
      <w:bookmarkEnd w:id="23"/>
      <w:r w:rsidR="00747E7E" w:rsidRPr="00F93D5A">
        <w:rPr>
          <w:rStyle w:val="22"/>
          <w:rFonts w:eastAsiaTheme="minorEastAsia"/>
          <w:color w:val="000000" w:themeColor="text1"/>
        </w:rPr>
        <w:t xml:space="preserve"> </w:t>
      </w:r>
      <w:r w:rsidR="00FD3F0B" w:rsidRPr="00F93D5A">
        <w:rPr>
          <w:rFonts w:ascii="Times New Roman" w:hAnsi="Times New Roman" w:cs="Times New Roman"/>
          <w:b/>
          <w:bCs/>
          <w:color w:val="000000" w:themeColor="text1"/>
        </w:rPr>
        <w:t>(A)</w:t>
      </w:r>
      <w:r w:rsidR="00FD3F0B" w:rsidRPr="00F93D5A">
        <w:rPr>
          <w:rFonts w:ascii="Times New Roman" w:hAnsi="Times New Roman" w:cs="Times New Roman"/>
          <w:color w:val="000000" w:themeColor="text1"/>
        </w:rPr>
        <w:t xml:space="preserve"> </w:t>
      </w:r>
      <w:r w:rsidR="002C3583" w:rsidRPr="00F93D5A">
        <w:rPr>
          <w:rFonts w:ascii="Times New Roman" w:hAnsi="Times New Roman" w:cs="Times New Roman"/>
          <w:color w:val="000000" w:themeColor="text1"/>
        </w:rPr>
        <w:t xml:space="preserve">Spatial mapping of domain 1 (macrophage-enriched region) identified by stMSA in the mouse spleen, alongside the spatial distribution of a macrophage-specific gene marker </w:t>
      </w:r>
      <w:r w:rsidR="002C3583" w:rsidRPr="00F93D5A">
        <w:rPr>
          <w:rFonts w:ascii="Times New Roman" w:hAnsi="Times New Roman" w:cs="Times New Roman"/>
          <w:i/>
          <w:iCs/>
          <w:color w:val="000000" w:themeColor="text1"/>
        </w:rPr>
        <w:t>Rsad2</w:t>
      </w:r>
      <w:r w:rsidR="00FD3F0B" w:rsidRPr="00F93D5A">
        <w:rPr>
          <w:rFonts w:ascii="Times New Roman" w:hAnsi="Times New Roman" w:cs="Times New Roman"/>
          <w:color w:val="000000" w:themeColor="text1"/>
        </w:rPr>
        <w:t xml:space="preserve">. </w:t>
      </w:r>
      <w:r w:rsidR="00FD3F0B" w:rsidRPr="00F93D5A">
        <w:rPr>
          <w:rFonts w:ascii="Times New Roman" w:hAnsi="Times New Roman" w:cs="Times New Roman"/>
          <w:b/>
          <w:bCs/>
          <w:color w:val="000000" w:themeColor="text1"/>
        </w:rPr>
        <w:t>(B)</w:t>
      </w:r>
      <w:r w:rsidR="00FD3F0B" w:rsidRPr="00F93D5A">
        <w:rPr>
          <w:rFonts w:ascii="Times New Roman" w:hAnsi="Times New Roman" w:cs="Times New Roman"/>
          <w:color w:val="000000" w:themeColor="text1"/>
        </w:rPr>
        <w:t xml:space="preserve"> </w:t>
      </w:r>
      <w:r w:rsidR="00F32545" w:rsidRPr="00F93D5A">
        <w:rPr>
          <w:rFonts w:ascii="Times New Roman" w:hAnsi="Times New Roman" w:cs="Times New Roman"/>
          <w:color w:val="000000" w:themeColor="text1"/>
        </w:rPr>
        <w:t>Comparison of alignment accuracy between stMSA and benchmark methods in the mouse brain dataset</w:t>
      </w:r>
      <w:r w:rsidR="00FD3F0B" w:rsidRPr="00F93D5A">
        <w:rPr>
          <w:rFonts w:ascii="Times New Roman" w:hAnsi="Times New Roman" w:cs="Times New Roman"/>
          <w:color w:val="000000" w:themeColor="text1"/>
        </w:rPr>
        <w:t>.</w:t>
      </w:r>
      <w:r w:rsidR="00FD3F0B" w:rsidRPr="00F93D5A">
        <w:rPr>
          <w:rStyle w:val="22"/>
          <w:rFonts w:eastAsiaTheme="minorEastAsia"/>
          <w:color w:val="000000" w:themeColor="text1"/>
        </w:rPr>
        <w:t xml:space="preserve"> </w:t>
      </w:r>
      <w:r w:rsidR="00FF412E" w:rsidRPr="00F93D5A">
        <w:rPr>
          <w:rFonts w:ascii="Times New Roman" w:eastAsia="Times New Roman" w:hAnsi="Times New Roman" w:cs="Times New Roman"/>
          <w:bCs/>
          <w:color w:val="000000" w:themeColor="text1"/>
        </w:rPr>
        <w:t>The upper row displays Orientation 1 of the mouse brain dataset, comprising 4 slices, while the lower row corresponds to Orientation 2, which includes 3 slices.</w:t>
      </w:r>
    </w:p>
    <w:p w14:paraId="22F86B52" w14:textId="598A70F6" w:rsidR="00A97CCD" w:rsidRPr="00F93D5A" w:rsidRDefault="00A97CCD" w:rsidP="003C5518">
      <w:pPr>
        <w:widowControl/>
        <w:jc w:val="left"/>
        <w:rPr>
          <w:color w:val="000000" w:themeColor="text1"/>
        </w:rPr>
      </w:pPr>
    </w:p>
    <w:p w14:paraId="70102C59" w14:textId="77777777" w:rsidR="004E3A3A" w:rsidRPr="00F93D5A" w:rsidRDefault="004E3A3A" w:rsidP="003C5518">
      <w:pPr>
        <w:widowControl/>
        <w:jc w:val="left"/>
        <w:rPr>
          <w:color w:val="000000" w:themeColor="text1"/>
        </w:rPr>
      </w:pPr>
    </w:p>
    <w:p w14:paraId="1287ABA2" w14:textId="77777777" w:rsidR="00A3209E" w:rsidRPr="00F93D5A" w:rsidRDefault="00A3209E" w:rsidP="003C5518">
      <w:pPr>
        <w:widowControl/>
        <w:jc w:val="left"/>
        <w:rPr>
          <w:color w:val="000000" w:themeColor="text1"/>
        </w:rPr>
      </w:pPr>
    </w:p>
    <w:p w14:paraId="40B8CE0E" w14:textId="0CC5D91D" w:rsidR="00A3209E" w:rsidRPr="00F93D5A" w:rsidRDefault="00A3209E">
      <w:pPr>
        <w:widowControl/>
        <w:jc w:val="left"/>
        <w:rPr>
          <w:color w:val="000000" w:themeColor="text1"/>
        </w:rPr>
      </w:pPr>
      <w:r w:rsidRPr="00F93D5A">
        <w:rPr>
          <w:color w:val="000000" w:themeColor="text1"/>
        </w:rPr>
        <w:br w:type="page"/>
      </w:r>
    </w:p>
    <w:p w14:paraId="477DEC1A" w14:textId="77777777" w:rsidR="00CC0A94" w:rsidRPr="00F93D5A" w:rsidRDefault="00CC0A94">
      <w:pPr>
        <w:rPr>
          <w:color w:val="000000" w:themeColor="text1"/>
        </w:rPr>
        <w:sectPr w:rsidR="00CC0A94" w:rsidRPr="00F93D5A">
          <w:pgSz w:w="11906" w:h="16838"/>
          <w:pgMar w:top="1440" w:right="1800" w:bottom="1440" w:left="1800" w:header="851" w:footer="992" w:gutter="0"/>
          <w:cols w:space="425"/>
          <w:docGrid w:type="lines" w:linePitch="312"/>
        </w:sectPr>
      </w:pPr>
    </w:p>
    <w:p w14:paraId="477DEC1B" w14:textId="6EFA5A65" w:rsidR="00CC0A94" w:rsidRPr="00F93D5A" w:rsidRDefault="00BF2471">
      <w:pPr>
        <w:pStyle w:val="15"/>
        <w:rPr>
          <w:color w:val="000000" w:themeColor="text1"/>
        </w:rPr>
      </w:pPr>
      <w:bookmarkStart w:id="24" w:name="_Toc205233595"/>
      <w:bookmarkStart w:id="25" w:name="_Toc147779508"/>
      <w:r w:rsidRPr="00F93D5A">
        <w:rPr>
          <w:color w:val="000000" w:themeColor="text1"/>
        </w:rPr>
        <w:lastRenderedPageBreak/>
        <w:t>Supplemental</w:t>
      </w:r>
      <w:r w:rsidR="00BC41CF" w:rsidRPr="00F93D5A">
        <w:rPr>
          <w:color w:val="000000" w:themeColor="text1"/>
        </w:rPr>
        <w:t xml:space="preserve"> Tables</w:t>
      </w:r>
      <w:bookmarkEnd w:id="24"/>
    </w:p>
    <w:p w14:paraId="477DEC1C" w14:textId="39A21E8D" w:rsidR="00CC0A94" w:rsidRPr="00F93D5A" w:rsidRDefault="00BF2471">
      <w:pPr>
        <w:pStyle w:val="af3"/>
        <w:rPr>
          <w:rFonts w:eastAsiaTheme="minorEastAsia"/>
          <w:color w:val="000000" w:themeColor="text1"/>
        </w:rPr>
      </w:pPr>
      <w:bookmarkStart w:id="26" w:name="_Toc205233596"/>
      <w:r w:rsidRPr="00F93D5A">
        <w:rPr>
          <w:rStyle w:val="22"/>
          <w:b/>
          <w:bCs/>
          <w:color w:val="000000" w:themeColor="text1"/>
        </w:rPr>
        <w:t>Supplemental</w:t>
      </w:r>
      <w:r w:rsidR="00BC41CF" w:rsidRPr="00F93D5A">
        <w:rPr>
          <w:rStyle w:val="22"/>
          <w:b/>
          <w:bCs/>
          <w:color w:val="000000" w:themeColor="text1"/>
        </w:rPr>
        <w:t xml:space="preserve"> Table S</w:t>
      </w:r>
      <w:r w:rsidR="00BC41CF" w:rsidRPr="00F93D5A">
        <w:rPr>
          <w:rStyle w:val="22"/>
          <w:rFonts w:eastAsiaTheme="minorEastAsia" w:hint="eastAsia"/>
          <w:b/>
          <w:bCs/>
          <w:color w:val="000000" w:themeColor="text1"/>
        </w:rPr>
        <w:t>1</w:t>
      </w:r>
      <w:r w:rsidR="00BC41CF" w:rsidRPr="00F93D5A">
        <w:rPr>
          <w:rStyle w:val="22"/>
          <w:b/>
          <w:bCs/>
          <w:color w:val="000000" w:themeColor="text1"/>
        </w:rPr>
        <w:t>. Summary of all spatial transcriptomic datasets used for experiments in this study</w:t>
      </w:r>
      <w:bookmarkEnd w:id="26"/>
      <w:r w:rsidR="00BC41CF" w:rsidRPr="00F93D5A">
        <w:rPr>
          <w:color w:val="000000" w:themeColor="text1"/>
        </w:rPr>
        <w:t>.</w:t>
      </w:r>
      <w:bookmarkEnd w:id="25"/>
      <w:r w:rsidR="00BC41CF" w:rsidRPr="00F93D5A">
        <w:rPr>
          <w:color w:val="000000" w:themeColor="text1"/>
        </w:rPr>
        <w:t xml:space="preserve"> </w:t>
      </w:r>
    </w:p>
    <w:tbl>
      <w:tblPr>
        <w:tblW w:w="9498" w:type="dxa"/>
        <w:jc w:val="center"/>
        <w:tblLayout w:type="fixed"/>
        <w:tblCellMar>
          <w:left w:w="0" w:type="dxa"/>
          <w:right w:w="0" w:type="dxa"/>
        </w:tblCellMar>
        <w:tblLook w:val="04A0" w:firstRow="1" w:lastRow="0" w:firstColumn="1" w:lastColumn="0" w:noHBand="0" w:noVBand="1"/>
      </w:tblPr>
      <w:tblGrid>
        <w:gridCol w:w="1216"/>
        <w:gridCol w:w="1430"/>
        <w:gridCol w:w="1300"/>
        <w:gridCol w:w="1300"/>
        <w:gridCol w:w="1300"/>
        <w:gridCol w:w="1534"/>
        <w:gridCol w:w="1418"/>
      </w:tblGrid>
      <w:tr w:rsidR="00F727EB" w:rsidRPr="00F93D5A" w14:paraId="6F5205DF" w14:textId="77777777" w:rsidTr="006560B8">
        <w:trPr>
          <w:trHeight w:val="320"/>
          <w:jc w:val="center"/>
        </w:trPr>
        <w:tc>
          <w:tcPr>
            <w:tcW w:w="1216" w:type="dxa"/>
            <w:tcBorders>
              <w:top w:val="single" w:sz="8" w:space="0" w:color="auto"/>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521F045B" w14:textId="77777777" w:rsidR="006560B8" w:rsidRPr="00F93D5A" w:rsidRDefault="006560B8">
            <w:pPr>
              <w:widowControl/>
              <w:jc w:val="center"/>
              <w:rPr>
                <w:rFonts w:ascii="Times New Roman" w:eastAsia="DengXian" w:hAnsi="Times New Roman" w:cs="Times New Roman"/>
                <w:color w:val="000000" w:themeColor="text1"/>
                <w:kern w:val="0"/>
                <w:sz w:val="22"/>
                <w14:ligatures w14:val="none"/>
              </w:rPr>
            </w:pPr>
            <w:r w:rsidRPr="00F93D5A">
              <w:rPr>
                <w:rFonts w:ascii="Times New Roman" w:eastAsia="DengXian" w:hAnsi="Times New Roman" w:cs="Times New Roman"/>
                <w:color w:val="000000" w:themeColor="text1"/>
                <w:sz w:val="22"/>
              </w:rPr>
              <w:t>Tissue</w:t>
            </w:r>
          </w:p>
        </w:tc>
        <w:tc>
          <w:tcPr>
            <w:tcW w:w="1430" w:type="dxa"/>
            <w:tcBorders>
              <w:top w:val="single" w:sz="8" w:space="0" w:color="auto"/>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0AF6FC24"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Section ID</w:t>
            </w:r>
          </w:p>
        </w:tc>
        <w:tc>
          <w:tcPr>
            <w:tcW w:w="1300" w:type="dxa"/>
            <w:tcBorders>
              <w:top w:val="single" w:sz="8" w:space="0" w:color="auto"/>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4033A5D4"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Number of spots</w:t>
            </w:r>
          </w:p>
        </w:tc>
        <w:tc>
          <w:tcPr>
            <w:tcW w:w="1300" w:type="dxa"/>
            <w:tcBorders>
              <w:top w:val="single" w:sz="8" w:space="0" w:color="auto"/>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86D8B10"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Number of genes</w:t>
            </w:r>
          </w:p>
        </w:tc>
        <w:tc>
          <w:tcPr>
            <w:tcW w:w="1300" w:type="dxa"/>
            <w:tcBorders>
              <w:top w:val="single" w:sz="8" w:space="0" w:color="auto"/>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3D7C9E82"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Number of clusters</w:t>
            </w:r>
          </w:p>
        </w:tc>
        <w:tc>
          <w:tcPr>
            <w:tcW w:w="1534" w:type="dxa"/>
            <w:tcBorders>
              <w:top w:val="single" w:sz="8" w:space="0" w:color="auto"/>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70D9B5D1"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Sequencing technology</w:t>
            </w:r>
          </w:p>
        </w:tc>
        <w:tc>
          <w:tcPr>
            <w:tcW w:w="1418" w:type="dxa"/>
            <w:tcBorders>
              <w:top w:val="single" w:sz="8" w:space="0" w:color="auto"/>
              <w:left w:val="nil"/>
              <w:bottom w:val="single" w:sz="8" w:space="0" w:color="auto"/>
              <w:right w:val="nil"/>
            </w:tcBorders>
            <w:shd w:val="clear" w:color="auto" w:fill="auto"/>
            <w:tcMar>
              <w:top w:w="15" w:type="dxa"/>
              <w:left w:w="15" w:type="dxa"/>
              <w:bottom w:w="0" w:type="dxa"/>
              <w:right w:w="15" w:type="dxa"/>
            </w:tcMar>
            <w:vAlign w:val="center"/>
            <w:hideMark/>
          </w:tcPr>
          <w:p w14:paraId="6B2115E6"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Label source</w:t>
            </w:r>
          </w:p>
        </w:tc>
      </w:tr>
      <w:tr w:rsidR="00F727EB" w:rsidRPr="00F93D5A" w14:paraId="19B43E76" w14:textId="77777777" w:rsidTr="006560B8">
        <w:trPr>
          <w:trHeight w:val="320"/>
          <w:jc w:val="center"/>
        </w:trPr>
        <w:tc>
          <w:tcPr>
            <w:tcW w:w="1216" w:type="dxa"/>
            <w:vMerge w:val="restart"/>
            <w:tcBorders>
              <w:top w:val="nil"/>
              <w:left w:val="nil"/>
              <w:bottom w:val="single" w:sz="8" w:space="0" w:color="000000"/>
              <w:right w:val="single" w:sz="8" w:space="0" w:color="auto"/>
            </w:tcBorders>
            <w:shd w:val="clear" w:color="auto" w:fill="auto"/>
            <w:noWrap/>
            <w:tcMar>
              <w:top w:w="15" w:type="dxa"/>
              <w:left w:w="15" w:type="dxa"/>
              <w:bottom w:w="0" w:type="dxa"/>
              <w:right w:w="15" w:type="dxa"/>
            </w:tcMar>
            <w:vAlign w:val="center"/>
            <w:hideMark/>
          </w:tcPr>
          <w:p w14:paraId="38B83CD0"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Human Brain Cortex</w:t>
            </w:r>
          </w:p>
        </w:tc>
        <w:tc>
          <w:tcPr>
            <w:tcW w:w="143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0F01DAB2"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DLPFC 151507</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552F9E0D"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4,226</w:t>
            </w:r>
          </w:p>
        </w:tc>
        <w:tc>
          <w:tcPr>
            <w:tcW w:w="1300" w:type="dxa"/>
            <w:vMerge w:val="restart"/>
            <w:tcBorders>
              <w:top w:val="nil"/>
              <w:left w:val="single" w:sz="8" w:space="0" w:color="auto"/>
              <w:bottom w:val="single" w:sz="8" w:space="0" w:color="000000"/>
              <w:right w:val="single" w:sz="8" w:space="0" w:color="auto"/>
            </w:tcBorders>
            <w:shd w:val="clear" w:color="auto" w:fill="auto"/>
            <w:noWrap/>
            <w:tcMar>
              <w:top w:w="15" w:type="dxa"/>
              <w:left w:w="15" w:type="dxa"/>
              <w:bottom w:w="0" w:type="dxa"/>
              <w:right w:w="15" w:type="dxa"/>
            </w:tcMar>
            <w:vAlign w:val="center"/>
            <w:hideMark/>
          </w:tcPr>
          <w:p w14:paraId="1ECF4C31"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33,538</w:t>
            </w:r>
          </w:p>
        </w:tc>
        <w:tc>
          <w:tcPr>
            <w:tcW w:w="1300" w:type="dxa"/>
            <w:vMerge w:val="restart"/>
            <w:tcBorders>
              <w:top w:val="nil"/>
              <w:left w:val="single" w:sz="8" w:space="0" w:color="auto"/>
              <w:bottom w:val="single" w:sz="8" w:space="0" w:color="000000"/>
              <w:right w:val="single" w:sz="8" w:space="0" w:color="auto"/>
            </w:tcBorders>
            <w:shd w:val="clear" w:color="auto" w:fill="auto"/>
            <w:noWrap/>
            <w:tcMar>
              <w:top w:w="15" w:type="dxa"/>
              <w:left w:w="15" w:type="dxa"/>
              <w:bottom w:w="0" w:type="dxa"/>
              <w:right w:w="15" w:type="dxa"/>
            </w:tcMar>
            <w:vAlign w:val="center"/>
            <w:hideMark/>
          </w:tcPr>
          <w:p w14:paraId="11AAA3C2"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7</w:t>
            </w:r>
          </w:p>
        </w:tc>
        <w:tc>
          <w:tcPr>
            <w:tcW w:w="1534" w:type="dxa"/>
            <w:vMerge w:val="restart"/>
            <w:tcBorders>
              <w:top w:val="nil"/>
              <w:left w:val="single" w:sz="8" w:space="0" w:color="auto"/>
              <w:bottom w:val="single" w:sz="8" w:space="0" w:color="000000"/>
              <w:right w:val="single" w:sz="8" w:space="0" w:color="auto"/>
            </w:tcBorders>
            <w:shd w:val="clear" w:color="auto" w:fill="auto"/>
            <w:noWrap/>
            <w:tcMar>
              <w:top w:w="15" w:type="dxa"/>
              <w:left w:w="15" w:type="dxa"/>
              <w:bottom w:w="0" w:type="dxa"/>
              <w:right w:w="15" w:type="dxa"/>
            </w:tcMar>
            <w:vAlign w:val="center"/>
            <w:hideMark/>
          </w:tcPr>
          <w:p w14:paraId="5A59068B"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10x Visium</w:t>
            </w:r>
          </w:p>
        </w:tc>
        <w:tc>
          <w:tcPr>
            <w:tcW w:w="1418" w:type="dxa"/>
            <w:vMerge w:val="restart"/>
            <w:tcBorders>
              <w:top w:val="nil"/>
              <w:left w:val="single" w:sz="8" w:space="0" w:color="auto"/>
              <w:bottom w:val="single" w:sz="8" w:space="0" w:color="000000"/>
              <w:right w:val="nil"/>
            </w:tcBorders>
            <w:shd w:val="clear" w:color="auto" w:fill="auto"/>
            <w:tcMar>
              <w:top w:w="15" w:type="dxa"/>
              <w:left w:w="15" w:type="dxa"/>
              <w:bottom w:w="0" w:type="dxa"/>
              <w:right w:w="15" w:type="dxa"/>
            </w:tcMar>
            <w:vAlign w:val="center"/>
            <w:hideMark/>
          </w:tcPr>
          <w:p w14:paraId="245CDDC3"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Lieber Institute GitHub Repo</w:t>
            </w:r>
          </w:p>
        </w:tc>
      </w:tr>
      <w:tr w:rsidR="00F727EB" w:rsidRPr="00F93D5A" w14:paraId="1D1777E8" w14:textId="77777777" w:rsidTr="006560B8">
        <w:trPr>
          <w:trHeight w:val="320"/>
          <w:jc w:val="center"/>
        </w:trPr>
        <w:tc>
          <w:tcPr>
            <w:tcW w:w="1216" w:type="dxa"/>
            <w:vMerge/>
            <w:tcBorders>
              <w:top w:val="nil"/>
              <w:left w:val="nil"/>
              <w:bottom w:val="single" w:sz="8" w:space="0" w:color="000000"/>
              <w:right w:val="single" w:sz="8" w:space="0" w:color="auto"/>
            </w:tcBorders>
            <w:vAlign w:val="center"/>
            <w:hideMark/>
          </w:tcPr>
          <w:p w14:paraId="32CCE652" w14:textId="77777777" w:rsidR="006560B8" w:rsidRPr="00F93D5A" w:rsidRDefault="006560B8">
            <w:pPr>
              <w:rPr>
                <w:rFonts w:ascii="Times New Roman" w:eastAsia="DengXian" w:hAnsi="Times New Roman" w:cs="Times New Roman"/>
                <w:color w:val="000000" w:themeColor="text1"/>
                <w:sz w:val="22"/>
              </w:rPr>
            </w:pPr>
          </w:p>
        </w:tc>
        <w:tc>
          <w:tcPr>
            <w:tcW w:w="143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79ACAD21"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DLPFC 151508</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707AC6EB"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4,384</w:t>
            </w:r>
          </w:p>
        </w:tc>
        <w:tc>
          <w:tcPr>
            <w:tcW w:w="1300" w:type="dxa"/>
            <w:vMerge/>
            <w:tcBorders>
              <w:top w:val="nil"/>
              <w:left w:val="single" w:sz="8" w:space="0" w:color="auto"/>
              <w:bottom w:val="single" w:sz="8" w:space="0" w:color="000000"/>
              <w:right w:val="single" w:sz="8" w:space="0" w:color="auto"/>
            </w:tcBorders>
            <w:vAlign w:val="center"/>
            <w:hideMark/>
          </w:tcPr>
          <w:p w14:paraId="312E0FD8" w14:textId="77777777" w:rsidR="006560B8" w:rsidRPr="00F93D5A" w:rsidRDefault="006560B8">
            <w:pPr>
              <w:rPr>
                <w:rFonts w:ascii="Times New Roman" w:eastAsia="DengXian" w:hAnsi="Times New Roman" w:cs="Times New Roman"/>
                <w:color w:val="000000" w:themeColor="text1"/>
                <w:sz w:val="22"/>
              </w:rPr>
            </w:pPr>
          </w:p>
        </w:tc>
        <w:tc>
          <w:tcPr>
            <w:tcW w:w="1300" w:type="dxa"/>
            <w:vMerge/>
            <w:tcBorders>
              <w:top w:val="nil"/>
              <w:left w:val="single" w:sz="8" w:space="0" w:color="auto"/>
              <w:bottom w:val="single" w:sz="8" w:space="0" w:color="000000"/>
              <w:right w:val="single" w:sz="8" w:space="0" w:color="auto"/>
            </w:tcBorders>
            <w:vAlign w:val="center"/>
            <w:hideMark/>
          </w:tcPr>
          <w:p w14:paraId="4F22AFA7" w14:textId="77777777" w:rsidR="006560B8" w:rsidRPr="00F93D5A" w:rsidRDefault="006560B8">
            <w:pPr>
              <w:rPr>
                <w:rFonts w:ascii="Times New Roman" w:eastAsia="DengXian" w:hAnsi="Times New Roman" w:cs="Times New Roman"/>
                <w:color w:val="000000" w:themeColor="text1"/>
                <w:sz w:val="22"/>
              </w:rPr>
            </w:pPr>
          </w:p>
        </w:tc>
        <w:tc>
          <w:tcPr>
            <w:tcW w:w="1534" w:type="dxa"/>
            <w:vMerge/>
            <w:tcBorders>
              <w:top w:val="nil"/>
              <w:left w:val="single" w:sz="8" w:space="0" w:color="auto"/>
              <w:bottom w:val="single" w:sz="8" w:space="0" w:color="000000"/>
              <w:right w:val="single" w:sz="8" w:space="0" w:color="auto"/>
            </w:tcBorders>
            <w:vAlign w:val="center"/>
            <w:hideMark/>
          </w:tcPr>
          <w:p w14:paraId="00B97FE0" w14:textId="77777777" w:rsidR="006560B8" w:rsidRPr="00F93D5A" w:rsidRDefault="006560B8">
            <w:pPr>
              <w:rPr>
                <w:rFonts w:ascii="Times New Roman" w:eastAsia="DengXian" w:hAnsi="Times New Roman" w:cs="Times New Roman"/>
                <w:color w:val="000000" w:themeColor="text1"/>
                <w:sz w:val="22"/>
              </w:rPr>
            </w:pPr>
          </w:p>
        </w:tc>
        <w:tc>
          <w:tcPr>
            <w:tcW w:w="1418" w:type="dxa"/>
            <w:vMerge/>
            <w:tcBorders>
              <w:top w:val="nil"/>
              <w:left w:val="single" w:sz="8" w:space="0" w:color="auto"/>
              <w:bottom w:val="single" w:sz="8" w:space="0" w:color="000000"/>
              <w:right w:val="nil"/>
            </w:tcBorders>
            <w:vAlign w:val="center"/>
            <w:hideMark/>
          </w:tcPr>
          <w:p w14:paraId="676B5E8F" w14:textId="77777777" w:rsidR="006560B8" w:rsidRPr="00F93D5A" w:rsidRDefault="006560B8">
            <w:pPr>
              <w:rPr>
                <w:rFonts w:ascii="Times New Roman" w:eastAsia="DengXian" w:hAnsi="Times New Roman" w:cs="Times New Roman"/>
                <w:color w:val="000000" w:themeColor="text1"/>
                <w:sz w:val="22"/>
              </w:rPr>
            </w:pPr>
          </w:p>
        </w:tc>
      </w:tr>
      <w:tr w:rsidR="00F727EB" w:rsidRPr="00F93D5A" w14:paraId="54FEC867" w14:textId="77777777" w:rsidTr="006560B8">
        <w:trPr>
          <w:trHeight w:val="320"/>
          <w:jc w:val="center"/>
        </w:trPr>
        <w:tc>
          <w:tcPr>
            <w:tcW w:w="1216" w:type="dxa"/>
            <w:vMerge/>
            <w:tcBorders>
              <w:top w:val="nil"/>
              <w:left w:val="nil"/>
              <w:bottom w:val="single" w:sz="8" w:space="0" w:color="000000"/>
              <w:right w:val="single" w:sz="8" w:space="0" w:color="auto"/>
            </w:tcBorders>
            <w:vAlign w:val="center"/>
            <w:hideMark/>
          </w:tcPr>
          <w:p w14:paraId="285FCA10" w14:textId="77777777" w:rsidR="006560B8" w:rsidRPr="00F93D5A" w:rsidRDefault="006560B8">
            <w:pPr>
              <w:rPr>
                <w:rFonts w:ascii="Times New Roman" w:eastAsia="DengXian" w:hAnsi="Times New Roman" w:cs="Times New Roman"/>
                <w:color w:val="000000" w:themeColor="text1"/>
                <w:sz w:val="22"/>
              </w:rPr>
            </w:pPr>
          </w:p>
        </w:tc>
        <w:tc>
          <w:tcPr>
            <w:tcW w:w="143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7DD785ED"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DLPFC 151509</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5039C531"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4,789</w:t>
            </w:r>
          </w:p>
        </w:tc>
        <w:tc>
          <w:tcPr>
            <w:tcW w:w="1300" w:type="dxa"/>
            <w:vMerge/>
            <w:tcBorders>
              <w:top w:val="nil"/>
              <w:left w:val="single" w:sz="8" w:space="0" w:color="auto"/>
              <w:bottom w:val="single" w:sz="8" w:space="0" w:color="000000"/>
              <w:right w:val="single" w:sz="8" w:space="0" w:color="auto"/>
            </w:tcBorders>
            <w:vAlign w:val="center"/>
            <w:hideMark/>
          </w:tcPr>
          <w:p w14:paraId="534EB873" w14:textId="77777777" w:rsidR="006560B8" w:rsidRPr="00F93D5A" w:rsidRDefault="006560B8">
            <w:pPr>
              <w:rPr>
                <w:rFonts w:ascii="Times New Roman" w:eastAsia="DengXian" w:hAnsi="Times New Roman" w:cs="Times New Roman"/>
                <w:color w:val="000000" w:themeColor="text1"/>
                <w:sz w:val="22"/>
              </w:rPr>
            </w:pPr>
          </w:p>
        </w:tc>
        <w:tc>
          <w:tcPr>
            <w:tcW w:w="1300" w:type="dxa"/>
            <w:vMerge/>
            <w:tcBorders>
              <w:top w:val="nil"/>
              <w:left w:val="single" w:sz="8" w:space="0" w:color="auto"/>
              <w:bottom w:val="single" w:sz="8" w:space="0" w:color="000000"/>
              <w:right w:val="single" w:sz="8" w:space="0" w:color="auto"/>
            </w:tcBorders>
            <w:vAlign w:val="center"/>
            <w:hideMark/>
          </w:tcPr>
          <w:p w14:paraId="0E06F0D7" w14:textId="77777777" w:rsidR="006560B8" w:rsidRPr="00F93D5A" w:rsidRDefault="006560B8">
            <w:pPr>
              <w:rPr>
                <w:rFonts w:ascii="Times New Roman" w:eastAsia="DengXian" w:hAnsi="Times New Roman" w:cs="Times New Roman"/>
                <w:color w:val="000000" w:themeColor="text1"/>
                <w:sz w:val="22"/>
              </w:rPr>
            </w:pPr>
          </w:p>
        </w:tc>
        <w:tc>
          <w:tcPr>
            <w:tcW w:w="1534" w:type="dxa"/>
            <w:vMerge/>
            <w:tcBorders>
              <w:top w:val="nil"/>
              <w:left w:val="single" w:sz="8" w:space="0" w:color="auto"/>
              <w:bottom w:val="single" w:sz="8" w:space="0" w:color="000000"/>
              <w:right w:val="single" w:sz="8" w:space="0" w:color="auto"/>
            </w:tcBorders>
            <w:vAlign w:val="center"/>
            <w:hideMark/>
          </w:tcPr>
          <w:p w14:paraId="3B523283" w14:textId="77777777" w:rsidR="006560B8" w:rsidRPr="00F93D5A" w:rsidRDefault="006560B8">
            <w:pPr>
              <w:rPr>
                <w:rFonts w:ascii="Times New Roman" w:eastAsia="DengXian" w:hAnsi="Times New Roman" w:cs="Times New Roman"/>
                <w:color w:val="000000" w:themeColor="text1"/>
                <w:sz w:val="22"/>
              </w:rPr>
            </w:pPr>
          </w:p>
        </w:tc>
        <w:tc>
          <w:tcPr>
            <w:tcW w:w="1418" w:type="dxa"/>
            <w:vMerge/>
            <w:tcBorders>
              <w:top w:val="nil"/>
              <w:left w:val="single" w:sz="8" w:space="0" w:color="auto"/>
              <w:bottom w:val="single" w:sz="8" w:space="0" w:color="000000"/>
              <w:right w:val="nil"/>
            </w:tcBorders>
            <w:vAlign w:val="center"/>
            <w:hideMark/>
          </w:tcPr>
          <w:p w14:paraId="5B688D3A" w14:textId="77777777" w:rsidR="006560B8" w:rsidRPr="00F93D5A" w:rsidRDefault="006560B8">
            <w:pPr>
              <w:rPr>
                <w:rFonts w:ascii="Times New Roman" w:eastAsia="DengXian" w:hAnsi="Times New Roman" w:cs="Times New Roman"/>
                <w:color w:val="000000" w:themeColor="text1"/>
                <w:sz w:val="22"/>
              </w:rPr>
            </w:pPr>
          </w:p>
        </w:tc>
      </w:tr>
      <w:tr w:rsidR="00F727EB" w:rsidRPr="00F93D5A" w14:paraId="605A4DB3" w14:textId="77777777" w:rsidTr="006560B8">
        <w:trPr>
          <w:trHeight w:val="320"/>
          <w:jc w:val="center"/>
        </w:trPr>
        <w:tc>
          <w:tcPr>
            <w:tcW w:w="1216" w:type="dxa"/>
            <w:vMerge/>
            <w:tcBorders>
              <w:top w:val="nil"/>
              <w:left w:val="nil"/>
              <w:bottom w:val="single" w:sz="8" w:space="0" w:color="000000"/>
              <w:right w:val="single" w:sz="8" w:space="0" w:color="auto"/>
            </w:tcBorders>
            <w:vAlign w:val="center"/>
            <w:hideMark/>
          </w:tcPr>
          <w:p w14:paraId="4D5B0B8E" w14:textId="77777777" w:rsidR="006560B8" w:rsidRPr="00F93D5A" w:rsidRDefault="006560B8">
            <w:pPr>
              <w:rPr>
                <w:rFonts w:ascii="Times New Roman" w:eastAsia="DengXian" w:hAnsi="Times New Roman" w:cs="Times New Roman"/>
                <w:color w:val="000000" w:themeColor="text1"/>
                <w:sz w:val="22"/>
              </w:rPr>
            </w:pPr>
          </w:p>
        </w:tc>
        <w:tc>
          <w:tcPr>
            <w:tcW w:w="143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38D73541"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DLPFC 151510</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3322E351"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4,634</w:t>
            </w:r>
          </w:p>
        </w:tc>
        <w:tc>
          <w:tcPr>
            <w:tcW w:w="1300" w:type="dxa"/>
            <w:vMerge/>
            <w:tcBorders>
              <w:top w:val="nil"/>
              <w:left w:val="single" w:sz="8" w:space="0" w:color="auto"/>
              <w:bottom w:val="single" w:sz="8" w:space="0" w:color="000000"/>
              <w:right w:val="single" w:sz="8" w:space="0" w:color="auto"/>
            </w:tcBorders>
            <w:vAlign w:val="center"/>
            <w:hideMark/>
          </w:tcPr>
          <w:p w14:paraId="5C77790F" w14:textId="77777777" w:rsidR="006560B8" w:rsidRPr="00F93D5A" w:rsidRDefault="006560B8">
            <w:pPr>
              <w:rPr>
                <w:rFonts w:ascii="Times New Roman" w:eastAsia="DengXian" w:hAnsi="Times New Roman" w:cs="Times New Roman"/>
                <w:color w:val="000000" w:themeColor="text1"/>
                <w:sz w:val="22"/>
              </w:rPr>
            </w:pPr>
          </w:p>
        </w:tc>
        <w:tc>
          <w:tcPr>
            <w:tcW w:w="1300" w:type="dxa"/>
            <w:vMerge/>
            <w:tcBorders>
              <w:top w:val="nil"/>
              <w:left w:val="single" w:sz="8" w:space="0" w:color="auto"/>
              <w:bottom w:val="single" w:sz="8" w:space="0" w:color="000000"/>
              <w:right w:val="single" w:sz="8" w:space="0" w:color="auto"/>
            </w:tcBorders>
            <w:vAlign w:val="center"/>
            <w:hideMark/>
          </w:tcPr>
          <w:p w14:paraId="6E6C1E18" w14:textId="77777777" w:rsidR="006560B8" w:rsidRPr="00F93D5A" w:rsidRDefault="006560B8">
            <w:pPr>
              <w:rPr>
                <w:rFonts w:ascii="Times New Roman" w:eastAsia="DengXian" w:hAnsi="Times New Roman" w:cs="Times New Roman"/>
                <w:color w:val="000000" w:themeColor="text1"/>
                <w:sz w:val="22"/>
              </w:rPr>
            </w:pPr>
          </w:p>
        </w:tc>
        <w:tc>
          <w:tcPr>
            <w:tcW w:w="1534" w:type="dxa"/>
            <w:vMerge/>
            <w:tcBorders>
              <w:top w:val="nil"/>
              <w:left w:val="single" w:sz="8" w:space="0" w:color="auto"/>
              <w:bottom w:val="single" w:sz="8" w:space="0" w:color="000000"/>
              <w:right w:val="single" w:sz="8" w:space="0" w:color="auto"/>
            </w:tcBorders>
            <w:vAlign w:val="center"/>
            <w:hideMark/>
          </w:tcPr>
          <w:p w14:paraId="44CB8344" w14:textId="77777777" w:rsidR="006560B8" w:rsidRPr="00F93D5A" w:rsidRDefault="006560B8">
            <w:pPr>
              <w:rPr>
                <w:rFonts w:ascii="Times New Roman" w:eastAsia="DengXian" w:hAnsi="Times New Roman" w:cs="Times New Roman"/>
                <w:color w:val="000000" w:themeColor="text1"/>
                <w:sz w:val="22"/>
              </w:rPr>
            </w:pPr>
          </w:p>
        </w:tc>
        <w:tc>
          <w:tcPr>
            <w:tcW w:w="1418" w:type="dxa"/>
            <w:vMerge/>
            <w:tcBorders>
              <w:top w:val="nil"/>
              <w:left w:val="single" w:sz="8" w:space="0" w:color="auto"/>
              <w:bottom w:val="single" w:sz="8" w:space="0" w:color="000000"/>
              <w:right w:val="nil"/>
            </w:tcBorders>
            <w:vAlign w:val="center"/>
            <w:hideMark/>
          </w:tcPr>
          <w:p w14:paraId="4E77ADFB" w14:textId="77777777" w:rsidR="006560B8" w:rsidRPr="00F93D5A" w:rsidRDefault="006560B8">
            <w:pPr>
              <w:rPr>
                <w:rFonts w:ascii="Times New Roman" w:eastAsia="DengXian" w:hAnsi="Times New Roman" w:cs="Times New Roman"/>
                <w:color w:val="000000" w:themeColor="text1"/>
                <w:sz w:val="22"/>
              </w:rPr>
            </w:pPr>
          </w:p>
        </w:tc>
      </w:tr>
      <w:tr w:rsidR="00F727EB" w:rsidRPr="00F93D5A" w14:paraId="53325477" w14:textId="77777777" w:rsidTr="006560B8">
        <w:trPr>
          <w:trHeight w:val="320"/>
          <w:jc w:val="center"/>
        </w:trPr>
        <w:tc>
          <w:tcPr>
            <w:tcW w:w="1216" w:type="dxa"/>
            <w:vMerge/>
            <w:tcBorders>
              <w:top w:val="nil"/>
              <w:left w:val="nil"/>
              <w:bottom w:val="single" w:sz="8" w:space="0" w:color="000000"/>
              <w:right w:val="single" w:sz="8" w:space="0" w:color="auto"/>
            </w:tcBorders>
            <w:vAlign w:val="center"/>
            <w:hideMark/>
          </w:tcPr>
          <w:p w14:paraId="0363ABDD" w14:textId="77777777" w:rsidR="006560B8" w:rsidRPr="00F93D5A" w:rsidRDefault="006560B8">
            <w:pPr>
              <w:rPr>
                <w:rFonts w:ascii="Times New Roman" w:eastAsia="DengXian" w:hAnsi="Times New Roman" w:cs="Times New Roman"/>
                <w:color w:val="000000" w:themeColor="text1"/>
                <w:sz w:val="22"/>
              </w:rPr>
            </w:pPr>
          </w:p>
        </w:tc>
        <w:tc>
          <w:tcPr>
            <w:tcW w:w="143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21C4FCFA"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DLPFC 151669</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D29C56F"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3,661</w:t>
            </w:r>
          </w:p>
        </w:tc>
        <w:tc>
          <w:tcPr>
            <w:tcW w:w="1300" w:type="dxa"/>
            <w:vMerge/>
            <w:tcBorders>
              <w:top w:val="nil"/>
              <w:left w:val="single" w:sz="8" w:space="0" w:color="auto"/>
              <w:bottom w:val="single" w:sz="8" w:space="0" w:color="000000"/>
              <w:right w:val="single" w:sz="8" w:space="0" w:color="auto"/>
            </w:tcBorders>
            <w:vAlign w:val="center"/>
            <w:hideMark/>
          </w:tcPr>
          <w:p w14:paraId="6687F928" w14:textId="77777777" w:rsidR="006560B8" w:rsidRPr="00F93D5A" w:rsidRDefault="006560B8">
            <w:pPr>
              <w:rPr>
                <w:rFonts w:ascii="Times New Roman" w:eastAsia="DengXian" w:hAnsi="Times New Roman" w:cs="Times New Roman"/>
                <w:color w:val="000000" w:themeColor="text1"/>
                <w:sz w:val="22"/>
              </w:rPr>
            </w:pPr>
          </w:p>
        </w:tc>
        <w:tc>
          <w:tcPr>
            <w:tcW w:w="1300" w:type="dxa"/>
            <w:vMerge w:val="restart"/>
            <w:tcBorders>
              <w:top w:val="nil"/>
              <w:left w:val="single" w:sz="8" w:space="0" w:color="auto"/>
              <w:bottom w:val="single" w:sz="8" w:space="0" w:color="000000"/>
              <w:right w:val="single" w:sz="8" w:space="0" w:color="auto"/>
            </w:tcBorders>
            <w:shd w:val="clear" w:color="auto" w:fill="auto"/>
            <w:noWrap/>
            <w:tcMar>
              <w:top w:w="15" w:type="dxa"/>
              <w:left w:w="15" w:type="dxa"/>
              <w:bottom w:w="0" w:type="dxa"/>
              <w:right w:w="15" w:type="dxa"/>
            </w:tcMar>
            <w:vAlign w:val="center"/>
            <w:hideMark/>
          </w:tcPr>
          <w:p w14:paraId="096E5877"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5</w:t>
            </w:r>
          </w:p>
        </w:tc>
        <w:tc>
          <w:tcPr>
            <w:tcW w:w="1534" w:type="dxa"/>
            <w:vMerge/>
            <w:tcBorders>
              <w:top w:val="nil"/>
              <w:left w:val="single" w:sz="8" w:space="0" w:color="auto"/>
              <w:bottom w:val="single" w:sz="8" w:space="0" w:color="000000"/>
              <w:right w:val="single" w:sz="8" w:space="0" w:color="auto"/>
            </w:tcBorders>
            <w:vAlign w:val="center"/>
            <w:hideMark/>
          </w:tcPr>
          <w:p w14:paraId="6944740B" w14:textId="77777777" w:rsidR="006560B8" w:rsidRPr="00F93D5A" w:rsidRDefault="006560B8">
            <w:pPr>
              <w:rPr>
                <w:rFonts w:ascii="Times New Roman" w:eastAsia="DengXian" w:hAnsi="Times New Roman" w:cs="Times New Roman"/>
                <w:color w:val="000000" w:themeColor="text1"/>
                <w:sz w:val="22"/>
              </w:rPr>
            </w:pPr>
          </w:p>
        </w:tc>
        <w:tc>
          <w:tcPr>
            <w:tcW w:w="1418" w:type="dxa"/>
            <w:vMerge/>
            <w:tcBorders>
              <w:top w:val="nil"/>
              <w:left w:val="single" w:sz="8" w:space="0" w:color="auto"/>
              <w:bottom w:val="single" w:sz="8" w:space="0" w:color="000000"/>
              <w:right w:val="nil"/>
            </w:tcBorders>
            <w:vAlign w:val="center"/>
            <w:hideMark/>
          </w:tcPr>
          <w:p w14:paraId="0224A749" w14:textId="77777777" w:rsidR="006560B8" w:rsidRPr="00F93D5A" w:rsidRDefault="006560B8">
            <w:pPr>
              <w:rPr>
                <w:rFonts w:ascii="Times New Roman" w:eastAsia="DengXian" w:hAnsi="Times New Roman" w:cs="Times New Roman"/>
                <w:color w:val="000000" w:themeColor="text1"/>
                <w:sz w:val="22"/>
              </w:rPr>
            </w:pPr>
          </w:p>
        </w:tc>
      </w:tr>
      <w:tr w:rsidR="00F727EB" w:rsidRPr="00F93D5A" w14:paraId="175C9175" w14:textId="77777777" w:rsidTr="006560B8">
        <w:trPr>
          <w:trHeight w:val="320"/>
          <w:jc w:val="center"/>
        </w:trPr>
        <w:tc>
          <w:tcPr>
            <w:tcW w:w="1216" w:type="dxa"/>
            <w:vMerge/>
            <w:tcBorders>
              <w:top w:val="nil"/>
              <w:left w:val="nil"/>
              <w:bottom w:val="single" w:sz="8" w:space="0" w:color="000000"/>
              <w:right w:val="single" w:sz="8" w:space="0" w:color="auto"/>
            </w:tcBorders>
            <w:vAlign w:val="center"/>
            <w:hideMark/>
          </w:tcPr>
          <w:p w14:paraId="4CDF34DF" w14:textId="77777777" w:rsidR="006560B8" w:rsidRPr="00F93D5A" w:rsidRDefault="006560B8">
            <w:pPr>
              <w:rPr>
                <w:rFonts w:ascii="Times New Roman" w:eastAsia="DengXian" w:hAnsi="Times New Roman" w:cs="Times New Roman"/>
                <w:color w:val="000000" w:themeColor="text1"/>
                <w:sz w:val="22"/>
              </w:rPr>
            </w:pPr>
          </w:p>
        </w:tc>
        <w:tc>
          <w:tcPr>
            <w:tcW w:w="143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29FC1F1D"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DLPFC 151670</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484255AE"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3,498</w:t>
            </w:r>
          </w:p>
        </w:tc>
        <w:tc>
          <w:tcPr>
            <w:tcW w:w="1300" w:type="dxa"/>
            <w:vMerge/>
            <w:tcBorders>
              <w:top w:val="nil"/>
              <w:left w:val="single" w:sz="8" w:space="0" w:color="auto"/>
              <w:bottom w:val="single" w:sz="8" w:space="0" w:color="000000"/>
              <w:right w:val="single" w:sz="8" w:space="0" w:color="auto"/>
            </w:tcBorders>
            <w:vAlign w:val="center"/>
            <w:hideMark/>
          </w:tcPr>
          <w:p w14:paraId="33DDCC41" w14:textId="77777777" w:rsidR="006560B8" w:rsidRPr="00F93D5A" w:rsidRDefault="006560B8">
            <w:pPr>
              <w:rPr>
                <w:rFonts w:ascii="Times New Roman" w:eastAsia="DengXian" w:hAnsi="Times New Roman" w:cs="Times New Roman"/>
                <w:color w:val="000000" w:themeColor="text1"/>
                <w:sz w:val="22"/>
              </w:rPr>
            </w:pPr>
          </w:p>
        </w:tc>
        <w:tc>
          <w:tcPr>
            <w:tcW w:w="1300" w:type="dxa"/>
            <w:vMerge/>
            <w:tcBorders>
              <w:top w:val="nil"/>
              <w:left w:val="single" w:sz="8" w:space="0" w:color="auto"/>
              <w:bottom w:val="single" w:sz="8" w:space="0" w:color="000000"/>
              <w:right w:val="single" w:sz="8" w:space="0" w:color="auto"/>
            </w:tcBorders>
            <w:vAlign w:val="center"/>
            <w:hideMark/>
          </w:tcPr>
          <w:p w14:paraId="5EF19D7F" w14:textId="77777777" w:rsidR="006560B8" w:rsidRPr="00F93D5A" w:rsidRDefault="006560B8">
            <w:pPr>
              <w:rPr>
                <w:rFonts w:ascii="Times New Roman" w:eastAsia="DengXian" w:hAnsi="Times New Roman" w:cs="Times New Roman"/>
                <w:color w:val="000000" w:themeColor="text1"/>
                <w:sz w:val="22"/>
              </w:rPr>
            </w:pPr>
          </w:p>
        </w:tc>
        <w:tc>
          <w:tcPr>
            <w:tcW w:w="1534" w:type="dxa"/>
            <w:vMerge/>
            <w:tcBorders>
              <w:top w:val="nil"/>
              <w:left w:val="single" w:sz="8" w:space="0" w:color="auto"/>
              <w:bottom w:val="single" w:sz="8" w:space="0" w:color="000000"/>
              <w:right w:val="single" w:sz="8" w:space="0" w:color="auto"/>
            </w:tcBorders>
            <w:vAlign w:val="center"/>
            <w:hideMark/>
          </w:tcPr>
          <w:p w14:paraId="763400B4" w14:textId="77777777" w:rsidR="006560B8" w:rsidRPr="00F93D5A" w:rsidRDefault="006560B8">
            <w:pPr>
              <w:rPr>
                <w:rFonts w:ascii="Times New Roman" w:eastAsia="DengXian" w:hAnsi="Times New Roman" w:cs="Times New Roman"/>
                <w:color w:val="000000" w:themeColor="text1"/>
                <w:sz w:val="22"/>
              </w:rPr>
            </w:pPr>
          </w:p>
        </w:tc>
        <w:tc>
          <w:tcPr>
            <w:tcW w:w="1418" w:type="dxa"/>
            <w:vMerge/>
            <w:tcBorders>
              <w:top w:val="nil"/>
              <w:left w:val="single" w:sz="8" w:space="0" w:color="auto"/>
              <w:bottom w:val="single" w:sz="8" w:space="0" w:color="000000"/>
              <w:right w:val="nil"/>
            </w:tcBorders>
            <w:vAlign w:val="center"/>
            <w:hideMark/>
          </w:tcPr>
          <w:p w14:paraId="440BE4FD" w14:textId="77777777" w:rsidR="006560B8" w:rsidRPr="00F93D5A" w:rsidRDefault="006560B8">
            <w:pPr>
              <w:rPr>
                <w:rFonts w:ascii="Times New Roman" w:eastAsia="DengXian" w:hAnsi="Times New Roman" w:cs="Times New Roman"/>
                <w:color w:val="000000" w:themeColor="text1"/>
                <w:sz w:val="22"/>
              </w:rPr>
            </w:pPr>
          </w:p>
        </w:tc>
      </w:tr>
      <w:tr w:rsidR="00F727EB" w:rsidRPr="00F93D5A" w14:paraId="4294CD28" w14:textId="77777777" w:rsidTr="006560B8">
        <w:trPr>
          <w:trHeight w:val="320"/>
          <w:jc w:val="center"/>
        </w:trPr>
        <w:tc>
          <w:tcPr>
            <w:tcW w:w="1216" w:type="dxa"/>
            <w:vMerge/>
            <w:tcBorders>
              <w:top w:val="nil"/>
              <w:left w:val="nil"/>
              <w:bottom w:val="single" w:sz="8" w:space="0" w:color="000000"/>
              <w:right w:val="single" w:sz="8" w:space="0" w:color="auto"/>
            </w:tcBorders>
            <w:vAlign w:val="center"/>
            <w:hideMark/>
          </w:tcPr>
          <w:p w14:paraId="5544FD49" w14:textId="77777777" w:rsidR="006560B8" w:rsidRPr="00F93D5A" w:rsidRDefault="006560B8">
            <w:pPr>
              <w:rPr>
                <w:rFonts w:ascii="Times New Roman" w:eastAsia="DengXian" w:hAnsi="Times New Roman" w:cs="Times New Roman"/>
                <w:color w:val="000000" w:themeColor="text1"/>
                <w:sz w:val="22"/>
              </w:rPr>
            </w:pPr>
          </w:p>
        </w:tc>
        <w:tc>
          <w:tcPr>
            <w:tcW w:w="143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52B5B3CF"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DLPFC 151671</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FBFE152"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4,110</w:t>
            </w:r>
          </w:p>
        </w:tc>
        <w:tc>
          <w:tcPr>
            <w:tcW w:w="1300" w:type="dxa"/>
            <w:vMerge/>
            <w:tcBorders>
              <w:top w:val="nil"/>
              <w:left w:val="single" w:sz="8" w:space="0" w:color="auto"/>
              <w:bottom w:val="single" w:sz="8" w:space="0" w:color="000000"/>
              <w:right w:val="single" w:sz="8" w:space="0" w:color="auto"/>
            </w:tcBorders>
            <w:vAlign w:val="center"/>
            <w:hideMark/>
          </w:tcPr>
          <w:p w14:paraId="1F33C774" w14:textId="77777777" w:rsidR="006560B8" w:rsidRPr="00F93D5A" w:rsidRDefault="006560B8">
            <w:pPr>
              <w:rPr>
                <w:rFonts w:ascii="Times New Roman" w:eastAsia="DengXian" w:hAnsi="Times New Roman" w:cs="Times New Roman"/>
                <w:color w:val="000000" w:themeColor="text1"/>
                <w:sz w:val="22"/>
              </w:rPr>
            </w:pPr>
          </w:p>
        </w:tc>
        <w:tc>
          <w:tcPr>
            <w:tcW w:w="1300" w:type="dxa"/>
            <w:vMerge/>
            <w:tcBorders>
              <w:top w:val="nil"/>
              <w:left w:val="single" w:sz="8" w:space="0" w:color="auto"/>
              <w:bottom w:val="single" w:sz="8" w:space="0" w:color="000000"/>
              <w:right w:val="single" w:sz="8" w:space="0" w:color="auto"/>
            </w:tcBorders>
            <w:vAlign w:val="center"/>
            <w:hideMark/>
          </w:tcPr>
          <w:p w14:paraId="20777D9E" w14:textId="77777777" w:rsidR="006560B8" w:rsidRPr="00F93D5A" w:rsidRDefault="006560B8">
            <w:pPr>
              <w:rPr>
                <w:rFonts w:ascii="Times New Roman" w:eastAsia="DengXian" w:hAnsi="Times New Roman" w:cs="Times New Roman"/>
                <w:color w:val="000000" w:themeColor="text1"/>
                <w:sz w:val="22"/>
              </w:rPr>
            </w:pPr>
          </w:p>
        </w:tc>
        <w:tc>
          <w:tcPr>
            <w:tcW w:w="1534" w:type="dxa"/>
            <w:vMerge/>
            <w:tcBorders>
              <w:top w:val="nil"/>
              <w:left w:val="single" w:sz="8" w:space="0" w:color="auto"/>
              <w:bottom w:val="single" w:sz="8" w:space="0" w:color="000000"/>
              <w:right w:val="single" w:sz="8" w:space="0" w:color="auto"/>
            </w:tcBorders>
            <w:vAlign w:val="center"/>
            <w:hideMark/>
          </w:tcPr>
          <w:p w14:paraId="231ACD06" w14:textId="77777777" w:rsidR="006560B8" w:rsidRPr="00F93D5A" w:rsidRDefault="006560B8">
            <w:pPr>
              <w:rPr>
                <w:rFonts w:ascii="Times New Roman" w:eastAsia="DengXian" w:hAnsi="Times New Roman" w:cs="Times New Roman"/>
                <w:color w:val="000000" w:themeColor="text1"/>
                <w:sz w:val="22"/>
              </w:rPr>
            </w:pPr>
          </w:p>
        </w:tc>
        <w:tc>
          <w:tcPr>
            <w:tcW w:w="1418" w:type="dxa"/>
            <w:vMerge/>
            <w:tcBorders>
              <w:top w:val="nil"/>
              <w:left w:val="single" w:sz="8" w:space="0" w:color="auto"/>
              <w:bottom w:val="single" w:sz="8" w:space="0" w:color="000000"/>
              <w:right w:val="nil"/>
            </w:tcBorders>
            <w:vAlign w:val="center"/>
            <w:hideMark/>
          </w:tcPr>
          <w:p w14:paraId="5638229D" w14:textId="77777777" w:rsidR="006560B8" w:rsidRPr="00F93D5A" w:rsidRDefault="006560B8">
            <w:pPr>
              <w:rPr>
                <w:rFonts w:ascii="Times New Roman" w:eastAsia="DengXian" w:hAnsi="Times New Roman" w:cs="Times New Roman"/>
                <w:color w:val="000000" w:themeColor="text1"/>
                <w:sz w:val="22"/>
              </w:rPr>
            </w:pPr>
          </w:p>
        </w:tc>
      </w:tr>
      <w:tr w:rsidR="00F727EB" w:rsidRPr="00F93D5A" w14:paraId="72080521" w14:textId="77777777" w:rsidTr="006560B8">
        <w:trPr>
          <w:trHeight w:val="320"/>
          <w:jc w:val="center"/>
        </w:trPr>
        <w:tc>
          <w:tcPr>
            <w:tcW w:w="1216" w:type="dxa"/>
            <w:vMerge/>
            <w:tcBorders>
              <w:top w:val="nil"/>
              <w:left w:val="nil"/>
              <w:bottom w:val="single" w:sz="8" w:space="0" w:color="000000"/>
              <w:right w:val="single" w:sz="8" w:space="0" w:color="auto"/>
            </w:tcBorders>
            <w:vAlign w:val="center"/>
            <w:hideMark/>
          </w:tcPr>
          <w:p w14:paraId="618F557D" w14:textId="77777777" w:rsidR="006560B8" w:rsidRPr="00F93D5A" w:rsidRDefault="006560B8">
            <w:pPr>
              <w:rPr>
                <w:rFonts w:ascii="Times New Roman" w:eastAsia="DengXian" w:hAnsi="Times New Roman" w:cs="Times New Roman"/>
                <w:color w:val="000000" w:themeColor="text1"/>
                <w:sz w:val="22"/>
              </w:rPr>
            </w:pPr>
          </w:p>
        </w:tc>
        <w:tc>
          <w:tcPr>
            <w:tcW w:w="143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52CF9412"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DLPFC 151672</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00705374"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4,015</w:t>
            </w:r>
          </w:p>
        </w:tc>
        <w:tc>
          <w:tcPr>
            <w:tcW w:w="1300" w:type="dxa"/>
            <w:vMerge/>
            <w:tcBorders>
              <w:top w:val="nil"/>
              <w:left w:val="single" w:sz="8" w:space="0" w:color="auto"/>
              <w:bottom w:val="single" w:sz="8" w:space="0" w:color="000000"/>
              <w:right w:val="single" w:sz="8" w:space="0" w:color="auto"/>
            </w:tcBorders>
            <w:vAlign w:val="center"/>
            <w:hideMark/>
          </w:tcPr>
          <w:p w14:paraId="703E459B" w14:textId="77777777" w:rsidR="006560B8" w:rsidRPr="00F93D5A" w:rsidRDefault="006560B8">
            <w:pPr>
              <w:rPr>
                <w:rFonts w:ascii="Times New Roman" w:eastAsia="DengXian" w:hAnsi="Times New Roman" w:cs="Times New Roman"/>
                <w:color w:val="000000" w:themeColor="text1"/>
                <w:sz w:val="22"/>
              </w:rPr>
            </w:pPr>
          </w:p>
        </w:tc>
        <w:tc>
          <w:tcPr>
            <w:tcW w:w="1300" w:type="dxa"/>
            <w:vMerge/>
            <w:tcBorders>
              <w:top w:val="nil"/>
              <w:left w:val="single" w:sz="8" w:space="0" w:color="auto"/>
              <w:bottom w:val="single" w:sz="8" w:space="0" w:color="000000"/>
              <w:right w:val="single" w:sz="8" w:space="0" w:color="auto"/>
            </w:tcBorders>
            <w:vAlign w:val="center"/>
            <w:hideMark/>
          </w:tcPr>
          <w:p w14:paraId="20013B8E" w14:textId="77777777" w:rsidR="006560B8" w:rsidRPr="00F93D5A" w:rsidRDefault="006560B8">
            <w:pPr>
              <w:rPr>
                <w:rFonts w:ascii="Times New Roman" w:eastAsia="DengXian" w:hAnsi="Times New Roman" w:cs="Times New Roman"/>
                <w:color w:val="000000" w:themeColor="text1"/>
                <w:sz w:val="22"/>
              </w:rPr>
            </w:pPr>
          </w:p>
        </w:tc>
        <w:tc>
          <w:tcPr>
            <w:tcW w:w="1534" w:type="dxa"/>
            <w:vMerge/>
            <w:tcBorders>
              <w:top w:val="nil"/>
              <w:left w:val="single" w:sz="8" w:space="0" w:color="auto"/>
              <w:bottom w:val="single" w:sz="8" w:space="0" w:color="000000"/>
              <w:right w:val="single" w:sz="8" w:space="0" w:color="auto"/>
            </w:tcBorders>
            <w:vAlign w:val="center"/>
            <w:hideMark/>
          </w:tcPr>
          <w:p w14:paraId="6A567958" w14:textId="77777777" w:rsidR="006560B8" w:rsidRPr="00F93D5A" w:rsidRDefault="006560B8">
            <w:pPr>
              <w:rPr>
                <w:rFonts w:ascii="Times New Roman" w:eastAsia="DengXian" w:hAnsi="Times New Roman" w:cs="Times New Roman"/>
                <w:color w:val="000000" w:themeColor="text1"/>
                <w:sz w:val="22"/>
              </w:rPr>
            </w:pPr>
          </w:p>
        </w:tc>
        <w:tc>
          <w:tcPr>
            <w:tcW w:w="1418" w:type="dxa"/>
            <w:vMerge/>
            <w:tcBorders>
              <w:top w:val="nil"/>
              <w:left w:val="single" w:sz="8" w:space="0" w:color="auto"/>
              <w:bottom w:val="single" w:sz="8" w:space="0" w:color="000000"/>
              <w:right w:val="nil"/>
            </w:tcBorders>
            <w:vAlign w:val="center"/>
            <w:hideMark/>
          </w:tcPr>
          <w:p w14:paraId="127A1F1B" w14:textId="77777777" w:rsidR="006560B8" w:rsidRPr="00F93D5A" w:rsidRDefault="006560B8">
            <w:pPr>
              <w:rPr>
                <w:rFonts w:ascii="Times New Roman" w:eastAsia="DengXian" w:hAnsi="Times New Roman" w:cs="Times New Roman"/>
                <w:color w:val="000000" w:themeColor="text1"/>
                <w:sz w:val="22"/>
              </w:rPr>
            </w:pPr>
          </w:p>
        </w:tc>
      </w:tr>
      <w:tr w:rsidR="00F727EB" w:rsidRPr="00F93D5A" w14:paraId="272CE8A7" w14:textId="77777777" w:rsidTr="006560B8">
        <w:trPr>
          <w:trHeight w:val="320"/>
          <w:jc w:val="center"/>
        </w:trPr>
        <w:tc>
          <w:tcPr>
            <w:tcW w:w="1216" w:type="dxa"/>
            <w:vMerge/>
            <w:tcBorders>
              <w:top w:val="nil"/>
              <w:left w:val="nil"/>
              <w:bottom w:val="single" w:sz="8" w:space="0" w:color="000000"/>
              <w:right w:val="single" w:sz="8" w:space="0" w:color="auto"/>
            </w:tcBorders>
            <w:vAlign w:val="center"/>
            <w:hideMark/>
          </w:tcPr>
          <w:p w14:paraId="38B9B747" w14:textId="77777777" w:rsidR="006560B8" w:rsidRPr="00F93D5A" w:rsidRDefault="006560B8">
            <w:pPr>
              <w:rPr>
                <w:rFonts w:ascii="Times New Roman" w:eastAsia="DengXian" w:hAnsi="Times New Roman" w:cs="Times New Roman"/>
                <w:color w:val="000000" w:themeColor="text1"/>
                <w:sz w:val="22"/>
              </w:rPr>
            </w:pPr>
          </w:p>
        </w:tc>
        <w:tc>
          <w:tcPr>
            <w:tcW w:w="143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47B8F509"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DLPFC 151673</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D9D36BC"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3,639</w:t>
            </w:r>
          </w:p>
        </w:tc>
        <w:tc>
          <w:tcPr>
            <w:tcW w:w="1300" w:type="dxa"/>
            <w:vMerge/>
            <w:tcBorders>
              <w:top w:val="nil"/>
              <w:left w:val="single" w:sz="8" w:space="0" w:color="auto"/>
              <w:bottom w:val="single" w:sz="8" w:space="0" w:color="000000"/>
              <w:right w:val="single" w:sz="8" w:space="0" w:color="auto"/>
            </w:tcBorders>
            <w:vAlign w:val="center"/>
            <w:hideMark/>
          </w:tcPr>
          <w:p w14:paraId="33498352" w14:textId="77777777" w:rsidR="006560B8" w:rsidRPr="00F93D5A" w:rsidRDefault="006560B8">
            <w:pPr>
              <w:rPr>
                <w:rFonts w:ascii="Times New Roman" w:eastAsia="DengXian" w:hAnsi="Times New Roman" w:cs="Times New Roman"/>
                <w:color w:val="000000" w:themeColor="text1"/>
                <w:sz w:val="22"/>
              </w:rPr>
            </w:pPr>
          </w:p>
        </w:tc>
        <w:tc>
          <w:tcPr>
            <w:tcW w:w="1300" w:type="dxa"/>
            <w:vMerge w:val="restart"/>
            <w:tcBorders>
              <w:top w:val="nil"/>
              <w:left w:val="single" w:sz="8" w:space="0" w:color="auto"/>
              <w:bottom w:val="single" w:sz="8" w:space="0" w:color="000000"/>
              <w:right w:val="single" w:sz="8" w:space="0" w:color="auto"/>
            </w:tcBorders>
            <w:shd w:val="clear" w:color="auto" w:fill="auto"/>
            <w:noWrap/>
            <w:tcMar>
              <w:top w:w="15" w:type="dxa"/>
              <w:left w:w="15" w:type="dxa"/>
              <w:bottom w:w="0" w:type="dxa"/>
              <w:right w:w="15" w:type="dxa"/>
            </w:tcMar>
            <w:vAlign w:val="center"/>
            <w:hideMark/>
          </w:tcPr>
          <w:p w14:paraId="263F9D09"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7</w:t>
            </w:r>
          </w:p>
        </w:tc>
        <w:tc>
          <w:tcPr>
            <w:tcW w:w="1534" w:type="dxa"/>
            <w:vMerge/>
            <w:tcBorders>
              <w:top w:val="nil"/>
              <w:left w:val="single" w:sz="8" w:space="0" w:color="auto"/>
              <w:bottom w:val="single" w:sz="8" w:space="0" w:color="000000"/>
              <w:right w:val="single" w:sz="8" w:space="0" w:color="auto"/>
            </w:tcBorders>
            <w:vAlign w:val="center"/>
            <w:hideMark/>
          </w:tcPr>
          <w:p w14:paraId="7178173E" w14:textId="77777777" w:rsidR="006560B8" w:rsidRPr="00F93D5A" w:rsidRDefault="006560B8">
            <w:pPr>
              <w:rPr>
                <w:rFonts w:ascii="Times New Roman" w:eastAsia="DengXian" w:hAnsi="Times New Roman" w:cs="Times New Roman"/>
                <w:color w:val="000000" w:themeColor="text1"/>
                <w:sz w:val="22"/>
              </w:rPr>
            </w:pPr>
          </w:p>
        </w:tc>
        <w:tc>
          <w:tcPr>
            <w:tcW w:w="1418" w:type="dxa"/>
            <w:vMerge/>
            <w:tcBorders>
              <w:top w:val="nil"/>
              <w:left w:val="single" w:sz="8" w:space="0" w:color="auto"/>
              <w:bottom w:val="single" w:sz="8" w:space="0" w:color="000000"/>
              <w:right w:val="nil"/>
            </w:tcBorders>
            <w:vAlign w:val="center"/>
            <w:hideMark/>
          </w:tcPr>
          <w:p w14:paraId="27208F79" w14:textId="77777777" w:rsidR="006560B8" w:rsidRPr="00F93D5A" w:rsidRDefault="006560B8">
            <w:pPr>
              <w:rPr>
                <w:rFonts w:ascii="Times New Roman" w:eastAsia="DengXian" w:hAnsi="Times New Roman" w:cs="Times New Roman"/>
                <w:color w:val="000000" w:themeColor="text1"/>
                <w:sz w:val="22"/>
              </w:rPr>
            </w:pPr>
          </w:p>
        </w:tc>
      </w:tr>
      <w:tr w:rsidR="00F727EB" w:rsidRPr="00F93D5A" w14:paraId="1687CF63" w14:textId="77777777" w:rsidTr="006560B8">
        <w:trPr>
          <w:trHeight w:val="320"/>
          <w:jc w:val="center"/>
        </w:trPr>
        <w:tc>
          <w:tcPr>
            <w:tcW w:w="1216" w:type="dxa"/>
            <w:vMerge/>
            <w:tcBorders>
              <w:top w:val="nil"/>
              <w:left w:val="nil"/>
              <w:bottom w:val="single" w:sz="8" w:space="0" w:color="000000"/>
              <w:right w:val="single" w:sz="8" w:space="0" w:color="auto"/>
            </w:tcBorders>
            <w:vAlign w:val="center"/>
            <w:hideMark/>
          </w:tcPr>
          <w:p w14:paraId="00E62464" w14:textId="77777777" w:rsidR="006560B8" w:rsidRPr="00F93D5A" w:rsidRDefault="006560B8">
            <w:pPr>
              <w:rPr>
                <w:rFonts w:ascii="Times New Roman" w:eastAsia="DengXian" w:hAnsi="Times New Roman" w:cs="Times New Roman"/>
                <w:color w:val="000000" w:themeColor="text1"/>
                <w:sz w:val="22"/>
              </w:rPr>
            </w:pPr>
          </w:p>
        </w:tc>
        <w:tc>
          <w:tcPr>
            <w:tcW w:w="143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80EBC04"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DLPFC 151674</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084F94F6"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3,673</w:t>
            </w:r>
          </w:p>
        </w:tc>
        <w:tc>
          <w:tcPr>
            <w:tcW w:w="1300" w:type="dxa"/>
            <w:vMerge/>
            <w:tcBorders>
              <w:top w:val="nil"/>
              <w:left w:val="single" w:sz="8" w:space="0" w:color="auto"/>
              <w:bottom w:val="single" w:sz="8" w:space="0" w:color="000000"/>
              <w:right w:val="single" w:sz="8" w:space="0" w:color="auto"/>
            </w:tcBorders>
            <w:vAlign w:val="center"/>
            <w:hideMark/>
          </w:tcPr>
          <w:p w14:paraId="7012667C" w14:textId="77777777" w:rsidR="006560B8" w:rsidRPr="00F93D5A" w:rsidRDefault="006560B8">
            <w:pPr>
              <w:rPr>
                <w:rFonts w:ascii="Times New Roman" w:eastAsia="DengXian" w:hAnsi="Times New Roman" w:cs="Times New Roman"/>
                <w:color w:val="000000" w:themeColor="text1"/>
                <w:sz w:val="22"/>
              </w:rPr>
            </w:pPr>
          </w:p>
        </w:tc>
        <w:tc>
          <w:tcPr>
            <w:tcW w:w="1300" w:type="dxa"/>
            <w:vMerge/>
            <w:tcBorders>
              <w:top w:val="nil"/>
              <w:left w:val="single" w:sz="8" w:space="0" w:color="auto"/>
              <w:bottom w:val="single" w:sz="8" w:space="0" w:color="000000"/>
              <w:right w:val="single" w:sz="8" w:space="0" w:color="auto"/>
            </w:tcBorders>
            <w:vAlign w:val="center"/>
            <w:hideMark/>
          </w:tcPr>
          <w:p w14:paraId="0CF2A5B0" w14:textId="77777777" w:rsidR="006560B8" w:rsidRPr="00F93D5A" w:rsidRDefault="006560B8">
            <w:pPr>
              <w:rPr>
                <w:rFonts w:ascii="Times New Roman" w:eastAsia="DengXian" w:hAnsi="Times New Roman" w:cs="Times New Roman"/>
                <w:color w:val="000000" w:themeColor="text1"/>
                <w:sz w:val="22"/>
              </w:rPr>
            </w:pPr>
          </w:p>
        </w:tc>
        <w:tc>
          <w:tcPr>
            <w:tcW w:w="1534" w:type="dxa"/>
            <w:vMerge/>
            <w:tcBorders>
              <w:top w:val="nil"/>
              <w:left w:val="single" w:sz="8" w:space="0" w:color="auto"/>
              <w:bottom w:val="single" w:sz="8" w:space="0" w:color="000000"/>
              <w:right w:val="single" w:sz="8" w:space="0" w:color="auto"/>
            </w:tcBorders>
            <w:vAlign w:val="center"/>
            <w:hideMark/>
          </w:tcPr>
          <w:p w14:paraId="53CB0BC1" w14:textId="77777777" w:rsidR="006560B8" w:rsidRPr="00F93D5A" w:rsidRDefault="006560B8">
            <w:pPr>
              <w:rPr>
                <w:rFonts w:ascii="Times New Roman" w:eastAsia="DengXian" w:hAnsi="Times New Roman" w:cs="Times New Roman"/>
                <w:color w:val="000000" w:themeColor="text1"/>
                <w:sz w:val="22"/>
              </w:rPr>
            </w:pPr>
          </w:p>
        </w:tc>
        <w:tc>
          <w:tcPr>
            <w:tcW w:w="1418" w:type="dxa"/>
            <w:vMerge/>
            <w:tcBorders>
              <w:top w:val="nil"/>
              <w:left w:val="single" w:sz="8" w:space="0" w:color="auto"/>
              <w:bottom w:val="single" w:sz="8" w:space="0" w:color="000000"/>
              <w:right w:val="nil"/>
            </w:tcBorders>
            <w:vAlign w:val="center"/>
            <w:hideMark/>
          </w:tcPr>
          <w:p w14:paraId="2F8EDB82" w14:textId="77777777" w:rsidR="006560B8" w:rsidRPr="00F93D5A" w:rsidRDefault="006560B8">
            <w:pPr>
              <w:rPr>
                <w:rFonts w:ascii="Times New Roman" w:eastAsia="DengXian" w:hAnsi="Times New Roman" w:cs="Times New Roman"/>
                <w:color w:val="000000" w:themeColor="text1"/>
                <w:sz w:val="22"/>
              </w:rPr>
            </w:pPr>
          </w:p>
        </w:tc>
      </w:tr>
      <w:tr w:rsidR="00F727EB" w:rsidRPr="00F93D5A" w14:paraId="25B7E531" w14:textId="77777777" w:rsidTr="006560B8">
        <w:trPr>
          <w:trHeight w:val="320"/>
          <w:jc w:val="center"/>
        </w:trPr>
        <w:tc>
          <w:tcPr>
            <w:tcW w:w="1216" w:type="dxa"/>
            <w:vMerge/>
            <w:tcBorders>
              <w:top w:val="nil"/>
              <w:left w:val="nil"/>
              <w:bottom w:val="single" w:sz="8" w:space="0" w:color="000000"/>
              <w:right w:val="single" w:sz="8" w:space="0" w:color="auto"/>
            </w:tcBorders>
            <w:vAlign w:val="center"/>
            <w:hideMark/>
          </w:tcPr>
          <w:p w14:paraId="732BD58A" w14:textId="77777777" w:rsidR="006560B8" w:rsidRPr="00F93D5A" w:rsidRDefault="006560B8">
            <w:pPr>
              <w:rPr>
                <w:rFonts w:ascii="Times New Roman" w:eastAsia="DengXian" w:hAnsi="Times New Roman" w:cs="Times New Roman"/>
                <w:color w:val="000000" w:themeColor="text1"/>
                <w:sz w:val="22"/>
              </w:rPr>
            </w:pPr>
          </w:p>
        </w:tc>
        <w:tc>
          <w:tcPr>
            <w:tcW w:w="143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73AC0165"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DLPFC 151675</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28BE800C"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3,592</w:t>
            </w:r>
          </w:p>
        </w:tc>
        <w:tc>
          <w:tcPr>
            <w:tcW w:w="1300" w:type="dxa"/>
            <w:vMerge/>
            <w:tcBorders>
              <w:top w:val="nil"/>
              <w:left w:val="single" w:sz="8" w:space="0" w:color="auto"/>
              <w:bottom w:val="single" w:sz="8" w:space="0" w:color="000000"/>
              <w:right w:val="single" w:sz="8" w:space="0" w:color="auto"/>
            </w:tcBorders>
            <w:vAlign w:val="center"/>
            <w:hideMark/>
          </w:tcPr>
          <w:p w14:paraId="2F4305AE" w14:textId="77777777" w:rsidR="006560B8" w:rsidRPr="00F93D5A" w:rsidRDefault="006560B8">
            <w:pPr>
              <w:rPr>
                <w:rFonts w:ascii="Times New Roman" w:eastAsia="DengXian" w:hAnsi="Times New Roman" w:cs="Times New Roman"/>
                <w:color w:val="000000" w:themeColor="text1"/>
                <w:sz w:val="22"/>
              </w:rPr>
            </w:pPr>
          </w:p>
        </w:tc>
        <w:tc>
          <w:tcPr>
            <w:tcW w:w="1300" w:type="dxa"/>
            <w:vMerge/>
            <w:tcBorders>
              <w:top w:val="nil"/>
              <w:left w:val="single" w:sz="8" w:space="0" w:color="auto"/>
              <w:bottom w:val="single" w:sz="8" w:space="0" w:color="000000"/>
              <w:right w:val="single" w:sz="8" w:space="0" w:color="auto"/>
            </w:tcBorders>
            <w:vAlign w:val="center"/>
            <w:hideMark/>
          </w:tcPr>
          <w:p w14:paraId="393DBC54" w14:textId="77777777" w:rsidR="006560B8" w:rsidRPr="00F93D5A" w:rsidRDefault="006560B8">
            <w:pPr>
              <w:rPr>
                <w:rFonts w:ascii="Times New Roman" w:eastAsia="DengXian" w:hAnsi="Times New Roman" w:cs="Times New Roman"/>
                <w:color w:val="000000" w:themeColor="text1"/>
                <w:sz w:val="22"/>
              </w:rPr>
            </w:pPr>
          </w:p>
        </w:tc>
        <w:tc>
          <w:tcPr>
            <w:tcW w:w="1534" w:type="dxa"/>
            <w:vMerge/>
            <w:tcBorders>
              <w:top w:val="nil"/>
              <w:left w:val="single" w:sz="8" w:space="0" w:color="auto"/>
              <w:bottom w:val="single" w:sz="8" w:space="0" w:color="000000"/>
              <w:right w:val="single" w:sz="8" w:space="0" w:color="auto"/>
            </w:tcBorders>
            <w:vAlign w:val="center"/>
            <w:hideMark/>
          </w:tcPr>
          <w:p w14:paraId="106EAD5F" w14:textId="77777777" w:rsidR="006560B8" w:rsidRPr="00F93D5A" w:rsidRDefault="006560B8">
            <w:pPr>
              <w:rPr>
                <w:rFonts w:ascii="Times New Roman" w:eastAsia="DengXian" w:hAnsi="Times New Roman" w:cs="Times New Roman"/>
                <w:color w:val="000000" w:themeColor="text1"/>
                <w:sz w:val="22"/>
              </w:rPr>
            </w:pPr>
          </w:p>
        </w:tc>
        <w:tc>
          <w:tcPr>
            <w:tcW w:w="1418" w:type="dxa"/>
            <w:vMerge/>
            <w:tcBorders>
              <w:top w:val="nil"/>
              <w:left w:val="single" w:sz="8" w:space="0" w:color="auto"/>
              <w:bottom w:val="single" w:sz="8" w:space="0" w:color="000000"/>
              <w:right w:val="nil"/>
            </w:tcBorders>
            <w:vAlign w:val="center"/>
            <w:hideMark/>
          </w:tcPr>
          <w:p w14:paraId="00FDDA9A" w14:textId="77777777" w:rsidR="006560B8" w:rsidRPr="00F93D5A" w:rsidRDefault="006560B8">
            <w:pPr>
              <w:rPr>
                <w:rFonts w:ascii="Times New Roman" w:eastAsia="DengXian" w:hAnsi="Times New Roman" w:cs="Times New Roman"/>
                <w:color w:val="000000" w:themeColor="text1"/>
                <w:sz w:val="22"/>
              </w:rPr>
            </w:pPr>
          </w:p>
        </w:tc>
      </w:tr>
      <w:tr w:rsidR="00F727EB" w:rsidRPr="00F93D5A" w14:paraId="050E738B" w14:textId="77777777" w:rsidTr="006560B8">
        <w:trPr>
          <w:trHeight w:val="320"/>
          <w:jc w:val="center"/>
        </w:trPr>
        <w:tc>
          <w:tcPr>
            <w:tcW w:w="1216" w:type="dxa"/>
            <w:vMerge/>
            <w:tcBorders>
              <w:top w:val="nil"/>
              <w:left w:val="nil"/>
              <w:bottom w:val="single" w:sz="8" w:space="0" w:color="000000"/>
              <w:right w:val="single" w:sz="8" w:space="0" w:color="auto"/>
            </w:tcBorders>
            <w:vAlign w:val="center"/>
            <w:hideMark/>
          </w:tcPr>
          <w:p w14:paraId="1AE058D4" w14:textId="77777777" w:rsidR="006560B8" w:rsidRPr="00F93D5A" w:rsidRDefault="006560B8">
            <w:pPr>
              <w:rPr>
                <w:rFonts w:ascii="Times New Roman" w:eastAsia="DengXian" w:hAnsi="Times New Roman" w:cs="Times New Roman"/>
                <w:color w:val="000000" w:themeColor="text1"/>
                <w:sz w:val="22"/>
              </w:rPr>
            </w:pPr>
          </w:p>
        </w:tc>
        <w:tc>
          <w:tcPr>
            <w:tcW w:w="143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2BBC7BB2"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DLPFC 151676</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78E2201C"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3,460</w:t>
            </w:r>
          </w:p>
        </w:tc>
        <w:tc>
          <w:tcPr>
            <w:tcW w:w="1300" w:type="dxa"/>
            <w:vMerge/>
            <w:tcBorders>
              <w:top w:val="nil"/>
              <w:left w:val="single" w:sz="8" w:space="0" w:color="auto"/>
              <w:bottom w:val="single" w:sz="8" w:space="0" w:color="000000"/>
              <w:right w:val="single" w:sz="8" w:space="0" w:color="auto"/>
            </w:tcBorders>
            <w:vAlign w:val="center"/>
            <w:hideMark/>
          </w:tcPr>
          <w:p w14:paraId="15F6BC76" w14:textId="77777777" w:rsidR="006560B8" w:rsidRPr="00F93D5A" w:rsidRDefault="006560B8">
            <w:pPr>
              <w:rPr>
                <w:rFonts w:ascii="Times New Roman" w:eastAsia="DengXian" w:hAnsi="Times New Roman" w:cs="Times New Roman"/>
                <w:color w:val="000000" w:themeColor="text1"/>
                <w:sz w:val="22"/>
              </w:rPr>
            </w:pPr>
          </w:p>
        </w:tc>
        <w:tc>
          <w:tcPr>
            <w:tcW w:w="1300" w:type="dxa"/>
            <w:vMerge/>
            <w:tcBorders>
              <w:top w:val="nil"/>
              <w:left w:val="single" w:sz="8" w:space="0" w:color="auto"/>
              <w:bottom w:val="single" w:sz="8" w:space="0" w:color="000000"/>
              <w:right w:val="single" w:sz="8" w:space="0" w:color="auto"/>
            </w:tcBorders>
            <w:vAlign w:val="center"/>
            <w:hideMark/>
          </w:tcPr>
          <w:p w14:paraId="35A8B457" w14:textId="77777777" w:rsidR="006560B8" w:rsidRPr="00F93D5A" w:rsidRDefault="006560B8">
            <w:pPr>
              <w:rPr>
                <w:rFonts w:ascii="Times New Roman" w:eastAsia="DengXian" w:hAnsi="Times New Roman" w:cs="Times New Roman"/>
                <w:color w:val="000000" w:themeColor="text1"/>
                <w:sz w:val="22"/>
              </w:rPr>
            </w:pPr>
          </w:p>
        </w:tc>
        <w:tc>
          <w:tcPr>
            <w:tcW w:w="1534" w:type="dxa"/>
            <w:vMerge/>
            <w:tcBorders>
              <w:top w:val="nil"/>
              <w:left w:val="single" w:sz="8" w:space="0" w:color="auto"/>
              <w:bottom w:val="single" w:sz="8" w:space="0" w:color="000000"/>
              <w:right w:val="single" w:sz="8" w:space="0" w:color="auto"/>
            </w:tcBorders>
            <w:vAlign w:val="center"/>
            <w:hideMark/>
          </w:tcPr>
          <w:p w14:paraId="241B2D4C" w14:textId="77777777" w:rsidR="006560B8" w:rsidRPr="00F93D5A" w:rsidRDefault="006560B8">
            <w:pPr>
              <w:rPr>
                <w:rFonts w:ascii="Times New Roman" w:eastAsia="DengXian" w:hAnsi="Times New Roman" w:cs="Times New Roman"/>
                <w:color w:val="000000" w:themeColor="text1"/>
                <w:sz w:val="22"/>
              </w:rPr>
            </w:pPr>
          </w:p>
        </w:tc>
        <w:tc>
          <w:tcPr>
            <w:tcW w:w="1418" w:type="dxa"/>
            <w:vMerge/>
            <w:tcBorders>
              <w:top w:val="nil"/>
              <w:left w:val="single" w:sz="8" w:space="0" w:color="auto"/>
              <w:bottom w:val="single" w:sz="8" w:space="0" w:color="000000"/>
              <w:right w:val="nil"/>
            </w:tcBorders>
            <w:vAlign w:val="center"/>
            <w:hideMark/>
          </w:tcPr>
          <w:p w14:paraId="41A57F39" w14:textId="77777777" w:rsidR="006560B8" w:rsidRPr="00F93D5A" w:rsidRDefault="006560B8">
            <w:pPr>
              <w:rPr>
                <w:rFonts w:ascii="Times New Roman" w:eastAsia="DengXian" w:hAnsi="Times New Roman" w:cs="Times New Roman"/>
                <w:color w:val="000000" w:themeColor="text1"/>
                <w:sz w:val="22"/>
              </w:rPr>
            </w:pPr>
          </w:p>
        </w:tc>
      </w:tr>
      <w:tr w:rsidR="00F727EB" w:rsidRPr="00F93D5A" w14:paraId="09547774" w14:textId="77777777" w:rsidTr="006560B8">
        <w:trPr>
          <w:trHeight w:val="320"/>
          <w:jc w:val="center"/>
        </w:trPr>
        <w:tc>
          <w:tcPr>
            <w:tcW w:w="1216" w:type="dxa"/>
            <w:vMerge/>
            <w:tcBorders>
              <w:top w:val="nil"/>
              <w:left w:val="nil"/>
              <w:bottom w:val="single" w:sz="8" w:space="0" w:color="000000"/>
              <w:right w:val="single" w:sz="8" w:space="0" w:color="auto"/>
            </w:tcBorders>
            <w:vAlign w:val="center"/>
            <w:hideMark/>
          </w:tcPr>
          <w:p w14:paraId="16735A10" w14:textId="77777777" w:rsidR="006560B8" w:rsidRPr="00F93D5A" w:rsidRDefault="006560B8">
            <w:pPr>
              <w:rPr>
                <w:rFonts w:ascii="Times New Roman" w:eastAsia="DengXian" w:hAnsi="Times New Roman" w:cs="Times New Roman"/>
                <w:color w:val="000000" w:themeColor="text1"/>
                <w:sz w:val="22"/>
              </w:rPr>
            </w:pPr>
          </w:p>
        </w:tc>
        <w:tc>
          <w:tcPr>
            <w:tcW w:w="143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6252E4FD"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Slice A</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21279B33"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31,329</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0779AC7A"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31,749</w:t>
            </w:r>
          </w:p>
        </w:tc>
        <w:tc>
          <w:tcPr>
            <w:tcW w:w="1300" w:type="dxa"/>
            <w:vMerge w:val="restart"/>
            <w:tcBorders>
              <w:top w:val="nil"/>
              <w:left w:val="single" w:sz="8" w:space="0" w:color="auto"/>
              <w:bottom w:val="single" w:sz="8" w:space="0" w:color="000000"/>
              <w:right w:val="single" w:sz="8" w:space="0" w:color="auto"/>
            </w:tcBorders>
            <w:shd w:val="clear" w:color="auto" w:fill="auto"/>
            <w:noWrap/>
            <w:tcMar>
              <w:top w:w="15" w:type="dxa"/>
              <w:left w:w="15" w:type="dxa"/>
              <w:bottom w:w="0" w:type="dxa"/>
              <w:right w:w="15" w:type="dxa"/>
            </w:tcMar>
            <w:vAlign w:val="center"/>
            <w:hideMark/>
          </w:tcPr>
          <w:p w14:paraId="61DA7998"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8</w:t>
            </w:r>
          </w:p>
        </w:tc>
        <w:tc>
          <w:tcPr>
            <w:tcW w:w="1534" w:type="dxa"/>
            <w:vMerge w:val="restart"/>
            <w:tcBorders>
              <w:top w:val="nil"/>
              <w:left w:val="single" w:sz="8" w:space="0" w:color="auto"/>
              <w:bottom w:val="single" w:sz="8" w:space="0" w:color="000000"/>
              <w:right w:val="single" w:sz="8" w:space="0" w:color="auto"/>
            </w:tcBorders>
            <w:shd w:val="clear" w:color="auto" w:fill="auto"/>
            <w:noWrap/>
            <w:tcMar>
              <w:top w:w="15" w:type="dxa"/>
              <w:left w:w="15" w:type="dxa"/>
              <w:bottom w:w="0" w:type="dxa"/>
              <w:right w:w="15" w:type="dxa"/>
            </w:tcMar>
            <w:vAlign w:val="center"/>
            <w:hideMark/>
          </w:tcPr>
          <w:p w14:paraId="15779BAE"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Stereo-seq</w:t>
            </w:r>
          </w:p>
        </w:tc>
        <w:tc>
          <w:tcPr>
            <w:tcW w:w="1418" w:type="dxa"/>
            <w:vMerge w:val="restart"/>
            <w:tcBorders>
              <w:top w:val="nil"/>
              <w:left w:val="single" w:sz="8" w:space="0" w:color="auto"/>
              <w:bottom w:val="single" w:sz="8" w:space="0" w:color="000000"/>
              <w:right w:val="nil"/>
            </w:tcBorders>
            <w:shd w:val="clear" w:color="auto" w:fill="auto"/>
            <w:tcMar>
              <w:top w:w="15" w:type="dxa"/>
              <w:left w:w="15" w:type="dxa"/>
              <w:bottom w:w="0" w:type="dxa"/>
              <w:right w:w="15" w:type="dxa"/>
            </w:tcMar>
            <w:vAlign w:val="center"/>
            <w:hideMark/>
          </w:tcPr>
          <w:p w14:paraId="289C256C"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stMSA</w:t>
            </w:r>
          </w:p>
        </w:tc>
      </w:tr>
      <w:tr w:rsidR="00F727EB" w:rsidRPr="00F93D5A" w14:paraId="7C132785" w14:textId="77777777" w:rsidTr="006560B8">
        <w:trPr>
          <w:trHeight w:val="320"/>
          <w:jc w:val="center"/>
        </w:trPr>
        <w:tc>
          <w:tcPr>
            <w:tcW w:w="1216" w:type="dxa"/>
            <w:vMerge/>
            <w:tcBorders>
              <w:top w:val="nil"/>
              <w:left w:val="nil"/>
              <w:bottom w:val="single" w:sz="8" w:space="0" w:color="000000"/>
              <w:right w:val="single" w:sz="8" w:space="0" w:color="auto"/>
            </w:tcBorders>
            <w:vAlign w:val="center"/>
            <w:hideMark/>
          </w:tcPr>
          <w:p w14:paraId="0877611B" w14:textId="77777777" w:rsidR="006560B8" w:rsidRPr="00F93D5A" w:rsidRDefault="006560B8">
            <w:pPr>
              <w:rPr>
                <w:rFonts w:ascii="Times New Roman" w:eastAsia="DengXian" w:hAnsi="Times New Roman" w:cs="Times New Roman"/>
                <w:color w:val="000000" w:themeColor="text1"/>
                <w:sz w:val="22"/>
              </w:rPr>
            </w:pPr>
          </w:p>
        </w:tc>
        <w:tc>
          <w:tcPr>
            <w:tcW w:w="143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66D4F29E"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Slice B</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26C7EE1"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35,772</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674C2B4B"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31,972</w:t>
            </w:r>
          </w:p>
        </w:tc>
        <w:tc>
          <w:tcPr>
            <w:tcW w:w="1300" w:type="dxa"/>
            <w:vMerge/>
            <w:tcBorders>
              <w:top w:val="nil"/>
              <w:left w:val="single" w:sz="8" w:space="0" w:color="auto"/>
              <w:bottom w:val="single" w:sz="8" w:space="0" w:color="000000"/>
              <w:right w:val="single" w:sz="8" w:space="0" w:color="auto"/>
            </w:tcBorders>
            <w:vAlign w:val="center"/>
            <w:hideMark/>
          </w:tcPr>
          <w:p w14:paraId="7025C6DE" w14:textId="77777777" w:rsidR="006560B8" w:rsidRPr="00F93D5A" w:rsidRDefault="006560B8">
            <w:pPr>
              <w:rPr>
                <w:rFonts w:ascii="Times New Roman" w:eastAsia="DengXian" w:hAnsi="Times New Roman" w:cs="Times New Roman"/>
                <w:color w:val="000000" w:themeColor="text1"/>
                <w:sz w:val="22"/>
              </w:rPr>
            </w:pPr>
          </w:p>
        </w:tc>
        <w:tc>
          <w:tcPr>
            <w:tcW w:w="1534" w:type="dxa"/>
            <w:vMerge/>
            <w:tcBorders>
              <w:top w:val="nil"/>
              <w:left w:val="single" w:sz="8" w:space="0" w:color="auto"/>
              <w:bottom w:val="single" w:sz="8" w:space="0" w:color="000000"/>
              <w:right w:val="single" w:sz="8" w:space="0" w:color="auto"/>
            </w:tcBorders>
            <w:vAlign w:val="center"/>
            <w:hideMark/>
          </w:tcPr>
          <w:p w14:paraId="744B1EB1" w14:textId="77777777" w:rsidR="006560B8" w:rsidRPr="00F93D5A" w:rsidRDefault="006560B8">
            <w:pPr>
              <w:rPr>
                <w:rFonts w:ascii="Times New Roman" w:eastAsia="DengXian" w:hAnsi="Times New Roman" w:cs="Times New Roman"/>
                <w:color w:val="000000" w:themeColor="text1"/>
                <w:sz w:val="22"/>
              </w:rPr>
            </w:pPr>
          </w:p>
        </w:tc>
        <w:tc>
          <w:tcPr>
            <w:tcW w:w="1418" w:type="dxa"/>
            <w:vMerge/>
            <w:tcBorders>
              <w:top w:val="nil"/>
              <w:left w:val="single" w:sz="8" w:space="0" w:color="auto"/>
              <w:bottom w:val="single" w:sz="8" w:space="0" w:color="000000"/>
              <w:right w:val="nil"/>
            </w:tcBorders>
            <w:vAlign w:val="center"/>
            <w:hideMark/>
          </w:tcPr>
          <w:p w14:paraId="00E569A9" w14:textId="77777777" w:rsidR="006560B8" w:rsidRPr="00F93D5A" w:rsidRDefault="006560B8">
            <w:pPr>
              <w:rPr>
                <w:rFonts w:ascii="Times New Roman" w:eastAsia="DengXian" w:hAnsi="Times New Roman" w:cs="Times New Roman"/>
                <w:color w:val="000000" w:themeColor="text1"/>
                <w:sz w:val="22"/>
              </w:rPr>
            </w:pPr>
          </w:p>
        </w:tc>
      </w:tr>
      <w:tr w:rsidR="00F727EB" w:rsidRPr="00F93D5A" w14:paraId="5E983981" w14:textId="77777777" w:rsidTr="006560B8">
        <w:trPr>
          <w:trHeight w:val="320"/>
          <w:jc w:val="center"/>
        </w:trPr>
        <w:tc>
          <w:tcPr>
            <w:tcW w:w="1216" w:type="dxa"/>
            <w:vMerge w:val="restart"/>
            <w:tcBorders>
              <w:top w:val="nil"/>
              <w:left w:val="nil"/>
              <w:bottom w:val="single" w:sz="8" w:space="0" w:color="000000"/>
              <w:right w:val="single" w:sz="8" w:space="0" w:color="auto"/>
            </w:tcBorders>
            <w:shd w:val="clear" w:color="auto" w:fill="auto"/>
            <w:noWrap/>
            <w:tcMar>
              <w:top w:w="15" w:type="dxa"/>
              <w:left w:w="15" w:type="dxa"/>
              <w:bottom w:w="0" w:type="dxa"/>
              <w:right w:w="15" w:type="dxa"/>
            </w:tcMar>
            <w:vAlign w:val="center"/>
            <w:hideMark/>
          </w:tcPr>
          <w:p w14:paraId="05E02331"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Mouse brain Saggital</w:t>
            </w:r>
          </w:p>
        </w:tc>
        <w:tc>
          <w:tcPr>
            <w:tcW w:w="143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02B2AFD9"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Anterior</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C10CF48"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2,696</w:t>
            </w:r>
          </w:p>
        </w:tc>
        <w:tc>
          <w:tcPr>
            <w:tcW w:w="1300" w:type="dxa"/>
            <w:vMerge w:val="restart"/>
            <w:tcBorders>
              <w:top w:val="nil"/>
              <w:left w:val="single" w:sz="8" w:space="0" w:color="auto"/>
              <w:bottom w:val="single" w:sz="8" w:space="0" w:color="000000"/>
              <w:right w:val="single" w:sz="8" w:space="0" w:color="auto"/>
            </w:tcBorders>
            <w:shd w:val="clear" w:color="auto" w:fill="auto"/>
            <w:noWrap/>
            <w:tcMar>
              <w:top w:w="15" w:type="dxa"/>
              <w:left w:w="15" w:type="dxa"/>
              <w:bottom w:w="0" w:type="dxa"/>
              <w:right w:w="15" w:type="dxa"/>
            </w:tcMar>
            <w:vAlign w:val="center"/>
            <w:hideMark/>
          </w:tcPr>
          <w:p w14:paraId="4BECC085"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31,053</w:t>
            </w:r>
          </w:p>
        </w:tc>
        <w:tc>
          <w:tcPr>
            <w:tcW w:w="1300" w:type="dxa"/>
            <w:vMerge w:val="restart"/>
            <w:tcBorders>
              <w:top w:val="nil"/>
              <w:left w:val="single" w:sz="8" w:space="0" w:color="auto"/>
              <w:bottom w:val="single" w:sz="8" w:space="0" w:color="000000"/>
              <w:right w:val="single" w:sz="8" w:space="0" w:color="auto"/>
            </w:tcBorders>
            <w:shd w:val="clear" w:color="auto" w:fill="auto"/>
            <w:noWrap/>
            <w:tcMar>
              <w:top w:w="15" w:type="dxa"/>
              <w:left w:w="15" w:type="dxa"/>
              <w:bottom w:w="0" w:type="dxa"/>
              <w:right w:w="15" w:type="dxa"/>
            </w:tcMar>
            <w:vAlign w:val="center"/>
            <w:hideMark/>
          </w:tcPr>
          <w:p w14:paraId="54A2841C"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w:t>
            </w:r>
          </w:p>
        </w:tc>
        <w:tc>
          <w:tcPr>
            <w:tcW w:w="1534" w:type="dxa"/>
            <w:vMerge w:val="restart"/>
            <w:tcBorders>
              <w:top w:val="nil"/>
              <w:left w:val="single" w:sz="8" w:space="0" w:color="auto"/>
              <w:bottom w:val="single" w:sz="8" w:space="0" w:color="000000"/>
              <w:right w:val="single" w:sz="8" w:space="0" w:color="auto"/>
            </w:tcBorders>
            <w:shd w:val="clear" w:color="auto" w:fill="auto"/>
            <w:noWrap/>
            <w:tcMar>
              <w:top w:w="15" w:type="dxa"/>
              <w:left w:w="15" w:type="dxa"/>
              <w:bottom w:w="0" w:type="dxa"/>
              <w:right w:w="15" w:type="dxa"/>
            </w:tcMar>
            <w:vAlign w:val="center"/>
            <w:hideMark/>
          </w:tcPr>
          <w:p w14:paraId="79B2FF2F"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10x Visium</w:t>
            </w:r>
          </w:p>
        </w:tc>
        <w:tc>
          <w:tcPr>
            <w:tcW w:w="1418" w:type="dxa"/>
            <w:vMerge w:val="restart"/>
            <w:tcBorders>
              <w:top w:val="nil"/>
              <w:left w:val="single" w:sz="8" w:space="0" w:color="auto"/>
              <w:bottom w:val="single" w:sz="8" w:space="0" w:color="000000"/>
              <w:right w:val="nil"/>
            </w:tcBorders>
            <w:shd w:val="clear" w:color="auto" w:fill="auto"/>
            <w:tcMar>
              <w:top w:w="15" w:type="dxa"/>
              <w:left w:w="15" w:type="dxa"/>
              <w:bottom w:w="0" w:type="dxa"/>
              <w:right w:w="15" w:type="dxa"/>
            </w:tcMar>
            <w:vAlign w:val="center"/>
            <w:hideMark/>
          </w:tcPr>
          <w:p w14:paraId="62F4A62F"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None</w:t>
            </w:r>
          </w:p>
        </w:tc>
      </w:tr>
      <w:tr w:rsidR="00F727EB" w:rsidRPr="00F93D5A" w14:paraId="400137CC" w14:textId="77777777" w:rsidTr="006560B8">
        <w:trPr>
          <w:trHeight w:val="320"/>
          <w:jc w:val="center"/>
        </w:trPr>
        <w:tc>
          <w:tcPr>
            <w:tcW w:w="1216" w:type="dxa"/>
            <w:vMerge/>
            <w:tcBorders>
              <w:top w:val="nil"/>
              <w:left w:val="nil"/>
              <w:bottom w:val="single" w:sz="8" w:space="0" w:color="000000"/>
              <w:right w:val="single" w:sz="8" w:space="0" w:color="auto"/>
            </w:tcBorders>
            <w:vAlign w:val="center"/>
            <w:hideMark/>
          </w:tcPr>
          <w:p w14:paraId="10E3014D" w14:textId="77777777" w:rsidR="006560B8" w:rsidRPr="00F93D5A" w:rsidRDefault="006560B8">
            <w:pPr>
              <w:rPr>
                <w:rFonts w:ascii="Times New Roman" w:eastAsia="DengXian" w:hAnsi="Times New Roman" w:cs="Times New Roman"/>
                <w:color w:val="000000" w:themeColor="text1"/>
                <w:sz w:val="22"/>
              </w:rPr>
            </w:pPr>
          </w:p>
        </w:tc>
        <w:tc>
          <w:tcPr>
            <w:tcW w:w="143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6FB5AEFA"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Posterior</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28069C04"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3,353</w:t>
            </w:r>
          </w:p>
        </w:tc>
        <w:tc>
          <w:tcPr>
            <w:tcW w:w="1300" w:type="dxa"/>
            <w:vMerge/>
            <w:tcBorders>
              <w:top w:val="nil"/>
              <w:left w:val="single" w:sz="8" w:space="0" w:color="auto"/>
              <w:bottom w:val="single" w:sz="8" w:space="0" w:color="000000"/>
              <w:right w:val="single" w:sz="8" w:space="0" w:color="auto"/>
            </w:tcBorders>
            <w:vAlign w:val="center"/>
            <w:hideMark/>
          </w:tcPr>
          <w:p w14:paraId="209C0E36" w14:textId="77777777" w:rsidR="006560B8" w:rsidRPr="00F93D5A" w:rsidRDefault="006560B8">
            <w:pPr>
              <w:rPr>
                <w:rFonts w:ascii="Times New Roman" w:eastAsia="DengXian" w:hAnsi="Times New Roman" w:cs="Times New Roman"/>
                <w:color w:val="000000" w:themeColor="text1"/>
                <w:sz w:val="22"/>
              </w:rPr>
            </w:pPr>
          </w:p>
        </w:tc>
        <w:tc>
          <w:tcPr>
            <w:tcW w:w="1300" w:type="dxa"/>
            <w:vMerge/>
            <w:tcBorders>
              <w:top w:val="nil"/>
              <w:left w:val="single" w:sz="8" w:space="0" w:color="auto"/>
              <w:bottom w:val="single" w:sz="8" w:space="0" w:color="000000"/>
              <w:right w:val="single" w:sz="8" w:space="0" w:color="auto"/>
            </w:tcBorders>
            <w:vAlign w:val="center"/>
            <w:hideMark/>
          </w:tcPr>
          <w:p w14:paraId="1DD9EF68" w14:textId="77777777" w:rsidR="006560B8" w:rsidRPr="00F93D5A" w:rsidRDefault="006560B8">
            <w:pPr>
              <w:rPr>
                <w:rFonts w:ascii="Times New Roman" w:eastAsia="DengXian" w:hAnsi="Times New Roman" w:cs="Times New Roman"/>
                <w:color w:val="000000" w:themeColor="text1"/>
                <w:sz w:val="22"/>
              </w:rPr>
            </w:pPr>
          </w:p>
        </w:tc>
        <w:tc>
          <w:tcPr>
            <w:tcW w:w="1534" w:type="dxa"/>
            <w:vMerge/>
            <w:tcBorders>
              <w:top w:val="nil"/>
              <w:left w:val="single" w:sz="8" w:space="0" w:color="auto"/>
              <w:bottom w:val="single" w:sz="8" w:space="0" w:color="000000"/>
              <w:right w:val="single" w:sz="8" w:space="0" w:color="auto"/>
            </w:tcBorders>
            <w:vAlign w:val="center"/>
            <w:hideMark/>
          </w:tcPr>
          <w:p w14:paraId="4CC22EB0" w14:textId="77777777" w:rsidR="006560B8" w:rsidRPr="00F93D5A" w:rsidRDefault="006560B8">
            <w:pPr>
              <w:rPr>
                <w:rFonts w:ascii="Times New Roman" w:eastAsia="DengXian" w:hAnsi="Times New Roman" w:cs="Times New Roman"/>
                <w:color w:val="000000" w:themeColor="text1"/>
                <w:sz w:val="22"/>
              </w:rPr>
            </w:pPr>
          </w:p>
        </w:tc>
        <w:tc>
          <w:tcPr>
            <w:tcW w:w="1418" w:type="dxa"/>
            <w:vMerge/>
            <w:tcBorders>
              <w:top w:val="nil"/>
              <w:left w:val="single" w:sz="8" w:space="0" w:color="auto"/>
              <w:bottom w:val="single" w:sz="8" w:space="0" w:color="000000"/>
              <w:right w:val="nil"/>
            </w:tcBorders>
            <w:vAlign w:val="center"/>
            <w:hideMark/>
          </w:tcPr>
          <w:p w14:paraId="508601D5" w14:textId="77777777" w:rsidR="006560B8" w:rsidRPr="00F93D5A" w:rsidRDefault="006560B8">
            <w:pPr>
              <w:rPr>
                <w:rFonts w:ascii="Times New Roman" w:eastAsia="DengXian" w:hAnsi="Times New Roman" w:cs="Times New Roman"/>
                <w:color w:val="000000" w:themeColor="text1"/>
                <w:sz w:val="22"/>
              </w:rPr>
            </w:pPr>
          </w:p>
        </w:tc>
      </w:tr>
      <w:tr w:rsidR="00F727EB" w:rsidRPr="00F93D5A" w14:paraId="09C5A1F7" w14:textId="77777777" w:rsidTr="006560B8">
        <w:trPr>
          <w:trHeight w:val="320"/>
          <w:jc w:val="center"/>
        </w:trPr>
        <w:tc>
          <w:tcPr>
            <w:tcW w:w="1216" w:type="dxa"/>
            <w:vMerge w:val="restart"/>
            <w:tcBorders>
              <w:top w:val="nil"/>
              <w:left w:val="nil"/>
              <w:bottom w:val="single" w:sz="8" w:space="0" w:color="000000"/>
              <w:right w:val="single" w:sz="8" w:space="0" w:color="auto"/>
            </w:tcBorders>
            <w:shd w:val="clear" w:color="auto" w:fill="auto"/>
            <w:noWrap/>
            <w:tcMar>
              <w:top w:w="15" w:type="dxa"/>
              <w:left w:w="15" w:type="dxa"/>
              <w:bottom w:w="0" w:type="dxa"/>
              <w:right w:w="15" w:type="dxa"/>
            </w:tcMar>
            <w:vAlign w:val="center"/>
            <w:hideMark/>
          </w:tcPr>
          <w:p w14:paraId="09C66AC6"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Mouse brain Coronal</w:t>
            </w:r>
          </w:p>
        </w:tc>
        <w:tc>
          <w:tcPr>
            <w:tcW w:w="143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BFAE35B"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FF (H&amp;E)</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02F0E118"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2,688</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6DF810AF"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18,078</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60A507E7"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15</w:t>
            </w:r>
          </w:p>
        </w:tc>
        <w:tc>
          <w:tcPr>
            <w:tcW w:w="1534" w:type="dxa"/>
            <w:vMerge/>
            <w:tcBorders>
              <w:top w:val="nil"/>
              <w:left w:val="single" w:sz="8" w:space="0" w:color="auto"/>
              <w:bottom w:val="single" w:sz="8" w:space="0" w:color="000000"/>
              <w:right w:val="single" w:sz="8" w:space="0" w:color="auto"/>
            </w:tcBorders>
            <w:vAlign w:val="center"/>
            <w:hideMark/>
          </w:tcPr>
          <w:p w14:paraId="362D2320" w14:textId="77777777" w:rsidR="006560B8" w:rsidRPr="00F93D5A" w:rsidRDefault="006560B8">
            <w:pPr>
              <w:rPr>
                <w:rFonts w:ascii="Times New Roman" w:eastAsia="DengXian" w:hAnsi="Times New Roman" w:cs="Times New Roman"/>
                <w:color w:val="000000" w:themeColor="text1"/>
                <w:sz w:val="22"/>
              </w:rPr>
            </w:pPr>
          </w:p>
        </w:tc>
        <w:tc>
          <w:tcPr>
            <w:tcW w:w="1418" w:type="dxa"/>
            <w:vMerge w:val="restart"/>
            <w:tcBorders>
              <w:top w:val="nil"/>
              <w:left w:val="single" w:sz="8" w:space="0" w:color="auto"/>
              <w:bottom w:val="single" w:sz="8" w:space="0" w:color="000000"/>
              <w:right w:val="nil"/>
            </w:tcBorders>
            <w:shd w:val="clear" w:color="auto" w:fill="auto"/>
            <w:tcMar>
              <w:top w:w="15" w:type="dxa"/>
              <w:left w:w="15" w:type="dxa"/>
              <w:bottom w:w="0" w:type="dxa"/>
              <w:right w:w="15" w:type="dxa"/>
            </w:tcMar>
            <w:vAlign w:val="center"/>
            <w:hideMark/>
          </w:tcPr>
          <w:p w14:paraId="7CA96647"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squidpy</w:t>
            </w:r>
          </w:p>
        </w:tc>
      </w:tr>
      <w:tr w:rsidR="00F727EB" w:rsidRPr="00F93D5A" w14:paraId="119D71FC" w14:textId="77777777" w:rsidTr="006560B8">
        <w:trPr>
          <w:trHeight w:val="320"/>
          <w:jc w:val="center"/>
        </w:trPr>
        <w:tc>
          <w:tcPr>
            <w:tcW w:w="1216" w:type="dxa"/>
            <w:vMerge/>
            <w:tcBorders>
              <w:top w:val="nil"/>
              <w:left w:val="nil"/>
              <w:bottom w:val="single" w:sz="8" w:space="0" w:color="000000"/>
              <w:right w:val="single" w:sz="8" w:space="0" w:color="auto"/>
            </w:tcBorders>
            <w:vAlign w:val="center"/>
            <w:hideMark/>
          </w:tcPr>
          <w:p w14:paraId="7DE3310E" w14:textId="77777777" w:rsidR="006560B8" w:rsidRPr="00F93D5A" w:rsidRDefault="006560B8">
            <w:pPr>
              <w:rPr>
                <w:rFonts w:ascii="Times New Roman" w:eastAsia="DengXian" w:hAnsi="Times New Roman" w:cs="Times New Roman"/>
                <w:color w:val="000000" w:themeColor="text1"/>
                <w:sz w:val="22"/>
              </w:rPr>
            </w:pPr>
          </w:p>
        </w:tc>
        <w:tc>
          <w:tcPr>
            <w:tcW w:w="143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0FDDEC5C"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FF (IF)</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4FC14C14"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2,800</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4590801E"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16,562</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538FEB78"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15</w:t>
            </w:r>
          </w:p>
        </w:tc>
        <w:tc>
          <w:tcPr>
            <w:tcW w:w="1534" w:type="dxa"/>
            <w:vMerge/>
            <w:tcBorders>
              <w:top w:val="nil"/>
              <w:left w:val="single" w:sz="8" w:space="0" w:color="auto"/>
              <w:bottom w:val="single" w:sz="8" w:space="0" w:color="000000"/>
              <w:right w:val="single" w:sz="8" w:space="0" w:color="auto"/>
            </w:tcBorders>
            <w:vAlign w:val="center"/>
            <w:hideMark/>
          </w:tcPr>
          <w:p w14:paraId="53493C00" w14:textId="77777777" w:rsidR="006560B8" w:rsidRPr="00F93D5A" w:rsidRDefault="006560B8">
            <w:pPr>
              <w:rPr>
                <w:rFonts w:ascii="Times New Roman" w:eastAsia="DengXian" w:hAnsi="Times New Roman" w:cs="Times New Roman"/>
                <w:color w:val="000000" w:themeColor="text1"/>
                <w:sz w:val="22"/>
              </w:rPr>
            </w:pPr>
          </w:p>
        </w:tc>
        <w:tc>
          <w:tcPr>
            <w:tcW w:w="1418" w:type="dxa"/>
            <w:vMerge/>
            <w:tcBorders>
              <w:top w:val="nil"/>
              <w:left w:val="single" w:sz="8" w:space="0" w:color="auto"/>
              <w:bottom w:val="single" w:sz="8" w:space="0" w:color="000000"/>
              <w:right w:val="nil"/>
            </w:tcBorders>
            <w:vAlign w:val="center"/>
            <w:hideMark/>
          </w:tcPr>
          <w:p w14:paraId="3B8FAAEF" w14:textId="77777777" w:rsidR="006560B8" w:rsidRPr="00F93D5A" w:rsidRDefault="006560B8">
            <w:pPr>
              <w:rPr>
                <w:rFonts w:ascii="Times New Roman" w:eastAsia="DengXian" w:hAnsi="Times New Roman" w:cs="Times New Roman"/>
                <w:color w:val="000000" w:themeColor="text1"/>
                <w:sz w:val="22"/>
              </w:rPr>
            </w:pPr>
          </w:p>
        </w:tc>
      </w:tr>
      <w:tr w:rsidR="00F727EB" w:rsidRPr="00F93D5A" w14:paraId="749946FB" w14:textId="77777777" w:rsidTr="006560B8">
        <w:trPr>
          <w:trHeight w:val="320"/>
          <w:jc w:val="center"/>
        </w:trPr>
        <w:tc>
          <w:tcPr>
            <w:tcW w:w="1216" w:type="dxa"/>
            <w:vMerge/>
            <w:tcBorders>
              <w:top w:val="nil"/>
              <w:left w:val="nil"/>
              <w:bottom w:val="single" w:sz="8" w:space="0" w:color="000000"/>
              <w:right w:val="single" w:sz="8" w:space="0" w:color="auto"/>
            </w:tcBorders>
            <w:vAlign w:val="center"/>
            <w:hideMark/>
          </w:tcPr>
          <w:p w14:paraId="602A9E3F" w14:textId="77777777" w:rsidR="006560B8" w:rsidRPr="00F93D5A" w:rsidRDefault="006560B8">
            <w:pPr>
              <w:rPr>
                <w:rFonts w:ascii="Times New Roman" w:eastAsia="DengXian" w:hAnsi="Times New Roman" w:cs="Times New Roman"/>
                <w:color w:val="000000" w:themeColor="text1"/>
                <w:sz w:val="22"/>
              </w:rPr>
            </w:pPr>
          </w:p>
        </w:tc>
        <w:tc>
          <w:tcPr>
            <w:tcW w:w="143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5E05BE96"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FFPE</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D6D6952"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2,264</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096E26B0"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19,465</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61CEF4BE"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10</w:t>
            </w:r>
          </w:p>
        </w:tc>
        <w:tc>
          <w:tcPr>
            <w:tcW w:w="1534" w:type="dxa"/>
            <w:vMerge/>
            <w:tcBorders>
              <w:top w:val="nil"/>
              <w:left w:val="single" w:sz="8" w:space="0" w:color="auto"/>
              <w:bottom w:val="single" w:sz="8" w:space="0" w:color="000000"/>
              <w:right w:val="single" w:sz="8" w:space="0" w:color="auto"/>
            </w:tcBorders>
            <w:vAlign w:val="center"/>
            <w:hideMark/>
          </w:tcPr>
          <w:p w14:paraId="5B900FD0" w14:textId="77777777" w:rsidR="006560B8" w:rsidRPr="00F93D5A" w:rsidRDefault="006560B8">
            <w:pPr>
              <w:rPr>
                <w:rFonts w:ascii="Times New Roman" w:eastAsia="DengXian" w:hAnsi="Times New Roman" w:cs="Times New Roman"/>
                <w:color w:val="000000" w:themeColor="text1"/>
                <w:sz w:val="22"/>
              </w:rPr>
            </w:pPr>
          </w:p>
        </w:tc>
        <w:tc>
          <w:tcPr>
            <w:tcW w:w="1418" w:type="dxa"/>
            <w:tcBorders>
              <w:top w:val="nil"/>
              <w:left w:val="nil"/>
              <w:bottom w:val="single" w:sz="8" w:space="0" w:color="auto"/>
              <w:right w:val="nil"/>
            </w:tcBorders>
            <w:shd w:val="clear" w:color="auto" w:fill="auto"/>
            <w:tcMar>
              <w:top w:w="15" w:type="dxa"/>
              <w:left w:w="15" w:type="dxa"/>
              <w:bottom w:w="0" w:type="dxa"/>
              <w:right w:w="15" w:type="dxa"/>
            </w:tcMar>
            <w:vAlign w:val="center"/>
            <w:hideMark/>
          </w:tcPr>
          <w:p w14:paraId="40BB82E4"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STOmicsDB</w:t>
            </w:r>
          </w:p>
        </w:tc>
      </w:tr>
      <w:tr w:rsidR="00F727EB" w:rsidRPr="00F93D5A" w14:paraId="0AAD93C7" w14:textId="77777777" w:rsidTr="006560B8">
        <w:trPr>
          <w:trHeight w:val="320"/>
          <w:jc w:val="center"/>
        </w:trPr>
        <w:tc>
          <w:tcPr>
            <w:tcW w:w="1216" w:type="dxa"/>
            <w:vMerge/>
            <w:tcBorders>
              <w:top w:val="nil"/>
              <w:left w:val="nil"/>
              <w:bottom w:val="single" w:sz="8" w:space="0" w:color="000000"/>
              <w:right w:val="single" w:sz="8" w:space="0" w:color="auto"/>
            </w:tcBorders>
            <w:vAlign w:val="center"/>
            <w:hideMark/>
          </w:tcPr>
          <w:p w14:paraId="37450970" w14:textId="77777777" w:rsidR="006560B8" w:rsidRPr="00F93D5A" w:rsidRDefault="006560B8">
            <w:pPr>
              <w:rPr>
                <w:rFonts w:ascii="Times New Roman" w:eastAsia="DengXian" w:hAnsi="Times New Roman" w:cs="Times New Roman"/>
                <w:color w:val="000000" w:themeColor="text1"/>
                <w:sz w:val="22"/>
              </w:rPr>
            </w:pPr>
          </w:p>
        </w:tc>
        <w:tc>
          <w:tcPr>
            <w:tcW w:w="143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6E87EA12"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FF</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6F2BB351"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2,797</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7A8B1126"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32,285</w:t>
            </w:r>
          </w:p>
        </w:tc>
        <w:tc>
          <w:tcPr>
            <w:tcW w:w="1300" w:type="dxa"/>
            <w:vMerge w:val="restart"/>
            <w:tcBorders>
              <w:top w:val="nil"/>
              <w:left w:val="single" w:sz="8" w:space="0" w:color="auto"/>
              <w:bottom w:val="single" w:sz="8" w:space="0" w:color="000000"/>
              <w:right w:val="single" w:sz="8" w:space="0" w:color="auto"/>
            </w:tcBorders>
            <w:shd w:val="clear" w:color="auto" w:fill="auto"/>
            <w:noWrap/>
            <w:tcMar>
              <w:top w:w="15" w:type="dxa"/>
              <w:left w:w="15" w:type="dxa"/>
              <w:bottom w:w="0" w:type="dxa"/>
              <w:right w:w="15" w:type="dxa"/>
            </w:tcMar>
            <w:vAlign w:val="center"/>
            <w:hideMark/>
          </w:tcPr>
          <w:p w14:paraId="441DE035"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w:t>
            </w:r>
          </w:p>
        </w:tc>
        <w:tc>
          <w:tcPr>
            <w:tcW w:w="1534" w:type="dxa"/>
            <w:vMerge/>
            <w:tcBorders>
              <w:top w:val="nil"/>
              <w:left w:val="single" w:sz="8" w:space="0" w:color="auto"/>
              <w:bottom w:val="single" w:sz="8" w:space="0" w:color="000000"/>
              <w:right w:val="single" w:sz="8" w:space="0" w:color="auto"/>
            </w:tcBorders>
            <w:vAlign w:val="center"/>
            <w:hideMark/>
          </w:tcPr>
          <w:p w14:paraId="492F1F67" w14:textId="77777777" w:rsidR="006560B8" w:rsidRPr="00F93D5A" w:rsidRDefault="006560B8">
            <w:pPr>
              <w:rPr>
                <w:rFonts w:ascii="Times New Roman" w:eastAsia="DengXian" w:hAnsi="Times New Roman" w:cs="Times New Roman"/>
                <w:color w:val="000000" w:themeColor="text1"/>
                <w:sz w:val="22"/>
              </w:rPr>
            </w:pPr>
          </w:p>
        </w:tc>
        <w:tc>
          <w:tcPr>
            <w:tcW w:w="1418" w:type="dxa"/>
            <w:vMerge w:val="restart"/>
            <w:tcBorders>
              <w:top w:val="nil"/>
              <w:left w:val="single" w:sz="8" w:space="0" w:color="auto"/>
              <w:bottom w:val="single" w:sz="8" w:space="0" w:color="000000"/>
              <w:right w:val="nil"/>
            </w:tcBorders>
            <w:shd w:val="clear" w:color="auto" w:fill="auto"/>
            <w:tcMar>
              <w:top w:w="15" w:type="dxa"/>
              <w:left w:w="15" w:type="dxa"/>
              <w:bottom w:w="0" w:type="dxa"/>
              <w:right w:w="15" w:type="dxa"/>
            </w:tcMar>
            <w:vAlign w:val="center"/>
            <w:hideMark/>
          </w:tcPr>
          <w:p w14:paraId="2FD49D91"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None</w:t>
            </w:r>
          </w:p>
        </w:tc>
      </w:tr>
      <w:tr w:rsidR="00F727EB" w:rsidRPr="00F93D5A" w14:paraId="01D982BA" w14:textId="77777777" w:rsidTr="006560B8">
        <w:trPr>
          <w:trHeight w:val="320"/>
          <w:jc w:val="center"/>
        </w:trPr>
        <w:tc>
          <w:tcPr>
            <w:tcW w:w="1216" w:type="dxa"/>
            <w:vMerge/>
            <w:tcBorders>
              <w:top w:val="nil"/>
              <w:left w:val="nil"/>
              <w:bottom w:val="single" w:sz="8" w:space="0" w:color="000000"/>
              <w:right w:val="single" w:sz="8" w:space="0" w:color="auto"/>
            </w:tcBorders>
            <w:vAlign w:val="center"/>
            <w:hideMark/>
          </w:tcPr>
          <w:p w14:paraId="400AF370" w14:textId="77777777" w:rsidR="006560B8" w:rsidRPr="00F93D5A" w:rsidRDefault="006560B8">
            <w:pPr>
              <w:rPr>
                <w:rFonts w:ascii="Times New Roman" w:eastAsia="DengXian" w:hAnsi="Times New Roman" w:cs="Times New Roman"/>
                <w:color w:val="000000" w:themeColor="text1"/>
                <w:sz w:val="22"/>
              </w:rPr>
            </w:pPr>
          </w:p>
        </w:tc>
        <w:tc>
          <w:tcPr>
            <w:tcW w:w="143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7F29E7BA"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FFPE</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05ABB4D3"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2,310</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2744A57F"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19,465</w:t>
            </w:r>
          </w:p>
        </w:tc>
        <w:tc>
          <w:tcPr>
            <w:tcW w:w="1300" w:type="dxa"/>
            <w:vMerge/>
            <w:tcBorders>
              <w:top w:val="nil"/>
              <w:left w:val="single" w:sz="8" w:space="0" w:color="auto"/>
              <w:bottom w:val="single" w:sz="8" w:space="0" w:color="000000"/>
              <w:right w:val="single" w:sz="8" w:space="0" w:color="auto"/>
            </w:tcBorders>
            <w:vAlign w:val="center"/>
            <w:hideMark/>
          </w:tcPr>
          <w:p w14:paraId="0F8DBE60" w14:textId="77777777" w:rsidR="006560B8" w:rsidRPr="00F93D5A" w:rsidRDefault="006560B8">
            <w:pPr>
              <w:rPr>
                <w:rFonts w:ascii="Times New Roman" w:eastAsia="DengXian" w:hAnsi="Times New Roman" w:cs="Times New Roman"/>
                <w:color w:val="000000" w:themeColor="text1"/>
                <w:sz w:val="22"/>
              </w:rPr>
            </w:pPr>
          </w:p>
        </w:tc>
        <w:tc>
          <w:tcPr>
            <w:tcW w:w="1534" w:type="dxa"/>
            <w:vMerge/>
            <w:tcBorders>
              <w:top w:val="nil"/>
              <w:left w:val="single" w:sz="8" w:space="0" w:color="auto"/>
              <w:bottom w:val="single" w:sz="8" w:space="0" w:color="000000"/>
              <w:right w:val="single" w:sz="8" w:space="0" w:color="auto"/>
            </w:tcBorders>
            <w:vAlign w:val="center"/>
            <w:hideMark/>
          </w:tcPr>
          <w:p w14:paraId="4BCD160E" w14:textId="77777777" w:rsidR="006560B8" w:rsidRPr="00F93D5A" w:rsidRDefault="006560B8">
            <w:pPr>
              <w:rPr>
                <w:rFonts w:ascii="Times New Roman" w:eastAsia="DengXian" w:hAnsi="Times New Roman" w:cs="Times New Roman"/>
                <w:color w:val="000000" w:themeColor="text1"/>
                <w:sz w:val="22"/>
              </w:rPr>
            </w:pPr>
          </w:p>
        </w:tc>
        <w:tc>
          <w:tcPr>
            <w:tcW w:w="1418" w:type="dxa"/>
            <w:vMerge/>
            <w:tcBorders>
              <w:top w:val="nil"/>
              <w:left w:val="single" w:sz="8" w:space="0" w:color="auto"/>
              <w:bottom w:val="single" w:sz="8" w:space="0" w:color="000000"/>
              <w:right w:val="nil"/>
            </w:tcBorders>
            <w:vAlign w:val="center"/>
            <w:hideMark/>
          </w:tcPr>
          <w:p w14:paraId="15D4053C" w14:textId="77777777" w:rsidR="006560B8" w:rsidRPr="00F93D5A" w:rsidRDefault="006560B8">
            <w:pPr>
              <w:rPr>
                <w:rFonts w:ascii="Times New Roman" w:eastAsia="DengXian" w:hAnsi="Times New Roman" w:cs="Times New Roman"/>
                <w:color w:val="000000" w:themeColor="text1"/>
                <w:sz w:val="22"/>
              </w:rPr>
            </w:pPr>
          </w:p>
        </w:tc>
      </w:tr>
      <w:tr w:rsidR="00F727EB" w:rsidRPr="00F93D5A" w14:paraId="46E66183" w14:textId="77777777" w:rsidTr="006560B8">
        <w:trPr>
          <w:trHeight w:val="320"/>
          <w:jc w:val="center"/>
        </w:trPr>
        <w:tc>
          <w:tcPr>
            <w:tcW w:w="1216" w:type="dxa"/>
            <w:vMerge/>
            <w:tcBorders>
              <w:top w:val="nil"/>
              <w:left w:val="nil"/>
              <w:bottom w:val="single" w:sz="8" w:space="0" w:color="000000"/>
              <w:right w:val="single" w:sz="8" w:space="0" w:color="auto"/>
            </w:tcBorders>
            <w:vAlign w:val="center"/>
            <w:hideMark/>
          </w:tcPr>
          <w:p w14:paraId="1078C854" w14:textId="77777777" w:rsidR="006560B8" w:rsidRPr="00F93D5A" w:rsidRDefault="006560B8">
            <w:pPr>
              <w:rPr>
                <w:rFonts w:ascii="Times New Roman" w:eastAsia="DengXian" w:hAnsi="Times New Roman" w:cs="Times New Roman"/>
                <w:color w:val="000000" w:themeColor="text1"/>
                <w:sz w:val="22"/>
              </w:rPr>
            </w:pPr>
          </w:p>
        </w:tc>
        <w:tc>
          <w:tcPr>
            <w:tcW w:w="143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04A9FF2F"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GSM6704280</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08AF6F31"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2,522</w:t>
            </w:r>
          </w:p>
        </w:tc>
        <w:tc>
          <w:tcPr>
            <w:tcW w:w="1300" w:type="dxa"/>
            <w:vMerge w:val="restart"/>
            <w:tcBorders>
              <w:top w:val="nil"/>
              <w:left w:val="single" w:sz="8" w:space="0" w:color="auto"/>
              <w:bottom w:val="single" w:sz="8" w:space="0" w:color="000000"/>
              <w:right w:val="single" w:sz="8" w:space="0" w:color="auto"/>
            </w:tcBorders>
            <w:shd w:val="clear" w:color="auto" w:fill="auto"/>
            <w:noWrap/>
            <w:tcMar>
              <w:top w:w="15" w:type="dxa"/>
              <w:left w:w="15" w:type="dxa"/>
              <w:bottom w:w="0" w:type="dxa"/>
              <w:right w:w="15" w:type="dxa"/>
            </w:tcMar>
            <w:vAlign w:val="center"/>
            <w:hideMark/>
          </w:tcPr>
          <w:p w14:paraId="4D49585B"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32,285</w:t>
            </w:r>
          </w:p>
        </w:tc>
        <w:tc>
          <w:tcPr>
            <w:tcW w:w="1300" w:type="dxa"/>
            <w:vMerge/>
            <w:tcBorders>
              <w:top w:val="nil"/>
              <w:left w:val="single" w:sz="8" w:space="0" w:color="auto"/>
              <w:bottom w:val="single" w:sz="8" w:space="0" w:color="000000"/>
              <w:right w:val="single" w:sz="8" w:space="0" w:color="auto"/>
            </w:tcBorders>
            <w:vAlign w:val="center"/>
            <w:hideMark/>
          </w:tcPr>
          <w:p w14:paraId="11CF85AF" w14:textId="77777777" w:rsidR="006560B8" w:rsidRPr="00F93D5A" w:rsidRDefault="006560B8">
            <w:pPr>
              <w:rPr>
                <w:rFonts w:ascii="Times New Roman" w:eastAsia="DengXian" w:hAnsi="Times New Roman" w:cs="Times New Roman"/>
                <w:color w:val="000000" w:themeColor="text1"/>
                <w:sz w:val="22"/>
              </w:rPr>
            </w:pPr>
          </w:p>
        </w:tc>
        <w:tc>
          <w:tcPr>
            <w:tcW w:w="1534" w:type="dxa"/>
            <w:vMerge/>
            <w:tcBorders>
              <w:top w:val="nil"/>
              <w:left w:val="single" w:sz="8" w:space="0" w:color="auto"/>
              <w:bottom w:val="single" w:sz="8" w:space="0" w:color="000000"/>
              <w:right w:val="single" w:sz="8" w:space="0" w:color="auto"/>
            </w:tcBorders>
            <w:vAlign w:val="center"/>
            <w:hideMark/>
          </w:tcPr>
          <w:p w14:paraId="61485041" w14:textId="77777777" w:rsidR="006560B8" w:rsidRPr="00F93D5A" w:rsidRDefault="006560B8">
            <w:pPr>
              <w:rPr>
                <w:rFonts w:ascii="Times New Roman" w:eastAsia="DengXian" w:hAnsi="Times New Roman" w:cs="Times New Roman"/>
                <w:color w:val="000000" w:themeColor="text1"/>
                <w:sz w:val="22"/>
              </w:rPr>
            </w:pPr>
          </w:p>
        </w:tc>
        <w:tc>
          <w:tcPr>
            <w:tcW w:w="1418" w:type="dxa"/>
            <w:vMerge/>
            <w:tcBorders>
              <w:top w:val="nil"/>
              <w:left w:val="single" w:sz="8" w:space="0" w:color="auto"/>
              <w:bottom w:val="single" w:sz="8" w:space="0" w:color="000000"/>
              <w:right w:val="nil"/>
            </w:tcBorders>
            <w:vAlign w:val="center"/>
            <w:hideMark/>
          </w:tcPr>
          <w:p w14:paraId="2E3BCAF8" w14:textId="77777777" w:rsidR="006560B8" w:rsidRPr="00F93D5A" w:rsidRDefault="006560B8">
            <w:pPr>
              <w:rPr>
                <w:rFonts w:ascii="Times New Roman" w:eastAsia="DengXian" w:hAnsi="Times New Roman" w:cs="Times New Roman"/>
                <w:color w:val="000000" w:themeColor="text1"/>
                <w:sz w:val="22"/>
              </w:rPr>
            </w:pPr>
          </w:p>
        </w:tc>
      </w:tr>
      <w:tr w:rsidR="00F727EB" w:rsidRPr="00F93D5A" w14:paraId="2EA091AA" w14:textId="77777777" w:rsidTr="006560B8">
        <w:trPr>
          <w:trHeight w:val="320"/>
          <w:jc w:val="center"/>
        </w:trPr>
        <w:tc>
          <w:tcPr>
            <w:tcW w:w="1216" w:type="dxa"/>
            <w:vMerge/>
            <w:tcBorders>
              <w:top w:val="nil"/>
              <w:left w:val="nil"/>
              <w:bottom w:val="single" w:sz="8" w:space="0" w:color="000000"/>
              <w:right w:val="single" w:sz="8" w:space="0" w:color="auto"/>
            </w:tcBorders>
            <w:vAlign w:val="center"/>
            <w:hideMark/>
          </w:tcPr>
          <w:p w14:paraId="0F37BB21" w14:textId="77777777" w:rsidR="006560B8" w:rsidRPr="00F93D5A" w:rsidRDefault="006560B8">
            <w:pPr>
              <w:rPr>
                <w:rFonts w:ascii="Times New Roman" w:eastAsia="DengXian" w:hAnsi="Times New Roman" w:cs="Times New Roman"/>
                <w:color w:val="000000" w:themeColor="text1"/>
                <w:sz w:val="22"/>
              </w:rPr>
            </w:pPr>
          </w:p>
        </w:tc>
        <w:tc>
          <w:tcPr>
            <w:tcW w:w="143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6812A0FA"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GSM6704281</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2DB6754E"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2,831</w:t>
            </w:r>
          </w:p>
        </w:tc>
        <w:tc>
          <w:tcPr>
            <w:tcW w:w="1300" w:type="dxa"/>
            <w:vMerge/>
            <w:tcBorders>
              <w:top w:val="nil"/>
              <w:left w:val="single" w:sz="8" w:space="0" w:color="auto"/>
              <w:bottom w:val="single" w:sz="8" w:space="0" w:color="000000"/>
              <w:right w:val="single" w:sz="8" w:space="0" w:color="auto"/>
            </w:tcBorders>
            <w:vAlign w:val="center"/>
            <w:hideMark/>
          </w:tcPr>
          <w:p w14:paraId="4BBF0D0C" w14:textId="77777777" w:rsidR="006560B8" w:rsidRPr="00F93D5A" w:rsidRDefault="006560B8">
            <w:pPr>
              <w:rPr>
                <w:rFonts w:ascii="Times New Roman" w:eastAsia="DengXian" w:hAnsi="Times New Roman" w:cs="Times New Roman"/>
                <w:color w:val="000000" w:themeColor="text1"/>
                <w:sz w:val="22"/>
              </w:rPr>
            </w:pPr>
          </w:p>
        </w:tc>
        <w:tc>
          <w:tcPr>
            <w:tcW w:w="1300" w:type="dxa"/>
            <w:vMerge/>
            <w:tcBorders>
              <w:top w:val="nil"/>
              <w:left w:val="single" w:sz="8" w:space="0" w:color="auto"/>
              <w:bottom w:val="single" w:sz="8" w:space="0" w:color="000000"/>
              <w:right w:val="single" w:sz="8" w:space="0" w:color="auto"/>
            </w:tcBorders>
            <w:vAlign w:val="center"/>
            <w:hideMark/>
          </w:tcPr>
          <w:p w14:paraId="7B646BC8" w14:textId="77777777" w:rsidR="006560B8" w:rsidRPr="00F93D5A" w:rsidRDefault="006560B8">
            <w:pPr>
              <w:rPr>
                <w:rFonts w:ascii="Times New Roman" w:eastAsia="DengXian" w:hAnsi="Times New Roman" w:cs="Times New Roman"/>
                <w:color w:val="000000" w:themeColor="text1"/>
                <w:sz w:val="22"/>
              </w:rPr>
            </w:pPr>
          </w:p>
        </w:tc>
        <w:tc>
          <w:tcPr>
            <w:tcW w:w="1534" w:type="dxa"/>
            <w:vMerge/>
            <w:tcBorders>
              <w:top w:val="nil"/>
              <w:left w:val="single" w:sz="8" w:space="0" w:color="auto"/>
              <w:bottom w:val="single" w:sz="8" w:space="0" w:color="000000"/>
              <w:right w:val="single" w:sz="8" w:space="0" w:color="auto"/>
            </w:tcBorders>
            <w:vAlign w:val="center"/>
            <w:hideMark/>
          </w:tcPr>
          <w:p w14:paraId="5687E379" w14:textId="77777777" w:rsidR="006560B8" w:rsidRPr="00F93D5A" w:rsidRDefault="006560B8">
            <w:pPr>
              <w:rPr>
                <w:rFonts w:ascii="Times New Roman" w:eastAsia="DengXian" w:hAnsi="Times New Roman" w:cs="Times New Roman"/>
                <w:color w:val="000000" w:themeColor="text1"/>
                <w:sz w:val="22"/>
              </w:rPr>
            </w:pPr>
          </w:p>
        </w:tc>
        <w:tc>
          <w:tcPr>
            <w:tcW w:w="1418" w:type="dxa"/>
            <w:vMerge/>
            <w:tcBorders>
              <w:top w:val="nil"/>
              <w:left w:val="single" w:sz="8" w:space="0" w:color="auto"/>
              <w:bottom w:val="single" w:sz="8" w:space="0" w:color="000000"/>
              <w:right w:val="nil"/>
            </w:tcBorders>
            <w:vAlign w:val="center"/>
            <w:hideMark/>
          </w:tcPr>
          <w:p w14:paraId="362E708D" w14:textId="77777777" w:rsidR="006560B8" w:rsidRPr="00F93D5A" w:rsidRDefault="006560B8">
            <w:pPr>
              <w:rPr>
                <w:rFonts w:ascii="Times New Roman" w:eastAsia="DengXian" w:hAnsi="Times New Roman" w:cs="Times New Roman"/>
                <w:color w:val="000000" w:themeColor="text1"/>
                <w:sz w:val="22"/>
              </w:rPr>
            </w:pPr>
          </w:p>
        </w:tc>
      </w:tr>
      <w:tr w:rsidR="00F727EB" w:rsidRPr="00F93D5A" w14:paraId="7D9B4342" w14:textId="77777777" w:rsidTr="006560B8">
        <w:trPr>
          <w:trHeight w:val="320"/>
          <w:jc w:val="center"/>
        </w:trPr>
        <w:tc>
          <w:tcPr>
            <w:tcW w:w="1216" w:type="dxa"/>
            <w:vMerge/>
            <w:tcBorders>
              <w:top w:val="nil"/>
              <w:left w:val="nil"/>
              <w:bottom w:val="single" w:sz="8" w:space="0" w:color="000000"/>
              <w:right w:val="single" w:sz="8" w:space="0" w:color="auto"/>
            </w:tcBorders>
            <w:vAlign w:val="center"/>
            <w:hideMark/>
          </w:tcPr>
          <w:p w14:paraId="6100E253" w14:textId="77777777" w:rsidR="006560B8" w:rsidRPr="00F93D5A" w:rsidRDefault="006560B8">
            <w:pPr>
              <w:rPr>
                <w:rFonts w:ascii="Times New Roman" w:eastAsia="DengXian" w:hAnsi="Times New Roman" w:cs="Times New Roman"/>
                <w:color w:val="000000" w:themeColor="text1"/>
                <w:sz w:val="22"/>
              </w:rPr>
            </w:pPr>
          </w:p>
        </w:tc>
        <w:tc>
          <w:tcPr>
            <w:tcW w:w="143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79F77380"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GSM6704282</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2516DE2D"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2,752</w:t>
            </w:r>
          </w:p>
        </w:tc>
        <w:tc>
          <w:tcPr>
            <w:tcW w:w="1300" w:type="dxa"/>
            <w:vMerge/>
            <w:tcBorders>
              <w:top w:val="nil"/>
              <w:left w:val="single" w:sz="8" w:space="0" w:color="auto"/>
              <w:bottom w:val="single" w:sz="8" w:space="0" w:color="000000"/>
              <w:right w:val="single" w:sz="8" w:space="0" w:color="auto"/>
            </w:tcBorders>
            <w:vAlign w:val="center"/>
            <w:hideMark/>
          </w:tcPr>
          <w:p w14:paraId="795634BE" w14:textId="77777777" w:rsidR="006560B8" w:rsidRPr="00F93D5A" w:rsidRDefault="006560B8">
            <w:pPr>
              <w:rPr>
                <w:rFonts w:ascii="Times New Roman" w:eastAsia="DengXian" w:hAnsi="Times New Roman" w:cs="Times New Roman"/>
                <w:color w:val="000000" w:themeColor="text1"/>
                <w:sz w:val="22"/>
              </w:rPr>
            </w:pPr>
          </w:p>
        </w:tc>
        <w:tc>
          <w:tcPr>
            <w:tcW w:w="1300" w:type="dxa"/>
            <w:vMerge/>
            <w:tcBorders>
              <w:top w:val="nil"/>
              <w:left w:val="single" w:sz="8" w:space="0" w:color="auto"/>
              <w:bottom w:val="single" w:sz="8" w:space="0" w:color="000000"/>
              <w:right w:val="single" w:sz="8" w:space="0" w:color="auto"/>
            </w:tcBorders>
            <w:vAlign w:val="center"/>
            <w:hideMark/>
          </w:tcPr>
          <w:p w14:paraId="7B325967" w14:textId="77777777" w:rsidR="006560B8" w:rsidRPr="00F93D5A" w:rsidRDefault="006560B8">
            <w:pPr>
              <w:rPr>
                <w:rFonts w:ascii="Times New Roman" w:eastAsia="DengXian" w:hAnsi="Times New Roman" w:cs="Times New Roman"/>
                <w:color w:val="000000" w:themeColor="text1"/>
                <w:sz w:val="22"/>
              </w:rPr>
            </w:pPr>
          </w:p>
        </w:tc>
        <w:tc>
          <w:tcPr>
            <w:tcW w:w="1534" w:type="dxa"/>
            <w:vMerge/>
            <w:tcBorders>
              <w:top w:val="nil"/>
              <w:left w:val="single" w:sz="8" w:space="0" w:color="auto"/>
              <w:bottom w:val="single" w:sz="8" w:space="0" w:color="000000"/>
              <w:right w:val="single" w:sz="8" w:space="0" w:color="auto"/>
            </w:tcBorders>
            <w:vAlign w:val="center"/>
            <w:hideMark/>
          </w:tcPr>
          <w:p w14:paraId="559CB256" w14:textId="77777777" w:rsidR="006560B8" w:rsidRPr="00F93D5A" w:rsidRDefault="006560B8">
            <w:pPr>
              <w:rPr>
                <w:rFonts w:ascii="Times New Roman" w:eastAsia="DengXian" w:hAnsi="Times New Roman" w:cs="Times New Roman"/>
                <w:color w:val="000000" w:themeColor="text1"/>
                <w:sz w:val="22"/>
              </w:rPr>
            </w:pPr>
          </w:p>
        </w:tc>
        <w:tc>
          <w:tcPr>
            <w:tcW w:w="1418" w:type="dxa"/>
            <w:vMerge/>
            <w:tcBorders>
              <w:top w:val="nil"/>
              <w:left w:val="single" w:sz="8" w:space="0" w:color="auto"/>
              <w:bottom w:val="single" w:sz="8" w:space="0" w:color="000000"/>
              <w:right w:val="nil"/>
            </w:tcBorders>
            <w:vAlign w:val="center"/>
            <w:hideMark/>
          </w:tcPr>
          <w:p w14:paraId="77727910" w14:textId="77777777" w:rsidR="006560B8" w:rsidRPr="00F93D5A" w:rsidRDefault="006560B8">
            <w:pPr>
              <w:rPr>
                <w:rFonts w:ascii="Times New Roman" w:eastAsia="DengXian" w:hAnsi="Times New Roman" w:cs="Times New Roman"/>
                <w:color w:val="000000" w:themeColor="text1"/>
                <w:sz w:val="22"/>
              </w:rPr>
            </w:pPr>
          </w:p>
        </w:tc>
      </w:tr>
      <w:tr w:rsidR="00F727EB" w:rsidRPr="00F93D5A" w14:paraId="71FD740D" w14:textId="77777777" w:rsidTr="006560B8">
        <w:trPr>
          <w:trHeight w:val="320"/>
          <w:jc w:val="center"/>
        </w:trPr>
        <w:tc>
          <w:tcPr>
            <w:tcW w:w="1216" w:type="dxa"/>
            <w:vMerge/>
            <w:tcBorders>
              <w:top w:val="nil"/>
              <w:left w:val="nil"/>
              <w:bottom w:val="single" w:sz="8" w:space="0" w:color="000000"/>
              <w:right w:val="single" w:sz="8" w:space="0" w:color="auto"/>
            </w:tcBorders>
            <w:vAlign w:val="center"/>
            <w:hideMark/>
          </w:tcPr>
          <w:p w14:paraId="4870431F" w14:textId="77777777" w:rsidR="006560B8" w:rsidRPr="00F93D5A" w:rsidRDefault="006560B8">
            <w:pPr>
              <w:rPr>
                <w:rFonts w:ascii="Times New Roman" w:eastAsia="DengXian" w:hAnsi="Times New Roman" w:cs="Times New Roman"/>
                <w:color w:val="000000" w:themeColor="text1"/>
                <w:sz w:val="22"/>
              </w:rPr>
            </w:pPr>
          </w:p>
        </w:tc>
        <w:tc>
          <w:tcPr>
            <w:tcW w:w="143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5CBD7C1"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GSM6704283</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4820B246"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2,816</w:t>
            </w:r>
          </w:p>
        </w:tc>
        <w:tc>
          <w:tcPr>
            <w:tcW w:w="1300" w:type="dxa"/>
            <w:vMerge/>
            <w:tcBorders>
              <w:top w:val="nil"/>
              <w:left w:val="single" w:sz="8" w:space="0" w:color="auto"/>
              <w:bottom w:val="single" w:sz="8" w:space="0" w:color="000000"/>
              <w:right w:val="single" w:sz="8" w:space="0" w:color="auto"/>
            </w:tcBorders>
            <w:vAlign w:val="center"/>
            <w:hideMark/>
          </w:tcPr>
          <w:p w14:paraId="2963F2E2" w14:textId="77777777" w:rsidR="006560B8" w:rsidRPr="00F93D5A" w:rsidRDefault="006560B8">
            <w:pPr>
              <w:rPr>
                <w:rFonts w:ascii="Times New Roman" w:eastAsia="DengXian" w:hAnsi="Times New Roman" w:cs="Times New Roman"/>
                <w:color w:val="000000" w:themeColor="text1"/>
                <w:sz w:val="22"/>
              </w:rPr>
            </w:pPr>
          </w:p>
        </w:tc>
        <w:tc>
          <w:tcPr>
            <w:tcW w:w="1300" w:type="dxa"/>
            <w:vMerge/>
            <w:tcBorders>
              <w:top w:val="nil"/>
              <w:left w:val="single" w:sz="8" w:space="0" w:color="auto"/>
              <w:bottom w:val="single" w:sz="8" w:space="0" w:color="000000"/>
              <w:right w:val="single" w:sz="8" w:space="0" w:color="auto"/>
            </w:tcBorders>
            <w:vAlign w:val="center"/>
            <w:hideMark/>
          </w:tcPr>
          <w:p w14:paraId="7A699E91" w14:textId="77777777" w:rsidR="006560B8" w:rsidRPr="00F93D5A" w:rsidRDefault="006560B8">
            <w:pPr>
              <w:rPr>
                <w:rFonts w:ascii="Times New Roman" w:eastAsia="DengXian" w:hAnsi="Times New Roman" w:cs="Times New Roman"/>
                <w:color w:val="000000" w:themeColor="text1"/>
                <w:sz w:val="22"/>
              </w:rPr>
            </w:pPr>
          </w:p>
        </w:tc>
        <w:tc>
          <w:tcPr>
            <w:tcW w:w="1534" w:type="dxa"/>
            <w:vMerge/>
            <w:tcBorders>
              <w:top w:val="nil"/>
              <w:left w:val="single" w:sz="8" w:space="0" w:color="auto"/>
              <w:bottom w:val="single" w:sz="8" w:space="0" w:color="000000"/>
              <w:right w:val="single" w:sz="8" w:space="0" w:color="auto"/>
            </w:tcBorders>
            <w:vAlign w:val="center"/>
            <w:hideMark/>
          </w:tcPr>
          <w:p w14:paraId="40F5120B" w14:textId="77777777" w:rsidR="006560B8" w:rsidRPr="00F93D5A" w:rsidRDefault="006560B8">
            <w:pPr>
              <w:rPr>
                <w:rFonts w:ascii="Times New Roman" w:eastAsia="DengXian" w:hAnsi="Times New Roman" w:cs="Times New Roman"/>
                <w:color w:val="000000" w:themeColor="text1"/>
                <w:sz w:val="22"/>
              </w:rPr>
            </w:pPr>
          </w:p>
        </w:tc>
        <w:tc>
          <w:tcPr>
            <w:tcW w:w="1418" w:type="dxa"/>
            <w:vMerge/>
            <w:tcBorders>
              <w:top w:val="nil"/>
              <w:left w:val="single" w:sz="8" w:space="0" w:color="auto"/>
              <w:bottom w:val="single" w:sz="8" w:space="0" w:color="000000"/>
              <w:right w:val="nil"/>
            </w:tcBorders>
            <w:vAlign w:val="center"/>
            <w:hideMark/>
          </w:tcPr>
          <w:p w14:paraId="14C20318" w14:textId="77777777" w:rsidR="006560B8" w:rsidRPr="00F93D5A" w:rsidRDefault="006560B8">
            <w:pPr>
              <w:rPr>
                <w:rFonts w:ascii="Times New Roman" w:eastAsia="DengXian" w:hAnsi="Times New Roman" w:cs="Times New Roman"/>
                <w:color w:val="000000" w:themeColor="text1"/>
                <w:sz w:val="22"/>
              </w:rPr>
            </w:pPr>
          </w:p>
        </w:tc>
      </w:tr>
      <w:tr w:rsidR="00F727EB" w:rsidRPr="00F93D5A" w14:paraId="59350F89" w14:textId="77777777" w:rsidTr="006560B8">
        <w:trPr>
          <w:trHeight w:val="320"/>
          <w:jc w:val="center"/>
        </w:trPr>
        <w:tc>
          <w:tcPr>
            <w:tcW w:w="1216" w:type="dxa"/>
            <w:vMerge/>
            <w:tcBorders>
              <w:top w:val="nil"/>
              <w:left w:val="nil"/>
              <w:bottom w:val="single" w:sz="8" w:space="0" w:color="000000"/>
              <w:right w:val="single" w:sz="8" w:space="0" w:color="auto"/>
            </w:tcBorders>
            <w:vAlign w:val="center"/>
            <w:hideMark/>
          </w:tcPr>
          <w:p w14:paraId="235A09BD" w14:textId="77777777" w:rsidR="006560B8" w:rsidRPr="00F93D5A" w:rsidRDefault="006560B8">
            <w:pPr>
              <w:rPr>
                <w:rFonts w:ascii="Times New Roman" w:eastAsia="DengXian" w:hAnsi="Times New Roman" w:cs="Times New Roman"/>
                <w:color w:val="000000" w:themeColor="text1"/>
                <w:sz w:val="22"/>
              </w:rPr>
            </w:pPr>
          </w:p>
        </w:tc>
        <w:tc>
          <w:tcPr>
            <w:tcW w:w="143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50346A9B"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GSM6704284</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05EA9913"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2,108</w:t>
            </w:r>
          </w:p>
        </w:tc>
        <w:tc>
          <w:tcPr>
            <w:tcW w:w="1300" w:type="dxa"/>
            <w:vMerge/>
            <w:tcBorders>
              <w:top w:val="nil"/>
              <w:left w:val="single" w:sz="8" w:space="0" w:color="auto"/>
              <w:bottom w:val="single" w:sz="8" w:space="0" w:color="000000"/>
              <w:right w:val="single" w:sz="8" w:space="0" w:color="auto"/>
            </w:tcBorders>
            <w:vAlign w:val="center"/>
            <w:hideMark/>
          </w:tcPr>
          <w:p w14:paraId="13FF1C70" w14:textId="77777777" w:rsidR="006560B8" w:rsidRPr="00F93D5A" w:rsidRDefault="006560B8">
            <w:pPr>
              <w:rPr>
                <w:rFonts w:ascii="Times New Roman" w:eastAsia="DengXian" w:hAnsi="Times New Roman" w:cs="Times New Roman"/>
                <w:color w:val="000000" w:themeColor="text1"/>
                <w:sz w:val="22"/>
              </w:rPr>
            </w:pPr>
          </w:p>
        </w:tc>
        <w:tc>
          <w:tcPr>
            <w:tcW w:w="1300" w:type="dxa"/>
            <w:vMerge/>
            <w:tcBorders>
              <w:top w:val="nil"/>
              <w:left w:val="single" w:sz="8" w:space="0" w:color="auto"/>
              <w:bottom w:val="single" w:sz="8" w:space="0" w:color="000000"/>
              <w:right w:val="single" w:sz="8" w:space="0" w:color="auto"/>
            </w:tcBorders>
            <w:vAlign w:val="center"/>
            <w:hideMark/>
          </w:tcPr>
          <w:p w14:paraId="3CF2A072" w14:textId="77777777" w:rsidR="006560B8" w:rsidRPr="00F93D5A" w:rsidRDefault="006560B8">
            <w:pPr>
              <w:rPr>
                <w:rFonts w:ascii="Times New Roman" w:eastAsia="DengXian" w:hAnsi="Times New Roman" w:cs="Times New Roman"/>
                <w:color w:val="000000" w:themeColor="text1"/>
                <w:sz w:val="22"/>
              </w:rPr>
            </w:pPr>
          </w:p>
        </w:tc>
        <w:tc>
          <w:tcPr>
            <w:tcW w:w="1534" w:type="dxa"/>
            <w:vMerge/>
            <w:tcBorders>
              <w:top w:val="nil"/>
              <w:left w:val="single" w:sz="8" w:space="0" w:color="auto"/>
              <w:bottom w:val="single" w:sz="8" w:space="0" w:color="000000"/>
              <w:right w:val="single" w:sz="8" w:space="0" w:color="auto"/>
            </w:tcBorders>
            <w:vAlign w:val="center"/>
            <w:hideMark/>
          </w:tcPr>
          <w:p w14:paraId="43021240" w14:textId="77777777" w:rsidR="006560B8" w:rsidRPr="00F93D5A" w:rsidRDefault="006560B8">
            <w:pPr>
              <w:rPr>
                <w:rFonts w:ascii="Times New Roman" w:eastAsia="DengXian" w:hAnsi="Times New Roman" w:cs="Times New Roman"/>
                <w:color w:val="000000" w:themeColor="text1"/>
                <w:sz w:val="22"/>
              </w:rPr>
            </w:pPr>
          </w:p>
        </w:tc>
        <w:tc>
          <w:tcPr>
            <w:tcW w:w="1418" w:type="dxa"/>
            <w:vMerge/>
            <w:tcBorders>
              <w:top w:val="nil"/>
              <w:left w:val="single" w:sz="8" w:space="0" w:color="auto"/>
              <w:bottom w:val="single" w:sz="8" w:space="0" w:color="000000"/>
              <w:right w:val="nil"/>
            </w:tcBorders>
            <w:vAlign w:val="center"/>
            <w:hideMark/>
          </w:tcPr>
          <w:p w14:paraId="4182FD1D" w14:textId="77777777" w:rsidR="006560B8" w:rsidRPr="00F93D5A" w:rsidRDefault="006560B8">
            <w:pPr>
              <w:rPr>
                <w:rFonts w:ascii="Times New Roman" w:eastAsia="DengXian" w:hAnsi="Times New Roman" w:cs="Times New Roman"/>
                <w:color w:val="000000" w:themeColor="text1"/>
                <w:sz w:val="22"/>
              </w:rPr>
            </w:pPr>
          </w:p>
        </w:tc>
      </w:tr>
      <w:tr w:rsidR="00F727EB" w:rsidRPr="00F93D5A" w14:paraId="729427BD" w14:textId="77777777" w:rsidTr="006560B8">
        <w:trPr>
          <w:trHeight w:val="320"/>
          <w:jc w:val="center"/>
        </w:trPr>
        <w:tc>
          <w:tcPr>
            <w:tcW w:w="1216" w:type="dxa"/>
            <w:vMerge/>
            <w:tcBorders>
              <w:top w:val="nil"/>
              <w:left w:val="nil"/>
              <w:bottom w:val="single" w:sz="8" w:space="0" w:color="000000"/>
              <w:right w:val="single" w:sz="8" w:space="0" w:color="auto"/>
            </w:tcBorders>
            <w:vAlign w:val="center"/>
            <w:hideMark/>
          </w:tcPr>
          <w:p w14:paraId="63A1D7FA" w14:textId="77777777" w:rsidR="006560B8" w:rsidRPr="00F93D5A" w:rsidRDefault="006560B8">
            <w:pPr>
              <w:rPr>
                <w:rFonts w:ascii="Times New Roman" w:eastAsia="DengXian" w:hAnsi="Times New Roman" w:cs="Times New Roman"/>
                <w:color w:val="000000" w:themeColor="text1"/>
                <w:sz w:val="22"/>
              </w:rPr>
            </w:pPr>
          </w:p>
        </w:tc>
        <w:tc>
          <w:tcPr>
            <w:tcW w:w="143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52E79086"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GSM6704285</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8A04471"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2,639</w:t>
            </w:r>
          </w:p>
        </w:tc>
        <w:tc>
          <w:tcPr>
            <w:tcW w:w="1300" w:type="dxa"/>
            <w:vMerge/>
            <w:tcBorders>
              <w:top w:val="nil"/>
              <w:left w:val="single" w:sz="8" w:space="0" w:color="auto"/>
              <w:bottom w:val="single" w:sz="8" w:space="0" w:color="000000"/>
              <w:right w:val="single" w:sz="8" w:space="0" w:color="auto"/>
            </w:tcBorders>
            <w:vAlign w:val="center"/>
            <w:hideMark/>
          </w:tcPr>
          <w:p w14:paraId="576E5BC5" w14:textId="77777777" w:rsidR="006560B8" w:rsidRPr="00F93D5A" w:rsidRDefault="006560B8">
            <w:pPr>
              <w:rPr>
                <w:rFonts w:ascii="Times New Roman" w:eastAsia="DengXian" w:hAnsi="Times New Roman" w:cs="Times New Roman"/>
                <w:color w:val="000000" w:themeColor="text1"/>
                <w:sz w:val="22"/>
              </w:rPr>
            </w:pPr>
          </w:p>
        </w:tc>
        <w:tc>
          <w:tcPr>
            <w:tcW w:w="1300" w:type="dxa"/>
            <w:vMerge/>
            <w:tcBorders>
              <w:top w:val="nil"/>
              <w:left w:val="single" w:sz="8" w:space="0" w:color="auto"/>
              <w:bottom w:val="single" w:sz="8" w:space="0" w:color="000000"/>
              <w:right w:val="single" w:sz="8" w:space="0" w:color="auto"/>
            </w:tcBorders>
            <w:vAlign w:val="center"/>
            <w:hideMark/>
          </w:tcPr>
          <w:p w14:paraId="3FC381AA" w14:textId="77777777" w:rsidR="006560B8" w:rsidRPr="00F93D5A" w:rsidRDefault="006560B8">
            <w:pPr>
              <w:rPr>
                <w:rFonts w:ascii="Times New Roman" w:eastAsia="DengXian" w:hAnsi="Times New Roman" w:cs="Times New Roman"/>
                <w:color w:val="000000" w:themeColor="text1"/>
                <w:sz w:val="22"/>
              </w:rPr>
            </w:pPr>
          </w:p>
        </w:tc>
        <w:tc>
          <w:tcPr>
            <w:tcW w:w="1534" w:type="dxa"/>
            <w:vMerge/>
            <w:tcBorders>
              <w:top w:val="nil"/>
              <w:left w:val="single" w:sz="8" w:space="0" w:color="auto"/>
              <w:bottom w:val="single" w:sz="8" w:space="0" w:color="000000"/>
              <w:right w:val="single" w:sz="8" w:space="0" w:color="auto"/>
            </w:tcBorders>
            <w:vAlign w:val="center"/>
            <w:hideMark/>
          </w:tcPr>
          <w:p w14:paraId="4A521C37" w14:textId="77777777" w:rsidR="006560B8" w:rsidRPr="00F93D5A" w:rsidRDefault="006560B8">
            <w:pPr>
              <w:rPr>
                <w:rFonts w:ascii="Times New Roman" w:eastAsia="DengXian" w:hAnsi="Times New Roman" w:cs="Times New Roman"/>
                <w:color w:val="000000" w:themeColor="text1"/>
                <w:sz w:val="22"/>
              </w:rPr>
            </w:pPr>
          </w:p>
        </w:tc>
        <w:tc>
          <w:tcPr>
            <w:tcW w:w="1418" w:type="dxa"/>
            <w:vMerge/>
            <w:tcBorders>
              <w:top w:val="nil"/>
              <w:left w:val="single" w:sz="8" w:space="0" w:color="auto"/>
              <w:bottom w:val="single" w:sz="8" w:space="0" w:color="000000"/>
              <w:right w:val="nil"/>
            </w:tcBorders>
            <w:vAlign w:val="center"/>
            <w:hideMark/>
          </w:tcPr>
          <w:p w14:paraId="4B11526E" w14:textId="77777777" w:rsidR="006560B8" w:rsidRPr="00F93D5A" w:rsidRDefault="006560B8">
            <w:pPr>
              <w:rPr>
                <w:rFonts w:ascii="Times New Roman" w:eastAsia="DengXian" w:hAnsi="Times New Roman" w:cs="Times New Roman"/>
                <w:color w:val="000000" w:themeColor="text1"/>
                <w:sz w:val="22"/>
              </w:rPr>
            </w:pPr>
          </w:p>
        </w:tc>
      </w:tr>
      <w:tr w:rsidR="00F727EB" w:rsidRPr="00F93D5A" w14:paraId="7310331F" w14:textId="77777777" w:rsidTr="006560B8">
        <w:trPr>
          <w:trHeight w:val="320"/>
          <w:jc w:val="center"/>
        </w:trPr>
        <w:tc>
          <w:tcPr>
            <w:tcW w:w="1216" w:type="dxa"/>
            <w:vMerge/>
            <w:tcBorders>
              <w:top w:val="nil"/>
              <w:left w:val="nil"/>
              <w:bottom w:val="single" w:sz="8" w:space="0" w:color="000000"/>
              <w:right w:val="single" w:sz="8" w:space="0" w:color="auto"/>
            </w:tcBorders>
            <w:vAlign w:val="center"/>
            <w:hideMark/>
          </w:tcPr>
          <w:p w14:paraId="38C57F70" w14:textId="77777777" w:rsidR="006560B8" w:rsidRPr="00F93D5A" w:rsidRDefault="006560B8">
            <w:pPr>
              <w:rPr>
                <w:rFonts w:ascii="Times New Roman" w:eastAsia="DengXian" w:hAnsi="Times New Roman" w:cs="Times New Roman"/>
                <w:color w:val="000000" w:themeColor="text1"/>
                <w:sz w:val="22"/>
              </w:rPr>
            </w:pPr>
          </w:p>
        </w:tc>
        <w:tc>
          <w:tcPr>
            <w:tcW w:w="143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0BB6B63F"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GSM6704286</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7B7A3818"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2,741</w:t>
            </w:r>
          </w:p>
        </w:tc>
        <w:tc>
          <w:tcPr>
            <w:tcW w:w="1300" w:type="dxa"/>
            <w:vMerge/>
            <w:tcBorders>
              <w:top w:val="nil"/>
              <w:left w:val="single" w:sz="8" w:space="0" w:color="auto"/>
              <w:bottom w:val="single" w:sz="8" w:space="0" w:color="000000"/>
              <w:right w:val="single" w:sz="8" w:space="0" w:color="auto"/>
            </w:tcBorders>
            <w:vAlign w:val="center"/>
            <w:hideMark/>
          </w:tcPr>
          <w:p w14:paraId="1AC6ED2D" w14:textId="77777777" w:rsidR="006560B8" w:rsidRPr="00F93D5A" w:rsidRDefault="006560B8">
            <w:pPr>
              <w:rPr>
                <w:rFonts w:ascii="Times New Roman" w:eastAsia="DengXian" w:hAnsi="Times New Roman" w:cs="Times New Roman"/>
                <w:color w:val="000000" w:themeColor="text1"/>
                <w:sz w:val="22"/>
              </w:rPr>
            </w:pPr>
          </w:p>
        </w:tc>
        <w:tc>
          <w:tcPr>
            <w:tcW w:w="1300" w:type="dxa"/>
            <w:vMerge/>
            <w:tcBorders>
              <w:top w:val="nil"/>
              <w:left w:val="single" w:sz="8" w:space="0" w:color="auto"/>
              <w:bottom w:val="single" w:sz="8" w:space="0" w:color="000000"/>
              <w:right w:val="single" w:sz="8" w:space="0" w:color="auto"/>
            </w:tcBorders>
            <w:vAlign w:val="center"/>
            <w:hideMark/>
          </w:tcPr>
          <w:p w14:paraId="5C85A5F2" w14:textId="77777777" w:rsidR="006560B8" w:rsidRPr="00F93D5A" w:rsidRDefault="006560B8">
            <w:pPr>
              <w:rPr>
                <w:rFonts w:ascii="Times New Roman" w:eastAsia="DengXian" w:hAnsi="Times New Roman" w:cs="Times New Roman"/>
                <w:color w:val="000000" w:themeColor="text1"/>
                <w:sz w:val="22"/>
              </w:rPr>
            </w:pPr>
          </w:p>
        </w:tc>
        <w:tc>
          <w:tcPr>
            <w:tcW w:w="1534" w:type="dxa"/>
            <w:vMerge/>
            <w:tcBorders>
              <w:top w:val="nil"/>
              <w:left w:val="single" w:sz="8" w:space="0" w:color="auto"/>
              <w:bottom w:val="single" w:sz="8" w:space="0" w:color="000000"/>
              <w:right w:val="single" w:sz="8" w:space="0" w:color="auto"/>
            </w:tcBorders>
            <w:vAlign w:val="center"/>
            <w:hideMark/>
          </w:tcPr>
          <w:p w14:paraId="0E3C2383" w14:textId="77777777" w:rsidR="006560B8" w:rsidRPr="00F93D5A" w:rsidRDefault="006560B8">
            <w:pPr>
              <w:rPr>
                <w:rFonts w:ascii="Times New Roman" w:eastAsia="DengXian" w:hAnsi="Times New Roman" w:cs="Times New Roman"/>
                <w:color w:val="000000" w:themeColor="text1"/>
                <w:sz w:val="22"/>
              </w:rPr>
            </w:pPr>
          </w:p>
        </w:tc>
        <w:tc>
          <w:tcPr>
            <w:tcW w:w="1418" w:type="dxa"/>
            <w:vMerge/>
            <w:tcBorders>
              <w:top w:val="nil"/>
              <w:left w:val="single" w:sz="8" w:space="0" w:color="auto"/>
              <w:bottom w:val="single" w:sz="8" w:space="0" w:color="000000"/>
              <w:right w:val="nil"/>
            </w:tcBorders>
            <w:vAlign w:val="center"/>
            <w:hideMark/>
          </w:tcPr>
          <w:p w14:paraId="342B0FF7" w14:textId="77777777" w:rsidR="006560B8" w:rsidRPr="00F93D5A" w:rsidRDefault="006560B8">
            <w:pPr>
              <w:rPr>
                <w:rFonts w:ascii="Times New Roman" w:eastAsia="DengXian" w:hAnsi="Times New Roman" w:cs="Times New Roman"/>
                <w:color w:val="000000" w:themeColor="text1"/>
                <w:sz w:val="22"/>
              </w:rPr>
            </w:pPr>
          </w:p>
        </w:tc>
      </w:tr>
      <w:tr w:rsidR="00F727EB" w:rsidRPr="00F93D5A" w14:paraId="548299DA" w14:textId="77777777" w:rsidTr="006560B8">
        <w:trPr>
          <w:trHeight w:val="320"/>
          <w:jc w:val="center"/>
        </w:trPr>
        <w:tc>
          <w:tcPr>
            <w:tcW w:w="1216" w:type="dxa"/>
            <w:vMerge w:val="restart"/>
            <w:tcBorders>
              <w:top w:val="nil"/>
              <w:left w:val="nil"/>
              <w:bottom w:val="single" w:sz="8" w:space="0" w:color="000000"/>
              <w:right w:val="single" w:sz="8" w:space="0" w:color="auto"/>
            </w:tcBorders>
            <w:shd w:val="clear" w:color="auto" w:fill="auto"/>
            <w:noWrap/>
            <w:tcMar>
              <w:top w:w="15" w:type="dxa"/>
              <w:left w:w="15" w:type="dxa"/>
              <w:bottom w:w="0" w:type="dxa"/>
              <w:right w:w="15" w:type="dxa"/>
            </w:tcMar>
            <w:vAlign w:val="center"/>
            <w:hideMark/>
          </w:tcPr>
          <w:p w14:paraId="4F861589"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Mouse olfactory bulb</w:t>
            </w:r>
          </w:p>
        </w:tc>
        <w:tc>
          <w:tcPr>
            <w:tcW w:w="143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65F50A8D"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04A29EA4"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21,724</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6DAC9DC4"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21,220</w:t>
            </w:r>
          </w:p>
        </w:tc>
        <w:tc>
          <w:tcPr>
            <w:tcW w:w="1300" w:type="dxa"/>
            <w:vMerge/>
            <w:tcBorders>
              <w:top w:val="nil"/>
              <w:left w:val="single" w:sz="8" w:space="0" w:color="auto"/>
              <w:bottom w:val="single" w:sz="8" w:space="0" w:color="000000"/>
              <w:right w:val="single" w:sz="8" w:space="0" w:color="auto"/>
            </w:tcBorders>
            <w:vAlign w:val="center"/>
            <w:hideMark/>
          </w:tcPr>
          <w:p w14:paraId="122D5E25" w14:textId="77777777" w:rsidR="006560B8" w:rsidRPr="00F93D5A" w:rsidRDefault="006560B8">
            <w:pPr>
              <w:rPr>
                <w:rFonts w:ascii="Times New Roman" w:eastAsia="DengXian" w:hAnsi="Times New Roman" w:cs="Times New Roman"/>
                <w:color w:val="000000" w:themeColor="text1"/>
                <w:sz w:val="22"/>
              </w:rPr>
            </w:pPr>
          </w:p>
        </w:tc>
        <w:tc>
          <w:tcPr>
            <w:tcW w:w="1534"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7181612B"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Slide-seq V2</w:t>
            </w:r>
          </w:p>
        </w:tc>
        <w:tc>
          <w:tcPr>
            <w:tcW w:w="1418" w:type="dxa"/>
            <w:vMerge/>
            <w:tcBorders>
              <w:top w:val="nil"/>
              <w:left w:val="single" w:sz="8" w:space="0" w:color="auto"/>
              <w:bottom w:val="single" w:sz="8" w:space="0" w:color="000000"/>
              <w:right w:val="nil"/>
            </w:tcBorders>
            <w:vAlign w:val="center"/>
            <w:hideMark/>
          </w:tcPr>
          <w:p w14:paraId="0B79A383" w14:textId="77777777" w:rsidR="006560B8" w:rsidRPr="00F93D5A" w:rsidRDefault="006560B8">
            <w:pPr>
              <w:rPr>
                <w:rFonts w:ascii="Times New Roman" w:eastAsia="DengXian" w:hAnsi="Times New Roman" w:cs="Times New Roman"/>
                <w:color w:val="000000" w:themeColor="text1"/>
                <w:sz w:val="22"/>
              </w:rPr>
            </w:pPr>
          </w:p>
        </w:tc>
      </w:tr>
      <w:tr w:rsidR="00F727EB" w:rsidRPr="00F93D5A" w14:paraId="7E015DEA" w14:textId="77777777" w:rsidTr="006560B8">
        <w:trPr>
          <w:trHeight w:val="320"/>
          <w:jc w:val="center"/>
        </w:trPr>
        <w:tc>
          <w:tcPr>
            <w:tcW w:w="1216" w:type="dxa"/>
            <w:vMerge/>
            <w:tcBorders>
              <w:top w:val="nil"/>
              <w:left w:val="nil"/>
              <w:bottom w:val="single" w:sz="8" w:space="0" w:color="000000"/>
              <w:right w:val="single" w:sz="8" w:space="0" w:color="auto"/>
            </w:tcBorders>
            <w:vAlign w:val="center"/>
            <w:hideMark/>
          </w:tcPr>
          <w:p w14:paraId="3155220E" w14:textId="77777777" w:rsidR="006560B8" w:rsidRPr="00F93D5A" w:rsidRDefault="006560B8">
            <w:pPr>
              <w:rPr>
                <w:rFonts w:ascii="Times New Roman" w:eastAsia="DengXian" w:hAnsi="Times New Roman" w:cs="Times New Roman"/>
                <w:color w:val="000000" w:themeColor="text1"/>
                <w:sz w:val="22"/>
              </w:rPr>
            </w:pPr>
          </w:p>
        </w:tc>
        <w:tc>
          <w:tcPr>
            <w:tcW w:w="143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2A082F1B"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703E53E"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19,109</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0B7E4B7A"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27,106</w:t>
            </w:r>
          </w:p>
        </w:tc>
        <w:tc>
          <w:tcPr>
            <w:tcW w:w="1300" w:type="dxa"/>
            <w:vMerge/>
            <w:tcBorders>
              <w:top w:val="nil"/>
              <w:left w:val="single" w:sz="8" w:space="0" w:color="auto"/>
              <w:bottom w:val="single" w:sz="8" w:space="0" w:color="000000"/>
              <w:right w:val="single" w:sz="8" w:space="0" w:color="auto"/>
            </w:tcBorders>
            <w:vAlign w:val="center"/>
            <w:hideMark/>
          </w:tcPr>
          <w:p w14:paraId="07223388" w14:textId="77777777" w:rsidR="006560B8" w:rsidRPr="00F93D5A" w:rsidRDefault="006560B8">
            <w:pPr>
              <w:rPr>
                <w:rFonts w:ascii="Times New Roman" w:eastAsia="DengXian" w:hAnsi="Times New Roman" w:cs="Times New Roman"/>
                <w:color w:val="000000" w:themeColor="text1"/>
                <w:sz w:val="22"/>
              </w:rPr>
            </w:pPr>
          </w:p>
        </w:tc>
        <w:tc>
          <w:tcPr>
            <w:tcW w:w="1534"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461FA253"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Stereo-seq</w:t>
            </w:r>
          </w:p>
        </w:tc>
        <w:tc>
          <w:tcPr>
            <w:tcW w:w="1418" w:type="dxa"/>
            <w:vMerge/>
            <w:tcBorders>
              <w:top w:val="nil"/>
              <w:left w:val="single" w:sz="8" w:space="0" w:color="auto"/>
              <w:bottom w:val="single" w:sz="8" w:space="0" w:color="000000"/>
              <w:right w:val="nil"/>
            </w:tcBorders>
            <w:vAlign w:val="center"/>
            <w:hideMark/>
          </w:tcPr>
          <w:p w14:paraId="46A333A7" w14:textId="77777777" w:rsidR="006560B8" w:rsidRPr="00F93D5A" w:rsidRDefault="006560B8">
            <w:pPr>
              <w:rPr>
                <w:rFonts w:ascii="Times New Roman" w:eastAsia="DengXian" w:hAnsi="Times New Roman" w:cs="Times New Roman"/>
                <w:color w:val="000000" w:themeColor="text1"/>
                <w:sz w:val="22"/>
              </w:rPr>
            </w:pPr>
          </w:p>
        </w:tc>
      </w:tr>
      <w:tr w:rsidR="00F727EB" w:rsidRPr="00F93D5A" w14:paraId="6801A70F" w14:textId="77777777" w:rsidTr="006560B8">
        <w:trPr>
          <w:trHeight w:val="320"/>
          <w:jc w:val="center"/>
        </w:trPr>
        <w:tc>
          <w:tcPr>
            <w:tcW w:w="1216" w:type="dxa"/>
            <w:vMerge/>
            <w:tcBorders>
              <w:top w:val="nil"/>
              <w:left w:val="nil"/>
              <w:bottom w:val="single" w:sz="8" w:space="0" w:color="000000"/>
              <w:right w:val="single" w:sz="8" w:space="0" w:color="auto"/>
            </w:tcBorders>
            <w:vAlign w:val="center"/>
            <w:hideMark/>
          </w:tcPr>
          <w:p w14:paraId="157CC874" w14:textId="77777777" w:rsidR="006560B8" w:rsidRPr="00F93D5A" w:rsidRDefault="006560B8">
            <w:pPr>
              <w:rPr>
                <w:rFonts w:ascii="Times New Roman" w:eastAsia="DengXian" w:hAnsi="Times New Roman" w:cs="Times New Roman"/>
                <w:color w:val="000000" w:themeColor="text1"/>
                <w:sz w:val="22"/>
              </w:rPr>
            </w:pPr>
          </w:p>
        </w:tc>
        <w:tc>
          <w:tcPr>
            <w:tcW w:w="143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6F22D9F0"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270FB730"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267</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20F36E9A"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16,573</w:t>
            </w:r>
          </w:p>
        </w:tc>
        <w:tc>
          <w:tcPr>
            <w:tcW w:w="1300" w:type="dxa"/>
            <w:vMerge/>
            <w:tcBorders>
              <w:top w:val="nil"/>
              <w:left w:val="single" w:sz="8" w:space="0" w:color="auto"/>
              <w:bottom w:val="single" w:sz="8" w:space="0" w:color="000000"/>
              <w:right w:val="single" w:sz="8" w:space="0" w:color="auto"/>
            </w:tcBorders>
            <w:vAlign w:val="center"/>
            <w:hideMark/>
          </w:tcPr>
          <w:p w14:paraId="35E6CC55" w14:textId="77777777" w:rsidR="006560B8" w:rsidRPr="00F93D5A" w:rsidRDefault="006560B8">
            <w:pPr>
              <w:rPr>
                <w:rFonts w:ascii="Times New Roman" w:eastAsia="DengXian" w:hAnsi="Times New Roman" w:cs="Times New Roman"/>
                <w:color w:val="000000" w:themeColor="text1"/>
                <w:sz w:val="22"/>
              </w:rPr>
            </w:pPr>
          </w:p>
        </w:tc>
        <w:tc>
          <w:tcPr>
            <w:tcW w:w="1534"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7239B02B"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Spatial Transcriptomics</w:t>
            </w:r>
          </w:p>
        </w:tc>
        <w:tc>
          <w:tcPr>
            <w:tcW w:w="1418" w:type="dxa"/>
            <w:vMerge/>
            <w:tcBorders>
              <w:top w:val="nil"/>
              <w:left w:val="single" w:sz="8" w:space="0" w:color="auto"/>
              <w:bottom w:val="single" w:sz="8" w:space="0" w:color="000000"/>
              <w:right w:val="nil"/>
            </w:tcBorders>
            <w:vAlign w:val="center"/>
            <w:hideMark/>
          </w:tcPr>
          <w:p w14:paraId="2A2852EA" w14:textId="77777777" w:rsidR="006560B8" w:rsidRPr="00F93D5A" w:rsidRDefault="006560B8">
            <w:pPr>
              <w:rPr>
                <w:rFonts w:ascii="Times New Roman" w:eastAsia="DengXian" w:hAnsi="Times New Roman" w:cs="Times New Roman"/>
                <w:color w:val="000000" w:themeColor="text1"/>
                <w:sz w:val="22"/>
              </w:rPr>
            </w:pPr>
          </w:p>
        </w:tc>
      </w:tr>
      <w:tr w:rsidR="00F727EB" w:rsidRPr="00F93D5A" w14:paraId="6B606E18" w14:textId="77777777" w:rsidTr="006560B8">
        <w:trPr>
          <w:trHeight w:val="320"/>
          <w:jc w:val="center"/>
        </w:trPr>
        <w:tc>
          <w:tcPr>
            <w:tcW w:w="1216" w:type="dxa"/>
            <w:vMerge/>
            <w:tcBorders>
              <w:top w:val="nil"/>
              <w:left w:val="nil"/>
              <w:bottom w:val="single" w:sz="8" w:space="0" w:color="000000"/>
              <w:right w:val="single" w:sz="8" w:space="0" w:color="auto"/>
            </w:tcBorders>
            <w:vAlign w:val="center"/>
            <w:hideMark/>
          </w:tcPr>
          <w:p w14:paraId="2272D24D" w14:textId="77777777" w:rsidR="006560B8" w:rsidRPr="00F93D5A" w:rsidRDefault="006560B8">
            <w:pPr>
              <w:rPr>
                <w:rFonts w:ascii="Times New Roman" w:eastAsia="DengXian" w:hAnsi="Times New Roman" w:cs="Times New Roman"/>
                <w:color w:val="000000" w:themeColor="text1"/>
                <w:sz w:val="22"/>
              </w:rPr>
            </w:pPr>
          </w:p>
        </w:tc>
        <w:tc>
          <w:tcPr>
            <w:tcW w:w="143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29FAA45F"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0F80A688"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918</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558176F6"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31,053</w:t>
            </w:r>
          </w:p>
        </w:tc>
        <w:tc>
          <w:tcPr>
            <w:tcW w:w="1300" w:type="dxa"/>
            <w:vMerge/>
            <w:tcBorders>
              <w:top w:val="nil"/>
              <w:left w:val="single" w:sz="8" w:space="0" w:color="auto"/>
              <w:bottom w:val="single" w:sz="8" w:space="0" w:color="000000"/>
              <w:right w:val="single" w:sz="8" w:space="0" w:color="auto"/>
            </w:tcBorders>
            <w:vAlign w:val="center"/>
            <w:hideMark/>
          </w:tcPr>
          <w:p w14:paraId="62BDA71D" w14:textId="77777777" w:rsidR="006560B8" w:rsidRPr="00F93D5A" w:rsidRDefault="006560B8">
            <w:pPr>
              <w:rPr>
                <w:rFonts w:ascii="Times New Roman" w:eastAsia="DengXian" w:hAnsi="Times New Roman" w:cs="Times New Roman"/>
                <w:color w:val="000000" w:themeColor="text1"/>
                <w:sz w:val="22"/>
              </w:rPr>
            </w:pPr>
          </w:p>
        </w:tc>
        <w:tc>
          <w:tcPr>
            <w:tcW w:w="1534" w:type="dxa"/>
            <w:vMerge w:val="restart"/>
            <w:tcBorders>
              <w:top w:val="nil"/>
              <w:left w:val="single" w:sz="8" w:space="0" w:color="auto"/>
              <w:bottom w:val="single" w:sz="8" w:space="0" w:color="000000"/>
              <w:right w:val="single" w:sz="8" w:space="0" w:color="auto"/>
            </w:tcBorders>
            <w:shd w:val="clear" w:color="auto" w:fill="auto"/>
            <w:noWrap/>
            <w:tcMar>
              <w:top w:w="15" w:type="dxa"/>
              <w:left w:w="15" w:type="dxa"/>
              <w:bottom w:w="0" w:type="dxa"/>
              <w:right w:w="15" w:type="dxa"/>
            </w:tcMar>
            <w:vAlign w:val="center"/>
            <w:hideMark/>
          </w:tcPr>
          <w:p w14:paraId="20C0E505"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10x Visium</w:t>
            </w:r>
          </w:p>
        </w:tc>
        <w:tc>
          <w:tcPr>
            <w:tcW w:w="1418" w:type="dxa"/>
            <w:vMerge/>
            <w:tcBorders>
              <w:top w:val="nil"/>
              <w:left w:val="single" w:sz="8" w:space="0" w:color="auto"/>
              <w:bottom w:val="single" w:sz="8" w:space="0" w:color="000000"/>
              <w:right w:val="nil"/>
            </w:tcBorders>
            <w:vAlign w:val="center"/>
            <w:hideMark/>
          </w:tcPr>
          <w:p w14:paraId="231EB05C" w14:textId="77777777" w:rsidR="006560B8" w:rsidRPr="00F93D5A" w:rsidRDefault="006560B8">
            <w:pPr>
              <w:rPr>
                <w:rFonts w:ascii="Times New Roman" w:eastAsia="DengXian" w:hAnsi="Times New Roman" w:cs="Times New Roman"/>
                <w:color w:val="000000" w:themeColor="text1"/>
                <w:sz w:val="22"/>
              </w:rPr>
            </w:pPr>
          </w:p>
        </w:tc>
      </w:tr>
      <w:tr w:rsidR="00F727EB" w:rsidRPr="00F93D5A" w14:paraId="1ACDC4A0" w14:textId="77777777" w:rsidTr="006560B8">
        <w:trPr>
          <w:trHeight w:val="320"/>
          <w:jc w:val="center"/>
        </w:trPr>
        <w:tc>
          <w:tcPr>
            <w:tcW w:w="1216"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6D6C8328"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Human Tonsil</w:t>
            </w:r>
          </w:p>
        </w:tc>
        <w:tc>
          <w:tcPr>
            <w:tcW w:w="143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76F079B5"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027A0F6A"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4,908</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FAE1653"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18,085</w:t>
            </w:r>
          </w:p>
        </w:tc>
        <w:tc>
          <w:tcPr>
            <w:tcW w:w="1300" w:type="dxa"/>
            <w:vMerge/>
            <w:tcBorders>
              <w:top w:val="nil"/>
              <w:left w:val="single" w:sz="8" w:space="0" w:color="auto"/>
              <w:bottom w:val="single" w:sz="8" w:space="0" w:color="000000"/>
              <w:right w:val="single" w:sz="8" w:space="0" w:color="auto"/>
            </w:tcBorders>
            <w:vAlign w:val="center"/>
            <w:hideMark/>
          </w:tcPr>
          <w:p w14:paraId="749B2633" w14:textId="77777777" w:rsidR="006560B8" w:rsidRPr="00F93D5A" w:rsidRDefault="006560B8">
            <w:pPr>
              <w:rPr>
                <w:rFonts w:ascii="Times New Roman" w:eastAsia="DengXian" w:hAnsi="Times New Roman" w:cs="Times New Roman"/>
                <w:color w:val="000000" w:themeColor="text1"/>
                <w:sz w:val="22"/>
              </w:rPr>
            </w:pPr>
          </w:p>
        </w:tc>
        <w:tc>
          <w:tcPr>
            <w:tcW w:w="1534" w:type="dxa"/>
            <w:vMerge/>
            <w:tcBorders>
              <w:top w:val="nil"/>
              <w:left w:val="single" w:sz="8" w:space="0" w:color="auto"/>
              <w:bottom w:val="single" w:sz="8" w:space="0" w:color="000000"/>
              <w:right w:val="single" w:sz="8" w:space="0" w:color="auto"/>
            </w:tcBorders>
            <w:vAlign w:val="center"/>
            <w:hideMark/>
          </w:tcPr>
          <w:p w14:paraId="7F155E45" w14:textId="77777777" w:rsidR="006560B8" w:rsidRPr="00F93D5A" w:rsidRDefault="006560B8">
            <w:pPr>
              <w:rPr>
                <w:rFonts w:ascii="Times New Roman" w:eastAsia="DengXian" w:hAnsi="Times New Roman" w:cs="Times New Roman"/>
                <w:color w:val="000000" w:themeColor="text1"/>
                <w:sz w:val="22"/>
              </w:rPr>
            </w:pPr>
          </w:p>
        </w:tc>
        <w:tc>
          <w:tcPr>
            <w:tcW w:w="1418" w:type="dxa"/>
            <w:vMerge/>
            <w:tcBorders>
              <w:top w:val="nil"/>
              <w:left w:val="single" w:sz="8" w:space="0" w:color="auto"/>
              <w:bottom w:val="single" w:sz="8" w:space="0" w:color="000000"/>
              <w:right w:val="nil"/>
            </w:tcBorders>
            <w:vAlign w:val="center"/>
            <w:hideMark/>
          </w:tcPr>
          <w:p w14:paraId="71CE84E9" w14:textId="77777777" w:rsidR="006560B8" w:rsidRPr="00F93D5A" w:rsidRDefault="006560B8">
            <w:pPr>
              <w:rPr>
                <w:rFonts w:ascii="Times New Roman" w:eastAsia="DengXian" w:hAnsi="Times New Roman" w:cs="Times New Roman"/>
                <w:color w:val="000000" w:themeColor="text1"/>
                <w:sz w:val="22"/>
              </w:rPr>
            </w:pPr>
          </w:p>
        </w:tc>
      </w:tr>
      <w:tr w:rsidR="00F727EB" w:rsidRPr="00F93D5A" w14:paraId="3A098295" w14:textId="77777777" w:rsidTr="006560B8">
        <w:trPr>
          <w:trHeight w:val="320"/>
          <w:jc w:val="center"/>
        </w:trPr>
        <w:tc>
          <w:tcPr>
            <w:tcW w:w="1216" w:type="dxa"/>
            <w:vMerge w:val="restart"/>
            <w:tcBorders>
              <w:top w:val="nil"/>
              <w:left w:val="nil"/>
              <w:bottom w:val="single" w:sz="8" w:space="0" w:color="000000"/>
              <w:right w:val="single" w:sz="8" w:space="0" w:color="auto"/>
            </w:tcBorders>
            <w:shd w:val="clear" w:color="auto" w:fill="auto"/>
            <w:noWrap/>
            <w:tcMar>
              <w:top w:w="15" w:type="dxa"/>
              <w:left w:w="15" w:type="dxa"/>
              <w:bottom w:w="0" w:type="dxa"/>
              <w:right w:w="15" w:type="dxa"/>
            </w:tcMar>
            <w:vAlign w:val="center"/>
            <w:hideMark/>
          </w:tcPr>
          <w:p w14:paraId="62FCE9D7"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 xml:space="preserve">Mouse </w:t>
            </w:r>
            <w:r w:rsidRPr="00F93D5A">
              <w:rPr>
                <w:rFonts w:ascii="Times New Roman" w:eastAsia="DengXian" w:hAnsi="Times New Roman" w:cs="Times New Roman"/>
                <w:color w:val="000000" w:themeColor="text1"/>
                <w:sz w:val="22"/>
              </w:rPr>
              <w:lastRenderedPageBreak/>
              <w:t>Embryo</w:t>
            </w:r>
          </w:p>
        </w:tc>
        <w:tc>
          <w:tcPr>
            <w:tcW w:w="143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BA3D465"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lastRenderedPageBreak/>
              <w:t>-</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7717E0C2"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14,758</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6A1669E9"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27,554</w:t>
            </w:r>
          </w:p>
        </w:tc>
        <w:tc>
          <w:tcPr>
            <w:tcW w:w="1300" w:type="dxa"/>
            <w:vMerge/>
            <w:tcBorders>
              <w:top w:val="nil"/>
              <w:left w:val="single" w:sz="8" w:space="0" w:color="auto"/>
              <w:bottom w:val="single" w:sz="8" w:space="0" w:color="000000"/>
              <w:right w:val="single" w:sz="8" w:space="0" w:color="auto"/>
            </w:tcBorders>
            <w:vAlign w:val="center"/>
            <w:hideMark/>
          </w:tcPr>
          <w:p w14:paraId="78E9FE03" w14:textId="77777777" w:rsidR="006560B8" w:rsidRPr="00F93D5A" w:rsidRDefault="006560B8">
            <w:pPr>
              <w:rPr>
                <w:rFonts w:ascii="Times New Roman" w:eastAsia="DengXian" w:hAnsi="Times New Roman" w:cs="Times New Roman"/>
                <w:color w:val="000000" w:themeColor="text1"/>
                <w:sz w:val="22"/>
              </w:rPr>
            </w:pPr>
          </w:p>
        </w:tc>
        <w:tc>
          <w:tcPr>
            <w:tcW w:w="1534"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43C2A849"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Slide-seq V2</w:t>
            </w:r>
          </w:p>
        </w:tc>
        <w:tc>
          <w:tcPr>
            <w:tcW w:w="1418" w:type="dxa"/>
            <w:vMerge/>
            <w:tcBorders>
              <w:top w:val="nil"/>
              <w:left w:val="single" w:sz="8" w:space="0" w:color="auto"/>
              <w:bottom w:val="single" w:sz="8" w:space="0" w:color="000000"/>
              <w:right w:val="nil"/>
            </w:tcBorders>
            <w:vAlign w:val="center"/>
            <w:hideMark/>
          </w:tcPr>
          <w:p w14:paraId="1DBEC147" w14:textId="77777777" w:rsidR="006560B8" w:rsidRPr="00F93D5A" w:rsidRDefault="006560B8">
            <w:pPr>
              <w:rPr>
                <w:rFonts w:ascii="Times New Roman" w:eastAsia="DengXian" w:hAnsi="Times New Roman" w:cs="Times New Roman"/>
                <w:color w:val="000000" w:themeColor="text1"/>
                <w:sz w:val="22"/>
              </w:rPr>
            </w:pPr>
          </w:p>
        </w:tc>
      </w:tr>
      <w:tr w:rsidR="00F727EB" w:rsidRPr="00F93D5A" w14:paraId="5C638F34" w14:textId="77777777" w:rsidTr="006560B8">
        <w:trPr>
          <w:trHeight w:val="320"/>
          <w:jc w:val="center"/>
        </w:trPr>
        <w:tc>
          <w:tcPr>
            <w:tcW w:w="1216" w:type="dxa"/>
            <w:vMerge/>
            <w:tcBorders>
              <w:top w:val="nil"/>
              <w:left w:val="nil"/>
              <w:bottom w:val="single" w:sz="8" w:space="0" w:color="000000"/>
              <w:right w:val="single" w:sz="8" w:space="0" w:color="auto"/>
            </w:tcBorders>
            <w:vAlign w:val="center"/>
            <w:hideMark/>
          </w:tcPr>
          <w:p w14:paraId="19E3540A" w14:textId="77777777" w:rsidR="006560B8" w:rsidRPr="00F93D5A" w:rsidRDefault="006560B8">
            <w:pPr>
              <w:rPr>
                <w:rFonts w:ascii="Times New Roman" w:eastAsia="DengXian" w:hAnsi="Times New Roman" w:cs="Times New Roman"/>
                <w:color w:val="000000" w:themeColor="text1"/>
                <w:sz w:val="22"/>
              </w:rPr>
            </w:pPr>
          </w:p>
        </w:tc>
        <w:tc>
          <w:tcPr>
            <w:tcW w:w="143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411BC92B"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E9.5 E2S2</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62013FAD"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4,356</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64F4AD82"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24,107</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9B13004"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13</w:t>
            </w:r>
          </w:p>
        </w:tc>
        <w:tc>
          <w:tcPr>
            <w:tcW w:w="1534" w:type="dxa"/>
            <w:vMerge w:val="restart"/>
            <w:tcBorders>
              <w:top w:val="nil"/>
              <w:left w:val="single" w:sz="8" w:space="0" w:color="auto"/>
              <w:bottom w:val="single" w:sz="8" w:space="0" w:color="000000"/>
              <w:right w:val="single" w:sz="8" w:space="0" w:color="auto"/>
            </w:tcBorders>
            <w:shd w:val="clear" w:color="auto" w:fill="auto"/>
            <w:noWrap/>
            <w:tcMar>
              <w:top w:w="15" w:type="dxa"/>
              <w:left w:w="15" w:type="dxa"/>
              <w:bottom w:w="0" w:type="dxa"/>
              <w:right w:w="15" w:type="dxa"/>
            </w:tcMar>
            <w:vAlign w:val="center"/>
            <w:hideMark/>
          </w:tcPr>
          <w:p w14:paraId="3D8BD07C"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Stereo-seq</w:t>
            </w:r>
          </w:p>
        </w:tc>
        <w:tc>
          <w:tcPr>
            <w:tcW w:w="1418" w:type="dxa"/>
            <w:vMerge w:val="restart"/>
            <w:tcBorders>
              <w:top w:val="nil"/>
              <w:left w:val="single" w:sz="8" w:space="0" w:color="auto"/>
              <w:bottom w:val="single" w:sz="8" w:space="0" w:color="000000"/>
              <w:right w:val="nil"/>
            </w:tcBorders>
            <w:shd w:val="clear" w:color="auto" w:fill="auto"/>
            <w:tcMar>
              <w:top w:w="15" w:type="dxa"/>
              <w:left w:w="15" w:type="dxa"/>
              <w:bottom w:w="0" w:type="dxa"/>
              <w:right w:w="15" w:type="dxa"/>
            </w:tcMar>
            <w:vAlign w:val="center"/>
            <w:hideMark/>
          </w:tcPr>
          <w:p w14:paraId="37CA0661"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STOmicsDB</w:t>
            </w:r>
          </w:p>
        </w:tc>
      </w:tr>
      <w:tr w:rsidR="00F727EB" w:rsidRPr="00F93D5A" w14:paraId="05F37110" w14:textId="77777777" w:rsidTr="006560B8">
        <w:trPr>
          <w:trHeight w:val="320"/>
          <w:jc w:val="center"/>
        </w:trPr>
        <w:tc>
          <w:tcPr>
            <w:tcW w:w="1216" w:type="dxa"/>
            <w:vMerge/>
            <w:tcBorders>
              <w:top w:val="nil"/>
              <w:left w:val="nil"/>
              <w:bottom w:val="single" w:sz="8" w:space="0" w:color="000000"/>
              <w:right w:val="single" w:sz="8" w:space="0" w:color="auto"/>
            </w:tcBorders>
            <w:vAlign w:val="center"/>
            <w:hideMark/>
          </w:tcPr>
          <w:p w14:paraId="7279A12B" w14:textId="77777777" w:rsidR="006560B8" w:rsidRPr="00F93D5A" w:rsidRDefault="006560B8">
            <w:pPr>
              <w:rPr>
                <w:rFonts w:ascii="Times New Roman" w:eastAsia="DengXian" w:hAnsi="Times New Roman" w:cs="Times New Roman"/>
                <w:color w:val="000000" w:themeColor="text1"/>
                <w:sz w:val="22"/>
              </w:rPr>
            </w:pPr>
          </w:p>
        </w:tc>
        <w:tc>
          <w:tcPr>
            <w:tcW w:w="143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3F28E250"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E9.5 E1S1</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E7EDBED"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5,913</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03C7C3CE"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25,568</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21AF6BDD"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12</w:t>
            </w:r>
          </w:p>
        </w:tc>
        <w:tc>
          <w:tcPr>
            <w:tcW w:w="1534" w:type="dxa"/>
            <w:vMerge/>
            <w:tcBorders>
              <w:top w:val="nil"/>
              <w:left w:val="single" w:sz="8" w:space="0" w:color="auto"/>
              <w:bottom w:val="single" w:sz="8" w:space="0" w:color="000000"/>
              <w:right w:val="single" w:sz="8" w:space="0" w:color="auto"/>
            </w:tcBorders>
            <w:vAlign w:val="center"/>
            <w:hideMark/>
          </w:tcPr>
          <w:p w14:paraId="61C9AF56" w14:textId="77777777" w:rsidR="006560B8" w:rsidRPr="00F93D5A" w:rsidRDefault="006560B8">
            <w:pPr>
              <w:rPr>
                <w:rFonts w:ascii="Times New Roman" w:eastAsia="DengXian" w:hAnsi="Times New Roman" w:cs="Times New Roman"/>
                <w:color w:val="000000" w:themeColor="text1"/>
                <w:sz w:val="22"/>
              </w:rPr>
            </w:pPr>
          </w:p>
        </w:tc>
        <w:tc>
          <w:tcPr>
            <w:tcW w:w="1418" w:type="dxa"/>
            <w:vMerge/>
            <w:tcBorders>
              <w:top w:val="nil"/>
              <w:left w:val="single" w:sz="8" w:space="0" w:color="auto"/>
              <w:bottom w:val="single" w:sz="8" w:space="0" w:color="000000"/>
              <w:right w:val="nil"/>
            </w:tcBorders>
            <w:vAlign w:val="center"/>
            <w:hideMark/>
          </w:tcPr>
          <w:p w14:paraId="11585CF9" w14:textId="77777777" w:rsidR="006560B8" w:rsidRPr="00F93D5A" w:rsidRDefault="006560B8">
            <w:pPr>
              <w:rPr>
                <w:rFonts w:ascii="Times New Roman" w:eastAsia="DengXian" w:hAnsi="Times New Roman" w:cs="Times New Roman"/>
                <w:color w:val="000000" w:themeColor="text1"/>
                <w:sz w:val="22"/>
              </w:rPr>
            </w:pPr>
          </w:p>
        </w:tc>
      </w:tr>
      <w:tr w:rsidR="00F727EB" w:rsidRPr="00F93D5A" w14:paraId="5B1E48B3" w14:textId="77777777" w:rsidTr="006560B8">
        <w:trPr>
          <w:trHeight w:val="320"/>
          <w:jc w:val="center"/>
        </w:trPr>
        <w:tc>
          <w:tcPr>
            <w:tcW w:w="1216" w:type="dxa"/>
            <w:vMerge/>
            <w:tcBorders>
              <w:top w:val="nil"/>
              <w:left w:val="nil"/>
              <w:bottom w:val="single" w:sz="8" w:space="0" w:color="000000"/>
              <w:right w:val="single" w:sz="8" w:space="0" w:color="auto"/>
            </w:tcBorders>
            <w:vAlign w:val="center"/>
            <w:hideMark/>
          </w:tcPr>
          <w:p w14:paraId="6745138E" w14:textId="77777777" w:rsidR="006560B8" w:rsidRPr="00F93D5A" w:rsidRDefault="006560B8">
            <w:pPr>
              <w:rPr>
                <w:rFonts w:ascii="Times New Roman" w:eastAsia="DengXian" w:hAnsi="Times New Roman" w:cs="Times New Roman"/>
                <w:color w:val="000000" w:themeColor="text1"/>
                <w:sz w:val="22"/>
              </w:rPr>
            </w:pPr>
          </w:p>
        </w:tc>
        <w:tc>
          <w:tcPr>
            <w:tcW w:w="143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600C16E2"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E10.5 E1S1</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4AD6D64F"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18,408</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2EE8785B"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25,201</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275E04DD"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13</w:t>
            </w:r>
          </w:p>
        </w:tc>
        <w:tc>
          <w:tcPr>
            <w:tcW w:w="1534" w:type="dxa"/>
            <w:vMerge/>
            <w:tcBorders>
              <w:top w:val="nil"/>
              <w:left w:val="single" w:sz="8" w:space="0" w:color="auto"/>
              <w:bottom w:val="single" w:sz="8" w:space="0" w:color="000000"/>
              <w:right w:val="single" w:sz="8" w:space="0" w:color="auto"/>
            </w:tcBorders>
            <w:vAlign w:val="center"/>
            <w:hideMark/>
          </w:tcPr>
          <w:p w14:paraId="5CED68E7" w14:textId="77777777" w:rsidR="006560B8" w:rsidRPr="00F93D5A" w:rsidRDefault="006560B8">
            <w:pPr>
              <w:rPr>
                <w:rFonts w:ascii="Times New Roman" w:eastAsia="DengXian" w:hAnsi="Times New Roman" w:cs="Times New Roman"/>
                <w:color w:val="000000" w:themeColor="text1"/>
                <w:sz w:val="22"/>
              </w:rPr>
            </w:pPr>
          </w:p>
        </w:tc>
        <w:tc>
          <w:tcPr>
            <w:tcW w:w="1418" w:type="dxa"/>
            <w:vMerge/>
            <w:tcBorders>
              <w:top w:val="nil"/>
              <w:left w:val="single" w:sz="8" w:space="0" w:color="auto"/>
              <w:bottom w:val="single" w:sz="8" w:space="0" w:color="000000"/>
              <w:right w:val="nil"/>
            </w:tcBorders>
            <w:vAlign w:val="center"/>
            <w:hideMark/>
          </w:tcPr>
          <w:p w14:paraId="1ADE3EDC" w14:textId="77777777" w:rsidR="006560B8" w:rsidRPr="00F93D5A" w:rsidRDefault="006560B8">
            <w:pPr>
              <w:rPr>
                <w:rFonts w:ascii="Times New Roman" w:eastAsia="DengXian" w:hAnsi="Times New Roman" w:cs="Times New Roman"/>
                <w:color w:val="000000" w:themeColor="text1"/>
                <w:sz w:val="22"/>
              </w:rPr>
            </w:pPr>
          </w:p>
        </w:tc>
      </w:tr>
      <w:tr w:rsidR="00F727EB" w:rsidRPr="00F93D5A" w14:paraId="5BA7E811" w14:textId="77777777" w:rsidTr="006560B8">
        <w:trPr>
          <w:trHeight w:val="320"/>
          <w:jc w:val="center"/>
        </w:trPr>
        <w:tc>
          <w:tcPr>
            <w:tcW w:w="1216" w:type="dxa"/>
            <w:vMerge/>
            <w:tcBorders>
              <w:top w:val="nil"/>
              <w:left w:val="nil"/>
              <w:bottom w:val="single" w:sz="8" w:space="0" w:color="000000"/>
              <w:right w:val="single" w:sz="8" w:space="0" w:color="auto"/>
            </w:tcBorders>
            <w:vAlign w:val="center"/>
            <w:hideMark/>
          </w:tcPr>
          <w:p w14:paraId="33D7DF82" w14:textId="77777777" w:rsidR="006560B8" w:rsidRPr="00F93D5A" w:rsidRDefault="006560B8">
            <w:pPr>
              <w:rPr>
                <w:rFonts w:ascii="Times New Roman" w:eastAsia="DengXian" w:hAnsi="Times New Roman" w:cs="Times New Roman"/>
                <w:color w:val="000000" w:themeColor="text1"/>
                <w:sz w:val="22"/>
              </w:rPr>
            </w:pPr>
          </w:p>
        </w:tc>
        <w:tc>
          <w:tcPr>
            <w:tcW w:w="143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7BA647F4"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E11.5 E1S1</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352351A7"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30,124</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270050CE"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26,854</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5228C035"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19</w:t>
            </w:r>
          </w:p>
        </w:tc>
        <w:tc>
          <w:tcPr>
            <w:tcW w:w="1534" w:type="dxa"/>
            <w:vMerge/>
            <w:tcBorders>
              <w:top w:val="nil"/>
              <w:left w:val="single" w:sz="8" w:space="0" w:color="auto"/>
              <w:bottom w:val="single" w:sz="8" w:space="0" w:color="000000"/>
              <w:right w:val="single" w:sz="8" w:space="0" w:color="auto"/>
            </w:tcBorders>
            <w:vAlign w:val="center"/>
            <w:hideMark/>
          </w:tcPr>
          <w:p w14:paraId="00629523" w14:textId="77777777" w:rsidR="006560B8" w:rsidRPr="00F93D5A" w:rsidRDefault="006560B8">
            <w:pPr>
              <w:rPr>
                <w:rFonts w:ascii="Times New Roman" w:eastAsia="DengXian" w:hAnsi="Times New Roman" w:cs="Times New Roman"/>
                <w:color w:val="000000" w:themeColor="text1"/>
                <w:sz w:val="22"/>
              </w:rPr>
            </w:pPr>
          </w:p>
        </w:tc>
        <w:tc>
          <w:tcPr>
            <w:tcW w:w="1418" w:type="dxa"/>
            <w:vMerge/>
            <w:tcBorders>
              <w:top w:val="nil"/>
              <w:left w:val="single" w:sz="8" w:space="0" w:color="auto"/>
              <w:bottom w:val="single" w:sz="8" w:space="0" w:color="000000"/>
              <w:right w:val="nil"/>
            </w:tcBorders>
            <w:vAlign w:val="center"/>
            <w:hideMark/>
          </w:tcPr>
          <w:p w14:paraId="6100180F" w14:textId="77777777" w:rsidR="006560B8" w:rsidRPr="00F93D5A" w:rsidRDefault="006560B8">
            <w:pPr>
              <w:rPr>
                <w:rFonts w:ascii="Times New Roman" w:eastAsia="DengXian" w:hAnsi="Times New Roman" w:cs="Times New Roman"/>
                <w:color w:val="000000" w:themeColor="text1"/>
                <w:sz w:val="22"/>
              </w:rPr>
            </w:pPr>
          </w:p>
        </w:tc>
      </w:tr>
      <w:tr w:rsidR="00F727EB" w:rsidRPr="00F93D5A" w14:paraId="1DFB479D" w14:textId="77777777" w:rsidTr="006560B8">
        <w:trPr>
          <w:trHeight w:val="320"/>
          <w:jc w:val="center"/>
        </w:trPr>
        <w:tc>
          <w:tcPr>
            <w:tcW w:w="1216" w:type="dxa"/>
            <w:vMerge/>
            <w:tcBorders>
              <w:top w:val="nil"/>
              <w:left w:val="nil"/>
              <w:bottom w:val="single" w:sz="8" w:space="0" w:color="000000"/>
              <w:right w:val="single" w:sz="8" w:space="0" w:color="auto"/>
            </w:tcBorders>
            <w:vAlign w:val="center"/>
            <w:hideMark/>
          </w:tcPr>
          <w:p w14:paraId="537EBCA0" w14:textId="77777777" w:rsidR="006560B8" w:rsidRPr="00F93D5A" w:rsidRDefault="006560B8">
            <w:pPr>
              <w:rPr>
                <w:rFonts w:ascii="Times New Roman" w:eastAsia="DengXian" w:hAnsi="Times New Roman" w:cs="Times New Roman"/>
                <w:color w:val="000000" w:themeColor="text1"/>
                <w:sz w:val="22"/>
              </w:rPr>
            </w:pPr>
          </w:p>
        </w:tc>
        <w:tc>
          <w:tcPr>
            <w:tcW w:w="143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401727E8"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E12.5 E1S1</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5362CAB1"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51,365</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006D939"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27,810</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71C808EA"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23</w:t>
            </w:r>
          </w:p>
        </w:tc>
        <w:tc>
          <w:tcPr>
            <w:tcW w:w="1534" w:type="dxa"/>
            <w:vMerge/>
            <w:tcBorders>
              <w:top w:val="nil"/>
              <w:left w:val="single" w:sz="8" w:space="0" w:color="auto"/>
              <w:bottom w:val="single" w:sz="8" w:space="0" w:color="000000"/>
              <w:right w:val="single" w:sz="8" w:space="0" w:color="auto"/>
            </w:tcBorders>
            <w:vAlign w:val="center"/>
            <w:hideMark/>
          </w:tcPr>
          <w:p w14:paraId="220AF577" w14:textId="77777777" w:rsidR="006560B8" w:rsidRPr="00F93D5A" w:rsidRDefault="006560B8">
            <w:pPr>
              <w:rPr>
                <w:rFonts w:ascii="Times New Roman" w:eastAsia="DengXian" w:hAnsi="Times New Roman" w:cs="Times New Roman"/>
                <w:color w:val="000000" w:themeColor="text1"/>
                <w:sz w:val="22"/>
              </w:rPr>
            </w:pPr>
          </w:p>
        </w:tc>
        <w:tc>
          <w:tcPr>
            <w:tcW w:w="1418" w:type="dxa"/>
            <w:vMerge/>
            <w:tcBorders>
              <w:top w:val="nil"/>
              <w:left w:val="single" w:sz="8" w:space="0" w:color="auto"/>
              <w:bottom w:val="single" w:sz="8" w:space="0" w:color="000000"/>
              <w:right w:val="nil"/>
            </w:tcBorders>
            <w:vAlign w:val="center"/>
            <w:hideMark/>
          </w:tcPr>
          <w:p w14:paraId="1977A4D5" w14:textId="77777777" w:rsidR="006560B8" w:rsidRPr="00F93D5A" w:rsidRDefault="006560B8">
            <w:pPr>
              <w:rPr>
                <w:rFonts w:ascii="Times New Roman" w:eastAsia="DengXian" w:hAnsi="Times New Roman" w:cs="Times New Roman"/>
                <w:color w:val="000000" w:themeColor="text1"/>
                <w:sz w:val="22"/>
              </w:rPr>
            </w:pPr>
          </w:p>
        </w:tc>
      </w:tr>
      <w:tr w:rsidR="00F727EB" w:rsidRPr="00F93D5A" w14:paraId="4B962E27" w14:textId="77777777" w:rsidTr="006560B8">
        <w:trPr>
          <w:trHeight w:val="320"/>
          <w:jc w:val="center"/>
        </w:trPr>
        <w:tc>
          <w:tcPr>
            <w:tcW w:w="1216" w:type="dxa"/>
            <w:vMerge/>
            <w:tcBorders>
              <w:top w:val="nil"/>
              <w:left w:val="nil"/>
              <w:bottom w:val="single" w:sz="8" w:space="0" w:color="000000"/>
              <w:right w:val="single" w:sz="8" w:space="0" w:color="auto"/>
            </w:tcBorders>
            <w:vAlign w:val="center"/>
            <w:hideMark/>
          </w:tcPr>
          <w:p w14:paraId="4BF70968" w14:textId="77777777" w:rsidR="006560B8" w:rsidRPr="00F93D5A" w:rsidRDefault="006560B8">
            <w:pPr>
              <w:rPr>
                <w:rFonts w:ascii="Times New Roman" w:eastAsia="DengXian" w:hAnsi="Times New Roman" w:cs="Times New Roman"/>
                <w:color w:val="000000" w:themeColor="text1"/>
                <w:sz w:val="22"/>
              </w:rPr>
            </w:pPr>
          </w:p>
        </w:tc>
        <w:tc>
          <w:tcPr>
            <w:tcW w:w="143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5F30BD89"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E13.5 E1S1</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6BE41A0B"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77,369</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28C7F9B4"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28,408</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AC342D6"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19</w:t>
            </w:r>
          </w:p>
        </w:tc>
        <w:tc>
          <w:tcPr>
            <w:tcW w:w="1534" w:type="dxa"/>
            <w:vMerge/>
            <w:tcBorders>
              <w:top w:val="nil"/>
              <w:left w:val="single" w:sz="8" w:space="0" w:color="auto"/>
              <w:bottom w:val="single" w:sz="8" w:space="0" w:color="000000"/>
              <w:right w:val="single" w:sz="8" w:space="0" w:color="auto"/>
            </w:tcBorders>
            <w:vAlign w:val="center"/>
            <w:hideMark/>
          </w:tcPr>
          <w:p w14:paraId="4FE7DA6B" w14:textId="77777777" w:rsidR="006560B8" w:rsidRPr="00F93D5A" w:rsidRDefault="006560B8">
            <w:pPr>
              <w:rPr>
                <w:rFonts w:ascii="Times New Roman" w:eastAsia="DengXian" w:hAnsi="Times New Roman" w:cs="Times New Roman"/>
                <w:color w:val="000000" w:themeColor="text1"/>
                <w:sz w:val="22"/>
              </w:rPr>
            </w:pPr>
          </w:p>
        </w:tc>
        <w:tc>
          <w:tcPr>
            <w:tcW w:w="1418" w:type="dxa"/>
            <w:vMerge/>
            <w:tcBorders>
              <w:top w:val="nil"/>
              <w:left w:val="single" w:sz="8" w:space="0" w:color="auto"/>
              <w:bottom w:val="single" w:sz="8" w:space="0" w:color="000000"/>
              <w:right w:val="nil"/>
            </w:tcBorders>
            <w:vAlign w:val="center"/>
            <w:hideMark/>
          </w:tcPr>
          <w:p w14:paraId="0CB30A13" w14:textId="77777777" w:rsidR="006560B8" w:rsidRPr="00F93D5A" w:rsidRDefault="006560B8">
            <w:pPr>
              <w:rPr>
                <w:rFonts w:ascii="Times New Roman" w:eastAsia="DengXian" w:hAnsi="Times New Roman" w:cs="Times New Roman"/>
                <w:color w:val="000000" w:themeColor="text1"/>
                <w:sz w:val="22"/>
              </w:rPr>
            </w:pPr>
          </w:p>
        </w:tc>
      </w:tr>
      <w:tr w:rsidR="00F727EB" w:rsidRPr="00F93D5A" w14:paraId="44421609" w14:textId="77777777" w:rsidTr="006560B8">
        <w:trPr>
          <w:trHeight w:val="320"/>
          <w:jc w:val="center"/>
        </w:trPr>
        <w:tc>
          <w:tcPr>
            <w:tcW w:w="1216" w:type="dxa"/>
            <w:vMerge/>
            <w:tcBorders>
              <w:top w:val="nil"/>
              <w:left w:val="nil"/>
              <w:bottom w:val="single" w:sz="8" w:space="0" w:color="000000"/>
              <w:right w:val="single" w:sz="8" w:space="0" w:color="auto"/>
            </w:tcBorders>
            <w:vAlign w:val="center"/>
            <w:hideMark/>
          </w:tcPr>
          <w:p w14:paraId="5B75714C" w14:textId="77777777" w:rsidR="006560B8" w:rsidRPr="00F93D5A" w:rsidRDefault="006560B8">
            <w:pPr>
              <w:rPr>
                <w:rFonts w:ascii="Times New Roman" w:eastAsia="DengXian" w:hAnsi="Times New Roman" w:cs="Times New Roman"/>
                <w:color w:val="000000" w:themeColor="text1"/>
                <w:sz w:val="22"/>
              </w:rPr>
            </w:pPr>
          </w:p>
        </w:tc>
        <w:tc>
          <w:tcPr>
            <w:tcW w:w="143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4388565D"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E14.5 E1S1</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6065FAE2"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102,519</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4356ACC8"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28,463</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6F2F5815"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26</w:t>
            </w:r>
          </w:p>
        </w:tc>
        <w:tc>
          <w:tcPr>
            <w:tcW w:w="1534" w:type="dxa"/>
            <w:vMerge/>
            <w:tcBorders>
              <w:top w:val="nil"/>
              <w:left w:val="single" w:sz="8" w:space="0" w:color="auto"/>
              <w:bottom w:val="single" w:sz="8" w:space="0" w:color="000000"/>
              <w:right w:val="single" w:sz="8" w:space="0" w:color="auto"/>
            </w:tcBorders>
            <w:vAlign w:val="center"/>
            <w:hideMark/>
          </w:tcPr>
          <w:p w14:paraId="06531F42" w14:textId="77777777" w:rsidR="006560B8" w:rsidRPr="00F93D5A" w:rsidRDefault="006560B8">
            <w:pPr>
              <w:rPr>
                <w:rFonts w:ascii="Times New Roman" w:eastAsia="DengXian" w:hAnsi="Times New Roman" w:cs="Times New Roman"/>
                <w:color w:val="000000" w:themeColor="text1"/>
                <w:sz w:val="22"/>
              </w:rPr>
            </w:pPr>
          </w:p>
        </w:tc>
        <w:tc>
          <w:tcPr>
            <w:tcW w:w="1418" w:type="dxa"/>
            <w:vMerge/>
            <w:tcBorders>
              <w:top w:val="nil"/>
              <w:left w:val="single" w:sz="8" w:space="0" w:color="auto"/>
              <w:bottom w:val="single" w:sz="8" w:space="0" w:color="000000"/>
              <w:right w:val="nil"/>
            </w:tcBorders>
            <w:vAlign w:val="center"/>
            <w:hideMark/>
          </w:tcPr>
          <w:p w14:paraId="3DE2E398" w14:textId="77777777" w:rsidR="006560B8" w:rsidRPr="00F93D5A" w:rsidRDefault="006560B8">
            <w:pPr>
              <w:rPr>
                <w:rFonts w:ascii="Times New Roman" w:eastAsia="DengXian" w:hAnsi="Times New Roman" w:cs="Times New Roman"/>
                <w:color w:val="000000" w:themeColor="text1"/>
                <w:sz w:val="22"/>
              </w:rPr>
            </w:pPr>
          </w:p>
        </w:tc>
      </w:tr>
      <w:tr w:rsidR="00F727EB" w:rsidRPr="00F93D5A" w14:paraId="3C535152" w14:textId="77777777" w:rsidTr="006560B8">
        <w:trPr>
          <w:trHeight w:val="320"/>
          <w:jc w:val="center"/>
        </w:trPr>
        <w:tc>
          <w:tcPr>
            <w:tcW w:w="1216" w:type="dxa"/>
            <w:vMerge/>
            <w:tcBorders>
              <w:top w:val="nil"/>
              <w:left w:val="nil"/>
              <w:bottom w:val="single" w:sz="8" w:space="0" w:color="000000"/>
              <w:right w:val="single" w:sz="8" w:space="0" w:color="auto"/>
            </w:tcBorders>
            <w:vAlign w:val="center"/>
            <w:hideMark/>
          </w:tcPr>
          <w:p w14:paraId="36542C9D" w14:textId="77777777" w:rsidR="006560B8" w:rsidRPr="00F93D5A" w:rsidRDefault="006560B8">
            <w:pPr>
              <w:rPr>
                <w:rFonts w:ascii="Times New Roman" w:eastAsia="DengXian" w:hAnsi="Times New Roman" w:cs="Times New Roman"/>
                <w:color w:val="000000" w:themeColor="text1"/>
                <w:sz w:val="22"/>
              </w:rPr>
            </w:pPr>
          </w:p>
        </w:tc>
        <w:tc>
          <w:tcPr>
            <w:tcW w:w="143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5640589A"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E15.5 E1S1</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7D93F66A"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113,350</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306144FB"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28,798</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EA0306B"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26</w:t>
            </w:r>
          </w:p>
        </w:tc>
        <w:tc>
          <w:tcPr>
            <w:tcW w:w="1534" w:type="dxa"/>
            <w:vMerge/>
            <w:tcBorders>
              <w:top w:val="nil"/>
              <w:left w:val="single" w:sz="8" w:space="0" w:color="auto"/>
              <w:bottom w:val="single" w:sz="8" w:space="0" w:color="000000"/>
              <w:right w:val="single" w:sz="8" w:space="0" w:color="auto"/>
            </w:tcBorders>
            <w:vAlign w:val="center"/>
            <w:hideMark/>
          </w:tcPr>
          <w:p w14:paraId="026E4D8B" w14:textId="77777777" w:rsidR="006560B8" w:rsidRPr="00F93D5A" w:rsidRDefault="006560B8">
            <w:pPr>
              <w:rPr>
                <w:rFonts w:ascii="Times New Roman" w:eastAsia="DengXian" w:hAnsi="Times New Roman" w:cs="Times New Roman"/>
                <w:color w:val="000000" w:themeColor="text1"/>
                <w:sz w:val="22"/>
              </w:rPr>
            </w:pPr>
          </w:p>
        </w:tc>
        <w:tc>
          <w:tcPr>
            <w:tcW w:w="1418" w:type="dxa"/>
            <w:vMerge/>
            <w:tcBorders>
              <w:top w:val="nil"/>
              <w:left w:val="single" w:sz="8" w:space="0" w:color="auto"/>
              <w:bottom w:val="single" w:sz="8" w:space="0" w:color="000000"/>
              <w:right w:val="nil"/>
            </w:tcBorders>
            <w:vAlign w:val="center"/>
            <w:hideMark/>
          </w:tcPr>
          <w:p w14:paraId="5CA18AB6" w14:textId="77777777" w:rsidR="006560B8" w:rsidRPr="00F93D5A" w:rsidRDefault="006560B8">
            <w:pPr>
              <w:rPr>
                <w:rFonts w:ascii="Times New Roman" w:eastAsia="DengXian" w:hAnsi="Times New Roman" w:cs="Times New Roman"/>
                <w:color w:val="000000" w:themeColor="text1"/>
                <w:sz w:val="22"/>
              </w:rPr>
            </w:pPr>
          </w:p>
        </w:tc>
      </w:tr>
      <w:tr w:rsidR="00F727EB" w:rsidRPr="00F93D5A" w14:paraId="3D6B5B74" w14:textId="77777777" w:rsidTr="006560B8">
        <w:trPr>
          <w:trHeight w:val="320"/>
          <w:jc w:val="center"/>
        </w:trPr>
        <w:tc>
          <w:tcPr>
            <w:tcW w:w="1216" w:type="dxa"/>
            <w:vMerge w:val="restar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6363822A"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Mouse spleen</w:t>
            </w:r>
          </w:p>
        </w:tc>
        <w:tc>
          <w:tcPr>
            <w:tcW w:w="143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7B857B1E"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Rep 1</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4AD12363"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2,653</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54475F9C"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32,285</w:t>
            </w:r>
          </w:p>
        </w:tc>
        <w:tc>
          <w:tcPr>
            <w:tcW w:w="1300" w:type="dxa"/>
            <w:vMerge w:val="restart"/>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512BCAEC"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3</w:t>
            </w:r>
          </w:p>
        </w:tc>
        <w:tc>
          <w:tcPr>
            <w:tcW w:w="1534" w:type="dxa"/>
            <w:vMerge w:val="restart"/>
            <w:tcBorders>
              <w:top w:val="nil"/>
              <w:left w:val="single" w:sz="8" w:space="0" w:color="auto"/>
              <w:bottom w:val="single" w:sz="8" w:space="0" w:color="auto"/>
              <w:right w:val="single" w:sz="8" w:space="0" w:color="auto"/>
            </w:tcBorders>
            <w:shd w:val="clear" w:color="auto" w:fill="auto"/>
            <w:tcMar>
              <w:top w:w="15" w:type="dxa"/>
              <w:left w:w="15" w:type="dxa"/>
              <w:bottom w:w="0" w:type="dxa"/>
              <w:right w:w="15" w:type="dxa"/>
            </w:tcMar>
            <w:vAlign w:val="center"/>
            <w:hideMark/>
          </w:tcPr>
          <w:p w14:paraId="1814A51D" w14:textId="33324D2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SPOT</w:t>
            </w:r>
            <w:r w:rsidR="00650961" w:rsidRPr="00F93D5A">
              <w:rPr>
                <w:rFonts w:ascii="Times New Roman" w:eastAsia="DengXian" w:hAnsi="Times New Roman" w:cs="Times New Roman"/>
                <w:color w:val="000000" w:themeColor="text1"/>
                <w:sz w:val="22"/>
              </w:rPr>
              <w:t>S</w:t>
            </w:r>
          </w:p>
        </w:tc>
        <w:tc>
          <w:tcPr>
            <w:tcW w:w="1418" w:type="dxa"/>
            <w:vMerge w:val="restart"/>
            <w:tcBorders>
              <w:top w:val="nil"/>
              <w:left w:val="single" w:sz="8" w:space="0" w:color="auto"/>
              <w:bottom w:val="single" w:sz="8" w:space="0" w:color="auto"/>
              <w:right w:val="nil"/>
            </w:tcBorders>
            <w:shd w:val="clear" w:color="auto" w:fill="auto"/>
            <w:noWrap/>
            <w:tcMar>
              <w:top w:w="15" w:type="dxa"/>
              <w:left w:w="15" w:type="dxa"/>
              <w:bottom w:w="0" w:type="dxa"/>
              <w:right w:w="15" w:type="dxa"/>
            </w:tcMar>
            <w:vAlign w:val="center"/>
            <w:hideMark/>
          </w:tcPr>
          <w:p w14:paraId="6B0F1A28" w14:textId="2BC698BA"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SPOT</w:t>
            </w:r>
            <w:r w:rsidR="00650961" w:rsidRPr="00F93D5A">
              <w:rPr>
                <w:rFonts w:ascii="Times New Roman" w:eastAsia="DengXian" w:hAnsi="Times New Roman" w:cs="Times New Roman"/>
                <w:color w:val="000000" w:themeColor="text1"/>
                <w:sz w:val="22"/>
              </w:rPr>
              <w:t>S</w:t>
            </w:r>
          </w:p>
        </w:tc>
      </w:tr>
      <w:tr w:rsidR="0046565B" w:rsidRPr="00F93D5A" w14:paraId="6F1808FF" w14:textId="77777777" w:rsidTr="006560B8">
        <w:trPr>
          <w:trHeight w:val="320"/>
          <w:jc w:val="center"/>
        </w:trPr>
        <w:tc>
          <w:tcPr>
            <w:tcW w:w="1216" w:type="dxa"/>
            <w:vMerge/>
            <w:tcBorders>
              <w:top w:val="nil"/>
              <w:left w:val="nil"/>
              <w:bottom w:val="single" w:sz="8" w:space="0" w:color="auto"/>
              <w:right w:val="single" w:sz="8" w:space="0" w:color="auto"/>
            </w:tcBorders>
            <w:vAlign w:val="center"/>
            <w:hideMark/>
          </w:tcPr>
          <w:p w14:paraId="5AA052C5" w14:textId="77777777" w:rsidR="006560B8" w:rsidRPr="00F93D5A" w:rsidRDefault="006560B8">
            <w:pPr>
              <w:rPr>
                <w:rFonts w:ascii="Times New Roman" w:eastAsia="DengXian" w:hAnsi="Times New Roman" w:cs="Times New Roman"/>
                <w:color w:val="000000" w:themeColor="text1"/>
                <w:sz w:val="22"/>
              </w:rPr>
            </w:pPr>
          </w:p>
        </w:tc>
        <w:tc>
          <w:tcPr>
            <w:tcW w:w="143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53944368"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Rep 2</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79EABF93"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2,768</w:t>
            </w:r>
          </w:p>
        </w:tc>
        <w:tc>
          <w:tcPr>
            <w:tcW w:w="130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3DC45F97" w14:textId="77777777" w:rsidR="006560B8" w:rsidRPr="00F93D5A" w:rsidRDefault="006560B8">
            <w:pPr>
              <w:jc w:val="center"/>
              <w:rPr>
                <w:rFonts w:ascii="Times New Roman" w:eastAsia="DengXian" w:hAnsi="Times New Roman" w:cs="Times New Roman"/>
                <w:color w:val="000000" w:themeColor="text1"/>
                <w:sz w:val="22"/>
              </w:rPr>
            </w:pPr>
            <w:r w:rsidRPr="00F93D5A">
              <w:rPr>
                <w:rFonts w:ascii="Times New Roman" w:eastAsia="DengXian" w:hAnsi="Times New Roman" w:cs="Times New Roman"/>
                <w:color w:val="000000" w:themeColor="text1"/>
                <w:sz w:val="22"/>
              </w:rPr>
              <w:t>32,285</w:t>
            </w:r>
          </w:p>
        </w:tc>
        <w:tc>
          <w:tcPr>
            <w:tcW w:w="1300" w:type="dxa"/>
            <w:vMerge/>
            <w:tcBorders>
              <w:top w:val="nil"/>
              <w:left w:val="single" w:sz="8" w:space="0" w:color="auto"/>
              <w:bottom w:val="single" w:sz="8" w:space="0" w:color="auto"/>
              <w:right w:val="single" w:sz="8" w:space="0" w:color="auto"/>
            </w:tcBorders>
            <w:vAlign w:val="center"/>
            <w:hideMark/>
          </w:tcPr>
          <w:p w14:paraId="319400FE" w14:textId="77777777" w:rsidR="006560B8" w:rsidRPr="00F93D5A" w:rsidRDefault="006560B8">
            <w:pPr>
              <w:rPr>
                <w:rFonts w:ascii="Times New Roman" w:eastAsia="DengXian" w:hAnsi="Times New Roman" w:cs="Times New Roman"/>
                <w:color w:val="000000" w:themeColor="text1"/>
                <w:sz w:val="22"/>
              </w:rPr>
            </w:pPr>
          </w:p>
        </w:tc>
        <w:tc>
          <w:tcPr>
            <w:tcW w:w="1534" w:type="dxa"/>
            <w:vMerge/>
            <w:tcBorders>
              <w:top w:val="nil"/>
              <w:left w:val="single" w:sz="8" w:space="0" w:color="auto"/>
              <w:bottom w:val="single" w:sz="8" w:space="0" w:color="auto"/>
              <w:right w:val="single" w:sz="8" w:space="0" w:color="auto"/>
            </w:tcBorders>
            <w:vAlign w:val="center"/>
            <w:hideMark/>
          </w:tcPr>
          <w:p w14:paraId="15F6E1A6" w14:textId="77777777" w:rsidR="006560B8" w:rsidRPr="00F93D5A" w:rsidRDefault="006560B8">
            <w:pPr>
              <w:rPr>
                <w:rFonts w:ascii="Times New Roman" w:eastAsia="DengXian" w:hAnsi="Times New Roman" w:cs="Times New Roman"/>
                <w:color w:val="000000" w:themeColor="text1"/>
                <w:sz w:val="22"/>
              </w:rPr>
            </w:pPr>
          </w:p>
        </w:tc>
        <w:tc>
          <w:tcPr>
            <w:tcW w:w="1418" w:type="dxa"/>
            <w:vMerge/>
            <w:tcBorders>
              <w:top w:val="nil"/>
              <w:left w:val="single" w:sz="8" w:space="0" w:color="auto"/>
              <w:bottom w:val="single" w:sz="8" w:space="0" w:color="auto"/>
              <w:right w:val="nil"/>
            </w:tcBorders>
            <w:vAlign w:val="center"/>
            <w:hideMark/>
          </w:tcPr>
          <w:p w14:paraId="3B3B5AD2" w14:textId="77777777" w:rsidR="006560B8" w:rsidRPr="00F93D5A" w:rsidRDefault="006560B8">
            <w:pPr>
              <w:rPr>
                <w:rFonts w:ascii="Times New Roman" w:eastAsia="DengXian" w:hAnsi="Times New Roman" w:cs="Times New Roman"/>
                <w:color w:val="000000" w:themeColor="text1"/>
                <w:sz w:val="22"/>
              </w:rPr>
            </w:pPr>
          </w:p>
        </w:tc>
      </w:tr>
    </w:tbl>
    <w:p w14:paraId="477DED4F" w14:textId="77777777" w:rsidR="00CC0A94" w:rsidRPr="00F93D5A" w:rsidRDefault="00CC0A94">
      <w:pPr>
        <w:rPr>
          <w:rFonts w:ascii="Times New Roman" w:hAnsi="Times New Roman" w:cs="Times New Roman"/>
          <w:color w:val="000000" w:themeColor="text1"/>
        </w:rPr>
      </w:pPr>
    </w:p>
    <w:p w14:paraId="34912302" w14:textId="77777777" w:rsidR="00CB1D7D" w:rsidRPr="00F93D5A" w:rsidRDefault="00CB1D7D">
      <w:pPr>
        <w:rPr>
          <w:rFonts w:ascii="Times New Roman" w:hAnsi="Times New Roman" w:cs="Times New Roman"/>
          <w:color w:val="000000" w:themeColor="text1"/>
        </w:rPr>
      </w:pPr>
    </w:p>
    <w:p w14:paraId="10248F49" w14:textId="77777777" w:rsidR="00D553B0" w:rsidRPr="00F93D5A" w:rsidRDefault="00D553B0">
      <w:pPr>
        <w:rPr>
          <w:rFonts w:ascii="Times New Roman" w:hAnsi="Times New Roman" w:cs="Times New Roman"/>
          <w:color w:val="000000" w:themeColor="text1"/>
        </w:rPr>
      </w:pPr>
    </w:p>
    <w:p w14:paraId="35ECDB38" w14:textId="77777777" w:rsidR="00FF2332" w:rsidRPr="00F93D5A" w:rsidRDefault="00FF2332">
      <w:pPr>
        <w:rPr>
          <w:rFonts w:ascii="Times New Roman" w:hAnsi="Times New Roman" w:cs="Times New Roman"/>
          <w:color w:val="000000" w:themeColor="text1"/>
        </w:rPr>
      </w:pPr>
    </w:p>
    <w:p w14:paraId="2F47FC8C" w14:textId="77777777" w:rsidR="00FF2332" w:rsidRPr="00F93D5A" w:rsidRDefault="00FF2332">
      <w:pPr>
        <w:rPr>
          <w:rFonts w:ascii="Times New Roman" w:hAnsi="Times New Roman" w:cs="Times New Roman"/>
          <w:color w:val="000000" w:themeColor="text1"/>
        </w:rPr>
      </w:pPr>
    </w:p>
    <w:p w14:paraId="3FF6F8B0" w14:textId="77777777" w:rsidR="00FF2332" w:rsidRPr="00F93D5A" w:rsidRDefault="00FF2332">
      <w:pPr>
        <w:rPr>
          <w:rFonts w:ascii="Times New Roman" w:hAnsi="Times New Roman" w:cs="Times New Roman"/>
          <w:color w:val="000000" w:themeColor="text1"/>
        </w:rPr>
      </w:pPr>
    </w:p>
    <w:p w14:paraId="4025C235" w14:textId="19A6A5E1" w:rsidR="00D553B0" w:rsidRPr="00F93D5A" w:rsidRDefault="00BF2471">
      <w:pPr>
        <w:rPr>
          <w:rFonts w:ascii="Times New Roman" w:hAnsi="Times New Roman" w:cs="Times New Roman"/>
          <w:color w:val="000000" w:themeColor="text1"/>
        </w:rPr>
      </w:pPr>
      <w:bookmarkStart w:id="27" w:name="_Toc205233597"/>
      <w:r w:rsidRPr="00F93D5A">
        <w:rPr>
          <w:rStyle w:val="22"/>
          <w:rFonts w:eastAsiaTheme="minorEastAsia"/>
          <w:bCs/>
          <w:color w:val="000000" w:themeColor="text1"/>
        </w:rPr>
        <w:t>Supplemental</w:t>
      </w:r>
      <w:r w:rsidR="00D553B0" w:rsidRPr="00F93D5A">
        <w:rPr>
          <w:rStyle w:val="22"/>
          <w:rFonts w:eastAsiaTheme="minorEastAsia"/>
          <w:bCs/>
          <w:color w:val="000000" w:themeColor="text1"/>
        </w:rPr>
        <w:t xml:space="preserve"> Table S</w:t>
      </w:r>
      <w:r w:rsidR="00D553B0" w:rsidRPr="00F93D5A">
        <w:rPr>
          <w:rStyle w:val="22"/>
          <w:rFonts w:eastAsiaTheme="minorEastAsia" w:hint="eastAsia"/>
          <w:bCs/>
          <w:color w:val="000000" w:themeColor="text1"/>
        </w:rPr>
        <w:t>2</w:t>
      </w:r>
      <w:r w:rsidR="00D553B0" w:rsidRPr="00F93D5A">
        <w:rPr>
          <w:rStyle w:val="22"/>
          <w:rFonts w:eastAsiaTheme="minorEastAsia"/>
          <w:bCs/>
          <w:color w:val="000000" w:themeColor="text1"/>
        </w:rPr>
        <w:t xml:space="preserve">. Summary of spatial </w:t>
      </w:r>
      <w:r w:rsidR="00F5778B" w:rsidRPr="00F93D5A">
        <w:rPr>
          <w:rStyle w:val="22"/>
          <w:rFonts w:eastAsiaTheme="minorEastAsia" w:hint="eastAsia"/>
          <w:bCs/>
          <w:color w:val="000000" w:themeColor="text1"/>
        </w:rPr>
        <w:t>proteomics</w:t>
      </w:r>
      <w:r w:rsidR="00D553B0" w:rsidRPr="00F93D5A">
        <w:rPr>
          <w:rStyle w:val="22"/>
          <w:rFonts w:eastAsiaTheme="minorEastAsia"/>
          <w:bCs/>
          <w:color w:val="000000" w:themeColor="text1"/>
        </w:rPr>
        <w:t xml:space="preserve"> datasets used for experiments in this study</w:t>
      </w:r>
      <w:bookmarkEnd w:id="27"/>
      <w:r w:rsidR="00D553B0" w:rsidRPr="00F93D5A">
        <w:rPr>
          <w:color w:val="000000" w:themeColor="text1"/>
        </w:rPr>
        <w:t>.</w:t>
      </w:r>
    </w:p>
    <w:tbl>
      <w:tblPr>
        <w:tblW w:w="5954" w:type="dxa"/>
        <w:jc w:val="center"/>
        <w:tblLook w:val="04A0" w:firstRow="1" w:lastRow="0" w:firstColumn="1" w:lastColumn="0" w:noHBand="0" w:noVBand="1"/>
      </w:tblPr>
      <w:tblGrid>
        <w:gridCol w:w="1584"/>
        <w:gridCol w:w="1300"/>
        <w:gridCol w:w="1300"/>
        <w:gridCol w:w="1770"/>
      </w:tblGrid>
      <w:tr w:rsidR="00F727EB" w:rsidRPr="00F93D5A" w14:paraId="7B36F031" w14:textId="77777777" w:rsidTr="00650961">
        <w:trPr>
          <w:trHeight w:val="320"/>
          <w:jc w:val="center"/>
        </w:trPr>
        <w:tc>
          <w:tcPr>
            <w:tcW w:w="1584" w:type="dxa"/>
            <w:tcBorders>
              <w:top w:val="single" w:sz="8" w:space="0" w:color="auto"/>
              <w:left w:val="nil"/>
              <w:bottom w:val="single" w:sz="8" w:space="0" w:color="auto"/>
              <w:right w:val="single" w:sz="8" w:space="0" w:color="auto"/>
            </w:tcBorders>
            <w:shd w:val="clear" w:color="auto" w:fill="auto"/>
            <w:noWrap/>
            <w:vAlign w:val="center"/>
            <w:hideMark/>
          </w:tcPr>
          <w:p w14:paraId="408AFC9D" w14:textId="77777777" w:rsidR="00A26BF0" w:rsidRPr="00F93D5A" w:rsidRDefault="00A26BF0" w:rsidP="00A26BF0">
            <w:pPr>
              <w:widowControl/>
              <w:jc w:val="center"/>
              <w:rPr>
                <w:rFonts w:ascii="Times New Roman" w:eastAsia="DengXian" w:hAnsi="Times New Roman" w:cs="Times New Roman"/>
                <w:color w:val="000000" w:themeColor="text1"/>
                <w:kern w:val="0"/>
                <w:sz w:val="22"/>
                <w14:ligatures w14:val="none"/>
              </w:rPr>
            </w:pPr>
            <w:r w:rsidRPr="00F93D5A">
              <w:rPr>
                <w:rFonts w:ascii="Times New Roman" w:eastAsia="DengXian" w:hAnsi="Times New Roman" w:cs="Times New Roman"/>
                <w:color w:val="000000" w:themeColor="text1"/>
                <w:kern w:val="0"/>
                <w:sz w:val="22"/>
                <w14:ligatures w14:val="none"/>
              </w:rPr>
              <w:t>Tissue</w:t>
            </w:r>
          </w:p>
        </w:tc>
        <w:tc>
          <w:tcPr>
            <w:tcW w:w="1300" w:type="dxa"/>
            <w:tcBorders>
              <w:top w:val="single" w:sz="8" w:space="0" w:color="auto"/>
              <w:left w:val="nil"/>
              <w:bottom w:val="single" w:sz="8" w:space="0" w:color="auto"/>
              <w:right w:val="single" w:sz="8" w:space="0" w:color="auto"/>
            </w:tcBorders>
            <w:shd w:val="clear" w:color="auto" w:fill="auto"/>
            <w:noWrap/>
            <w:vAlign w:val="center"/>
            <w:hideMark/>
          </w:tcPr>
          <w:p w14:paraId="2F09E29C" w14:textId="77777777" w:rsidR="00A26BF0" w:rsidRPr="00F93D5A" w:rsidRDefault="00A26BF0" w:rsidP="00A26BF0">
            <w:pPr>
              <w:widowControl/>
              <w:jc w:val="center"/>
              <w:rPr>
                <w:rFonts w:ascii="Times New Roman" w:eastAsia="DengXian" w:hAnsi="Times New Roman" w:cs="Times New Roman"/>
                <w:color w:val="000000" w:themeColor="text1"/>
                <w:kern w:val="0"/>
                <w:sz w:val="22"/>
                <w14:ligatures w14:val="none"/>
              </w:rPr>
            </w:pPr>
            <w:r w:rsidRPr="00F93D5A">
              <w:rPr>
                <w:rFonts w:ascii="Times New Roman" w:eastAsia="DengXian" w:hAnsi="Times New Roman" w:cs="Times New Roman"/>
                <w:color w:val="000000" w:themeColor="text1"/>
                <w:kern w:val="0"/>
                <w:sz w:val="22"/>
                <w14:ligatures w14:val="none"/>
              </w:rPr>
              <w:t>Number of spots</w:t>
            </w:r>
          </w:p>
        </w:tc>
        <w:tc>
          <w:tcPr>
            <w:tcW w:w="1300" w:type="dxa"/>
            <w:tcBorders>
              <w:top w:val="single" w:sz="8" w:space="0" w:color="auto"/>
              <w:left w:val="nil"/>
              <w:bottom w:val="single" w:sz="8" w:space="0" w:color="auto"/>
              <w:right w:val="single" w:sz="8" w:space="0" w:color="auto"/>
            </w:tcBorders>
            <w:shd w:val="clear" w:color="auto" w:fill="auto"/>
            <w:noWrap/>
            <w:vAlign w:val="center"/>
            <w:hideMark/>
          </w:tcPr>
          <w:p w14:paraId="294750C4" w14:textId="77777777" w:rsidR="00A26BF0" w:rsidRPr="00F93D5A" w:rsidRDefault="00A26BF0" w:rsidP="00A26BF0">
            <w:pPr>
              <w:widowControl/>
              <w:jc w:val="center"/>
              <w:rPr>
                <w:rFonts w:ascii="Times New Roman" w:eastAsia="DengXian" w:hAnsi="Times New Roman" w:cs="Times New Roman"/>
                <w:color w:val="000000" w:themeColor="text1"/>
                <w:kern w:val="0"/>
                <w:sz w:val="22"/>
                <w14:ligatures w14:val="none"/>
              </w:rPr>
            </w:pPr>
            <w:r w:rsidRPr="00F93D5A">
              <w:rPr>
                <w:rFonts w:ascii="Times New Roman" w:eastAsia="DengXian" w:hAnsi="Times New Roman" w:cs="Times New Roman"/>
                <w:color w:val="000000" w:themeColor="text1"/>
                <w:kern w:val="0"/>
                <w:sz w:val="22"/>
                <w14:ligatures w14:val="none"/>
              </w:rPr>
              <w:t>Number of proteins</w:t>
            </w:r>
          </w:p>
        </w:tc>
        <w:tc>
          <w:tcPr>
            <w:tcW w:w="1770" w:type="dxa"/>
            <w:tcBorders>
              <w:top w:val="single" w:sz="8" w:space="0" w:color="auto"/>
              <w:left w:val="nil"/>
              <w:bottom w:val="single" w:sz="8" w:space="0" w:color="auto"/>
              <w:right w:val="nil"/>
            </w:tcBorders>
            <w:shd w:val="clear" w:color="auto" w:fill="auto"/>
            <w:noWrap/>
            <w:vAlign w:val="center"/>
            <w:hideMark/>
          </w:tcPr>
          <w:p w14:paraId="2FF23DBB" w14:textId="6904332A" w:rsidR="00A26BF0" w:rsidRPr="00F93D5A" w:rsidRDefault="00095953" w:rsidP="00A26BF0">
            <w:pPr>
              <w:widowControl/>
              <w:jc w:val="center"/>
              <w:rPr>
                <w:rFonts w:ascii="Times New Roman" w:eastAsia="DengXian" w:hAnsi="Times New Roman" w:cs="Times New Roman"/>
                <w:color w:val="000000" w:themeColor="text1"/>
                <w:kern w:val="0"/>
                <w:sz w:val="22"/>
                <w14:ligatures w14:val="none"/>
              </w:rPr>
            </w:pPr>
            <w:r w:rsidRPr="00F93D5A">
              <w:rPr>
                <w:rFonts w:ascii="Times New Roman" w:eastAsia="DengXian" w:hAnsi="Times New Roman" w:cs="Times New Roman"/>
                <w:color w:val="000000" w:themeColor="text1"/>
                <w:kern w:val="0"/>
                <w:sz w:val="22"/>
                <w14:ligatures w14:val="none"/>
              </w:rPr>
              <w:t>T</w:t>
            </w:r>
            <w:r w:rsidR="00A26BF0" w:rsidRPr="00F93D5A">
              <w:rPr>
                <w:rFonts w:ascii="Times New Roman" w:eastAsia="DengXian" w:hAnsi="Times New Roman" w:cs="Times New Roman"/>
                <w:color w:val="000000" w:themeColor="text1"/>
                <w:kern w:val="0"/>
                <w:sz w:val="22"/>
                <w14:ligatures w14:val="none"/>
              </w:rPr>
              <w:t>echnology</w:t>
            </w:r>
          </w:p>
        </w:tc>
      </w:tr>
      <w:tr w:rsidR="00F727EB" w:rsidRPr="00F93D5A" w14:paraId="534EC2FF" w14:textId="77777777" w:rsidTr="00650961">
        <w:trPr>
          <w:trHeight w:val="320"/>
          <w:jc w:val="center"/>
        </w:trPr>
        <w:tc>
          <w:tcPr>
            <w:tcW w:w="1584" w:type="dxa"/>
            <w:tcBorders>
              <w:top w:val="nil"/>
              <w:left w:val="nil"/>
              <w:bottom w:val="single" w:sz="8" w:space="0" w:color="auto"/>
              <w:right w:val="single" w:sz="8" w:space="0" w:color="auto"/>
            </w:tcBorders>
            <w:shd w:val="clear" w:color="auto" w:fill="auto"/>
            <w:noWrap/>
            <w:vAlign w:val="center"/>
            <w:hideMark/>
          </w:tcPr>
          <w:p w14:paraId="05A99006" w14:textId="77777777" w:rsidR="00650961" w:rsidRPr="00F93D5A" w:rsidRDefault="00650961" w:rsidP="00A26BF0">
            <w:pPr>
              <w:widowControl/>
              <w:jc w:val="center"/>
              <w:rPr>
                <w:rFonts w:ascii="Times New Roman" w:eastAsia="DengXian" w:hAnsi="Times New Roman" w:cs="Times New Roman"/>
                <w:color w:val="000000" w:themeColor="text1"/>
                <w:kern w:val="0"/>
                <w:sz w:val="22"/>
                <w14:ligatures w14:val="none"/>
              </w:rPr>
            </w:pPr>
            <w:r w:rsidRPr="00F93D5A">
              <w:rPr>
                <w:rFonts w:ascii="Times New Roman" w:eastAsia="DengXian" w:hAnsi="Times New Roman" w:cs="Times New Roman"/>
                <w:color w:val="000000" w:themeColor="text1"/>
                <w:kern w:val="0"/>
                <w:sz w:val="22"/>
                <w14:ligatures w14:val="none"/>
              </w:rPr>
              <w:t>Human Tonsil</w:t>
            </w:r>
          </w:p>
        </w:tc>
        <w:tc>
          <w:tcPr>
            <w:tcW w:w="1300" w:type="dxa"/>
            <w:tcBorders>
              <w:top w:val="nil"/>
              <w:left w:val="nil"/>
              <w:bottom w:val="single" w:sz="8" w:space="0" w:color="auto"/>
              <w:right w:val="single" w:sz="8" w:space="0" w:color="auto"/>
            </w:tcBorders>
            <w:shd w:val="clear" w:color="auto" w:fill="auto"/>
            <w:noWrap/>
            <w:vAlign w:val="center"/>
            <w:hideMark/>
          </w:tcPr>
          <w:p w14:paraId="5506F232" w14:textId="77777777" w:rsidR="00650961" w:rsidRPr="00F93D5A" w:rsidRDefault="00650961" w:rsidP="00A26BF0">
            <w:pPr>
              <w:widowControl/>
              <w:jc w:val="center"/>
              <w:rPr>
                <w:rFonts w:ascii="Times New Roman" w:eastAsia="DengXian" w:hAnsi="Times New Roman" w:cs="Times New Roman"/>
                <w:color w:val="000000" w:themeColor="text1"/>
                <w:kern w:val="0"/>
                <w:sz w:val="22"/>
                <w14:ligatures w14:val="none"/>
              </w:rPr>
            </w:pPr>
            <w:r w:rsidRPr="00F93D5A">
              <w:rPr>
                <w:rFonts w:ascii="Times New Roman" w:eastAsia="DengXian" w:hAnsi="Times New Roman" w:cs="Times New Roman"/>
                <w:color w:val="000000" w:themeColor="text1"/>
                <w:kern w:val="0"/>
                <w:sz w:val="22"/>
                <w14:ligatures w14:val="none"/>
              </w:rPr>
              <w:t>2,492</w:t>
            </w:r>
          </w:p>
        </w:tc>
        <w:tc>
          <w:tcPr>
            <w:tcW w:w="1300" w:type="dxa"/>
            <w:tcBorders>
              <w:top w:val="nil"/>
              <w:left w:val="nil"/>
              <w:bottom w:val="single" w:sz="8" w:space="0" w:color="auto"/>
              <w:right w:val="single" w:sz="8" w:space="0" w:color="auto"/>
            </w:tcBorders>
            <w:shd w:val="clear" w:color="auto" w:fill="auto"/>
            <w:noWrap/>
            <w:vAlign w:val="center"/>
            <w:hideMark/>
          </w:tcPr>
          <w:p w14:paraId="068654F7" w14:textId="77777777" w:rsidR="00650961" w:rsidRPr="00F93D5A" w:rsidRDefault="00650961" w:rsidP="00A26BF0">
            <w:pPr>
              <w:widowControl/>
              <w:jc w:val="center"/>
              <w:rPr>
                <w:rFonts w:ascii="Times New Roman" w:eastAsia="DengXian" w:hAnsi="Times New Roman" w:cs="Times New Roman"/>
                <w:color w:val="000000" w:themeColor="text1"/>
                <w:kern w:val="0"/>
                <w:sz w:val="22"/>
                <w14:ligatures w14:val="none"/>
              </w:rPr>
            </w:pPr>
            <w:r w:rsidRPr="00F93D5A">
              <w:rPr>
                <w:rFonts w:ascii="Times New Roman" w:eastAsia="DengXian" w:hAnsi="Times New Roman" w:cs="Times New Roman"/>
                <w:color w:val="000000" w:themeColor="text1"/>
                <w:kern w:val="0"/>
                <w:sz w:val="22"/>
                <w14:ligatures w14:val="none"/>
              </w:rPr>
              <w:t>410</w:t>
            </w:r>
          </w:p>
        </w:tc>
        <w:tc>
          <w:tcPr>
            <w:tcW w:w="1770" w:type="dxa"/>
            <w:tcBorders>
              <w:top w:val="single" w:sz="8" w:space="0" w:color="auto"/>
              <w:left w:val="single" w:sz="8" w:space="0" w:color="auto"/>
              <w:bottom w:val="single" w:sz="8" w:space="0" w:color="auto"/>
              <w:right w:val="nil"/>
            </w:tcBorders>
            <w:shd w:val="clear" w:color="auto" w:fill="auto"/>
            <w:noWrap/>
            <w:vAlign w:val="center"/>
            <w:hideMark/>
          </w:tcPr>
          <w:p w14:paraId="6A763150" w14:textId="078B6B5A" w:rsidR="00650961" w:rsidRPr="00F93D5A" w:rsidRDefault="00B37212" w:rsidP="00650961">
            <w:pPr>
              <w:widowControl/>
              <w:jc w:val="center"/>
              <w:rPr>
                <w:rFonts w:ascii="Times New Roman" w:eastAsia="DengXian" w:hAnsi="Times New Roman" w:cs="Times New Roman"/>
                <w:color w:val="000000" w:themeColor="text1"/>
                <w:kern w:val="0"/>
                <w:sz w:val="22"/>
                <w14:ligatures w14:val="none"/>
              </w:rPr>
            </w:pPr>
            <w:r w:rsidRPr="00F93D5A">
              <w:rPr>
                <w:rFonts w:ascii="Times New Roman" w:eastAsia="DengXian" w:hAnsi="Times New Roman" w:cs="Times New Roman"/>
                <w:color w:val="000000" w:themeColor="text1"/>
                <w:kern w:val="0"/>
                <w:sz w:val="22"/>
                <w14:ligatures w14:val="none"/>
              </w:rPr>
              <w:t>S</w:t>
            </w:r>
            <w:r w:rsidR="00650961" w:rsidRPr="00F93D5A">
              <w:rPr>
                <w:rFonts w:ascii="Times New Roman" w:eastAsia="DengXian" w:hAnsi="Times New Roman" w:cs="Times New Roman"/>
                <w:color w:val="000000" w:themeColor="text1"/>
                <w:kern w:val="0"/>
                <w:sz w:val="22"/>
                <w14:ligatures w14:val="none"/>
              </w:rPr>
              <w:t>patial</w:t>
            </w:r>
            <w:r>
              <w:rPr>
                <w:rFonts w:ascii="Times New Roman" w:eastAsia="DengXian" w:hAnsi="Times New Roman" w:cs="Times New Roman"/>
                <w:color w:val="000000" w:themeColor="text1"/>
                <w:kern w:val="0"/>
                <w:sz w:val="22"/>
                <w14:ligatures w14:val="none"/>
              </w:rPr>
              <w:t xml:space="preserve"> </w:t>
            </w:r>
            <w:r w:rsidR="00650961" w:rsidRPr="00F93D5A">
              <w:rPr>
                <w:rFonts w:ascii="Times New Roman" w:eastAsia="DengXian" w:hAnsi="Times New Roman" w:cs="Times New Roman"/>
                <w:color w:val="000000" w:themeColor="text1"/>
                <w:kern w:val="0"/>
                <w:sz w:val="22"/>
                <w14:ligatures w14:val="none"/>
              </w:rPr>
              <w:t>CITE-seq</w:t>
            </w:r>
          </w:p>
        </w:tc>
      </w:tr>
      <w:tr w:rsidR="00F727EB" w:rsidRPr="00F93D5A" w14:paraId="294FCC09" w14:textId="77777777" w:rsidTr="00650961">
        <w:trPr>
          <w:trHeight w:val="320"/>
          <w:jc w:val="center"/>
        </w:trPr>
        <w:tc>
          <w:tcPr>
            <w:tcW w:w="1584" w:type="dxa"/>
            <w:tcBorders>
              <w:top w:val="nil"/>
              <w:left w:val="nil"/>
              <w:bottom w:val="single" w:sz="8" w:space="0" w:color="auto"/>
              <w:right w:val="single" w:sz="8" w:space="0" w:color="auto"/>
            </w:tcBorders>
            <w:shd w:val="clear" w:color="auto" w:fill="auto"/>
            <w:noWrap/>
            <w:vAlign w:val="center"/>
            <w:hideMark/>
          </w:tcPr>
          <w:p w14:paraId="0F9B90EC" w14:textId="77777777" w:rsidR="00650961" w:rsidRPr="00F93D5A" w:rsidRDefault="00650961" w:rsidP="00A26BF0">
            <w:pPr>
              <w:widowControl/>
              <w:jc w:val="center"/>
              <w:rPr>
                <w:rFonts w:ascii="Times New Roman" w:eastAsia="DengXian" w:hAnsi="Times New Roman" w:cs="Times New Roman"/>
                <w:color w:val="000000" w:themeColor="text1"/>
                <w:kern w:val="0"/>
                <w:sz w:val="22"/>
                <w14:ligatures w14:val="none"/>
              </w:rPr>
            </w:pPr>
            <w:r w:rsidRPr="00F93D5A">
              <w:rPr>
                <w:rFonts w:ascii="Times New Roman" w:eastAsia="DengXian" w:hAnsi="Times New Roman" w:cs="Times New Roman"/>
                <w:color w:val="000000" w:themeColor="text1"/>
                <w:kern w:val="0"/>
                <w:sz w:val="22"/>
                <w14:ligatures w14:val="none"/>
              </w:rPr>
              <w:t>Mouse Spleen</w:t>
            </w:r>
          </w:p>
        </w:tc>
        <w:tc>
          <w:tcPr>
            <w:tcW w:w="1300" w:type="dxa"/>
            <w:tcBorders>
              <w:top w:val="nil"/>
              <w:left w:val="nil"/>
              <w:bottom w:val="single" w:sz="8" w:space="0" w:color="auto"/>
              <w:right w:val="single" w:sz="8" w:space="0" w:color="auto"/>
            </w:tcBorders>
            <w:shd w:val="clear" w:color="auto" w:fill="auto"/>
            <w:noWrap/>
            <w:vAlign w:val="center"/>
            <w:hideMark/>
          </w:tcPr>
          <w:p w14:paraId="5E1370DE" w14:textId="77777777" w:rsidR="00650961" w:rsidRPr="00F93D5A" w:rsidRDefault="00650961" w:rsidP="00A26BF0">
            <w:pPr>
              <w:widowControl/>
              <w:jc w:val="center"/>
              <w:rPr>
                <w:rFonts w:ascii="Times New Roman" w:eastAsia="DengXian" w:hAnsi="Times New Roman" w:cs="Times New Roman"/>
                <w:color w:val="000000" w:themeColor="text1"/>
                <w:kern w:val="0"/>
                <w:sz w:val="22"/>
                <w14:ligatures w14:val="none"/>
              </w:rPr>
            </w:pPr>
            <w:r w:rsidRPr="00F93D5A">
              <w:rPr>
                <w:rFonts w:ascii="Times New Roman" w:eastAsia="DengXian" w:hAnsi="Times New Roman" w:cs="Times New Roman"/>
                <w:color w:val="000000" w:themeColor="text1"/>
                <w:kern w:val="0"/>
                <w:sz w:val="22"/>
                <w14:ligatures w14:val="none"/>
              </w:rPr>
              <w:t>1,303</w:t>
            </w:r>
          </w:p>
        </w:tc>
        <w:tc>
          <w:tcPr>
            <w:tcW w:w="1300" w:type="dxa"/>
            <w:tcBorders>
              <w:top w:val="nil"/>
              <w:left w:val="nil"/>
              <w:bottom w:val="single" w:sz="8" w:space="0" w:color="auto"/>
              <w:right w:val="single" w:sz="8" w:space="0" w:color="auto"/>
            </w:tcBorders>
            <w:shd w:val="clear" w:color="auto" w:fill="auto"/>
            <w:noWrap/>
            <w:vAlign w:val="center"/>
            <w:hideMark/>
          </w:tcPr>
          <w:p w14:paraId="2ADDEB43" w14:textId="77777777" w:rsidR="00650961" w:rsidRPr="00F93D5A" w:rsidRDefault="00650961" w:rsidP="00A26BF0">
            <w:pPr>
              <w:widowControl/>
              <w:jc w:val="center"/>
              <w:rPr>
                <w:rFonts w:ascii="Times New Roman" w:eastAsia="DengXian" w:hAnsi="Times New Roman" w:cs="Times New Roman"/>
                <w:color w:val="000000" w:themeColor="text1"/>
                <w:kern w:val="0"/>
                <w:sz w:val="22"/>
                <w14:ligatures w14:val="none"/>
              </w:rPr>
            </w:pPr>
            <w:r w:rsidRPr="00F93D5A">
              <w:rPr>
                <w:rFonts w:ascii="Times New Roman" w:eastAsia="DengXian" w:hAnsi="Times New Roman" w:cs="Times New Roman"/>
                <w:color w:val="000000" w:themeColor="text1"/>
                <w:kern w:val="0"/>
                <w:sz w:val="22"/>
                <w14:ligatures w14:val="none"/>
              </w:rPr>
              <w:t>282</w:t>
            </w:r>
          </w:p>
        </w:tc>
        <w:tc>
          <w:tcPr>
            <w:tcW w:w="1770" w:type="dxa"/>
            <w:tcBorders>
              <w:top w:val="single" w:sz="8" w:space="0" w:color="auto"/>
              <w:left w:val="single" w:sz="8" w:space="0" w:color="auto"/>
              <w:bottom w:val="single" w:sz="8" w:space="0" w:color="auto"/>
              <w:right w:val="nil"/>
            </w:tcBorders>
            <w:shd w:val="clear" w:color="auto" w:fill="auto"/>
            <w:vAlign w:val="center"/>
            <w:hideMark/>
          </w:tcPr>
          <w:p w14:paraId="1E97316C" w14:textId="2E955D8A" w:rsidR="00650961" w:rsidRPr="00F93D5A" w:rsidRDefault="00650961" w:rsidP="00650961">
            <w:pPr>
              <w:widowControl/>
              <w:jc w:val="center"/>
              <w:rPr>
                <w:rFonts w:ascii="Times New Roman" w:eastAsia="DengXian" w:hAnsi="Times New Roman" w:cs="Times New Roman"/>
                <w:color w:val="000000" w:themeColor="text1"/>
                <w:kern w:val="0"/>
                <w:sz w:val="22"/>
                <w14:ligatures w14:val="none"/>
              </w:rPr>
            </w:pPr>
            <w:r w:rsidRPr="00F93D5A">
              <w:rPr>
                <w:rFonts w:ascii="Times New Roman" w:eastAsia="DengXian" w:hAnsi="Times New Roman" w:cs="Times New Roman"/>
                <w:color w:val="000000" w:themeColor="text1"/>
                <w:kern w:val="0"/>
                <w:sz w:val="22"/>
                <w14:ligatures w14:val="none"/>
              </w:rPr>
              <w:t>SPOTS</w:t>
            </w:r>
          </w:p>
        </w:tc>
      </w:tr>
    </w:tbl>
    <w:p w14:paraId="373AE499" w14:textId="77777777" w:rsidR="00D553B0" w:rsidRPr="00F93D5A" w:rsidRDefault="00D553B0">
      <w:pPr>
        <w:rPr>
          <w:rFonts w:ascii="Times New Roman" w:hAnsi="Times New Roman" w:cs="Times New Roman"/>
          <w:color w:val="000000" w:themeColor="text1"/>
        </w:rPr>
      </w:pPr>
    </w:p>
    <w:p w14:paraId="3A11F197" w14:textId="77777777" w:rsidR="00D553B0" w:rsidRPr="00F93D5A" w:rsidRDefault="00D553B0">
      <w:pPr>
        <w:rPr>
          <w:rFonts w:ascii="Times New Roman" w:hAnsi="Times New Roman" w:cs="Times New Roman"/>
          <w:color w:val="000000" w:themeColor="text1"/>
        </w:rPr>
      </w:pPr>
    </w:p>
    <w:p w14:paraId="5DA09212" w14:textId="77777777" w:rsidR="00D553B0" w:rsidRPr="00F93D5A" w:rsidRDefault="00D553B0">
      <w:pPr>
        <w:rPr>
          <w:rFonts w:ascii="Times New Roman" w:hAnsi="Times New Roman" w:cs="Times New Roman"/>
          <w:color w:val="000000" w:themeColor="text1"/>
        </w:rPr>
      </w:pPr>
    </w:p>
    <w:p w14:paraId="6CBAA7F3" w14:textId="77777777" w:rsidR="00CB1D7D" w:rsidRPr="00F93D5A" w:rsidRDefault="00CB1D7D">
      <w:pPr>
        <w:rPr>
          <w:rFonts w:ascii="Times New Roman" w:hAnsi="Times New Roman" w:cs="Times New Roman"/>
          <w:color w:val="000000" w:themeColor="text1"/>
        </w:rPr>
      </w:pPr>
    </w:p>
    <w:p w14:paraId="477DED50" w14:textId="77777777" w:rsidR="00CC0A94" w:rsidRPr="00F93D5A" w:rsidRDefault="00BC41CF">
      <w:pPr>
        <w:widowControl/>
        <w:jc w:val="left"/>
        <w:rPr>
          <w:color w:val="000000" w:themeColor="text1"/>
        </w:rPr>
      </w:pPr>
      <w:r w:rsidRPr="00F93D5A">
        <w:rPr>
          <w:color w:val="000000" w:themeColor="text1"/>
        </w:rPr>
        <w:br w:type="page"/>
      </w:r>
    </w:p>
    <w:p w14:paraId="477DED51" w14:textId="77777777" w:rsidR="00CC0A94" w:rsidRPr="00F93D5A" w:rsidRDefault="00CC0A94">
      <w:pPr>
        <w:widowControl/>
        <w:jc w:val="left"/>
        <w:rPr>
          <w:color w:val="000000" w:themeColor="text1"/>
        </w:rPr>
        <w:sectPr w:rsidR="00CC0A94" w:rsidRPr="00F93D5A">
          <w:pgSz w:w="11906" w:h="16838"/>
          <w:pgMar w:top="1440" w:right="1800" w:bottom="1440" w:left="1800" w:header="851" w:footer="992" w:gutter="0"/>
          <w:cols w:space="425"/>
          <w:docGrid w:type="lines" w:linePitch="312"/>
        </w:sectPr>
      </w:pPr>
    </w:p>
    <w:p w14:paraId="477DED52" w14:textId="34E1D713" w:rsidR="00CC0A94" w:rsidRPr="00F93D5A" w:rsidRDefault="00BC41CF">
      <w:pPr>
        <w:pStyle w:val="15"/>
        <w:rPr>
          <w:color w:val="000000" w:themeColor="text1"/>
        </w:rPr>
      </w:pPr>
      <w:bookmarkStart w:id="28" w:name="_Toc205233598"/>
      <w:r w:rsidRPr="00F93D5A">
        <w:rPr>
          <w:rFonts w:hint="eastAsia"/>
          <w:color w:val="000000" w:themeColor="text1"/>
        </w:rPr>
        <w:lastRenderedPageBreak/>
        <w:t>R</w:t>
      </w:r>
      <w:r w:rsidRPr="00F93D5A">
        <w:rPr>
          <w:color w:val="000000" w:themeColor="text1"/>
        </w:rPr>
        <w:t>eference</w:t>
      </w:r>
      <w:r w:rsidR="004E7AF2" w:rsidRPr="00F93D5A">
        <w:rPr>
          <w:color w:val="000000" w:themeColor="text1"/>
        </w:rPr>
        <w:t>s</w:t>
      </w:r>
      <w:bookmarkEnd w:id="28"/>
    </w:p>
    <w:p w14:paraId="34CCFA14" w14:textId="77777777" w:rsidR="009766E8" w:rsidRPr="00F93D5A" w:rsidRDefault="00BC41CF" w:rsidP="009766E8">
      <w:pPr>
        <w:pStyle w:val="af5"/>
        <w:rPr>
          <w:rFonts w:ascii="Times New Roman" w:hAnsi="Times New Roman" w:cs="Times New Roman"/>
          <w:color w:val="000000" w:themeColor="text1"/>
        </w:rPr>
      </w:pPr>
      <w:r w:rsidRPr="00F93D5A">
        <w:rPr>
          <w:color w:val="000000" w:themeColor="text1"/>
        </w:rPr>
        <w:fldChar w:fldCharType="begin"/>
      </w:r>
      <w:r w:rsidR="00496304" w:rsidRPr="00F93D5A">
        <w:rPr>
          <w:color w:val="000000" w:themeColor="text1"/>
        </w:rPr>
        <w:instrText xml:space="preserve"> ADDIN ZOTERO_BIBL {"uncited":[],"omitted":[],"custom":[]} CSL_BIBLIOGRAPHY </w:instrText>
      </w:r>
      <w:r w:rsidRPr="00F93D5A">
        <w:rPr>
          <w:color w:val="000000" w:themeColor="text1"/>
        </w:rPr>
        <w:fldChar w:fldCharType="separate"/>
      </w:r>
      <w:r w:rsidR="009766E8" w:rsidRPr="00F93D5A">
        <w:rPr>
          <w:rFonts w:ascii="Times New Roman" w:hAnsi="Times New Roman" w:cs="Times New Roman"/>
          <w:color w:val="000000" w:themeColor="text1"/>
        </w:rPr>
        <w:t>[1]</w:t>
      </w:r>
      <w:r w:rsidR="009766E8" w:rsidRPr="00F93D5A">
        <w:rPr>
          <w:rFonts w:ascii="Times New Roman" w:hAnsi="Times New Roman" w:cs="Times New Roman"/>
          <w:color w:val="000000" w:themeColor="text1"/>
        </w:rPr>
        <w:tab/>
        <w:t xml:space="preserve">B. Hie, B. Bryson, and B. Berger, “Efficient integration of heterogeneous single-cell transcriptomes using Scanorama,” </w:t>
      </w:r>
      <w:r w:rsidR="009766E8" w:rsidRPr="00F93D5A">
        <w:rPr>
          <w:rFonts w:ascii="Times New Roman" w:hAnsi="Times New Roman" w:cs="Times New Roman"/>
          <w:i/>
          <w:iCs/>
          <w:color w:val="000000" w:themeColor="text1"/>
        </w:rPr>
        <w:t>Nat. Biotechnol.</w:t>
      </w:r>
      <w:r w:rsidR="009766E8" w:rsidRPr="00F93D5A">
        <w:rPr>
          <w:rFonts w:ascii="Times New Roman" w:hAnsi="Times New Roman" w:cs="Times New Roman"/>
          <w:color w:val="000000" w:themeColor="text1"/>
        </w:rPr>
        <w:t>, vol. 37, no. 6, pp. 685–691, Jun. 2019, doi: 10.1038/s41587-019-0113-3.</w:t>
      </w:r>
    </w:p>
    <w:p w14:paraId="36A2AFD3" w14:textId="77777777" w:rsidR="009766E8" w:rsidRPr="00F93D5A" w:rsidRDefault="009766E8" w:rsidP="009766E8">
      <w:pPr>
        <w:pStyle w:val="af5"/>
        <w:rPr>
          <w:rFonts w:ascii="Times New Roman" w:hAnsi="Times New Roman" w:cs="Times New Roman"/>
          <w:color w:val="000000" w:themeColor="text1"/>
        </w:rPr>
      </w:pPr>
      <w:r w:rsidRPr="00F93D5A">
        <w:rPr>
          <w:rFonts w:ascii="Times New Roman" w:hAnsi="Times New Roman" w:cs="Times New Roman"/>
          <w:color w:val="000000" w:themeColor="text1"/>
        </w:rPr>
        <w:t>[2]</w:t>
      </w:r>
      <w:r w:rsidRPr="00F93D5A">
        <w:rPr>
          <w:rFonts w:ascii="Times New Roman" w:hAnsi="Times New Roman" w:cs="Times New Roman"/>
          <w:color w:val="000000" w:themeColor="text1"/>
        </w:rPr>
        <w:tab/>
        <w:t xml:space="preserve">I. Korsunsky </w:t>
      </w:r>
      <w:r w:rsidRPr="00F93D5A">
        <w:rPr>
          <w:rFonts w:ascii="Times New Roman" w:hAnsi="Times New Roman" w:cs="Times New Roman"/>
          <w:i/>
          <w:iCs/>
          <w:color w:val="000000" w:themeColor="text1"/>
        </w:rPr>
        <w:t>et al.</w:t>
      </w:r>
      <w:r w:rsidRPr="00F93D5A">
        <w:rPr>
          <w:rFonts w:ascii="Times New Roman" w:hAnsi="Times New Roman" w:cs="Times New Roman"/>
          <w:color w:val="000000" w:themeColor="text1"/>
        </w:rPr>
        <w:t xml:space="preserve">, “Fast, sensitive and accurate integration of single-cell data with Harmony,” </w:t>
      </w:r>
      <w:r w:rsidRPr="00F93D5A">
        <w:rPr>
          <w:rFonts w:ascii="Times New Roman" w:hAnsi="Times New Roman" w:cs="Times New Roman"/>
          <w:i/>
          <w:iCs/>
          <w:color w:val="000000" w:themeColor="text1"/>
        </w:rPr>
        <w:t>Nat. Methods</w:t>
      </w:r>
      <w:r w:rsidRPr="00F93D5A">
        <w:rPr>
          <w:rFonts w:ascii="Times New Roman" w:hAnsi="Times New Roman" w:cs="Times New Roman"/>
          <w:color w:val="000000" w:themeColor="text1"/>
        </w:rPr>
        <w:t>, vol. 16, no. 12, Art. no. 12, Dec. 2019, doi: 10.1038/s41592-019-0619-0.</w:t>
      </w:r>
    </w:p>
    <w:p w14:paraId="1A401456" w14:textId="77777777" w:rsidR="009766E8" w:rsidRPr="00F93D5A" w:rsidRDefault="009766E8" w:rsidP="009766E8">
      <w:pPr>
        <w:pStyle w:val="af5"/>
        <w:rPr>
          <w:rFonts w:ascii="Times New Roman" w:hAnsi="Times New Roman" w:cs="Times New Roman"/>
          <w:color w:val="000000" w:themeColor="text1"/>
        </w:rPr>
      </w:pPr>
      <w:r w:rsidRPr="00F93D5A">
        <w:rPr>
          <w:rFonts w:ascii="Times New Roman" w:hAnsi="Times New Roman" w:cs="Times New Roman"/>
          <w:color w:val="000000" w:themeColor="text1"/>
        </w:rPr>
        <w:t>[3]</w:t>
      </w:r>
      <w:r w:rsidRPr="00F93D5A">
        <w:rPr>
          <w:rFonts w:ascii="Times New Roman" w:hAnsi="Times New Roman" w:cs="Times New Roman"/>
          <w:color w:val="000000" w:themeColor="text1"/>
        </w:rPr>
        <w:tab/>
        <w:t xml:space="preserve">J. Chen </w:t>
      </w:r>
      <w:r w:rsidRPr="00F93D5A">
        <w:rPr>
          <w:rFonts w:ascii="Times New Roman" w:hAnsi="Times New Roman" w:cs="Times New Roman"/>
          <w:i/>
          <w:iCs/>
          <w:color w:val="000000" w:themeColor="text1"/>
        </w:rPr>
        <w:t>et al.</w:t>
      </w:r>
      <w:r w:rsidRPr="00F93D5A">
        <w:rPr>
          <w:rFonts w:ascii="Times New Roman" w:hAnsi="Times New Roman" w:cs="Times New Roman"/>
          <w:color w:val="000000" w:themeColor="text1"/>
        </w:rPr>
        <w:t>, “Unsupervised Spatially Embedded Deep Representation of Spatial Transcriptomics,” In Review, preprint, Jul. 2021. doi: 10.21203/rs.3.rs-665505/v1.</w:t>
      </w:r>
    </w:p>
    <w:p w14:paraId="2758E330" w14:textId="77777777" w:rsidR="009766E8" w:rsidRPr="00F93D5A" w:rsidRDefault="009766E8" w:rsidP="009766E8">
      <w:pPr>
        <w:pStyle w:val="af5"/>
        <w:rPr>
          <w:rFonts w:ascii="Times New Roman" w:hAnsi="Times New Roman" w:cs="Times New Roman"/>
          <w:color w:val="000000" w:themeColor="text1"/>
        </w:rPr>
      </w:pPr>
      <w:r w:rsidRPr="00F93D5A">
        <w:rPr>
          <w:rFonts w:ascii="Times New Roman" w:hAnsi="Times New Roman" w:cs="Times New Roman"/>
          <w:color w:val="000000" w:themeColor="text1"/>
        </w:rPr>
        <w:t>[4]</w:t>
      </w:r>
      <w:r w:rsidRPr="00F93D5A">
        <w:rPr>
          <w:rFonts w:ascii="Times New Roman" w:hAnsi="Times New Roman" w:cs="Times New Roman"/>
          <w:color w:val="000000" w:themeColor="text1"/>
        </w:rPr>
        <w:tab/>
        <w:t xml:space="preserve">X. Zhou, K. Dong, and S. Zhang, “Integrating spatial transcriptomics data across different conditions, technologies and developmental stages,” </w:t>
      </w:r>
      <w:r w:rsidRPr="00F93D5A">
        <w:rPr>
          <w:rFonts w:ascii="Times New Roman" w:hAnsi="Times New Roman" w:cs="Times New Roman"/>
          <w:i/>
          <w:iCs/>
          <w:color w:val="000000" w:themeColor="text1"/>
        </w:rPr>
        <w:t>Nat. Comput. Sci.</w:t>
      </w:r>
      <w:r w:rsidRPr="00F93D5A">
        <w:rPr>
          <w:rFonts w:ascii="Times New Roman" w:hAnsi="Times New Roman" w:cs="Times New Roman"/>
          <w:color w:val="000000" w:themeColor="text1"/>
        </w:rPr>
        <w:t>, Oct. 2023, doi: 10.1038/s43588-023-00528-w.</w:t>
      </w:r>
    </w:p>
    <w:p w14:paraId="181067E8" w14:textId="77777777" w:rsidR="009766E8" w:rsidRPr="00F93D5A" w:rsidRDefault="009766E8" w:rsidP="009766E8">
      <w:pPr>
        <w:pStyle w:val="af5"/>
        <w:rPr>
          <w:rFonts w:ascii="Times New Roman" w:hAnsi="Times New Roman" w:cs="Times New Roman"/>
          <w:color w:val="000000" w:themeColor="text1"/>
        </w:rPr>
      </w:pPr>
      <w:r w:rsidRPr="00F93D5A">
        <w:rPr>
          <w:rFonts w:ascii="Times New Roman" w:hAnsi="Times New Roman" w:cs="Times New Roman"/>
          <w:color w:val="000000" w:themeColor="text1"/>
        </w:rPr>
        <w:t>[5]</w:t>
      </w:r>
      <w:r w:rsidRPr="00F93D5A">
        <w:rPr>
          <w:rFonts w:ascii="Times New Roman" w:hAnsi="Times New Roman" w:cs="Times New Roman"/>
          <w:color w:val="000000" w:themeColor="text1"/>
        </w:rPr>
        <w:tab/>
        <w:t xml:space="preserve">G. Wang, J. Zhao, Y. Yan, Y. Wang, A. R. Wu, and C. Yang, “Construction of a 3D whole organism spatial atlas by joint modelling of multiple slices with deep neural networks,” </w:t>
      </w:r>
      <w:r w:rsidRPr="00F93D5A">
        <w:rPr>
          <w:rFonts w:ascii="Times New Roman" w:hAnsi="Times New Roman" w:cs="Times New Roman"/>
          <w:i/>
          <w:iCs/>
          <w:color w:val="000000" w:themeColor="text1"/>
        </w:rPr>
        <w:t>Nat. Mach. Intell.</w:t>
      </w:r>
      <w:r w:rsidRPr="00F93D5A">
        <w:rPr>
          <w:rFonts w:ascii="Times New Roman" w:hAnsi="Times New Roman" w:cs="Times New Roman"/>
          <w:color w:val="000000" w:themeColor="text1"/>
        </w:rPr>
        <w:t>, pp. 1–14, Oct. 2023, doi: 10.1038/s42256-023-00734-1.</w:t>
      </w:r>
    </w:p>
    <w:p w14:paraId="486EDCFD" w14:textId="77777777" w:rsidR="009766E8" w:rsidRPr="00F93D5A" w:rsidRDefault="009766E8" w:rsidP="009766E8">
      <w:pPr>
        <w:pStyle w:val="af5"/>
        <w:rPr>
          <w:rFonts w:ascii="Times New Roman" w:hAnsi="Times New Roman" w:cs="Times New Roman"/>
          <w:color w:val="000000" w:themeColor="text1"/>
        </w:rPr>
      </w:pPr>
      <w:r w:rsidRPr="00F93D5A">
        <w:rPr>
          <w:rFonts w:ascii="Times New Roman" w:hAnsi="Times New Roman" w:cs="Times New Roman"/>
          <w:color w:val="000000" w:themeColor="text1"/>
        </w:rPr>
        <w:t>[6]</w:t>
      </w:r>
      <w:r w:rsidRPr="00F93D5A">
        <w:rPr>
          <w:rFonts w:ascii="Times New Roman" w:hAnsi="Times New Roman" w:cs="Times New Roman"/>
          <w:color w:val="000000" w:themeColor="text1"/>
        </w:rPr>
        <w:tab/>
        <w:t xml:space="preserve">H. Xu </w:t>
      </w:r>
      <w:r w:rsidRPr="00F93D5A">
        <w:rPr>
          <w:rFonts w:ascii="Times New Roman" w:hAnsi="Times New Roman" w:cs="Times New Roman"/>
          <w:i/>
          <w:iCs/>
          <w:color w:val="000000" w:themeColor="text1"/>
        </w:rPr>
        <w:t>et al.</w:t>
      </w:r>
      <w:r w:rsidRPr="00F93D5A">
        <w:rPr>
          <w:rFonts w:ascii="Times New Roman" w:hAnsi="Times New Roman" w:cs="Times New Roman"/>
          <w:color w:val="000000" w:themeColor="text1"/>
        </w:rPr>
        <w:t xml:space="preserve">, “SPACEL: deep learning-based characterization of spatial transcriptome architectures,” </w:t>
      </w:r>
      <w:r w:rsidRPr="00F93D5A">
        <w:rPr>
          <w:rFonts w:ascii="Times New Roman" w:hAnsi="Times New Roman" w:cs="Times New Roman"/>
          <w:i/>
          <w:iCs/>
          <w:color w:val="000000" w:themeColor="text1"/>
        </w:rPr>
        <w:t>Nat. Commun.</w:t>
      </w:r>
      <w:r w:rsidRPr="00F93D5A">
        <w:rPr>
          <w:rFonts w:ascii="Times New Roman" w:hAnsi="Times New Roman" w:cs="Times New Roman"/>
          <w:color w:val="000000" w:themeColor="text1"/>
        </w:rPr>
        <w:t>, vol. 14, no. 1, Art. no. 1, Nov. 2023, doi: 10.1038/s41467-023-43220-3.</w:t>
      </w:r>
    </w:p>
    <w:p w14:paraId="6020A81B" w14:textId="77777777" w:rsidR="009766E8" w:rsidRPr="00F93D5A" w:rsidRDefault="009766E8" w:rsidP="009766E8">
      <w:pPr>
        <w:pStyle w:val="af5"/>
        <w:rPr>
          <w:rFonts w:ascii="Times New Roman" w:hAnsi="Times New Roman" w:cs="Times New Roman"/>
          <w:color w:val="000000" w:themeColor="text1"/>
        </w:rPr>
      </w:pPr>
      <w:r w:rsidRPr="00F93D5A">
        <w:rPr>
          <w:rFonts w:ascii="Times New Roman" w:hAnsi="Times New Roman" w:cs="Times New Roman"/>
          <w:color w:val="000000" w:themeColor="text1"/>
        </w:rPr>
        <w:t>[7]</w:t>
      </w:r>
      <w:r w:rsidRPr="00F93D5A">
        <w:rPr>
          <w:rFonts w:ascii="Times New Roman" w:hAnsi="Times New Roman" w:cs="Times New Roman"/>
          <w:color w:val="000000" w:themeColor="text1"/>
        </w:rPr>
        <w:tab/>
        <w:t xml:space="preserve">Z. Tang </w:t>
      </w:r>
      <w:r w:rsidRPr="00F93D5A">
        <w:rPr>
          <w:rFonts w:ascii="Times New Roman" w:hAnsi="Times New Roman" w:cs="Times New Roman"/>
          <w:i/>
          <w:iCs/>
          <w:color w:val="000000" w:themeColor="text1"/>
        </w:rPr>
        <w:t>et al.</w:t>
      </w:r>
      <w:r w:rsidRPr="00F93D5A">
        <w:rPr>
          <w:rFonts w:ascii="Times New Roman" w:hAnsi="Times New Roman" w:cs="Times New Roman"/>
          <w:color w:val="000000" w:themeColor="text1"/>
        </w:rPr>
        <w:t xml:space="preserve">, “Search and match across spatial omics samples at single-cell resolution,” </w:t>
      </w:r>
      <w:r w:rsidRPr="00F93D5A">
        <w:rPr>
          <w:rFonts w:ascii="Times New Roman" w:hAnsi="Times New Roman" w:cs="Times New Roman"/>
          <w:i/>
          <w:iCs/>
          <w:color w:val="000000" w:themeColor="text1"/>
        </w:rPr>
        <w:t>Nat. Methods</w:t>
      </w:r>
      <w:r w:rsidRPr="00F93D5A">
        <w:rPr>
          <w:rFonts w:ascii="Times New Roman" w:hAnsi="Times New Roman" w:cs="Times New Roman"/>
          <w:color w:val="000000" w:themeColor="text1"/>
        </w:rPr>
        <w:t>, vol. 21, no. 10, pp. 1818–1829, Oct. 2024, doi: 10.1038/s41592-024-02410-7.</w:t>
      </w:r>
    </w:p>
    <w:p w14:paraId="5FDDF79D" w14:textId="77777777" w:rsidR="009766E8" w:rsidRPr="00F93D5A" w:rsidRDefault="009766E8" w:rsidP="009766E8">
      <w:pPr>
        <w:pStyle w:val="af5"/>
        <w:rPr>
          <w:rFonts w:ascii="Times New Roman" w:hAnsi="Times New Roman" w:cs="Times New Roman"/>
          <w:color w:val="000000" w:themeColor="text1"/>
        </w:rPr>
      </w:pPr>
      <w:r w:rsidRPr="00F93D5A">
        <w:rPr>
          <w:rFonts w:ascii="Times New Roman" w:hAnsi="Times New Roman" w:cs="Times New Roman"/>
          <w:color w:val="000000" w:themeColor="text1"/>
        </w:rPr>
        <w:t>[8]</w:t>
      </w:r>
      <w:r w:rsidRPr="00F93D5A">
        <w:rPr>
          <w:rFonts w:ascii="Times New Roman" w:hAnsi="Times New Roman" w:cs="Times New Roman"/>
          <w:color w:val="000000" w:themeColor="text1"/>
        </w:rPr>
        <w:tab/>
        <w:t xml:space="preserve">C. Zhong, K. S. Ang, and J. Chen, “Interpretable spatially aware dimension reduction of spatial transcriptomics with STAMP,” </w:t>
      </w:r>
      <w:r w:rsidRPr="00F93D5A">
        <w:rPr>
          <w:rFonts w:ascii="Times New Roman" w:hAnsi="Times New Roman" w:cs="Times New Roman"/>
          <w:i/>
          <w:iCs/>
          <w:color w:val="000000" w:themeColor="text1"/>
        </w:rPr>
        <w:t>Nat. Methods</w:t>
      </w:r>
      <w:r w:rsidRPr="00F93D5A">
        <w:rPr>
          <w:rFonts w:ascii="Times New Roman" w:hAnsi="Times New Roman" w:cs="Times New Roman"/>
          <w:color w:val="000000" w:themeColor="text1"/>
        </w:rPr>
        <w:t>, vol. 21, no. 11, pp. 2072–2083, Nov. 2024, doi: 10.1038/s41592-024-02463-8.</w:t>
      </w:r>
    </w:p>
    <w:p w14:paraId="617119C6" w14:textId="77777777" w:rsidR="009766E8" w:rsidRPr="00F93D5A" w:rsidRDefault="009766E8" w:rsidP="009766E8">
      <w:pPr>
        <w:pStyle w:val="af5"/>
        <w:rPr>
          <w:rFonts w:ascii="Times New Roman" w:hAnsi="Times New Roman" w:cs="Times New Roman"/>
          <w:color w:val="000000" w:themeColor="text1"/>
        </w:rPr>
      </w:pPr>
      <w:r w:rsidRPr="00F93D5A">
        <w:rPr>
          <w:rFonts w:ascii="Times New Roman" w:hAnsi="Times New Roman" w:cs="Times New Roman"/>
          <w:color w:val="000000" w:themeColor="text1"/>
        </w:rPr>
        <w:t>[9]</w:t>
      </w:r>
      <w:r w:rsidRPr="00F93D5A">
        <w:rPr>
          <w:rFonts w:ascii="Times New Roman" w:hAnsi="Times New Roman" w:cs="Times New Roman"/>
          <w:color w:val="000000" w:themeColor="text1"/>
        </w:rPr>
        <w:tab/>
        <w:t xml:space="preserve">C.-R. Xia, Z.-J. Cao, X.-M. Tu, and G. Gao, “Spatial-linked alignment tool (SLAT) for aligning heterogenous slices,” </w:t>
      </w:r>
      <w:r w:rsidRPr="00F93D5A">
        <w:rPr>
          <w:rFonts w:ascii="Times New Roman" w:hAnsi="Times New Roman" w:cs="Times New Roman"/>
          <w:i/>
          <w:iCs/>
          <w:color w:val="000000" w:themeColor="text1"/>
        </w:rPr>
        <w:t>Nat. Commun.</w:t>
      </w:r>
      <w:r w:rsidRPr="00F93D5A">
        <w:rPr>
          <w:rFonts w:ascii="Times New Roman" w:hAnsi="Times New Roman" w:cs="Times New Roman"/>
          <w:color w:val="000000" w:themeColor="text1"/>
        </w:rPr>
        <w:t>, vol. 14, no. 1, Art. no. 1, Nov. 2023, doi: 10.1038/s41467-023-43105-5.</w:t>
      </w:r>
    </w:p>
    <w:p w14:paraId="4AF6B5AB" w14:textId="77777777" w:rsidR="009766E8" w:rsidRPr="00F93D5A" w:rsidRDefault="009766E8" w:rsidP="009766E8">
      <w:pPr>
        <w:pStyle w:val="af5"/>
        <w:rPr>
          <w:rFonts w:ascii="Times New Roman" w:hAnsi="Times New Roman" w:cs="Times New Roman"/>
          <w:color w:val="000000" w:themeColor="text1"/>
        </w:rPr>
      </w:pPr>
      <w:r w:rsidRPr="00F93D5A">
        <w:rPr>
          <w:rFonts w:ascii="Times New Roman" w:hAnsi="Times New Roman" w:cs="Times New Roman"/>
          <w:color w:val="000000" w:themeColor="text1"/>
        </w:rPr>
        <w:t>[10]</w:t>
      </w:r>
      <w:r w:rsidRPr="00F93D5A">
        <w:rPr>
          <w:rFonts w:ascii="Times New Roman" w:hAnsi="Times New Roman" w:cs="Times New Roman"/>
          <w:color w:val="000000" w:themeColor="text1"/>
        </w:rPr>
        <w:tab/>
        <w:t xml:space="preserve">J. MacQueen, “Some methods for classification and analysis of multivariate observations,” </w:t>
      </w:r>
      <w:r w:rsidRPr="00F93D5A">
        <w:rPr>
          <w:rFonts w:ascii="Times New Roman" w:hAnsi="Times New Roman" w:cs="Times New Roman"/>
          <w:i/>
          <w:iCs/>
          <w:color w:val="000000" w:themeColor="text1"/>
        </w:rPr>
        <w:t>Proc. Fifth Berkeley Symp. Math. Stat. Probab. Vol. 1 Stat.</w:t>
      </w:r>
      <w:r w:rsidRPr="00F93D5A">
        <w:rPr>
          <w:rFonts w:ascii="Times New Roman" w:hAnsi="Times New Roman" w:cs="Times New Roman"/>
          <w:color w:val="000000" w:themeColor="text1"/>
        </w:rPr>
        <w:t>, vol. 5.1, pp. 281–298, Jan. 1967.</w:t>
      </w:r>
    </w:p>
    <w:p w14:paraId="75A43ACF" w14:textId="77777777" w:rsidR="009766E8" w:rsidRPr="00F93D5A" w:rsidRDefault="009766E8" w:rsidP="009766E8">
      <w:pPr>
        <w:pStyle w:val="af5"/>
        <w:rPr>
          <w:rFonts w:ascii="Times New Roman" w:hAnsi="Times New Roman" w:cs="Times New Roman"/>
          <w:color w:val="000000" w:themeColor="text1"/>
        </w:rPr>
      </w:pPr>
      <w:r w:rsidRPr="00F93D5A">
        <w:rPr>
          <w:rFonts w:ascii="Times New Roman" w:hAnsi="Times New Roman" w:cs="Times New Roman"/>
          <w:color w:val="000000" w:themeColor="text1"/>
        </w:rPr>
        <w:t>[11]</w:t>
      </w:r>
      <w:r w:rsidRPr="00F93D5A">
        <w:rPr>
          <w:rFonts w:ascii="Times New Roman" w:hAnsi="Times New Roman" w:cs="Times New Roman"/>
          <w:color w:val="000000" w:themeColor="text1"/>
        </w:rPr>
        <w:tab/>
        <w:t xml:space="preserve">I. T. Jolliffe and J. Cadima, “Principal component analysis: a review and recent developments,” </w:t>
      </w:r>
      <w:r w:rsidRPr="00F93D5A">
        <w:rPr>
          <w:rFonts w:ascii="Times New Roman" w:hAnsi="Times New Roman" w:cs="Times New Roman"/>
          <w:i/>
          <w:iCs/>
          <w:color w:val="000000" w:themeColor="text1"/>
        </w:rPr>
        <w:t>Philos. Trans. R. Soc. Math. Phys. Eng. Sci.</w:t>
      </w:r>
      <w:r w:rsidRPr="00F93D5A">
        <w:rPr>
          <w:rFonts w:ascii="Times New Roman" w:hAnsi="Times New Roman" w:cs="Times New Roman"/>
          <w:color w:val="000000" w:themeColor="text1"/>
        </w:rPr>
        <w:t>, vol. 374, no. 2065, p. 20150202, Apr. 2016, doi: 10.1098/rsta.2015.0202.</w:t>
      </w:r>
    </w:p>
    <w:p w14:paraId="3871014C" w14:textId="77777777" w:rsidR="009766E8" w:rsidRPr="00F93D5A" w:rsidRDefault="009766E8" w:rsidP="009766E8">
      <w:pPr>
        <w:pStyle w:val="af5"/>
        <w:rPr>
          <w:rFonts w:ascii="Times New Roman" w:hAnsi="Times New Roman" w:cs="Times New Roman"/>
          <w:color w:val="000000" w:themeColor="text1"/>
        </w:rPr>
      </w:pPr>
      <w:r w:rsidRPr="00F93D5A">
        <w:rPr>
          <w:rFonts w:ascii="Times New Roman" w:hAnsi="Times New Roman" w:cs="Times New Roman"/>
          <w:color w:val="000000" w:themeColor="text1"/>
        </w:rPr>
        <w:t>[12]</w:t>
      </w:r>
      <w:r w:rsidRPr="00F93D5A">
        <w:rPr>
          <w:rFonts w:ascii="Times New Roman" w:hAnsi="Times New Roman" w:cs="Times New Roman"/>
          <w:color w:val="000000" w:themeColor="text1"/>
        </w:rPr>
        <w:tab/>
        <w:t xml:space="preserve">L. Scrucca, M. Fop, T. B. Murphy, and A. E. Raftery, “mclust 5: Clustering, Classification and Density Estimation Using Gaussian Finite Mixture Models,” </w:t>
      </w:r>
      <w:r w:rsidRPr="00F93D5A">
        <w:rPr>
          <w:rFonts w:ascii="Times New Roman" w:hAnsi="Times New Roman" w:cs="Times New Roman"/>
          <w:i/>
          <w:iCs/>
          <w:color w:val="000000" w:themeColor="text1"/>
        </w:rPr>
        <w:t>R J.</w:t>
      </w:r>
      <w:r w:rsidRPr="00F93D5A">
        <w:rPr>
          <w:rFonts w:ascii="Times New Roman" w:hAnsi="Times New Roman" w:cs="Times New Roman"/>
          <w:color w:val="000000" w:themeColor="text1"/>
        </w:rPr>
        <w:t>, vol. 8, no. 1, Art. no. 1, 2016.</w:t>
      </w:r>
    </w:p>
    <w:p w14:paraId="624BA23D" w14:textId="77777777" w:rsidR="009766E8" w:rsidRPr="00F93D5A" w:rsidRDefault="009766E8" w:rsidP="009766E8">
      <w:pPr>
        <w:pStyle w:val="af5"/>
        <w:rPr>
          <w:rFonts w:ascii="Times New Roman" w:hAnsi="Times New Roman" w:cs="Times New Roman"/>
          <w:color w:val="000000" w:themeColor="text1"/>
        </w:rPr>
      </w:pPr>
      <w:r w:rsidRPr="00F93D5A">
        <w:rPr>
          <w:rFonts w:ascii="Times New Roman" w:hAnsi="Times New Roman" w:cs="Times New Roman"/>
          <w:color w:val="000000" w:themeColor="text1"/>
        </w:rPr>
        <w:t>[13]</w:t>
      </w:r>
      <w:r w:rsidRPr="00F93D5A">
        <w:rPr>
          <w:rFonts w:ascii="Times New Roman" w:hAnsi="Times New Roman" w:cs="Times New Roman"/>
          <w:color w:val="000000" w:themeColor="text1"/>
        </w:rPr>
        <w:tab/>
        <w:t xml:space="preserve">N. Kambhatla and T. Leen, “Classifying with Gaussian Mixtures and Clusters,” in </w:t>
      </w:r>
      <w:r w:rsidRPr="00F93D5A">
        <w:rPr>
          <w:rFonts w:ascii="Times New Roman" w:hAnsi="Times New Roman" w:cs="Times New Roman"/>
          <w:i/>
          <w:iCs/>
          <w:color w:val="000000" w:themeColor="text1"/>
        </w:rPr>
        <w:t>Advances in Neural Information Processing Systems</w:t>
      </w:r>
      <w:r w:rsidRPr="00F93D5A">
        <w:rPr>
          <w:rFonts w:ascii="Times New Roman" w:hAnsi="Times New Roman" w:cs="Times New Roman"/>
          <w:color w:val="000000" w:themeColor="text1"/>
        </w:rPr>
        <w:t>, MIT Press, 1994. Accessed: May 30, 2023. [Online]. Available: https://proceedings.neurips.cc/paper_files/paper/1994/hash/621461af90cadfdaf0e8d4cc25129f91-Abstract.html</w:t>
      </w:r>
    </w:p>
    <w:p w14:paraId="0A9BF201" w14:textId="77777777" w:rsidR="009766E8" w:rsidRPr="00F93D5A" w:rsidRDefault="009766E8" w:rsidP="009766E8">
      <w:pPr>
        <w:pStyle w:val="af5"/>
        <w:rPr>
          <w:rFonts w:ascii="Times New Roman" w:hAnsi="Times New Roman" w:cs="Times New Roman"/>
          <w:color w:val="000000" w:themeColor="text1"/>
        </w:rPr>
      </w:pPr>
      <w:r w:rsidRPr="00F93D5A">
        <w:rPr>
          <w:rFonts w:ascii="Times New Roman" w:hAnsi="Times New Roman" w:cs="Times New Roman"/>
          <w:color w:val="000000" w:themeColor="text1"/>
        </w:rPr>
        <w:t>[14]</w:t>
      </w:r>
      <w:r w:rsidRPr="00F93D5A">
        <w:rPr>
          <w:rFonts w:ascii="Times New Roman" w:hAnsi="Times New Roman" w:cs="Times New Roman"/>
          <w:color w:val="000000" w:themeColor="text1"/>
        </w:rPr>
        <w:tab/>
        <w:t xml:space="preserve">V. D. Blondel, J.-L. Guillaume, R. Lambiotte, and E. Lefebvre, “Fast unfolding of communities in large networks,” </w:t>
      </w:r>
      <w:r w:rsidRPr="00F93D5A">
        <w:rPr>
          <w:rFonts w:ascii="Times New Roman" w:hAnsi="Times New Roman" w:cs="Times New Roman"/>
          <w:i/>
          <w:iCs/>
          <w:color w:val="000000" w:themeColor="text1"/>
        </w:rPr>
        <w:t>J. Stat. Mech. Theory Exp.</w:t>
      </w:r>
      <w:r w:rsidRPr="00F93D5A">
        <w:rPr>
          <w:rFonts w:ascii="Times New Roman" w:hAnsi="Times New Roman" w:cs="Times New Roman"/>
          <w:color w:val="000000" w:themeColor="text1"/>
        </w:rPr>
        <w:t>, vol. 2008, no. 10, Art. no. 10, Oct. 2008, doi: 10.1088/1742-5468/2008/10/P10008.</w:t>
      </w:r>
    </w:p>
    <w:p w14:paraId="1B9FBCCC" w14:textId="77777777" w:rsidR="009766E8" w:rsidRPr="00F93D5A" w:rsidRDefault="009766E8" w:rsidP="009766E8">
      <w:pPr>
        <w:pStyle w:val="af5"/>
        <w:rPr>
          <w:rFonts w:ascii="Times New Roman" w:hAnsi="Times New Roman" w:cs="Times New Roman"/>
          <w:color w:val="000000" w:themeColor="text1"/>
        </w:rPr>
      </w:pPr>
      <w:r w:rsidRPr="00F93D5A">
        <w:rPr>
          <w:rFonts w:ascii="Times New Roman" w:hAnsi="Times New Roman" w:cs="Times New Roman"/>
          <w:color w:val="000000" w:themeColor="text1"/>
        </w:rPr>
        <w:t>[15]</w:t>
      </w:r>
      <w:r w:rsidRPr="00F93D5A">
        <w:rPr>
          <w:rFonts w:ascii="Times New Roman" w:hAnsi="Times New Roman" w:cs="Times New Roman"/>
          <w:color w:val="000000" w:themeColor="text1"/>
        </w:rPr>
        <w:tab/>
        <w:t xml:space="preserve">M. Arjovsky, S. Chintala, and L. Bottou, “Wasserstein GAN,” Dec. 06, 2017, </w:t>
      </w:r>
      <w:r w:rsidRPr="00F93D5A">
        <w:rPr>
          <w:rFonts w:ascii="Times New Roman" w:hAnsi="Times New Roman" w:cs="Times New Roman"/>
          <w:i/>
          <w:iCs/>
          <w:color w:val="000000" w:themeColor="text1"/>
        </w:rPr>
        <w:t>arXiv</w:t>
      </w:r>
      <w:r w:rsidRPr="00F93D5A">
        <w:rPr>
          <w:rFonts w:ascii="Times New Roman" w:hAnsi="Times New Roman" w:cs="Times New Roman"/>
          <w:color w:val="000000" w:themeColor="text1"/>
        </w:rPr>
        <w:t>: arXiv:1701.07875. doi: 10.48550/arXiv.1701.07875.</w:t>
      </w:r>
    </w:p>
    <w:p w14:paraId="5A1AACEF" w14:textId="77777777" w:rsidR="009766E8" w:rsidRPr="00F93D5A" w:rsidRDefault="009766E8" w:rsidP="009766E8">
      <w:pPr>
        <w:pStyle w:val="af5"/>
        <w:rPr>
          <w:rFonts w:ascii="Times New Roman" w:hAnsi="Times New Roman" w:cs="Times New Roman"/>
          <w:color w:val="000000" w:themeColor="text1"/>
        </w:rPr>
      </w:pPr>
      <w:r w:rsidRPr="00F93D5A">
        <w:rPr>
          <w:rFonts w:ascii="Times New Roman" w:hAnsi="Times New Roman" w:cs="Times New Roman"/>
          <w:color w:val="000000" w:themeColor="text1"/>
        </w:rPr>
        <w:t>[16]</w:t>
      </w:r>
      <w:r w:rsidRPr="00F93D5A">
        <w:rPr>
          <w:rFonts w:ascii="Times New Roman" w:hAnsi="Times New Roman" w:cs="Times New Roman"/>
          <w:color w:val="000000" w:themeColor="text1"/>
        </w:rPr>
        <w:tab/>
        <w:t xml:space="preserve">J. Xie, R. Girshick, and A. Farhadi, “Unsupervised Deep Embedding for Clustering Analysis,” May 24, 2016, </w:t>
      </w:r>
      <w:r w:rsidRPr="00F93D5A">
        <w:rPr>
          <w:rFonts w:ascii="Times New Roman" w:hAnsi="Times New Roman" w:cs="Times New Roman"/>
          <w:i/>
          <w:iCs/>
          <w:color w:val="000000" w:themeColor="text1"/>
        </w:rPr>
        <w:t>arXiv</w:t>
      </w:r>
      <w:r w:rsidRPr="00F93D5A">
        <w:rPr>
          <w:rFonts w:ascii="Times New Roman" w:hAnsi="Times New Roman" w:cs="Times New Roman"/>
          <w:color w:val="000000" w:themeColor="text1"/>
        </w:rPr>
        <w:t xml:space="preserve">: arXiv:1511.06335. Accessed: Feb. 01, 2023. [Online]. Available: </w:t>
      </w:r>
      <w:r w:rsidRPr="00F93D5A">
        <w:rPr>
          <w:rFonts w:ascii="Times New Roman" w:hAnsi="Times New Roman" w:cs="Times New Roman"/>
          <w:color w:val="000000" w:themeColor="text1"/>
        </w:rPr>
        <w:lastRenderedPageBreak/>
        <w:t>http://arxiv.org/abs/1511.06335</w:t>
      </w:r>
    </w:p>
    <w:p w14:paraId="4C6929F6" w14:textId="77777777" w:rsidR="009766E8" w:rsidRPr="00F93D5A" w:rsidRDefault="009766E8" w:rsidP="009766E8">
      <w:pPr>
        <w:pStyle w:val="af5"/>
        <w:rPr>
          <w:rFonts w:ascii="Times New Roman" w:hAnsi="Times New Roman" w:cs="Times New Roman"/>
          <w:color w:val="000000" w:themeColor="text1"/>
        </w:rPr>
      </w:pPr>
      <w:r w:rsidRPr="00F93D5A">
        <w:rPr>
          <w:rFonts w:ascii="Times New Roman" w:hAnsi="Times New Roman" w:cs="Times New Roman"/>
          <w:color w:val="000000" w:themeColor="text1"/>
        </w:rPr>
        <w:t>[17]</w:t>
      </w:r>
      <w:r w:rsidRPr="00F93D5A">
        <w:rPr>
          <w:rFonts w:ascii="Times New Roman" w:hAnsi="Times New Roman" w:cs="Times New Roman"/>
          <w:color w:val="000000" w:themeColor="text1"/>
        </w:rPr>
        <w:tab/>
        <w:t xml:space="preserve">A. J. Gates and Y.-Y. Ahn, “The Impact of Random Models on Clustering Similarity,” </w:t>
      </w:r>
      <w:r w:rsidRPr="00F93D5A">
        <w:rPr>
          <w:rFonts w:ascii="Times New Roman" w:hAnsi="Times New Roman" w:cs="Times New Roman"/>
          <w:i/>
          <w:iCs/>
          <w:color w:val="000000" w:themeColor="text1"/>
        </w:rPr>
        <w:t>J. Mach. Learn. Res.</w:t>
      </w:r>
      <w:r w:rsidRPr="00F93D5A">
        <w:rPr>
          <w:rFonts w:ascii="Times New Roman" w:hAnsi="Times New Roman" w:cs="Times New Roman"/>
          <w:color w:val="000000" w:themeColor="text1"/>
        </w:rPr>
        <w:t>, vol. 18, no. 87, Art. no. 87, 2017.</w:t>
      </w:r>
    </w:p>
    <w:p w14:paraId="797B93BC" w14:textId="77777777" w:rsidR="009766E8" w:rsidRPr="00F93D5A" w:rsidRDefault="009766E8" w:rsidP="009766E8">
      <w:pPr>
        <w:pStyle w:val="af5"/>
        <w:rPr>
          <w:rFonts w:ascii="Times New Roman" w:hAnsi="Times New Roman" w:cs="Times New Roman"/>
          <w:color w:val="000000" w:themeColor="text1"/>
        </w:rPr>
      </w:pPr>
      <w:r w:rsidRPr="00F93D5A">
        <w:rPr>
          <w:rFonts w:ascii="Times New Roman" w:hAnsi="Times New Roman" w:cs="Times New Roman"/>
          <w:color w:val="000000" w:themeColor="text1"/>
        </w:rPr>
        <w:t>[18]</w:t>
      </w:r>
      <w:r w:rsidRPr="00F93D5A">
        <w:rPr>
          <w:rFonts w:ascii="Times New Roman" w:hAnsi="Times New Roman" w:cs="Times New Roman"/>
          <w:color w:val="000000" w:themeColor="text1"/>
        </w:rPr>
        <w:tab/>
        <w:t xml:space="preserve">F. Pedregosa </w:t>
      </w:r>
      <w:r w:rsidRPr="00F93D5A">
        <w:rPr>
          <w:rFonts w:ascii="Times New Roman" w:hAnsi="Times New Roman" w:cs="Times New Roman"/>
          <w:i/>
          <w:iCs/>
          <w:color w:val="000000" w:themeColor="text1"/>
        </w:rPr>
        <w:t>et al.</w:t>
      </w:r>
      <w:r w:rsidRPr="00F93D5A">
        <w:rPr>
          <w:rFonts w:ascii="Times New Roman" w:hAnsi="Times New Roman" w:cs="Times New Roman"/>
          <w:color w:val="000000" w:themeColor="text1"/>
        </w:rPr>
        <w:t xml:space="preserve">, “Scikit-learn: Machine Learning in Python,” </w:t>
      </w:r>
      <w:r w:rsidRPr="00F93D5A">
        <w:rPr>
          <w:rFonts w:ascii="Times New Roman" w:hAnsi="Times New Roman" w:cs="Times New Roman"/>
          <w:i/>
          <w:iCs/>
          <w:color w:val="000000" w:themeColor="text1"/>
        </w:rPr>
        <w:t>J. Mach. Learn. Res.</w:t>
      </w:r>
      <w:r w:rsidRPr="00F93D5A">
        <w:rPr>
          <w:rFonts w:ascii="Times New Roman" w:hAnsi="Times New Roman" w:cs="Times New Roman"/>
          <w:color w:val="000000" w:themeColor="text1"/>
        </w:rPr>
        <w:t>, vol. 12, no. 85, Art. no. 85, 2011.</w:t>
      </w:r>
    </w:p>
    <w:p w14:paraId="14DF9D8B" w14:textId="77777777" w:rsidR="009766E8" w:rsidRPr="00F93D5A" w:rsidRDefault="009766E8" w:rsidP="009766E8">
      <w:pPr>
        <w:pStyle w:val="af5"/>
        <w:rPr>
          <w:rFonts w:ascii="Times New Roman" w:hAnsi="Times New Roman" w:cs="Times New Roman"/>
          <w:color w:val="000000" w:themeColor="text1"/>
        </w:rPr>
      </w:pPr>
      <w:r w:rsidRPr="00F93D5A">
        <w:rPr>
          <w:rFonts w:ascii="Times New Roman" w:hAnsi="Times New Roman" w:cs="Times New Roman"/>
          <w:color w:val="000000" w:themeColor="text1"/>
        </w:rPr>
        <w:t>[19]</w:t>
      </w:r>
      <w:r w:rsidRPr="00F93D5A">
        <w:rPr>
          <w:rFonts w:ascii="Times New Roman" w:hAnsi="Times New Roman" w:cs="Times New Roman"/>
          <w:color w:val="000000" w:themeColor="text1"/>
        </w:rPr>
        <w:tab/>
        <w:t xml:space="preserve">J. N. R. Jeffers, “A Basic Subroutine for Geary’s Contiguity Ratio,” </w:t>
      </w:r>
      <w:r w:rsidRPr="00F93D5A">
        <w:rPr>
          <w:rFonts w:ascii="Times New Roman" w:hAnsi="Times New Roman" w:cs="Times New Roman"/>
          <w:i/>
          <w:iCs/>
          <w:color w:val="000000" w:themeColor="text1"/>
        </w:rPr>
        <w:t>J. R. Stat. Soc. Ser. Stat.</w:t>
      </w:r>
      <w:r w:rsidRPr="00F93D5A">
        <w:rPr>
          <w:rFonts w:ascii="Times New Roman" w:hAnsi="Times New Roman" w:cs="Times New Roman"/>
          <w:color w:val="000000" w:themeColor="text1"/>
        </w:rPr>
        <w:t>, vol. 22, no. 4, Art. no. 4, 1973, doi: 10.2307/2986827.</w:t>
      </w:r>
    </w:p>
    <w:p w14:paraId="61AB95EA" w14:textId="77777777" w:rsidR="009766E8" w:rsidRPr="00F93D5A" w:rsidRDefault="009766E8" w:rsidP="009766E8">
      <w:pPr>
        <w:pStyle w:val="af5"/>
        <w:rPr>
          <w:rFonts w:ascii="Times New Roman" w:hAnsi="Times New Roman" w:cs="Times New Roman"/>
          <w:color w:val="000000" w:themeColor="text1"/>
        </w:rPr>
      </w:pPr>
      <w:r w:rsidRPr="00F93D5A">
        <w:rPr>
          <w:rFonts w:ascii="Times New Roman" w:hAnsi="Times New Roman" w:cs="Times New Roman"/>
          <w:color w:val="000000" w:themeColor="text1"/>
        </w:rPr>
        <w:t>[20]</w:t>
      </w:r>
      <w:r w:rsidRPr="00F93D5A">
        <w:rPr>
          <w:rFonts w:ascii="Times New Roman" w:hAnsi="Times New Roman" w:cs="Times New Roman"/>
          <w:color w:val="000000" w:themeColor="text1"/>
        </w:rPr>
        <w:tab/>
        <w:t xml:space="preserve">P. A. P. Moran, “Notes on Continuous Stochastic Phenomena,” </w:t>
      </w:r>
      <w:r w:rsidRPr="00F93D5A">
        <w:rPr>
          <w:rFonts w:ascii="Times New Roman" w:hAnsi="Times New Roman" w:cs="Times New Roman"/>
          <w:i/>
          <w:iCs/>
          <w:color w:val="000000" w:themeColor="text1"/>
        </w:rPr>
        <w:t>Biometrika</w:t>
      </w:r>
      <w:r w:rsidRPr="00F93D5A">
        <w:rPr>
          <w:rFonts w:ascii="Times New Roman" w:hAnsi="Times New Roman" w:cs="Times New Roman"/>
          <w:color w:val="000000" w:themeColor="text1"/>
        </w:rPr>
        <w:t>, vol. 37, no. 1/2, Art. no. 1/2, 1950, doi: 10.2307/2332142.</w:t>
      </w:r>
    </w:p>
    <w:p w14:paraId="0EA32999" w14:textId="77777777" w:rsidR="009766E8" w:rsidRPr="00F93D5A" w:rsidRDefault="009766E8" w:rsidP="009766E8">
      <w:pPr>
        <w:pStyle w:val="af5"/>
        <w:rPr>
          <w:rFonts w:ascii="Times New Roman" w:hAnsi="Times New Roman" w:cs="Times New Roman"/>
          <w:color w:val="000000" w:themeColor="text1"/>
        </w:rPr>
      </w:pPr>
      <w:r w:rsidRPr="00F93D5A">
        <w:rPr>
          <w:rFonts w:ascii="Times New Roman" w:hAnsi="Times New Roman" w:cs="Times New Roman"/>
          <w:color w:val="000000" w:themeColor="text1"/>
        </w:rPr>
        <w:t>[21]</w:t>
      </w:r>
      <w:r w:rsidRPr="00F93D5A">
        <w:rPr>
          <w:rFonts w:ascii="Times New Roman" w:hAnsi="Times New Roman" w:cs="Times New Roman"/>
          <w:color w:val="000000" w:themeColor="text1"/>
        </w:rPr>
        <w:tab/>
        <w:t xml:space="preserve">F. A. Wolf, P. Angerer, and F. J. Theis, “SCANPY: large-scale single-cell gene expression data analysis,” </w:t>
      </w:r>
      <w:r w:rsidRPr="00F93D5A">
        <w:rPr>
          <w:rFonts w:ascii="Times New Roman" w:hAnsi="Times New Roman" w:cs="Times New Roman"/>
          <w:i/>
          <w:iCs/>
          <w:color w:val="000000" w:themeColor="text1"/>
        </w:rPr>
        <w:t>Genome Biol.</w:t>
      </w:r>
      <w:r w:rsidRPr="00F93D5A">
        <w:rPr>
          <w:rFonts w:ascii="Times New Roman" w:hAnsi="Times New Roman" w:cs="Times New Roman"/>
          <w:color w:val="000000" w:themeColor="text1"/>
        </w:rPr>
        <w:t>, vol. 19, no. 1, Art. no. 1, Feb. 2018, doi: 10.1186/s13059-017-1382-0.</w:t>
      </w:r>
    </w:p>
    <w:p w14:paraId="247F822A" w14:textId="77777777" w:rsidR="009766E8" w:rsidRPr="00F93D5A" w:rsidRDefault="009766E8" w:rsidP="009766E8">
      <w:pPr>
        <w:pStyle w:val="af5"/>
        <w:rPr>
          <w:rFonts w:ascii="Times New Roman" w:hAnsi="Times New Roman" w:cs="Times New Roman"/>
          <w:color w:val="000000" w:themeColor="text1"/>
        </w:rPr>
      </w:pPr>
      <w:r w:rsidRPr="00F93D5A">
        <w:rPr>
          <w:rFonts w:ascii="Times New Roman" w:hAnsi="Times New Roman" w:cs="Times New Roman"/>
          <w:color w:val="000000" w:themeColor="text1"/>
        </w:rPr>
        <w:t>[22]</w:t>
      </w:r>
      <w:r w:rsidRPr="00F93D5A">
        <w:rPr>
          <w:rFonts w:ascii="Times New Roman" w:hAnsi="Times New Roman" w:cs="Times New Roman"/>
          <w:color w:val="000000" w:themeColor="text1"/>
        </w:rPr>
        <w:tab/>
        <w:t xml:space="preserve">P. J. Rousseeuw, “Silhouettes: A graphical aid to the interpretation and validation of cluster analysis,” </w:t>
      </w:r>
      <w:r w:rsidRPr="00F93D5A">
        <w:rPr>
          <w:rFonts w:ascii="Times New Roman" w:hAnsi="Times New Roman" w:cs="Times New Roman"/>
          <w:i/>
          <w:iCs/>
          <w:color w:val="000000" w:themeColor="text1"/>
        </w:rPr>
        <w:t>J. Comput. Appl. Math.</w:t>
      </w:r>
      <w:r w:rsidRPr="00F93D5A">
        <w:rPr>
          <w:rFonts w:ascii="Times New Roman" w:hAnsi="Times New Roman" w:cs="Times New Roman"/>
          <w:color w:val="000000" w:themeColor="text1"/>
        </w:rPr>
        <w:t>, vol. 20, pp. 53–65, Nov. 1987, doi: 10.1016/0377-0427(87)90125-7.</w:t>
      </w:r>
    </w:p>
    <w:p w14:paraId="4AB145D8" w14:textId="77777777" w:rsidR="009766E8" w:rsidRPr="00F93D5A" w:rsidRDefault="009766E8" w:rsidP="009766E8">
      <w:pPr>
        <w:pStyle w:val="af5"/>
        <w:rPr>
          <w:rFonts w:ascii="Times New Roman" w:hAnsi="Times New Roman" w:cs="Times New Roman"/>
          <w:color w:val="000000" w:themeColor="text1"/>
        </w:rPr>
      </w:pPr>
      <w:r w:rsidRPr="00F93D5A">
        <w:rPr>
          <w:rFonts w:ascii="Times New Roman" w:hAnsi="Times New Roman" w:cs="Times New Roman"/>
          <w:color w:val="000000" w:themeColor="text1"/>
        </w:rPr>
        <w:t>[23]</w:t>
      </w:r>
      <w:r w:rsidRPr="00F93D5A">
        <w:rPr>
          <w:rFonts w:ascii="Times New Roman" w:hAnsi="Times New Roman" w:cs="Times New Roman"/>
          <w:color w:val="000000" w:themeColor="text1"/>
        </w:rPr>
        <w:tab/>
        <w:t xml:space="preserve">M. Büttner, Z. Miao, F. A. Wolf, S. A. Teichmann, and F. J. Theis, “A test metric for assessing single-cell RNA-seq batch correction,” </w:t>
      </w:r>
      <w:r w:rsidRPr="00F93D5A">
        <w:rPr>
          <w:rFonts w:ascii="Times New Roman" w:hAnsi="Times New Roman" w:cs="Times New Roman"/>
          <w:i/>
          <w:iCs/>
          <w:color w:val="000000" w:themeColor="text1"/>
        </w:rPr>
        <w:t>Nat. Methods</w:t>
      </w:r>
      <w:r w:rsidRPr="00F93D5A">
        <w:rPr>
          <w:rFonts w:ascii="Times New Roman" w:hAnsi="Times New Roman" w:cs="Times New Roman"/>
          <w:color w:val="000000" w:themeColor="text1"/>
        </w:rPr>
        <w:t>, vol. 16, no. 1, pp. 43–49, Jan. 2019, doi: 10.1038/s41592-018-0254-1.</w:t>
      </w:r>
    </w:p>
    <w:p w14:paraId="0DD15F57" w14:textId="77777777" w:rsidR="009766E8" w:rsidRPr="00F93D5A" w:rsidRDefault="009766E8" w:rsidP="009766E8">
      <w:pPr>
        <w:pStyle w:val="af5"/>
        <w:rPr>
          <w:rFonts w:ascii="Times New Roman" w:hAnsi="Times New Roman" w:cs="Times New Roman"/>
          <w:color w:val="000000" w:themeColor="text1"/>
        </w:rPr>
      </w:pPr>
      <w:r w:rsidRPr="00F93D5A">
        <w:rPr>
          <w:rFonts w:ascii="Times New Roman" w:hAnsi="Times New Roman" w:cs="Times New Roman"/>
          <w:color w:val="000000" w:themeColor="text1"/>
        </w:rPr>
        <w:t>[24]</w:t>
      </w:r>
      <w:r w:rsidRPr="00F93D5A">
        <w:rPr>
          <w:rFonts w:ascii="Times New Roman" w:hAnsi="Times New Roman" w:cs="Times New Roman"/>
          <w:color w:val="000000" w:themeColor="text1"/>
        </w:rPr>
        <w:tab/>
        <w:t xml:space="preserve">M. D. Luecken </w:t>
      </w:r>
      <w:r w:rsidRPr="00F93D5A">
        <w:rPr>
          <w:rFonts w:ascii="Times New Roman" w:hAnsi="Times New Roman" w:cs="Times New Roman"/>
          <w:i/>
          <w:iCs/>
          <w:color w:val="000000" w:themeColor="text1"/>
        </w:rPr>
        <w:t>et al.</w:t>
      </w:r>
      <w:r w:rsidRPr="00F93D5A">
        <w:rPr>
          <w:rFonts w:ascii="Times New Roman" w:hAnsi="Times New Roman" w:cs="Times New Roman"/>
          <w:color w:val="000000" w:themeColor="text1"/>
        </w:rPr>
        <w:t xml:space="preserve">, “Benchmarking atlas-level data integration in single-cell genomics,” </w:t>
      </w:r>
      <w:r w:rsidRPr="00F93D5A">
        <w:rPr>
          <w:rFonts w:ascii="Times New Roman" w:hAnsi="Times New Roman" w:cs="Times New Roman"/>
          <w:i/>
          <w:iCs/>
          <w:color w:val="000000" w:themeColor="text1"/>
        </w:rPr>
        <w:t>Nat. Methods</w:t>
      </w:r>
      <w:r w:rsidRPr="00F93D5A">
        <w:rPr>
          <w:rFonts w:ascii="Times New Roman" w:hAnsi="Times New Roman" w:cs="Times New Roman"/>
          <w:color w:val="000000" w:themeColor="text1"/>
        </w:rPr>
        <w:t>, vol. 19, no. 1, Art. no. 1, Jan. 2022, doi: 10.1038/s41592-021-01336-8.</w:t>
      </w:r>
    </w:p>
    <w:p w14:paraId="3443475A" w14:textId="77777777" w:rsidR="009766E8" w:rsidRPr="00F93D5A" w:rsidRDefault="009766E8" w:rsidP="009766E8">
      <w:pPr>
        <w:pStyle w:val="af5"/>
        <w:rPr>
          <w:rFonts w:ascii="Times New Roman" w:hAnsi="Times New Roman" w:cs="Times New Roman"/>
          <w:color w:val="000000" w:themeColor="text1"/>
        </w:rPr>
      </w:pPr>
      <w:r w:rsidRPr="00F93D5A">
        <w:rPr>
          <w:rFonts w:ascii="Times New Roman" w:hAnsi="Times New Roman" w:cs="Times New Roman"/>
          <w:color w:val="000000" w:themeColor="text1"/>
        </w:rPr>
        <w:t>[25]</w:t>
      </w:r>
      <w:r w:rsidRPr="00F93D5A">
        <w:rPr>
          <w:rFonts w:ascii="Times New Roman" w:hAnsi="Times New Roman" w:cs="Times New Roman"/>
          <w:color w:val="000000" w:themeColor="text1"/>
        </w:rPr>
        <w:tab/>
        <w:t xml:space="preserve">M. Douze </w:t>
      </w:r>
      <w:r w:rsidRPr="00F93D5A">
        <w:rPr>
          <w:rFonts w:ascii="Times New Roman" w:hAnsi="Times New Roman" w:cs="Times New Roman"/>
          <w:i/>
          <w:iCs/>
          <w:color w:val="000000" w:themeColor="text1"/>
        </w:rPr>
        <w:t>et al.</w:t>
      </w:r>
      <w:r w:rsidRPr="00F93D5A">
        <w:rPr>
          <w:rFonts w:ascii="Times New Roman" w:hAnsi="Times New Roman" w:cs="Times New Roman"/>
          <w:color w:val="000000" w:themeColor="text1"/>
        </w:rPr>
        <w:t>, “The Faiss library,” arXiv.org. Accessed: Feb. 28, 2024. [Online]. Available: https://arxiv.org/abs/2401.08281v1</w:t>
      </w:r>
    </w:p>
    <w:p w14:paraId="14150AC2" w14:textId="77777777" w:rsidR="009766E8" w:rsidRPr="00F93D5A" w:rsidRDefault="009766E8" w:rsidP="009766E8">
      <w:pPr>
        <w:pStyle w:val="af5"/>
        <w:rPr>
          <w:rFonts w:ascii="Times New Roman" w:hAnsi="Times New Roman" w:cs="Times New Roman"/>
          <w:color w:val="000000" w:themeColor="text1"/>
        </w:rPr>
      </w:pPr>
      <w:r w:rsidRPr="00F93D5A">
        <w:rPr>
          <w:rFonts w:ascii="Times New Roman" w:hAnsi="Times New Roman" w:cs="Times New Roman"/>
          <w:color w:val="000000" w:themeColor="text1"/>
        </w:rPr>
        <w:t>[26]</w:t>
      </w:r>
      <w:r w:rsidRPr="00F93D5A">
        <w:rPr>
          <w:rFonts w:ascii="Times New Roman" w:hAnsi="Times New Roman" w:cs="Times New Roman"/>
          <w:color w:val="000000" w:themeColor="text1"/>
        </w:rPr>
        <w:tab/>
        <w:t xml:space="preserve">H. Li </w:t>
      </w:r>
      <w:r w:rsidRPr="00F93D5A">
        <w:rPr>
          <w:rFonts w:ascii="Times New Roman" w:hAnsi="Times New Roman" w:cs="Times New Roman"/>
          <w:i/>
          <w:iCs/>
          <w:color w:val="000000" w:themeColor="text1"/>
        </w:rPr>
        <w:t>et al.</w:t>
      </w:r>
      <w:r w:rsidRPr="00F93D5A">
        <w:rPr>
          <w:rFonts w:ascii="Times New Roman" w:hAnsi="Times New Roman" w:cs="Times New Roman"/>
          <w:color w:val="000000" w:themeColor="text1"/>
        </w:rPr>
        <w:t xml:space="preserve">, “SANTO: a coarse-to-fine alignment and stitching method for spatial omics,” </w:t>
      </w:r>
      <w:r w:rsidRPr="00F93D5A">
        <w:rPr>
          <w:rFonts w:ascii="Times New Roman" w:hAnsi="Times New Roman" w:cs="Times New Roman"/>
          <w:i/>
          <w:iCs/>
          <w:color w:val="000000" w:themeColor="text1"/>
        </w:rPr>
        <w:t>Nat. Commun.</w:t>
      </w:r>
      <w:r w:rsidRPr="00F93D5A">
        <w:rPr>
          <w:rFonts w:ascii="Times New Roman" w:hAnsi="Times New Roman" w:cs="Times New Roman"/>
          <w:color w:val="000000" w:themeColor="text1"/>
        </w:rPr>
        <w:t>, vol. 15, no. 1, Art. no. 1, Jul. 2024, doi: 10.1038/s41467-024-50308-x.</w:t>
      </w:r>
    </w:p>
    <w:p w14:paraId="477DED61" w14:textId="064A7DC3" w:rsidR="00CC0A94" w:rsidRPr="00F93D5A" w:rsidRDefault="00BC41CF" w:rsidP="009766E8">
      <w:pPr>
        <w:pStyle w:val="af5"/>
        <w:rPr>
          <w:color w:val="000000" w:themeColor="text1"/>
        </w:rPr>
      </w:pPr>
      <w:r w:rsidRPr="00F93D5A">
        <w:rPr>
          <w:rFonts w:ascii="Times New Roman" w:hAnsi="Times New Roman" w:cs="Times New Roman"/>
          <w:color w:val="000000" w:themeColor="text1"/>
        </w:rPr>
        <w:fldChar w:fldCharType="end"/>
      </w:r>
    </w:p>
    <w:sectPr w:rsidR="00CC0A94" w:rsidRPr="00F93D5A">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F810D81" w14:textId="77777777" w:rsidR="00DF128F" w:rsidRDefault="00DF128F" w:rsidP="000F5DF9">
      <w:r>
        <w:separator/>
      </w:r>
    </w:p>
  </w:endnote>
  <w:endnote w:type="continuationSeparator" w:id="0">
    <w:p w14:paraId="5F17DE69" w14:textId="77777777" w:rsidR="00DF128F" w:rsidRDefault="00DF128F" w:rsidP="000F5D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69960CB" w14:textId="77777777" w:rsidR="00DF128F" w:rsidRDefault="00DF128F" w:rsidP="000F5DF9">
      <w:r>
        <w:separator/>
      </w:r>
    </w:p>
  </w:footnote>
  <w:footnote w:type="continuationSeparator" w:id="0">
    <w:p w14:paraId="0B697697" w14:textId="77777777" w:rsidR="00DF128F" w:rsidRDefault="00DF128F" w:rsidP="000F5DF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4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ZmJmMDI5ZDA5M2QzMjhjNDVkMTBhMmZkNmU1NDNlZDgifQ=="/>
  </w:docVars>
  <w:rsids>
    <w:rsidRoot w:val="009C7CC9"/>
    <w:rsid w:val="00001446"/>
    <w:rsid w:val="00001A3E"/>
    <w:rsid w:val="00004AA2"/>
    <w:rsid w:val="00004E3C"/>
    <w:rsid w:val="000060E2"/>
    <w:rsid w:val="000065F9"/>
    <w:rsid w:val="000118D5"/>
    <w:rsid w:val="00013946"/>
    <w:rsid w:val="00015A14"/>
    <w:rsid w:val="000165E9"/>
    <w:rsid w:val="00020DC4"/>
    <w:rsid w:val="0002113A"/>
    <w:rsid w:val="0002183D"/>
    <w:rsid w:val="00022E16"/>
    <w:rsid w:val="0002312A"/>
    <w:rsid w:val="0002555E"/>
    <w:rsid w:val="0002651D"/>
    <w:rsid w:val="0003142C"/>
    <w:rsid w:val="00032154"/>
    <w:rsid w:val="0004153E"/>
    <w:rsid w:val="00043BEB"/>
    <w:rsid w:val="0004514C"/>
    <w:rsid w:val="00054A3C"/>
    <w:rsid w:val="00055BA2"/>
    <w:rsid w:val="00055E4E"/>
    <w:rsid w:val="00066443"/>
    <w:rsid w:val="0007217E"/>
    <w:rsid w:val="00080099"/>
    <w:rsid w:val="00081FA9"/>
    <w:rsid w:val="000821FB"/>
    <w:rsid w:val="00082658"/>
    <w:rsid w:val="00084F39"/>
    <w:rsid w:val="000868B7"/>
    <w:rsid w:val="00086DD6"/>
    <w:rsid w:val="000875CD"/>
    <w:rsid w:val="0009589D"/>
    <w:rsid w:val="00095953"/>
    <w:rsid w:val="00096077"/>
    <w:rsid w:val="00096E35"/>
    <w:rsid w:val="000A1362"/>
    <w:rsid w:val="000A4039"/>
    <w:rsid w:val="000B0734"/>
    <w:rsid w:val="000B2AA3"/>
    <w:rsid w:val="000B300C"/>
    <w:rsid w:val="000B3463"/>
    <w:rsid w:val="000B4162"/>
    <w:rsid w:val="000B5D5F"/>
    <w:rsid w:val="000B68B5"/>
    <w:rsid w:val="000C4323"/>
    <w:rsid w:val="000C59A8"/>
    <w:rsid w:val="000C60EA"/>
    <w:rsid w:val="000D127B"/>
    <w:rsid w:val="000D2DF5"/>
    <w:rsid w:val="000D3684"/>
    <w:rsid w:val="000E2BEE"/>
    <w:rsid w:val="000E32AE"/>
    <w:rsid w:val="000E37FC"/>
    <w:rsid w:val="000E436B"/>
    <w:rsid w:val="000F0A5F"/>
    <w:rsid w:val="000F0E78"/>
    <w:rsid w:val="000F4D46"/>
    <w:rsid w:val="000F5DF9"/>
    <w:rsid w:val="000F7B74"/>
    <w:rsid w:val="000F7CC2"/>
    <w:rsid w:val="001006BD"/>
    <w:rsid w:val="001069E6"/>
    <w:rsid w:val="0010758F"/>
    <w:rsid w:val="00112BB2"/>
    <w:rsid w:val="0011392E"/>
    <w:rsid w:val="00115FC0"/>
    <w:rsid w:val="00116518"/>
    <w:rsid w:val="00117687"/>
    <w:rsid w:val="00117B4E"/>
    <w:rsid w:val="00120C78"/>
    <w:rsid w:val="00121A57"/>
    <w:rsid w:val="001243E4"/>
    <w:rsid w:val="00131E41"/>
    <w:rsid w:val="0013477B"/>
    <w:rsid w:val="00136B35"/>
    <w:rsid w:val="00140181"/>
    <w:rsid w:val="001437F4"/>
    <w:rsid w:val="00145FF3"/>
    <w:rsid w:val="00151965"/>
    <w:rsid w:val="001618CE"/>
    <w:rsid w:val="00162CAB"/>
    <w:rsid w:val="001633E6"/>
    <w:rsid w:val="0016639C"/>
    <w:rsid w:val="00166B21"/>
    <w:rsid w:val="00173203"/>
    <w:rsid w:val="0017659B"/>
    <w:rsid w:val="0018118E"/>
    <w:rsid w:val="001835C4"/>
    <w:rsid w:val="0018650E"/>
    <w:rsid w:val="00187C4A"/>
    <w:rsid w:val="00191C72"/>
    <w:rsid w:val="0019268E"/>
    <w:rsid w:val="00195A9B"/>
    <w:rsid w:val="00196D05"/>
    <w:rsid w:val="00197F4E"/>
    <w:rsid w:val="001A683B"/>
    <w:rsid w:val="001B6746"/>
    <w:rsid w:val="001C3033"/>
    <w:rsid w:val="001C3623"/>
    <w:rsid w:val="001C381F"/>
    <w:rsid w:val="001C6F84"/>
    <w:rsid w:val="001C71DD"/>
    <w:rsid w:val="001D583C"/>
    <w:rsid w:val="001D759C"/>
    <w:rsid w:val="001E25D5"/>
    <w:rsid w:val="001E60A1"/>
    <w:rsid w:val="001E6CBC"/>
    <w:rsid w:val="001E6E4B"/>
    <w:rsid w:val="001E703A"/>
    <w:rsid w:val="001E7ADE"/>
    <w:rsid w:val="001F07AD"/>
    <w:rsid w:val="002021B5"/>
    <w:rsid w:val="00204067"/>
    <w:rsid w:val="00206F99"/>
    <w:rsid w:val="00207B75"/>
    <w:rsid w:val="00211FAE"/>
    <w:rsid w:val="00212C88"/>
    <w:rsid w:val="00213447"/>
    <w:rsid w:val="00213F27"/>
    <w:rsid w:val="00214009"/>
    <w:rsid w:val="0021422F"/>
    <w:rsid w:val="002223A3"/>
    <w:rsid w:val="00223E02"/>
    <w:rsid w:val="00224EA2"/>
    <w:rsid w:val="00225257"/>
    <w:rsid w:val="00226988"/>
    <w:rsid w:val="00226E84"/>
    <w:rsid w:val="0023074B"/>
    <w:rsid w:val="00236375"/>
    <w:rsid w:val="00236AA1"/>
    <w:rsid w:val="002374A9"/>
    <w:rsid w:val="002376A1"/>
    <w:rsid w:val="00237AB2"/>
    <w:rsid w:val="002413E2"/>
    <w:rsid w:val="00242543"/>
    <w:rsid w:val="002433F5"/>
    <w:rsid w:val="00245D8E"/>
    <w:rsid w:val="002500C6"/>
    <w:rsid w:val="002524D7"/>
    <w:rsid w:val="002526E1"/>
    <w:rsid w:val="00252813"/>
    <w:rsid w:val="00257724"/>
    <w:rsid w:val="00261339"/>
    <w:rsid w:val="00263D61"/>
    <w:rsid w:val="00271016"/>
    <w:rsid w:val="002723DE"/>
    <w:rsid w:val="00283683"/>
    <w:rsid w:val="00286B59"/>
    <w:rsid w:val="00287419"/>
    <w:rsid w:val="00292300"/>
    <w:rsid w:val="00293584"/>
    <w:rsid w:val="00293B57"/>
    <w:rsid w:val="00295DF0"/>
    <w:rsid w:val="002962D7"/>
    <w:rsid w:val="002966E8"/>
    <w:rsid w:val="00297ED9"/>
    <w:rsid w:val="002A0C7A"/>
    <w:rsid w:val="002A3560"/>
    <w:rsid w:val="002A5184"/>
    <w:rsid w:val="002A525D"/>
    <w:rsid w:val="002A5559"/>
    <w:rsid w:val="002B03EF"/>
    <w:rsid w:val="002B04CB"/>
    <w:rsid w:val="002B1B54"/>
    <w:rsid w:val="002B31ED"/>
    <w:rsid w:val="002B4F81"/>
    <w:rsid w:val="002B5189"/>
    <w:rsid w:val="002B75B3"/>
    <w:rsid w:val="002B77CE"/>
    <w:rsid w:val="002B7992"/>
    <w:rsid w:val="002B7D29"/>
    <w:rsid w:val="002C3583"/>
    <w:rsid w:val="002C48DA"/>
    <w:rsid w:val="002D0505"/>
    <w:rsid w:val="002D14E7"/>
    <w:rsid w:val="002D174E"/>
    <w:rsid w:val="002D38E8"/>
    <w:rsid w:val="002D51AF"/>
    <w:rsid w:val="002D6EC3"/>
    <w:rsid w:val="002D7CC4"/>
    <w:rsid w:val="002E3985"/>
    <w:rsid w:val="002E580B"/>
    <w:rsid w:val="002E5D8D"/>
    <w:rsid w:val="002E7D9E"/>
    <w:rsid w:val="002F2213"/>
    <w:rsid w:val="002F40B7"/>
    <w:rsid w:val="00302361"/>
    <w:rsid w:val="003024FB"/>
    <w:rsid w:val="00304D2B"/>
    <w:rsid w:val="003161D1"/>
    <w:rsid w:val="00316CC2"/>
    <w:rsid w:val="00317C1D"/>
    <w:rsid w:val="00320029"/>
    <w:rsid w:val="00320F40"/>
    <w:rsid w:val="00322A0C"/>
    <w:rsid w:val="00323F23"/>
    <w:rsid w:val="00326EB1"/>
    <w:rsid w:val="00327D7E"/>
    <w:rsid w:val="0033484D"/>
    <w:rsid w:val="00344330"/>
    <w:rsid w:val="003472EB"/>
    <w:rsid w:val="00351C9E"/>
    <w:rsid w:val="003536A3"/>
    <w:rsid w:val="0035705F"/>
    <w:rsid w:val="00365136"/>
    <w:rsid w:val="00365BF3"/>
    <w:rsid w:val="00366CBD"/>
    <w:rsid w:val="00367184"/>
    <w:rsid w:val="003679DC"/>
    <w:rsid w:val="003713A3"/>
    <w:rsid w:val="00374F80"/>
    <w:rsid w:val="003759A7"/>
    <w:rsid w:val="00381AAE"/>
    <w:rsid w:val="00381D44"/>
    <w:rsid w:val="00390DA3"/>
    <w:rsid w:val="00392060"/>
    <w:rsid w:val="00394811"/>
    <w:rsid w:val="00396767"/>
    <w:rsid w:val="003A2D70"/>
    <w:rsid w:val="003A3910"/>
    <w:rsid w:val="003A753B"/>
    <w:rsid w:val="003B09D3"/>
    <w:rsid w:val="003B432F"/>
    <w:rsid w:val="003B56A3"/>
    <w:rsid w:val="003B5EAF"/>
    <w:rsid w:val="003B6806"/>
    <w:rsid w:val="003B6DCA"/>
    <w:rsid w:val="003C045C"/>
    <w:rsid w:val="003C09D4"/>
    <w:rsid w:val="003C20FE"/>
    <w:rsid w:val="003C2C5A"/>
    <w:rsid w:val="003C48E1"/>
    <w:rsid w:val="003C5518"/>
    <w:rsid w:val="003C5690"/>
    <w:rsid w:val="003C764A"/>
    <w:rsid w:val="003D1A34"/>
    <w:rsid w:val="003D22D6"/>
    <w:rsid w:val="003D2E16"/>
    <w:rsid w:val="003D60E3"/>
    <w:rsid w:val="003E2E10"/>
    <w:rsid w:val="003E639A"/>
    <w:rsid w:val="003F0E7C"/>
    <w:rsid w:val="003F5964"/>
    <w:rsid w:val="00410A01"/>
    <w:rsid w:val="00414106"/>
    <w:rsid w:val="00417464"/>
    <w:rsid w:val="00422270"/>
    <w:rsid w:val="00422B08"/>
    <w:rsid w:val="00426E11"/>
    <w:rsid w:val="00432243"/>
    <w:rsid w:val="004334B6"/>
    <w:rsid w:val="004368CA"/>
    <w:rsid w:val="004371C8"/>
    <w:rsid w:val="004414C9"/>
    <w:rsid w:val="00442E28"/>
    <w:rsid w:val="004436B5"/>
    <w:rsid w:val="00444E86"/>
    <w:rsid w:val="00444FFD"/>
    <w:rsid w:val="00452E89"/>
    <w:rsid w:val="00453764"/>
    <w:rsid w:val="00453B3E"/>
    <w:rsid w:val="0045488F"/>
    <w:rsid w:val="00456023"/>
    <w:rsid w:val="0045731B"/>
    <w:rsid w:val="00461BB5"/>
    <w:rsid w:val="00462DD1"/>
    <w:rsid w:val="00462E2A"/>
    <w:rsid w:val="00463523"/>
    <w:rsid w:val="0046565B"/>
    <w:rsid w:val="0047005C"/>
    <w:rsid w:val="00470CB4"/>
    <w:rsid w:val="0047171B"/>
    <w:rsid w:val="00476F03"/>
    <w:rsid w:val="004778E8"/>
    <w:rsid w:val="00483734"/>
    <w:rsid w:val="00484546"/>
    <w:rsid w:val="00490ED1"/>
    <w:rsid w:val="00490EE1"/>
    <w:rsid w:val="00493CA9"/>
    <w:rsid w:val="0049485A"/>
    <w:rsid w:val="00496304"/>
    <w:rsid w:val="00496506"/>
    <w:rsid w:val="00497F54"/>
    <w:rsid w:val="004A3CE6"/>
    <w:rsid w:val="004A76CC"/>
    <w:rsid w:val="004B3420"/>
    <w:rsid w:val="004B4A8B"/>
    <w:rsid w:val="004C009F"/>
    <w:rsid w:val="004C1B2C"/>
    <w:rsid w:val="004C1DD9"/>
    <w:rsid w:val="004C1F79"/>
    <w:rsid w:val="004C6093"/>
    <w:rsid w:val="004D1E2B"/>
    <w:rsid w:val="004D2A34"/>
    <w:rsid w:val="004D55F9"/>
    <w:rsid w:val="004D6336"/>
    <w:rsid w:val="004D6B7D"/>
    <w:rsid w:val="004D7AFF"/>
    <w:rsid w:val="004E2690"/>
    <w:rsid w:val="004E3A3A"/>
    <w:rsid w:val="004E3E3D"/>
    <w:rsid w:val="004E45EC"/>
    <w:rsid w:val="004E683D"/>
    <w:rsid w:val="004E7AF2"/>
    <w:rsid w:val="004F417F"/>
    <w:rsid w:val="004F503B"/>
    <w:rsid w:val="004F647A"/>
    <w:rsid w:val="004F734C"/>
    <w:rsid w:val="00503EA2"/>
    <w:rsid w:val="00507AF7"/>
    <w:rsid w:val="00510F1E"/>
    <w:rsid w:val="00511055"/>
    <w:rsid w:val="005161F4"/>
    <w:rsid w:val="005178DE"/>
    <w:rsid w:val="005213FB"/>
    <w:rsid w:val="005238B3"/>
    <w:rsid w:val="00527889"/>
    <w:rsid w:val="00531B99"/>
    <w:rsid w:val="00537668"/>
    <w:rsid w:val="00540396"/>
    <w:rsid w:val="00541678"/>
    <w:rsid w:val="00542929"/>
    <w:rsid w:val="00542BEE"/>
    <w:rsid w:val="00542DA2"/>
    <w:rsid w:val="00547919"/>
    <w:rsid w:val="00551DC6"/>
    <w:rsid w:val="00554F95"/>
    <w:rsid w:val="00555B7E"/>
    <w:rsid w:val="00556BE4"/>
    <w:rsid w:val="0056055F"/>
    <w:rsid w:val="00566410"/>
    <w:rsid w:val="005670AE"/>
    <w:rsid w:val="005705DC"/>
    <w:rsid w:val="0057639E"/>
    <w:rsid w:val="005829EB"/>
    <w:rsid w:val="00583070"/>
    <w:rsid w:val="0058373F"/>
    <w:rsid w:val="00584B16"/>
    <w:rsid w:val="00584BBD"/>
    <w:rsid w:val="00585514"/>
    <w:rsid w:val="0058622E"/>
    <w:rsid w:val="005907CC"/>
    <w:rsid w:val="0059213C"/>
    <w:rsid w:val="00594D66"/>
    <w:rsid w:val="005A02F0"/>
    <w:rsid w:val="005A4FFE"/>
    <w:rsid w:val="005A6254"/>
    <w:rsid w:val="005B3875"/>
    <w:rsid w:val="005B5868"/>
    <w:rsid w:val="005B629A"/>
    <w:rsid w:val="005C1D1B"/>
    <w:rsid w:val="005C2EE9"/>
    <w:rsid w:val="005C3A42"/>
    <w:rsid w:val="005C3ADF"/>
    <w:rsid w:val="005C5F1A"/>
    <w:rsid w:val="005D0337"/>
    <w:rsid w:val="005D3AEC"/>
    <w:rsid w:val="005D56A0"/>
    <w:rsid w:val="005D663A"/>
    <w:rsid w:val="005E2FA1"/>
    <w:rsid w:val="005E57D0"/>
    <w:rsid w:val="005F1C74"/>
    <w:rsid w:val="005F3731"/>
    <w:rsid w:val="006002BF"/>
    <w:rsid w:val="00603354"/>
    <w:rsid w:val="00606EDC"/>
    <w:rsid w:val="00607F35"/>
    <w:rsid w:val="00611714"/>
    <w:rsid w:val="0061395D"/>
    <w:rsid w:val="00614006"/>
    <w:rsid w:val="006249F8"/>
    <w:rsid w:val="006259B5"/>
    <w:rsid w:val="00625BE5"/>
    <w:rsid w:val="00626C8E"/>
    <w:rsid w:val="00627269"/>
    <w:rsid w:val="00630BD9"/>
    <w:rsid w:val="00636B64"/>
    <w:rsid w:val="006379A3"/>
    <w:rsid w:val="006411FB"/>
    <w:rsid w:val="006412FF"/>
    <w:rsid w:val="00641CBE"/>
    <w:rsid w:val="0064452D"/>
    <w:rsid w:val="00644D36"/>
    <w:rsid w:val="00646DB1"/>
    <w:rsid w:val="00650961"/>
    <w:rsid w:val="006531E1"/>
    <w:rsid w:val="0065334F"/>
    <w:rsid w:val="0065414A"/>
    <w:rsid w:val="006560B8"/>
    <w:rsid w:val="00657736"/>
    <w:rsid w:val="00660B20"/>
    <w:rsid w:val="0066144A"/>
    <w:rsid w:val="00664F24"/>
    <w:rsid w:val="006650D0"/>
    <w:rsid w:val="00667EB0"/>
    <w:rsid w:val="00670A0D"/>
    <w:rsid w:val="00672049"/>
    <w:rsid w:val="00677401"/>
    <w:rsid w:val="00680843"/>
    <w:rsid w:val="006816D8"/>
    <w:rsid w:val="006821F1"/>
    <w:rsid w:val="006862CA"/>
    <w:rsid w:val="00691E1F"/>
    <w:rsid w:val="00692829"/>
    <w:rsid w:val="00693AEC"/>
    <w:rsid w:val="00694585"/>
    <w:rsid w:val="00694DCC"/>
    <w:rsid w:val="0069502C"/>
    <w:rsid w:val="00695CAA"/>
    <w:rsid w:val="00695E4D"/>
    <w:rsid w:val="00696643"/>
    <w:rsid w:val="006A118E"/>
    <w:rsid w:val="006A18F7"/>
    <w:rsid w:val="006A5B73"/>
    <w:rsid w:val="006A61DF"/>
    <w:rsid w:val="006A6242"/>
    <w:rsid w:val="006B0FA0"/>
    <w:rsid w:val="006B1D6B"/>
    <w:rsid w:val="006B59DF"/>
    <w:rsid w:val="006B60F6"/>
    <w:rsid w:val="006B6E03"/>
    <w:rsid w:val="006C1306"/>
    <w:rsid w:val="006C3DA4"/>
    <w:rsid w:val="006C45E8"/>
    <w:rsid w:val="006C4F00"/>
    <w:rsid w:val="006C6E89"/>
    <w:rsid w:val="006C7629"/>
    <w:rsid w:val="006C7D86"/>
    <w:rsid w:val="006E283D"/>
    <w:rsid w:val="006E33D2"/>
    <w:rsid w:val="006E3946"/>
    <w:rsid w:val="006E3C06"/>
    <w:rsid w:val="006E450F"/>
    <w:rsid w:val="006F0A08"/>
    <w:rsid w:val="006F1F2C"/>
    <w:rsid w:val="006F3CC2"/>
    <w:rsid w:val="006F428E"/>
    <w:rsid w:val="006F4406"/>
    <w:rsid w:val="006F5F06"/>
    <w:rsid w:val="006F7570"/>
    <w:rsid w:val="00705741"/>
    <w:rsid w:val="00706C28"/>
    <w:rsid w:val="00711DD1"/>
    <w:rsid w:val="007154EA"/>
    <w:rsid w:val="007236CF"/>
    <w:rsid w:val="00725BE1"/>
    <w:rsid w:val="00726AD8"/>
    <w:rsid w:val="00727FE2"/>
    <w:rsid w:val="0073161C"/>
    <w:rsid w:val="00732018"/>
    <w:rsid w:val="00734111"/>
    <w:rsid w:val="0073468D"/>
    <w:rsid w:val="007359BD"/>
    <w:rsid w:val="00735BB2"/>
    <w:rsid w:val="0074045F"/>
    <w:rsid w:val="0074472A"/>
    <w:rsid w:val="00745D10"/>
    <w:rsid w:val="00747E7E"/>
    <w:rsid w:val="00750587"/>
    <w:rsid w:val="00751E65"/>
    <w:rsid w:val="00753D4F"/>
    <w:rsid w:val="00775C8D"/>
    <w:rsid w:val="00780079"/>
    <w:rsid w:val="007815CD"/>
    <w:rsid w:val="007816F3"/>
    <w:rsid w:val="0078243A"/>
    <w:rsid w:val="007829DA"/>
    <w:rsid w:val="00786203"/>
    <w:rsid w:val="00787028"/>
    <w:rsid w:val="00790600"/>
    <w:rsid w:val="00790BC0"/>
    <w:rsid w:val="0079402B"/>
    <w:rsid w:val="0079679B"/>
    <w:rsid w:val="007A36B8"/>
    <w:rsid w:val="007A3B38"/>
    <w:rsid w:val="007A6849"/>
    <w:rsid w:val="007B221D"/>
    <w:rsid w:val="007B686C"/>
    <w:rsid w:val="007C05CC"/>
    <w:rsid w:val="007C0D0B"/>
    <w:rsid w:val="007C1331"/>
    <w:rsid w:val="007C4106"/>
    <w:rsid w:val="007C762D"/>
    <w:rsid w:val="007C7631"/>
    <w:rsid w:val="007D13A7"/>
    <w:rsid w:val="007D21B5"/>
    <w:rsid w:val="007D53AF"/>
    <w:rsid w:val="007D562A"/>
    <w:rsid w:val="007D5F4A"/>
    <w:rsid w:val="007D68B4"/>
    <w:rsid w:val="007D6E3D"/>
    <w:rsid w:val="007D759B"/>
    <w:rsid w:val="007D7EF5"/>
    <w:rsid w:val="007E315F"/>
    <w:rsid w:val="007E355A"/>
    <w:rsid w:val="007E6F6F"/>
    <w:rsid w:val="007F1E9B"/>
    <w:rsid w:val="007F2E91"/>
    <w:rsid w:val="007F35C5"/>
    <w:rsid w:val="007F452B"/>
    <w:rsid w:val="007F52A7"/>
    <w:rsid w:val="008001AA"/>
    <w:rsid w:val="00801A83"/>
    <w:rsid w:val="008030A8"/>
    <w:rsid w:val="008032DD"/>
    <w:rsid w:val="00804F7E"/>
    <w:rsid w:val="00805E40"/>
    <w:rsid w:val="00806302"/>
    <w:rsid w:val="008067EA"/>
    <w:rsid w:val="008074A0"/>
    <w:rsid w:val="00810793"/>
    <w:rsid w:val="00811699"/>
    <w:rsid w:val="00811C4F"/>
    <w:rsid w:val="008165A4"/>
    <w:rsid w:val="008202EC"/>
    <w:rsid w:val="00820A94"/>
    <w:rsid w:val="0082316A"/>
    <w:rsid w:val="00824667"/>
    <w:rsid w:val="008257DC"/>
    <w:rsid w:val="0082610B"/>
    <w:rsid w:val="00827F1E"/>
    <w:rsid w:val="008319A5"/>
    <w:rsid w:val="00840E76"/>
    <w:rsid w:val="0084178C"/>
    <w:rsid w:val="00841F99"/>
    <w:rsid w:val="008425EF"/>
    <w:rsid w:val="00845163"/>
    <w:rsid w:val="00851CE3"/>
    <w:rsid w:val="00851D68"/>
    <w:rsid w:val="00853AB4"/>
    <w:rsid w:val="00857F0C"/>
    <w:rsid w:val="008639DA"/>
    <w:rsid w:val="00872B89"/>
    <w:rsid w:val="008731D0"/>
    <w:rsid w:val="00874A72"/>
    <w:rsid w:val="00874C73"/>
    <w:rsid w:val="0087595E"/>
    <w:rsid w:val="008809B8"/>
    <w:rsid w:val="00880B52"/>
    <w:rsid w:val="00881ED9"/>
    <w:rsid w:val="00884D74"/>
    <w:rsid w:val="00885F9C"/>
    <w:rsid w:val="00891E3C"/>
    <w:rsid w:val="00892116"/>
    <w:rsid w:val="00892D67"/>
    <w:rsid w:val="0089381F"/>
    <w:rsid w:val="00895E4D"/>
    <w:rsid w:val="008A2537"/>
    <w:rsid w:val="008B1970"/>
    <w:rsid w:val="008B2969"/>
    <w:rsid w:val="008B3086"/>
    <w:rsid w:val="008B3153"/>
    <w:rsid w:val="008B6037"/>
    <w:rsid w:val="008C0528"/>
    <w:rsid w:val="008C4A42"/>
    <w:rsid w:val="008C5AE4"/>
    <w:rsid w:val="008C6F0E"/>
    <w:rsid w:val="008C7699"/>
    <w:rsid w:val="008D396A"/>
    <w:rsid w:val="008D4B7D"/>
    <w:rsid w:val="008E0527"/>
    <w:rsid w:val="008E0B71"/>
    <w:rsid w:val="008E3626"/>
    <w:rsid w:val="008E4099"/>
    <w:rsid w:val="008E57FE"/>
    <w:rsid w:val="008F2723"/>
    <w:rsid w:val="008F3AEF"/>
    <w:rsid w:val="008F52F7"/>
    <w:rsid w:val="008F681A"/>
    <w:rsid w:val="00900F9C"/>
    <w:rsid w:val="0090265B"/>
    <w:rsid w:val="00905244"/>
    <w:rsid w:val="009054D8"/>
    <w:rsid w:val="00905604"/>
    <w:rsid w:val="00910BC5"/>
    <w:rsid w:val="009129C5"/>
    <w:rsid w:val="00913621"/>
    <w:rsid w:val="00913AB0"/>
    <w:rsid w:val="00913AD5"/>
    <w:rsid w:val="00914D82"/>
    <w:rsid w:val="009165AD"/>
    <w:rsid w:val="00917AB6"/>
    <w:rsid w:val="00921C0A"/>
    <w:rsid w:val="00922250"/>
    <w:rsid w:val="0092258C"/>
    <w:rsid w:val="00922F5B"/>
    <w:rsid w:val="009233A3"/>
    <w:rsid w:val="009247BF"/>
    <w:rsid w:val="009258CB"/>
    <w:rsid w:val="00926CBA"/>
    <w:rsid w:val="00927CFC"/>
    <w:rsid w:val="0093125F"/>
    <w:rsid w:val="00931B4A"/>
    <w:rsid w:val="00931BEA"/>
    <w:rsid w:val="0094091A"/>
    <w:rsid w:val="00943DFC"/>
    <w:rsid w:val="00943F3F"/>
    <w:rsid w:val="0094585A"/>
    <w:rsid w:val="009507A7"/>
    <w:rsid w:val="00954BB9"/>
    <w:rsid w:val="00956826"/>
    <w:rsid w:val="00957409"/>
    <w:rsid w:val="00962E0F"/>
    <w:rsid w:val="00963A78"/>
    <w:rsid w:val="009641D2"/>
    <w:rsid w:val="00964E65"/>
    <w:rsid w:val="00966F58"/>
    <w:rsid w:val="009713E9"/>
    <w:rsid w:val="00973619"/>
    <w:rsid w:val="00973FFE"/>
    <w:rsid w:val="0097559C"/>
    <w:rsid w:val="009760E8"/>
    <w:rsid w:val="009766E8"/>
    <w:rsid w:val="0097694E"/>
    <w:rsid w:val="009771EB"/>
    <w:rsid w:val="00983768"/>
    <w:rsid w:val="00983B4A"/>
    <w:rsid w:val="009846D4"/>
    <w:rsid w:val="009847E9"/>
    <w:rsid w:val="00987C1A"/>
    <w:rsid w:val="00992C35"/>
    <w:rsid w:val="009951BA"/>
    <w:rsid w:val="00996919"/>
    <w:rsid w:val="009979F5"/>
    <w:rsid w:val="009A0917"/>
    <w:rsid w:val="009A2837"/>
    <w:rsid w:val="009A519A"/>
    <w:rsid w:val="009A5F0E"/>
    <w:rsid w:val="009C39BD"/>
    <w:rsid w:val="009C4A69"/>
    <w:rsid w:val="009C4EA7"/>
    <w:rsid w:val="009C6978"/>
    <w:rsid w:val="009C6F42"/>
    <w:rsid w:val="009C7CC9"/>
    <w:rsid w:val="009D08F9"/>
    <w:rsid w:val="009D0DF5"/>
    <w:rsid w:val="009D148E"/>
    <w:rsid w:val="009D18C0"/>
    <w:rsid w:val="009D5DEA"/>
    <w:rsid w:val="009D70DA"/>
    <w:rsid w:val="009D753F"/>
    <w:rsid w:val="009D7D7B"/>
    <w:rsid w:val="009E065D"/>
    <w:rsid w:val="009E085C"/>
    <w:rsid w:val="009E0A7F"/>
    <w:rsid w:val="009E2C07"/>
    <w:rsid w:val="009E6FDE"/>
    <w:rsid w:val="009E7D5A"/>
    <w:rsid w:val="009F1044"/>
    <w:rsid w:val="009F7A44"/>
    <w:rsid w:val="009F7F28"/>
    <w:rsid w:val="00A00A07"/>
    <w:rsid w:val="00A01808"/>
    <w:rsid w:val="00A03565"/>
    <w:rsid w:val="00A03842"/>
    <w:rsid w:val="00A059F8"/>
    <w:rsid w:val="00A06B77"/>
    <w:rsid w:val="00A1307C"/>
    <w:rsid w:val="00A15A5B"/>
    <w:rsid w:val="00A206D5"/>
    <w:rsid w:val="00A22AF3"/>
    <w:rsid w:val="00A26425"/>
    <w:rsid w:val="00A26BF0"/>
    <w:rsid w:val="00A27272"/>
    <w:rsid w:val="00A30313"/>
    <w:rsid w:val="00A314F1"/>
    <w:rsid w:val="00A3209E"/>
    <w:rsid w:val="00A33371"/>
    <w:rsid w:val="00A44CC7"/>
    <w:rsid w:val="00A44E06"/>
    <w:rsid w:val="00A45A16"/>
    <w:rsid w:val="00A45AE7"/>
    <w:rsid w:val="00A4625F"/>
    <w:rsid w:val="00A50FB3"/>
    <w:rsid w:val="00A53D82"/>
    <w:rsid w:val="00A5601D"/>
    <w:rsid w:val="00A568D7"/>
    <w:rsid w:val="00A70532"/>
    <w:rsid w:val="00A7232E"/>
    <w:rsid w:val="00A73C77"/>
    <w:rsid w:val="00A7763E"/>
    <w:rsid w:val="00A77B85"/>
    <w:rsid w:val="00A80640"/>
    <w:rsid w:val="00A820DC"/>
    <w:rsid w:val="00A85B11"/>
    <w:rsid w:val="00A916F8"/>
    <w:rsid w:val="00A91955"/>
    <w:rsid w:val="00A93411"/>
    <w:rsid w:val="00A93873"/>
    <w:rsid w:val="00A97CCD"/>
    <w:rsid w:val="00AA272A"/>
    <w:rsid w:val="00AA328E"/>
    <w:rsid w:val="00AA49B7"/>
    <w:rsid w:val="00AA657A"/>
    <w:rsid w:val="00AB13FB"/>
    <w:rsid w:val="00AB3589"/>
    <w:rsid w:val="00AB4158"/>
    <w:rsid w:val="00AC2BCE"/>
    <w:rsid w:val="00AC3152"/>
    <w:rsid w:val="00AC550F"/>
    <w:rsid w:val="00AC60F7"/>
    <w:rsid w:val="00AC6175"/>
    <w:rsid w:val="00AC66E4"/>
    <w:rsid w:val="00AC705E"/>
    <w:rsid w:val="00AD4AC3"/>
    <w:rsid w:val="00AD4DD8"/>
    <w:rsid w:val="00AD6D47"/>
    <w:rsid w:val="00AD7F34"/>
    <w:rsid w:val="00AE1106"/>
    <w:rsid w:val="00AE3FD1"/>
    <w:rsid w:val="00AE47B6"/>
    <w:rsid w:val="00AF2C0B"/>
    <w:rsid w:val="00AF2CE6"/>
    <w:rsid w:val="00AF32F7"/>
    <w:rsid w:val="00AF3669"/>
    <w:rsid w:val="00AF3F76"/>
    <w:rsid w:val="00B0032C"/>
    <w:rsid w:val="00B0189F"/>
    <w:rsid w:val="00B06F39"/>
    <w:rsid w:val="00B07151"/>
    <w:rsid w:val="00B07DD4"/>
    <w:rsid w:val="00B114FF"/>
    <w:rsid w:val="00B129E2"/>
    <w:rsid w:val="00B12F94"/>
    <w:rsid w:val="00B130A0"/>
    <w:rsid w:val="00B134D5"/>
    <w:rsid w:val="00B14473"/>
    <w:rsid w:val="00B23E3C"/>
    <w:rsid w:val="00B25776"/>
    <w:rsid w:val="00B272B9"/>
    <w:rsid w:val="00B277BC"/>
    <w:rsid w:val="00B30284"/>
    <w:rsid w:val="00B311C8"/>
    <w:rsid w:val="00B37212"/>
    <w:rsid w:val="00B40C0E"/>
    <w:rsid w:val="00B41843"/>
    <w:rsid w:val="00B461CA"/>
    <w:rsid w:val="00B527C3"/>
    <w:rsid w:val="00B55D31"/>
    <w:rsid w:val="00B55F9A"/>
    <w:rsid w:val="00B6028D"/>
    <w:rsid w:val="00B617B3"/>
    <w:rsid w:val="00B61B51"/>
    <w:rsid w:val="00B61BCA"/>
    <w:rsid w:val="00B635CF"/>
    <w:rsid w:val="00B63EEB"/>
    <w:rsid w:val="00B6425C"/>
    <w:rsid w:val="00B70A38"/>
    <w:rsid w:val="00B75936"/>
    <w:rsid w:val="00B75C20"/>
    <w:rsid w:val="00B77B49"/>
    <w:rsid w:val="00B80DA1"/>
    <w:rsid w:val="00B8126E"/>
    <w:rsid w:val="00B81D86"/>
    <w:rsid w:val="00B84E5F"/>
    <w:rsid w:val="00B84F70"/>
    <w:rsid w:val="00B85234"/>
    <w:rsid w:val="00B85720"/>
    <w:rsid w:val="00B87ECB"/>
    <w:rsid w:val="00B92A08"/>
    <w:rsid w:val="00B94295"/>
    <w:rsid w:val="00B9543E"/>
    <w:rsid w:val="00B97130"/>
    <w:rsid w:val="00BA4323"/>
    <w:rsid w:val="00BA4CD3"/>
    <w:rsid w:val="00BB5BFA"/>
    <w:rsid w:val="00BB7254"/>
    <w:rsid w:val="00BC116E"/>
    <w:rsid w:val="00BC41CF"/>
    <w:rsid w:val="00BC733F"/>
    <w:rsid w:val="00BC7F31"/>
    <w:rsid w:val="00BC7F7F"/>
    <w:rsid w:val="00BD0104"/>
    <w:rsid w:val="00BD22DF"/>
    <w:rsid w:val="00BD5FA7"/>
    <w:rsid w:val="00BD7D7D"/>
    <w:rsid w:val="00BE044E"/>
    <w:rsid w:val="00BE0892"/>
    <w:rsid w:val="00BE2B18"/>
    <w:rsid w:val="00BE45F0"/>
    <w:rsid w:val="00BE568E"/>
    <w:rsid w:val="00BE6275"/>
    <w:rsid w:val="00BE6C51"/>
    <w:rsid w:val="00BF0BA4"/>
    <w:rsid w:val="00BF2471"/>
    <w:rsid w:val="00BF400E"/>
    <w:rsid w:val="00BF601B"/>
    <w:rsid w:val="00C017A4"/>
    <w:rsid w:val="00C01BF3"/>
    <w:rsid w:val="00C057AF"/>
    <w:rsid w:val="00C05D9E"/>
    <w:rsid w:val="00C107EE"/>
    <w:rsid w:val="00C1359A"/>
    <w:rsid w:val="00C14245"/>
    <w:rsid w:val="00C1558E"/>
    <w:rsid w:val="00C208D9"/>
    <w:rsid w:val="00C22BD3"/>
    <w:rsid w:val="00C26BAC"/>
    <w:rsid w:val="00C27027"/>
    <w:rsid w:val="00C2730F"/>
    <w:rsid w:val="00C2743F"/>
    <w:rsid w:val="00C311CA"/>
    <w:rsid w:val="00C31F26"/>
    <w:rsid w:val="00C33F6A"/>
    <w:rsid w:val="00C34B42"/>
    <w:rsid w:val="00C44B21"/>
    <w:rsid w:val="00C46820"/>
    <w:rsid w:val="00C47155"/>
    <w:rsid w:val="00C54302"/>
    <w:rsid w:val="00C559CD"/>
    <w:rsid w:val="00C56B61"/>
    <w:rsid w:val="00C60ECD"/>
    <w:rsid w:val="00C61F53"/>
    <w:rsid w:val="00C63182"/>
    <w:rsid w:val="00C63447"/>
    <w:rsid w:val="00C6717E"/>
    <w:rsid w:val="00C707C6"/>
    <w:rsid w:val="00C746E7"/>
    <w:rsid w:val="00C77575"/>
    <w:rsid w:val="00C81C24"/>
    <w:rsid w:val="00C825D6"/>
    <w:rsid w:val="00C82E65"/>
    <w:rsid w:val="00C8355A"/>
    <w:rsid w:val="00C8406D"/>
    <w:rsid w:val="00C87637"/>
    <w:rsid w:val="00C94EEC"/>
    <w:rsid w:val="00C96C4F"/>
    <w:rsid w:val="00CA0966"/>
    <w:rsid w:val="00CA2A31"/>
    <w:rsid w:val="00CA467E"/>
    <w:rsid w:val="00CA6562"/>
    <w:rsid w:val="00CB06E7"/>
    <w:rsid w:val="00CB0D60"/>
    <w:rsid w:val="00CB0FDC"/>
    <w:rsid w:val="00CB1D7D"/>
    <w:rsid w:val="00CB22A2"/>
    <w:rsid w:val="00CB2F10"/>
    <w:rsid w:val="00CB3E3D"/>
    <w:rsid w:val="00CB4132"/>
    <w:rsid w:val="00CC0A94"/>
    <w:rsid w:val="00CC47C4"/>
    <w:rsid w:val="00CD0803"/>
    <w:rsid w:val="00CD2F2F"/>
    <w:rsid w:val="00CD6487"/>
    <w:rsid w:val="00CE085D"/>
    <w:rsid w:val="00CE3A57"/>
    <w:rsid w:val="00CF0A98"/>
    <w:rsid w:val="00CF123B"/>
    <w:rsid w:val="00CF27C3"/>
    <w:rsid w:val="00CF4677"/>
    <w:rsid w:val="00CF7F26"/>
    <w:rsid w:val="00D013E5"/>
    <w:rsid w:val="00D019B0"/>
    <w:rsid w:val="00D02383"/>
    <w:rsid w:val="00D104D2"/>
    <w:rsid w:val="00D10F13"/>
    <w:rsid w:val="00D11B71"/>
    <w:rsid w:val="00D135F9"/>
    <w:rsid w:val="00D13BB9"/>
    <w:rsid w:val="00D15DD9"/>
    <w:rsid w:val="00D16047"/>
    <w:rsid w:val="00D21B02"/>
    <w:rsid w:val="00D22FCD"/>
    <w:rsid w:val="00D23F43"/>
    <w:rsid w:val="00D246BA"/>
    <w:rsid w:val="00D2623B"/>
    <w:rsid w:val="00D27C75"/>
    <w:rsid w:val="00D31588"/>
    <w:rsid w:val="00D31690"/>
    <w:rsid w:val="00D352DA"/>
    <w:rsid w:val="00D37C2E"/>
    <w:rsid w:val="00D41B17"/>
    <w:rsid w:val="00D433A7"/>
    <w:rsid w:val="00D44BEC"/>
    <w:rsid w:val="00D44D61"/>
    <w:rsid w:val="00D467E2"/>
    <w:rsid w:val="00D4790C"/>
    <w:rsid w:val="00D50C28"/>
    <w:rsid w:val="00D516A5"/>
    <w:rsid w:val="00D525BC"/>
    <w:rsid w:val="00D53935"/>
    <w:rsid w:val="00D553B0"/>
    <w:rsid w:val="00D57D94"/>
    <w:rsid w:val="00D62183"/>
    <w:rsid w:val="00D62531"/>
    <w:rsid w:val="00D6496D"/>
    <w:rsid w:val="00D66DAF"/>
    <w:rsid w:val="00D72E8E"/>
    <w:rsid w:val="00D734C0"/>
    <w:rsid w:val="00D74BB8"/>
    <w:rsid w:val="00D74C4B"/>
    <w:rsid w:val="00D7602C"/>
    <w:rsid w:val="00D77363"/>
    <w:rsid w:val="00D77D40"/>
    <w:rsid w:val="00D813B7"/>
    <w:rsid w:val="00D8507B"/>
    <w:rsid w:val="00D868AA"/>
    <w:rsid w:val="00D9089D"/>
    <w:rsid w:val="00D914AD"/>
    <w:rsid w:val="00D94AFD"/>
    <w:rsid w:val="00D973FD"/>
    <w:rsid w:val="00D9767F"/>
    <w:rsid w:val="00D979E3"/>
    <w:rsid w:val="00DA0205"/>
    <w:rsid w:val="00DA3B1C"/>
    <w:rsid w:val="00DB0EA7"/>
    <w:rsid w:val="00DB36D7"/>
    <w:rsid w:val="00DB781C"/>
    <w:rsid w:val="00DC0937"/>
    <w:rsid w:val="00DC0E5C"/>
    <w:rsid w:val="00DC1EE3"/>
    <w:rsid w:val="00DC546A"/>
    <w:rsid w:val="00DC58A2"/>
    <w:rsid w:val="00DC58A8"/>
    <w:rsid w:val="00DD127D"/>
    <w:rsid w:val="00DD2D8B"/>
    <w:rsid w:val="00DD3C6D"/>
    <w:rsid w:val="00DE27EF"/>
    <w:rsid w:val="00DE30E2"/>
    <w:rsid w:val="00DE3BCD"/>
    <w:rsid w:val="00DE49D0"/>
    <w:rsid w:val="00DF128F"/>
    <w:rsid w:val="00E01859"/>
    <w:rsid w:val="00E01A38"/>
    <w:rsid w:val="00E0477A"/>
    <w:rsid w:val="00E07563"/>
    <w:rsid w:val="00E1043D"/>
    <w:rsid w:val="00E15479"/>
    <w:rsid w:val="00E15F47"/>
    <w:rsid w:val="00E17F1A"/>
    <w:rsid w:val="00E30B04"/>
    <w:rsid w:val="00E3135F"/>
    <w:rsid w:val="00E33E0C"/>
    <w:rsid w:val="00E34FCA"/>
    <w:rsid w:val="00E3591D"/>
    <w:rsid w:val="00E35C25"/>
    <w:rsid w:val="00E36F5A"/>
    <w:rsid w:val="00E40392"/>
    <w:rsid w:val="00E41CAF"/>
    <w:rsid w:val="00E42483"/>
    <w:rsid w:val="00E43623"/>
    <w:rsid w:val="00E4634A"/>
    <w:rsid w:val="00E502FE"/>
    <w:rsid w:val="00E51173"/>
    <w:rsid w:val="00E51589"/>
    <w:rsid w:val="00E51DB2"/>
    <w:rsid w:val="00E57A7E"/>
    <w:rsid w:val="00E61549"/>
    <w:rsid w:val="00E6230F"/>
    <w:rsid w:val="00E65081"/>
    <w:rsid w:val="00E65D5D"/>
    <w:rsid w:val="00E66D46"/>
    <w:rsid w:val="00E67200"/>
    <w:rsid w:val="00E71428"/>
    <w:rsid w:val="00E73D05"/>
    <w:rsid w:val="00E7797A"/>
    <w:rsid w:val="00E77A00"/>
    <w:rsid w:val="00E77A99"/>
    <w:rsid w:val="00E81FF2"/>
    <w:rsid w:val="00E874DE"/>
    <w:rsid w:val="00E905AC"/>
    <w:rsid w:val="00E91051"/>
    <w:rsid w:val="00E93C63"/>
    <w:rsid w:val="00E94E10"/>
    <w:rsid w:val="00E96066"/>
    <w:rsid w:val="00E96757"/>
    <w:rsid w:val="00E96780"/>
    <w:rsid w:val="00EA44A9"/>
    <w:rsid w:val="00EA512A"/>
    <w:rsid w:val="00EA61C3"/>
    <w:rsid w:val="00EA6909"/>
    <w:rsid w:val="00EA6B2C"/>
    <w:rsid w:val="00EB1EF1"/>
    <w:rsid w:val="00EB2572"/>
    <w:rsid w:val="00EB5973"/>
    <w:rsid w:val="00EB5FF0"/>
    <w:rsid w:val="00EC35B1"/>
    <w:rsid w:val="00ED1D1F"/>
    <w:rsid w:val="00ED29A5"/>
    <w:rsid w:val="00ED2F63"/>
    <w:rsid w:val="00ED5A0F"/>
    <w:rsid w:val="00ED7528"/>
    <w:rsid w:val="00EE2554"/>
    <w:rsid w:val="00EE67F0"/>
    <w:rsid w:val="00EE7D77"/>
    <w:rsid w:val="00EF0DB6"/>
    <w:rsid w:val="00EF12F8"/>
    <w:rsid w:val="00EF30BC"/>
    <w:rsid w:val="00EF4566"/>
    <w:rsid w:val="00EF6625"/>
    <w:rsid w:val="00F02894"/>
    <w:rsid w:val="00F0328F"/>
    <w:rsid w:val="00F059E2"/>
    <w:rsid w:val="00F05B5F"/>
    <w:rsid w:val="00F12906"/>
    <w:rsid w:val="00F1448E"/>
    <w:rsid w:val="00F206A1"/>
    <w:rsid w:val="00F21F09"/>
    <w:rsid w:val="00F237E2"/>
    <w:rsid w:val="00F2664C"/>
    <w:rsid w:val="00F311FC"/>
    <w:rsid w:val="00F31AE5"/>
    <w:rsid w:val="00F31FA2"/>
    <w:rsid w:val="00F32545"/>
    <w:rsid w:val="00F33C0D"/>
    <w:rsid w:val="00F34A6E"/>
    <w:rsid w:val="00F35BBA"/>
    <w:rsid w:val="00F36646"/>
    <w:rsid w:val="00F369DC"/>
    <w:rsid w:val="00F36F04"/>
    <w:rsid w:val="00F51362"/>
    <w:rsid w:val="00F5778B"/>
    <w:rsid w:val="00F57DF8"/>
    <w:rsid w:val="00F6056C"/>
    <w:rsid w:val="00F63636"/>
    <w:rsid w:val="00F6384F"/>
    <w:rsid w:val="00F65079"/>
    <w:rsid w:val="00F727EB"/>
    <w:rsid w:val="00F76CFB"/>
    <w:rsid w:val="00F838C2"/>
    <w:rsid w:val="00F85C1E"/>
    <w:rsid w:val="00F91A7C"/>
    <w:rsid w:val="00F91C49"/>
    <w:rsid w:val="00F921AC"/>
    <w:rsid w:val="00F9365C"/>
    <w:rsid w:val="00F93D5A"/>
    <w:rsid w:val="00F943CC"/>
    <w:rsid w:val="00FA1C9F"/>
    <w:rsid w:val="00FA211B"/>
    <w:rsid w:val="00FA25DE"/>
    <w:rsid w:val="00FA299C"/>
    <w:rsid w:val="00FA7ED3"/>
    <w:rsid w:val="00FB02E5"/>
    <w:rsid w:val="00FB169E"/>
    <w:rsid w:val="00FB3297"/>
    <w:rsid w:val="00FC193D"/>
    <w:rsid w:val="00FC593B"/>
    <w:rsid w:val="00FC6210"/>
    <w:rsid w:val="00FC6DFF"/>
    <w:rsid w:val="00FD2CC9"/>
    <w:rsid w:val="00FD3F0B"/>
    <w:rsid w:val="00FD47E9"/>
    <w:rsid w:val="00FD5D00"/>
    <w:rsid w:val="00FE2D19"/>
    <w:rsid w:val="00FE309C"/>
    <w:rsid w:val="00FE4AE4"/>
    <w:rsid w:val="00FE5CCE"/>
    <w:rsid w:val="00FF2332"/>
    <w:rsid w:val="00FF412E"/>
    <w:rsid w:val="00FF43CA"/>
    <w:rsid w:val="00FF49B9"/>
    <w:rsid w:val="00FF4F0A"/>
    <w:rsid w:val="00FF55F2"/>
    <w:rsid w:val="00FF5BAC"/>
    <w:rsid w:val="00FF6266"/>
    <w:rsid w:val="08510A72"/>
    <w:rsid w:val="13A22FE2"/>
    <w:rsid w:val="50BE01CB"/>
    <w:rsid w:val="5AEF7536"/>
    <w:rsid w:val="68223D24"/>
    <w:rsid w:val="728F111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77DEBD5"/>
  <w15:docId w15:val="{82695D16-8A63-40AD-88B6-F84F9FB152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lsdException w:name="toc 3" w:uiPriority="39" w:unhideWhenUsed="1"/>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13AB0"/>
    <w:pPr>
      <w:widowControl w:val="0"/>
      <w:jc w:val="both"/>
    </w:pPr>
    <w:rPr>
      <w:kern w:val="2"/>
      <w:sz w:val="21"/>
      <w:szCs w:val="22"/>
      <w14:ligatures w14:val="standardContextual"/>
    </w:rPr>
  </w:style>
  <w:style w:type="paragraph" w:styleId="1">
    <w:name w:val="heading 1"/>
    <w:basedOn w:val="a"/>
    <w:next w:val="a"/>
    <w:link w:val="10"/>
    <w:uiPriority w:val="9"/>
    <w:qFormat/>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2">
    <w:name w:val="heading 2"/>
    <w:basedOn w:val="a"/>
    <w:next w:val="a"/>
    <w:link w:val="20"/>
    <w:uiPriority w:val="9"/>
    <w:semiHidden/>
    <w:unhideWhenUsed/>
    <w:qFormat/>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0"/>
    <w:uiPriority w:val="9"/>
    <w:semiHidden/>
    <w:unhideWhenUsed/>
    <w:qFormat/>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0"/>
    <w:uiPriority w:val="9"/>
    <w:semiHidden/>
    <w:unhideWhenUsed/>
    <w:qFormat/>
    <w:pPr>
      <w:keepNext/>
      <w:keepLines/>
      <w:spacing w:before="80" w:after="40"/>
      <w:outlineLvl w:val="3"/>
    </w:pPr>
    <w:rPr>
      <w:rFonts w:cstheme="majorBidi"/>
      <w:color w:val="0F4761" w:themeColor="accent1" w:themeShade="BF"/>
      <w:sz w:val="28"/>
      <w:szCs w:val="28"/>
    </w:rPr>
  </w:style>
  <w:style w:type="paragraph" w:styleId="5">
    <w:name w:val="heading 5"/>
    <w:basedOn w:val="a"/>
    <w:next w:val="a"/>
    <w:link w:val="50"/>
    <w:uiPriority w:val="9"/>
    <w:semiHidden/>
    <w:unhideWhenUsed/>
    <w:qFormat/>
    <w:pPr>
      <w:keepNext/>
      <w:keepLines/>
      <w:spacing w:before="80" w:after="40"/>
      <w:outlineLvl w:val="4"/>
    </w:pPr>
    <w:rPr>
      <w:rFonts w:cstheme="majorBidi"/>
      <w:color w:val="0F4761" w:themeColor="accent1" w:themeShade="BF"/>
      <w:sz w:val="24"/>
      <w:szCs w:val="24"/>
    </w:rPr>
  </w:style>
  <w:style w:type="paragraph" w:styleId="6">
    <w:name w:val="heading 6"/>
    <w:basedOn w:val="a"/>
    <w:next w:val="a"/>
    <w:link w:val="60"/>
    <w:uiPriority w:val="9"/>
    <w:semiHidden/>
    <w:unhideWhenUsed/>
    <w:qFormat/>
    <w:pPr>
      <w:keepNext/>
      <w:keepLines/>
      <w:spacing w:before="40"/>
      <w:outlineLvl w:val="5"/>
    </w:pPr>
    <w:rPr>
      <w:rFonts w:cstheme="majorBidi"/>
      <w:b/>
      <w:bCs/>
      <w:color w:val="0F4761" w:themeColor="accent1" w:themeShade="BF"/>
    </w:rPr>
  </w:style>
  <w:style w:type="paragraph" w:styleId="7">
    <w:name w:val="heading 7"/>
    <w:basedOn w:val="a"/>
    <w:next w:val="a"/>
    <w:link w:val="70"/>
    <w:uiPriority w:val="9"/>
    <w:semiHidden/>
    <w:unhideWhenUsed/>
    <w:qFormat/>
    <w:pPr>
      <w:keepNext/>
      <w:keepLines/>
      <w:spacing w:before="40"/>
      <w:outlineLvl w:val="6"/>
    </w:pPr>
    <w:rPr>
      <w:rFonts w:cstheme="majorBidi"/>
      <w:b/>
      <w:bCs/>
      <w:color w:val="595959" w:themeColor="text1" w:themeTint="A6"/>
    </w:rPr>
  </w:style>
  <w:style w:type="paragraph" w:styleId="8">
    <w:name w:val="heading 8"/>
    <w:basedOn w:val="a"/>
    <w:next w:val="a"/>
    <w:link w:val="80"/>
    <w:uiPriority w:val="9"/>
    <w:semiHidden/>
    <w:unhideWhenUsed/>
    <w:qFormat/>
    <w:pPr>
      <w:keepNext/>
      <w:keepLines/>
      <w:outlineLvl w:val="7"/>
    </w:pPr>
    <w:rPr>
      <w:rFonts w:cstheme="majorBidi"/>
      <w:color w:val="595959" w:themeColor="text1" w:themeTint="A6"/>
    </w:rPr>
  </w:style>
  <w:style w:type="paragraph" w:styleId="9">
    <w:name w:val="heading 9"/>
    <w:basedOn w:val="a"/>
    <w:next w:val="a"/>
    <w:link w:val="90"/>
    <w:uiPriority w:val="9"/>
    <w:semiHidden/>
    <w:unhideWhenUsed/>
    <w:qFormat/>
    <w:pPr>
      <w:keepNext/>
      <w:keepLines/>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TOC7">
    <w:name w:val="toc 7"/>
    <w:basedOn w:val="a"/>
    <w:next w:val="a"/>
    <w:autoRedefine/>
    <w:uiPriority w:val="39"/>
    <w:unhideWhenUsed/>
    <w:pPr>
      <w:ind w:left="1260"/>
      <w:jc w:val="left"/>
    </w:pPr>
    <w:rPr>
      <w:rFonts w:eastAsiaTheme="minorHAnsi"/>
      <w:sz w:val="18"/>
      <w:szCs w:val="18"/>
    </w:rPr>
  </w:style>
  <w:style w:type="paragraph" w:styleId="TOC5">
    <w:name w:val="toc 5"/>
    <w:basedOn w:val="a"/>
    <w:next w:val="a"/>
    <w:autoRedefine/>
    <w:uiPriority w:val="39"/>
    <w:unhideWhenUsed/>
    <w:pPr>
      <w:ind w:left="840"/>
      <w:jc w:val="left"/>
    </w:pPr>
    <w:rPr>
      <w:rFonts w:eastAsiaTheme="minorHAnsi"/>
      <w:sz w:val="18"/>
      <w:szCs w:val="18"/>
    </w:rPr>
  </w:style>
  <w:style w:type="paragraph" w:styleId="TOC3">
    <w:name w:val="toc 3"/>
    <w:basedOn w:val="a"/>
    <w:next w:val="a"/>
    <w:autoRedefine/>
    <w:uiPriority w:val="39"/>
    <w:unhideWhenUsed/>
    <w:pPr>
      <w:ind w:left="420"/>
      <w:jc w:val="left"/>
    </w:pPr>
    <w:rPr>
      <w:rFonts w:eastAsiaTheme="minorHAnsi"/>
      <w:i/>
      <w:iCs/>
      <w:sz w:val="20"/>
      <w:szCs w:val="20"/>
    </w:rPr>
  </w:style>
  <w:style w:type="paragraph" w:styleId="TOC8">
    <w:name w:val="toc 8"/>
    <w:basedOn w:val="a"/>
    <w:next w:val="a"/>
    <w:autoRedefine/>
    <w:uiPriority w:val="39"/>
    <w:unhideWhenUsed/>
    <w:pPr>
      <w:ind w:left="1470"/>
      <w:jc w:val="left"/>
    </w:pPr>
    <w:rPr>
      <w:rFonts w:eastAsiaTheme="minorHAnsi"/>
      <w:sz w:val="18"/>
      <w:szCs w:val="18"/>
    </w:rPr>
  </w:style>
  <w:style w:type="paragraph" w:styleId="a3">
    <w:name w:val="footer"/>
    <w:basedOn w:val="a"/>
    <w:link w:val="a4"/>
    <w:uiPriority w:val="99"/>
    <w:unhideWhenUsed/>
    <w:pPr>
      <w:tabs>
        <w:tab w:val="center" w:pos="4153"/>
        <w:tab w:val="right" w:pos="8306"/>
      </w:tabs>
      <w:snapToGrid w:val="0"/>
      <w:jc w:val="left"/>
    </w:pPr>
    <w:rPr>
      <w:sz w:val="18"/>
      <w:szCs w:val="18"/>
    </w:rPr>
  </w:style>
  <w:style w:type="paragraph" w:styleId="a5">
    <w:name w:val="header"/>
    <w:basedOn w:val="a"/>
    <w:link w:val="a6"/>
    <w:uiPriority w:val="99"/>
    <w:unhideWhenUsed/>
    <w:pPr>
      <w:tabs>
        <w:tab w:val="center" w:pos="4153"/>
        <w:tab w:val="right" w:pos="8306"/>
      </w:tabs>
      <w:snapToGrid w:val="0"/>
      <w:jc w:val="center"/>
    </w:pPr>
    <w:rPr>
      <w:sz w:val="18"/>
      <w:szCs w:val="18"/>
    </w:rPr>
  </w:style>
  <w:style w:type="paragraph" w:styleId="TOC1">
    <w:name w:val="toc 1"/>
    <w:next w:val="a"/>
    <w:link w:val="TOC10"/>
    <w:autoRedefine/>
    <w:uiPriority w:val="39"/>
    <w:unhideWhenUsed/>
    <w:qFormat/>
    <w:pPr>
      <w:spacing w:before="120" w:after="120" w:line="400" w:lineRule="exact"/>
    </w:pPr>
    <w:rPr>
      <w:rFonts w:ascii="Times New Roman" w:eastAsia="Times New Roman" w:hAnsi="Times New Roman" w:cs="Times New Roman"/>
      <w:b/>
      <w:bCs/>
      <w:kern w:val="2"/>
      <w14:ligatures w14:val="standardContextual"/>
    </w:rPr>
  </w:style>
  <w:style w:type="paragraph" w:styleId="TOC4">
    <w:name w:val="toc 4"/>
    <w:basedOn w:val="a"/>
    <w:next w:val="a"/>
    <w:autoRedefine/>
    <w:uiPriority w:val="39"/>
    <w:unhideWhenUsed/>
    <w:pPr>
      <w:ind w:left="630"/>
      <w:jc w:val="left"/>
    </w:pPr>
    <w:rPr>
      <w:rFonts w:eastAsiaTheme="minorHAnsi"/>
      <w:sz w:val="18"/>
      <w:szCs w:val="18"/>
    </w:rPr>
  </w:style>
  <w:style w:type="paragraph" w:styleId="a7">
    <w:name w:val="Subtitle"/>
    <w:basedOn w:val="a"/>
    <w:next w:val="a"/>
    <w:link w:val="a8"/>
    <w:uiPriority w:val="11"/>
    <w:qFormat/>
    <w:pPr>
      <w:spacing w:after="160"/>
      <w:jc w:val="center"/>
    </w:pPr>
    <w:rPr>
      <w:rFonts w:asciiTheme="majorHAnsi" w:eastAsiaTheme="majorEastAsia" w:hAnsiTheme="majorHAnsi" w:cstheme="majorBidi"/>
      <w:color w:val="595959" w:themeColor="text1" w:themeTint="A6"/>
      <w:spacing w:val="15"/>
      <w:sz w:val="28"/>
      <w:szCs w:val="28"/>
    </w:rPr>
  </w:style>
  <w:style w:type="paragraph" w:styleId="TOC6">
    <w:name w:val="toc 6"/>
    <w:basedOn w:val="a"/>
    <w:next w:val="a"/>
    <w:autoRedefine/>
    <w:uiPriority w:val="39"/>
    <w:unhideWhenUsed/>
    <w:pPr>
      <w:ind w:left="1050"/>
      <w:jc w:val="left"/>
    </w:pPr>
    <w:rPr>
      <w:rFonts w:eastAsiaTheme="minorHAnsi"/>
      <w:sz w:val="18"/>
      <w:szCs w:val="18"/>
    </w:rPr>
  </w:style>
  <w:style w:type="paragraph" w:styleId="TOC2">
    <w:name w:val="toc 2"/>
    <w:basedOn w:val="a"/>
    <w:next w:val="a"/>
    <w:autoRedefine/>
    <w:uiPriority w:val="39"/>
    <w:unhideWhenUsed/>
    <w:pPr>
      <w:spacing w:line="400" w:lineRule="exact"/>
      <w:ind w:left="210"/>
      <w:jc w:val="left"/>
    </w:pPr>
    <w:rPr>
      <w:rFonts w:ascii="Times New Roman" w:eastAsia="Times New Roman" w:hAnsi="Times New Roman" w:cs="Times New Roman"/>
      <w:sz w:val="18"/>
      <w:szCs w:val="16"/>
    </w:rPr>
  </w:style>
  <w:style w:type="paragraph" w:styleId="TOC9">
    <w:name w:val="toc 9"/>
    <w:basedOn w:val="a"/>
    <w:next w:val="a"/>
    <w:autoRedefine/>
    <w:uiPriority w:val="39"/>
    <w:unhideWhenUsed/>
    <w:pPr>
      <w:ind w:left="1680"/>
      <w:jc w:val="left"/>
    </w:pPr>
    <w:rPr>
      <w:rFonts w:eastAsiaTheme="minorHAnsi"/>
      <w:sz w:val="18"/>
      <w:szCs w:val="18"/>
    </w:rPr>
  </w:style>
  <w:style w:type="paragraph" w:styleId="a9">
    <w:name w:val="Title"/>
    <w:basedOn w:val="a"/>
    <w:next w:val="a"/>
    <w:link w:val="aa"/>
    <w:uiPriority w:val="10"/>
    <w:qFormat/>
    <w:pPr>
      <w:spacing w:after="80"/>
      <w:contextualSpacing/>
      <w:jc w:val="center"/>
    </w:pPr>
    <w:rPr>
      <w:rFonts w:asciiTheme="majorHAnsi" w:eastAsiaTheme="majorEastAsia" w:hAnsiTheme="majorHAnsi" w:cstheme="majorBidi"/>
      <w:spacing w:val="-10"/>
      <w:kern w:val="28"/>
      <w:sz w:val="56"/>
      <w:szCs w:val="56"/>
    </w:rPr>
  </w:style>
  <w:style w:type="table" w:styleId="ab">
    <w:name w:val="Table Grid"/>
    <w:basedOn w:val="a1"/>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FollowedHyperlink"/>
    <w:basedOn w:val="a0"/>
    <w:uiPriority w:val="99"/>
    <w:semiHidden/>
    <w:unhideWhenUsed/>
    <w:rPr>
      <w:color w:val="96607D" w:themeColor="followedHyperlink"/>
      <w:u w:val="single"/>
    </w:rPr>
  </w:style>
  <w:style w:type="character" w:styleId="ad">
    <w:name w:val="Hyperlink"/>
    <w:basedOn w:val="a0"/>
    <w:uiPriority w:val="99"/>
    <w:unhideWhenUsed/>
    <w:rPr>
      <w:color w:val="467886" w:themeColor="hyperlink"/>
      <w:u w:val="single"/>
    </w:rPr>
  </w:style>
  <w:style w:type="character" w:customStyle="1" w:styleId="10">
    <w:name w:val="标题 1 字符"/>
    <w:basedOn w:val="a0"/>
    <w:link w:val="1"/>
    <w:uiPriority w:val="9"/>
    <w:rPr>
      <w:rFonts w:asciiTheme="majorHAnsi" w:eastAsiaTheme="majorEastAsia" w:hAnsiTheme="majorHAnsi" w:cstheme="majorBidi"/>
      <w:color w:val="0F4761" w:themeColor="accent1" w:themeShade="BF"/>
      <w:sz w:val="48"/>
      <w:szCs w:val="48"/>
    </w:rPr>
  </w:style>
  <w:style w:type="character" w:customStyle="1" w:styleId="20">
    <w:name w:val="标题 2 字符"/>
    <w:basedOn w:val="a0"/>
    <w:link w:val="2"/>
    <w:uiPriority w:val="9"/>
    <w:semiHidden/>
    <w:rPr>
      <w:rFonts w:asciiTheme="majorHAnsi" w:eastAsiaTheme="majorEastAsia" w:hAnsiTheme="majorHAnsi" w:cstheme="majorBidi"/>
      <w:color w:val="0F4761" w:themeColor="accent1" w:themeShade="BF"/>
      <w:sz w:val="40"/>
      <w:szCs w:val="40"/>
    </w:rPr>
  </w:style>
  <w:style w:type="character" w:customStyle="1" w:styleId="30">
    <w:name w:val="标题 3 字符"/>
    <w:basedOn w:val="a0"/>
    <w:link w:val="3"/>
    <w:uiPriority w:val="9"/>
    <w:semiHidden/>
    <w:rPr>
      <w:rFonts w:asciiTheme="majorHAnsi" w:eastAsiaTheme="majorEastAsia" w:hAnsiTheme="majorHAnsi" w:cstheme="majorBidi"/>
      <w:color w:val="0F4761" w:themeColor="accent1" w:themeShade="BF"/>
      <w:sz w:val="32"/>
      <w:szCs w:val="32"/>
    </w:rPr>
  </w:style>
  <w:style w:type="character" w:customStyle="1" w:styleId="40">
    <w:name w:val="标题 4 字符"/>
    <w:basedOn w:val="a0"/>
    <w:link w:val="4"/>
    <w:uiPriority w:val="9"/>
    <w:semiHidden/>
    <w:rPr>
      <w:rFonts w:cstheme="majorBidi"/>
      <w:color w:val="0F4761" w:themeColor="accent1" w:themeShade="BF"/>
      <w:sz w:val="28"/>
      <w:szCs w:val="28"/>
    </w:rPr>
  </w:style>
  <w:style w:type="character" w:customStyle="1" w:styleId="50">
    <w:name w:val="标题 5 字符"/>
    <w:basedOn w:val="a0"/>
    <w:link w:val="5"/>
    <w:uiPriority w:val="9"/>
    <w:semiHidden/>
    <w:rPr>
      <w:rFonts w:cstheme="majorBidi"/>
      <w:color w:val="0F4761" w:themeColor="accent1" w:themeShade="BF"/>
      <w:sz w:val="24"/>
      <w:szCs w:val="24"/>
    </w:rPr>
  </w:style>
  <w:style w:type="character" w:customStyle="1" w:styleId="60">
    <w:name w:val="标题 6 字符"/>
    <w:basedOn w:val="a0"/>
    <w:link w:val="6"/>
    <w:uiPriority w:val="9"/>
    <w:semiHidden/>
    <w:rPr>
      <w:rFonts w:cstheme="majorBidi"/>
      <w:b/>
      <w:bCs/>
      <w:color w:val="0F4761" w:themeColor="accent1" w:themeShade="BF"/>
    </w:rPr>
  </w:style>
  <w:style w:type="character" w:customStyle="1" w:styleId="70">
    <w:name w:val="标题 7 字符"/>
    <w:basedOn w:val="a0"/>
    <w:link w:val="7"/>
    <w:uiPriority w:val="9"/>
    <w:semiHidden/>
    <w:rPr>
      <w:rFonts w:cstheme="majorBidi"/>
      <w:b/>
      <w:bCs/>
      <w:color w:val="595959" w:themeColor="text1" w:themeTint="A6"/>
    </w:rPr>
  </w:style>
  <w:style w:type="character" w:customStyle="1" w:styleId="80">
    <w:name w:val="标题 8 字符"/>
    <w:basedOn w:val="a0"/>
    <w:link w:val="8"/>
    <w:uiPriority w:val="9"/>
    <w:semiHidden/>
    <w:rPr>
      <w:rFonts w:cstheme="majorBidi"/>
      <w:color w:val="595959" w:themeColor="text1" w:themeTint="A6"/>
    </w:rPr>
  </w:style>
  <w:style w:type="character" w:customStyle="1" w:styleId="90">
    <w:name w:val="标题 9 字符"/>
    <w:basedOn w:val="a0"/>
    <w:link w:val="9"/>
    <w:uiPriority w:val="9"/>
    <w:semiHidden/>
    <w:rPr>
      <w:rFonts w:eastAsiaTheme="majorEastAsia" w:cstheme="majorBidi"/>
      <w:color w:val="595959" w:themeColor="text1" w:themeTint="A6"/>
    </w:rPr>
  </w:style>
  <w:style w:type="character" w:customStyle="1" w:styleId="aa">
    <w:name w:val="标题 字符"/>
    <w:basedOn w:val="a0"/>
    <w:link w:val="a9"/>
    <w:uiPriority w:val="10"/>
    <w:rPr>
      <w:rFonts w:asciiTheme="majorHAnsi" w:eastAsiaTheme="majorEastAsia" w:hAnsiTheme="majorHAnsi" w:cstheme="majorBidi"/>
      <w:spacing w:val="-10"/>
      <w:kern w:val="28"/>
      <w:sz w:val="56"/>
      <w:szCs w:val="56"/>
    </w:rPr>
  </w:style>
  <w:style w:type="character" w:customStyle="1" w:styleId="a8">
    <w:name w:val="副标题 字符"/>
    <w:basedOn w:val="a0"/>
    <w:link w:val="a7"/>
    <w:uiPriority w:val="11"/>
    <w:rPr>
      <w:rFonts w:asciiTheme="majorHAnsi" w:eastAsiaTheme="majorEastAsia" w:hAnsiTheme="majorHAnsi" w:cstheme="majorBidi"/>
      <w:color w:val="595959" w:themeColor="text1" w:themeTint="A6"/>
      <w:spacing w:val="15"/>
      <w:sz w:val="28"/>
      <w:szCs w:val="28"/>
    </w:rPr>
  </w:style>
  <w:style w:type="paragraph" w:styleId="ae">
    <w:name w:val="Quote"/>
    <w:basedOn w:val="a"/>
    <w:next w:val="a"/>
    <w:link w:val="af"/>
    <w:uiPriority w:val="29"/>
    <w:qFormat/>
    <w:pPr>
      <w:spacing w:before="160" w:after="160"/>
      <w:jc w:val="center"/>
    </w:pPr>
    <w:rPr>
      <w:i/>
      <w:iCs/>
      <w:color w:val="404040" w:themeColor="text1" w:themeTint="BF"/>
    </w:rPr>
  </w:style>
  <w:style w:type="character" w:customStyle="1" w:styleId="af">
    <w:name w:val="引用 字符"/>
    <w:basedOn w:val="a0"/>
    <w:link w:val="ae"/>
    <w:uiPriority w:val="29"/>
    <w:rPr>
      <w:i/>
      <w:iCs/>
      <w:color w:val="404040" w:themeColor="text1" w:themeTint="BF"/>
    </w:rPr>
  </w:style>
  <w:style w:type="paragraph" w:styleId="af0">
    <w:name w:val="List Paragraph"/>
    <w:basedOn w:val="a"/>
    <w:uiPriority w:val="34"/>
    <w:qFormat/>
    <w:pPr>
      <w:ind w:left="720"/>
      <w:contextualSpacing/>
    </w:pPr>
  </w:style>
  <w:style w:type="character" w:customStyle="1" w:styleId="11">
    <w:name w:val="明显强调1"/>
    <w:basedOn w:val="a0"/>
    <w:uiPriority w:val="21"/>
    <w:qFormat/>
    <w:rPr>
      <w:i/>
      <w:iCs/>
      <w:color w:val="0F4761" w:themeColor="accent1" w:themeShade="BF"/>
    </w:rPr>
  </w:style>
  <w:style w:type="paragraph" w:styleId="af1">
    <w:name w:val="Intense Quote"/>
    <w:basedOn w:val="a"/>
    <w:next w:val="a"/>
    <w:link w:val="af2"/>
    <w:uiPriority w:val="30"/>
    <w:qFormat/>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f2">
    <w:name w:val="明显引用 字符"/>
    <w:basedOn w:val="a0"/>
    <w:link w:val="af1"/>
    <w:uiPriority w:val="30"/>
    <w:qFormat/>
    <w:rPr>
      <w:i/>
      <w:iCs/>
      <w:color w:val="0F4761" w:themeColor="accent1" w:themeShade="BF"/>
    </w:rPr>
  </w:style>
  <w:style w:type="character" w:customStyle="1" w:styleId="12">
    <w:name w:val="明显参考1"/>
    <w:basedOn w:val="a0"/>
    <w:uiPriority w:val="32"/>
    <w:qFormat/>
    <w:rPr>
      <w:b/>
      <w:bCs/>
      <w:smallCaps/>
      <w:color w:val="0F4761" w:themeColor="accent1" w:themeShade="BF"/>
      <w:spacing w:val="5"/>
    </w:rPr>
  </w:style>
  <w:style w:type="character" w:customStyle="1" w:styleId="a6">
    <w:name w:val="页眉 字符"/>
    <w:basedOn w:val="a0"/>
    <w:link w:val="a5"/>
    <w:uiPriority w:val="99"/>
    <w:qFormat/>
    <w:rPr>
      <w:sz w:val="18"/>
      <w:szCs w:val="18"/>
    </w:rPr>
  </w:style>
  <w:style w:type="paragraph" w:customStyle="1" w:styleId="af3">
    <w:name w:val="目录标志"/>
    <w:basedOn w:val="a"/>
    <w:link w:val="af4"/>
    <w:qFormat/>
    <w:rPr>
      <w:rFonts w:ascii="Times New Roman" w:eastAsia="Times New Roman" w:hAnsi="Times New Roman" w:cs="Times New Roman"/>
      <w:b/>
    </w:rPr>
  </w:style>
  <w:style w:type="character" w:customStyle="1" w:styleId="af4">
    <w:name w:val="目录标志 字符"/>
    <w:basedOn w:val="a0"/>
    <w:link w:val="af3"/>
    <w:qFormat/>
    <w:rPr>
      <w:rFonts w:ascii="Times New Roman" w:eastAsia="Times New Roman" w:hAnsi="Times New Roman" w:cs="Times New Roman"/>
      <w:b/>
    </w:rPr>
  </w:style>
  <w:style w:type="character" w:customStyle="1" w:styleId="a4">
    <w:name w:val="页脚 字符"/>
    <w:basedOn w:val="a0"/>
    <w:link w:val="a3"/>
    <w:uiPriority w:val="99"/>
    <w:qFormat/>
    <w:rPr>
      <w:sz w:val="18"/>
      <w:szCs w:val="18"/>
    </w:rPr>
  </w:style>
  <w:style w:type="character" w:customStyle="1" w:styleId="13">
    <w:name w:val="未处理的提及1"/>
    <w:basedOn w:val="a0"/>
    <w:uiPriority w:val="99"/>
    <w:semiHidden/>
    <w:unhideWhenUsed/>
    <w:qFormat/>
    <w:rPr>
      <w:color w:val="605E5C"/>
      <w:shd w:val="clear" w:color="auto" w:fill="E1DFDD"/>
    </w:rPr>
  </w:style>
  <w:style w:type="paragraph" w:customStyle="1" w:styleId="14">
    <w:name w:val="书目1"/>
    <w:basedOn w:val="a"/>
    <w:next w:val="a"/>
    <w:uiPriority w:val="37"/>
    <w:unhideWhenUsed/>
    <w:qFormat/>
    <w:pPr>
      <w:tabs>
        <w:tab w:val="left" w:pos="384"/>
      </w:tabs>
      <w:ind w:left="384" w:hanging="384"/>
    </w:pPr>
  </w:style>
  <w:style w:type="paragraph" w:customStyle="1" w:styleId="15">
    <w:name w:val="样式1"/>
    <w:basedOn w:val="a"/>
    <w:link w:val="16"/>
    <w:qFormat/>
    <w:pPr>
      <w:widowControl/>
      <w:jc w:val="left"/>
    </w:pPr>
    <w:rPr>
      <w:rFonts w:ascii="Times New Roman" w:eastAsia="Times New Roman" w:hAnsi="Times New Roman" w:cs="Times New Roman"/>
      <w:b/>
      <w:sz w:val="24"/>
      <w:szCs w:val="28"/>
    </w:rPr>
  </w:style>
  <w:style w:type="character" w:customStyle="1" w:styleId="16">
    <w:name w:val="样式1 字符"/>
    <w:basedOn w:val="a0"/>
    <w:link w:val="15"/>
    <w:qFormat/>
    <w:rPr>
      <w:rFonts w:ascii="Times New Roman" w:eastAsia="Times New Roman" w:hAnsi="Times New Roman" w:cs="Times New Roman"/>
      <w:b/>
      <w:sz w:val="24"/>
      <w:szCs w:val="28"/>
    </w:rPr>
  </w:style>
  <w:style w:type="paragraph" w:customStyle="1" w:styleId="21">
    <w:name w:val="样式2"/>
    <w:basedOn w:val="a"/>
    <w:link w:val="22"/>
    <w:qFormat/>
    <w:rPr>
      <w:rFonts w:ascii="Times New Roman" w:eastAsia="Times New Roman" w:hAnsi="Times New Roman" w:cs="Times New Roman"/>
      <w:b/>
    </w:rPr>
  </w:style>
  <w:style w:type="character" w:customStyle="1" w:styleId="22">
    <w:name w:val="样式2 字符"/>
    <w:basedOn w:val="a0"/>
    <w:link w:val="21"/>
    <w:qFormat/>
    <w:rPr>
      <w:rFonts w:ascii="Times New Roman" w:eastAsia="Times New Roman" w:hAnsi="Times New Roman" w:cs="Times New Roman"/>
      <w:b/>
    </w:rPr>
  </w:style>
  <w:style w:type="paragraph" w:customStyle="1" w:styleId="TOC11">
    <w:name w:val="TOC 标题1"/>
    <w:basedOn w:val="1"/>
    <w:next w:val="a"/>
    <w:uiPriority w:val="39"/>
    <w:unhideWhenUsed/>
    <w:qFormat/>
    <w:pPr>
      <w:widowControl/>
      <w:spacing w:before="240" w:after="0" w:line="259" w:lineRule="auto"/>
      <w:jc w:val="left"/>
      <w:outlineLvl w:val="9"/>
    </w:pPr>
    <w:rPr>
      <w:kern w:val="0"/>
      <w:sz w:val="32"/>
      <w:szCs w:val="32"/>
      <w14:ligatures w14:val="none"/>
    </w:rPr>
  </w:style>
  <w:style w:type="character" w:customStyle="1" w:styleId="TOC10">
    <w:name w:val="TOC 1 字符"/>
    <w:basedOn w:val="16"/>
    <w:link w:val="TOC1"/>
    <w:uiPriority w:val="39"/>
    <w:rPr>
      <w:rFonts w:ascii="Times New Roman" w:eastAsia="Times New Roman" w:hAnsi="Times New Roman" w:cs="Times New Roman"/>
      <w:b/>
      <w:bCs/>
      <w:sz w:val="20"/>
      <w:szCs w:val="20"/>
    </w:rPr>
  </w:style>
  <w:style w:type="paragraph" w:customStyle="1" w:styleId="hauthors">
    <w:name w:val="hauthors"/>
    <w:basedOn w:val="a"/>
    <w:qFormat/>
    <w:pPr>
      <w:widowControl/>
      <w:spacing w:before="120"/>
      <w:jc w:val="left"/>
    </w:pPr>
    <w:rPr>
      <w:rFonts w:ascii="Times New Roman" w:eastAsia="宋体" w:hAnsi="Times New Roman" w:cs="Times New Roman"/>
      <w:kern w:val="0"/>
      <w:szCs w:val="20"/>
      <w:lang w:eastAsia="en-US"/>
      <w14:ligatures w14:val="none"/>
    </w:rPr>
  </w:style>
  <w:style w:type="paragraph" w:styleId="af5">
    <w:name w:val="Bibliography"/>
    <w:basedOn w:val="a"/>
    <w:next w:val="a"/>
    <w:uiPriority w:val="37"/>
    <w:unhideWhenUsed/>
    <w:rsid w:val="00496304"/>
  </w:style>
  <w:style w:type="character" w:styleId="af6">
    <w:name w:val="Placeholder Text"/>
    <w:basedOn w:val="a0"/>
    <w:uiPriority w:val="99"/>
    <w:unhideWhenUsed/>
    <w:rsid w:val="00496304"/>
    <w:rPr>
      <w:color w:val="666666"/>
    </w:rPr>
  </w:style>
  <w:style w:type="character" w:customStyle="1" w:styleId="mord">
    <w:name w:val="mord"/>
    <w:basedOn w:val="a0"/>
    <w:rsid w:val="00496304"/>
  </w:style>
  <w:style w:type="character" w:customStyle="1" w:styleId="mrel">
    <w:name w:val="mrel"/>
    <w:basedOn w:val="a0"/>
    <w:rsid w:val="00496304"/>
  </w:style>
  <w:style w:type="character" w:customStyle="1" w:styleId="vlist-s">
    <w:name w:val="vlist-s"/>
    <w:basedOn w:val="a0"/>
    <w:rsid w:val="00496304"/>
  </w:style>
  <w:style w:type="character" w:customStyle="1" w:styleId="delimsizing">
    <w:name w:val="delimsizing"/>
    <w:basedOn w:val="a0"/>
    <w:rsid w:val="00496304"/>
  </w:style>
  <w:style w:type="character" w:customStyle="1" w:styleId="mop">
    <w:name w:val="mop"/>
    <w:basedOn w:val="a0"/>
    <w:rsid w:val="00496304"/>
  </w:style>
  <w:style w:type="character" w:customStyle="1" w:styleId="mbin">
    <w:name w:val="mbin"/>
    <w:basedOn w:val="a0"/>
    <w:rsid w:val="00496304"/>
  </w:style>
  <w:style w:type="character" w:styleId="af7">
    <w:name w:val="Unresolved Mention"/>
    <w:basedOn w:val="a0"/>
    <w:uiPriority w:val="99"/>
    <w:semiHidden/>
    <w:unhideWhenUsed/>
    <w:rsid w:val="006B1D6B"/>
    <w:rPr>
      <w:color w:val="605E5C"/>
      <w:shd w:val="clear" w:color="auto" w:fill="E1DFDD"/>
    </w:rPr>
  </w:style>
  <w:style w:type="character" w:styleId="af8">
    <w:name w:val="Strong"/>
    <w:basedOn w:val="a0"/>
    <w:uiPriority w:val="22"/>
    <w:qFormat/>
    <w:rsid w:val="004E3A3A"/>
    <w:rPr>
      <w:b/>
      <w:bCs/>
    </w:rPr>
  </w:style>
  <w:style w:type="character" w:styleId="af9">
    <w:name w:val="Emphasis"/>
    <w:basedOn w:val="a0"/>
    <w:uiPriority w:val="20"/>
    <w:qFormat/>
    <w:rsid w:val="004E3A3A"/>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7264528">
      <w:bodyDiv w:val="1"/>
      <w:marLeft w:val="0"/>
      <w:marRight w:val="0"/>
      <w:marTop w:val="0"/>
      <w:marBottom w:val="0"/>
      <w:divBdr>
        <w:top w:val="none" w:sz="0" w:space="0" w:color="auto"/>
        <w:left w:val="none" w:sz="0" w:space="0" w:color="auto"/>
        <w:bottom w:val="none" w:sz="0" w:space="0" w:color="auto"/>
        <w:right w:val="none" w:sz="0" w:space="0" w:color="auto"/>
      </w:divBdr>
    </w:div>
    <w:div w:id="438794698">
      <w:bodyDiv w:val="1"/>
      <w:marLeft w:val="0"/>
      <w:marRight w:val="0"/>
      <w:marTop w:val="0"/>
      <w:marBottom w:val="0"/>
      <w:divBdr>
        <w:top w:val="none" w:sz="0" w:space="0" w:color="auto"/>
        <w:left w:val="none" w:sz="0" w:space="0" w:color="auto"/>
        <w:bottom w:val="none" w:sz="0" w:space="0" w:color="auto"/>
        <w:right w:val="none" w:sz="0" w:space="0" w:color="auto"/>
      </w:divBdr>
    </w:div>
    <w:div w:id="1003511141">
      <w:bodyDiv w:val="1"/>
      <w:marLeft w:val="0"/>
      <w:marRight w:val="0"/>
      <w:marTop w:val="0"/>
      <w:marBottom w:val="0"/>
      <w:divBdr>
        <w:top w:val="none" w:sz="0" w:space="0" w:color="auto"/>
        <w:left w:val="none" w:sz="0" w:space="0" w:color="auto"/>
        <w:bottom w:val="none" w:sz="0" w:space="0" w:color="auto"/>
        <w:right w:val="none" w:sz="0" w:space="0" w:color="auto"/>
      </w:divBdr>
    </w:div>
    <w:div w:id="1030296870">
      <w:bodyDiv w:val="1"/>
      <w:marLeft w:val="0"/>
      <w:marRight w:val="0"/>
      <w:marTop w:val="0"/>
      <w:marBottom w:val="0"/>
      <w:divBdr>
        <w:top w:val="none" w:sz="0" w:space="0" w:color="auto"/>
        <w:left w:val="none" w:sz="0" w:space="0" w:color="auto"/>
        <w:bottom w:val="none" w:sz="0" w:space="0" w:color="auto"/>
        <w:right w:val="none" w:sz="0" w:space="0" w:color="auto"/>
      </w:divBdr>
    </w:div>
    <w:div w:id="1266689035">
      <w:bodyDiv w:val="1"/>
      <w:marLeft w:val="0"/>
      <w:marRight w:val="0"/>
      <w:marTop w:val="0"/>
      <w:marBottom w:val="0"/>
      <w:divBdr>
        <w:top w:val="none" w:sz="0" w:space="0" w:color="auto"/>
        <w:left w:val="none" w:sz="0" w:space="0" w:color="auto"/>
        <w:bottom w:val="none" w:sz="0" w:space="0" w:color="auto"/>
        <w:right w:val="none" w:sz="0" w:space="0" w:color="auto"/>
      </w:divBdr>
    </w:div>
    <w:div w:id="1566211263">
      <w:bodyDiv w:val="1"/>
      <w:marLeft w:val="0"/>
      <w:marRight w:val="0"/>
      <w:marTop w:val="0"/>
      <w:marBottom w:val="0"/>
      <w:divBdr>
        <w:top w:val="none" w:sz="0" w:space="0" w:color="auto"/>
        <w:left w:val="none" w:sz="0" w:space="0" w:color="auto"/>
        <w:bottom w:val="none" w:sz="0" w:space="0" w:color="auto"/>
        <w:right w:val="none" w:sz="0" w:space="0" w:color="auto"/>
      </w:divBdr>
    </w:div>
    <w:div w:id="1685015116">
      <w:bodyDiv w:val="1"/>
      <w:marLeft w:val="0"/>
      <w:marRight w:val="0"/>
      <w:marTop w:val="0"/>
      <w:marBottom w:val="0"/>
      <w:divBdr>
        <w:top w:val="none" w:sz="0" w:space="0" w:color="auto"/>
        <w:left w:val="none" w:sz="0" w:space="0" w:color="auto"/>
        <w:bottom w:val="none" w:sz="0" w:space="0" w:color="auto"/>
        <w:right w:val="none" w:sz="0" w:space="0" w:color="auto"/>
      </w:divBdr>
    </w:div>
    <w:div w:id="1776553745">
      <w:bodyDiv w:val="1"/>
      <w:marLeft w:val="0"/>
      <w:marRight w:val="0"/>
      <w:marTop w:val="0"/>
      <w:marBottom w:val="0"/>
      <w:divBdr>
        <w:top w:val="none" w:sz="0" w:space="0" w:color="auto"/>
        <w:left w:val="none" w:sz="0" w:space="0" w:color="auto"/>
        <w:bottom w:val="none" w:sz="0" w:space="0" w:color="auto"/>
        <w:right w:val="none" w:sz="0" w:space="0" w:color="auto"/>
      </w:divBdr>
    </w:div>
    <w:div w:id="2015838477">
      <w:bodyDiv w:val="1"/>
      <w:marLeft w:val="0"/>
      <w:marRight w:val="0"/>
      <w:marTop w:val="0"/>
      <w:marBottom w:val="0"/>
      <w:divBdr>
        <w:top w:val="none" w:sz="0" w:space="0" w:color="auto"/>
        <w:left w:val="none" w:sz="0" w:space="0" w:color="auto"/>
        <w:bottom w:val="none" w:sz="0" w:space="0" w:color="auto"/>
        <w:right w:val="none" w:sz="0" w:space="0" w:color="auto"/>
      </w:divBdr>
    </w:div>
    <w:div w:id="203365371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stitch3d-tutorial.readthedocs.io/en/latest/tutorials/DLPFC/STitch3D_DLPFC.html" TargetMode="External"/><Relationship Id="rId18" Type="http://schemas.openxmlformats.org/officeDocument/2006/relationships/hyperlink" Target="https://github.com/wanglab-broad/CAST" TargetMode="External"/><Relationship Id="rId26" Type="http://schemas.openxmlformats.org/officeDocument/2006/relationships/image" Target="media/image4.png"/><Relationship Id="rId39" Type="http://schemas.openxmlformats.org/officeDocument/2006/relationships/image" Target="media/image17.png"/><Relationship Id="rId21" Type="http://schemas.openxmlformats.org/officeDocument/2006/relationships/hyperlink" Target="https://slat.readthedocs.io/en/latest/tutorials/basic_usage.html" TargetMode="External"/><Relationship Id="rId34" Type="http://schemas.openxmlformats.org/officeDocument/2006/relationships/image" Target="media/image12.png"/><Relationship Id="rId42" Type="http://schemas.openxmlformats.org/officeDocument/2006/relationships/image" Target="media/image20.png"/><Relationship Id="rId7" Type="http://schemas.openxmlformats.org/officeDocument/2006/relationships/hyperlink" Target="https://github.com/brianhie/scanorama" TargetMode="External"/><Relationship Id="rId2" Type="http://schemas.openxmlformats.org/officeDocument/2006/relationships/styles" Target="styles.xml"/><Relationship Id="rId16" Type="http://schemas.openxmlformats.org/officeDocument/2006/relationships/hyperlink" Target="https://github.com/QuKunLab/SPACEL" TargetMode="External"/><Relationship Id="rId29"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yperlink" Target="https://staligner.readthedocs.io/en/latest/" TargetMode="External"/><Relationship Id="rId24" Type="http://schemas.openxmlformats.org/officeDocument/2006/relationships/image" Target="media/image2.png"/><Relationship Id="rId32" Type="http://schemas.openxmlformats.org/officeDocument/2006/relationships/image" Target="media/image10.png"/><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yperlink" Target="https://spacel.readthedocs.io/en/latest/tutorials/Visium_human_DLPFC_Spoint.html" TargetMode="External"/><Relationship Id="rId23" Type="http://schemas.openxmlformats.org/officeDocument/2006/relationships/image" Target="media/image1.png"/><Relationship Id="rId28" Type="http://schemas.openxmlformats.org/officeDocument/2006/relationships/image" Target="media/image6.png"/><Relationship Id="rId36" Type="http://schemas.openxmlformats.org/officeDocument/2006/relationships/image" Target="media/image14.png"/><Relationship Id="rId10" Type="http://schemas.openxmlformats.org/officeDocument/2006/relationships/hyperlink" Target="https://github.com/JinmiaoChenLab/SEDR" TargetMode="External"/><Relationship Id="rId19" Type="http://schemas.openxmlformats.org/officeDocument/2006/relationships/hyperlink" Target="https://jinmiaochenlab.github.io/scTM/notebooks/stamp/example6/" TargetMode="External"/><Relationship Id="rId31" Type="http://schemas.openxmlformats.org/officeDocument/2006/relationships/image" Target="media/image9.pn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sedr.readthedocs.io/en/latest/Tutorial3_Batch_integration.html" TargetMode="External"/><Relationship Id="rId14" Type="http://schemas.openxmlformats.org/officeDocument/2006/relationships/hyperlink" Target="https://github.com/YangLabHKUST/STitch3D" TargetMode="External"/><Relationship Id="rId22" Type="http://schemas.openxmlformats.org/officeDocument/2006/relationships/hyperlink" Target="https://github.com/gao-lab/SLAT" TargetMode="Externa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image" Target="media/image13.png"/><Relationship Id="rId43" Type="http://schemas.openxmlformats.org/officeDocument/2006/relationships/image" Target="media/image21.png"/><Relationship Id="rId8" Type="http://schemas.openxmlformats.org/officeDocument/2006/relationships/hyperlink" Target="https://github.com/slowkow/harmonypy" TargetMode="External"/><Relationship Id="rId3" Type="http://schemas.openxmlformats.org/officeDocument/2006/relationships/settings" Target="settings.xml"/><Relationship Id="rId12" Type="http://schemas.openxmlformats.org/officeDocument/2006/relationships/hyperlink" Target="https://github.com/zhoux85/STAligner" TargetMode="External"/><Relationship Id="rId17" Type="http://schemas.openxmlformats.org/officeDocument/2006/relationships/hyperlink" Target="https://cast-tutorial.readthedocs.io/en/latest/notebooks/demo1_CAST_mark.html" TargetMode="External"/><Relationship Id="rId25" Type="http://schemas.openxmlformats.org/officeDocument/2006/relationships/image" Target="media/image3.png"/><Relationship Id="rId33" Type="http://schemas.openxmlformats.org/officeDocument/2006/relationships/image" Target="media/image11.png"/><Relationship Id="rId38" Type="http://schemas.openxmlformats.org/officeDocument/2006/relationships/image" Target="media/image16.png"/><Relationship Id="rId20" Type="http://schemas.openxmlformats.org/officeDocument/2006/relationships/hyperlink" Target="https://github.com/JinmiaoChenLab/scTM" TargetMode="External"/><Relationship Id="rId41" Type="http://schemas.openxmlformats.org/officeDocument/2006/relationships/image" Target="media/image19.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1C24F4-0C84-4046-BA1D-4CBA7BD05C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4993</TotalTime>
  <Pages>34</Pages>
  <Words>14862</Words>
  <Characters>84720</Characters>
  <Application>Microsoft Office Word</Application>
  <DocSecurity>0</DocSecurity>
  <Lines>706</Lines>
  <Paragraphs>198</Paragraphs>
  <ScaleCrop>false</ScaleCrop>
  <Company/>
  <LinksUpToDate>false</LinksUpToDate>
  <CharactersWithSpaces>99384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Han Shu</dc:creator>
  <cp:lastModifiedBy>Han Shu</cp:lastModifiedBy>
  <cp:revision>1389</cp:revision>
  <cp:lastPrinted>2025-06-03T04:17:00Z</cp:lastPrinted>
  <dcterms:created xsi:type="dcterms:W3CDTF">2024-03-03T00:55:00Z</dcterms:created>
  <dcterms:modified xsi:type="dcterms:W3CDTF">2025-08-05T08:04:00Z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zotero-version="7.0.15"&gt;&lt;session id="2quUazsd"/&gt;&lt;style id="http://www.zotero.org/styles/ieee" locale="en-US" hasBibliography="1" bibliographyStyleHasBeenSet="1"/&gt;&lt;prefs&gt;&lt;pref name="fieldType" value="Field"/&gt;&lt;pref name="automaticJour</vt:lpwstr>
  </property>
  <property fmtid="{D5CDD505-2E9C-101B-9397-08002B2CF9AE}" pid="3" name="ZOTERO_PREF_2">
    <vt:lpwstr>nalAbbreviations" value="true"/&gt;&lt;/prefs&gt;&lt;/data&gt;</vt:lpwstr>
  </property>
  <property fmtid="{D5CDD505-2E9C-101B-9397-08002B2CF9AE}" pid="4" name="KSOProductBuildVer">
    <vt:lpwstr>2052-12.1.0.17147</vt:lpwstr>
  </property>
  <property fmtid="{D5CDD505-2E9C-101B-9397-08002B2CF9AE}" pid="5" name="ICV">
    <vt:lpwstr>E3F58AAB7D664AE3BE3644AC80E8A7EF_12</vt:lpwstr>
  </property>
</Properties>
</file>