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9A9C" w14:textId="1674C435" w:rsidR="00094819" w:rsidRPr="003917DA" w:rsidRDefault="00094819" w:rsidP="00094819">
      <w:pPr>
        <w:spacing w:line="480" w:lineRule="auto"/>
        <w:jc w:val="both"/>
        <w:rPr>
          <w:rFonts w:asciiTheme="minorBidi" w:hAnsiTheme="minorBidi"/>
          <w:b/>
          <w:bCs/>
          <w:color w:val="000000" w:themeColor="text1"/>
          <w:lang w:val="en-US"/>
        </w:rPr>
      </w:pPr>
      <w:r w:rsidRPr="003917DA">
        <w:rPr>
          <w:rFonts w:asciiTheme="minorBidi" w:hAnsiTheme="minorBidi"/>
          <w:b/>
          <w:bCs/>
          <w:color w:val="000000" w:themeColor="text1"/>
          <w:lang w:val="en-US"/>
        </w:rPr>
        <w:t>SUPPLEMENTAL METHODS</w:t>
      </w:r>
    </w:p>
    <w:p w14:paraId="361658BE" w14:textId="19613193" w:rsidR="00094819" w:rsidRPr="003917DA" w:rsidRDefault="00094819" w:rsidP="00094819">
      <w:pPr>
        <w:spacing w:line="480" w:lineRule="auto"/>
        <w:jc w:val="both"/>
        <w:rPr>
          <w:rFonts w:asciiTheme="minorBidi" w:hAnsiTheme="minorBidi"/>
          <w:b/>
          <w:bCs/>
          <w:color w:val="000000" w:themeColor="text1"/>
          <w:lang w:val="en-US"/>
        </w:rPr>
      </w:pPr>
      <w:r w:rsidRPr="003917DA">
        <w:rPr>
          <w:rFonts w:asciiTheme="minorBidi" w:hAnsiTheme="minorBidi"/>
          <w:b/>
          <w:bCs/>
          <w:color w:val="000000" w:themeColor="text1"/>
          <w:lang w:val="en-US"/>
        </w:rPr>
        <w:t>Fibroblast reprogramming into iPSCs</w:t>
      </w:r>
    </w:p>
    <w:p w14:paraId="12575043" w14:textId="7474F187" w:rsidR="00094819" w:rsidRPr="003917DA" w:rsidRDefault="00094819" w:rsidP="00094819">
      <w:pPr>
        <w:spacing w:line="480" w:lineRule="auto"/>
        <w:jc w:val="both"/>
        <w:rPr>
          <w:rFonts w:asciiTheme="minorBidi" w:hAnsiTheme="minorBidi"/>
          <w:color w:val="000000" w:themeColor="text1"/>
          <w:position w:val="-6"/>
          <w:lang w:val="en-US"/>
        </w:rPr>
      </w:pPr>
      <w:r w:rsidRPr="003917DA">
        <w:rPr>
          <w:rFonts w:asciiTheme="minorBidi" w:hAnsiTheme="minorBidi"/>
          <w:color w:val="000000" w:themeColor="text1"/>
          <w:position w:val="-6"/>
          <w:lang w:val="en-US"/>
        </w:rPr>
        <w:t>Fibroblasts were obtained from the NIGMS Human Genetic Cell Repository at the Coriell Institute for Medical Research (</w:t>
      </w:r>
      <w:r w:rsidRPr="003917DA">
        <w:rPr>
          <w:rFonts w:asciiTheme="minorBidi" w:hAnsiTheme="minorBidi"/>
          <w:b/>
          <w:bCs/>
          <w:color w:val="000000" w:themeColor="text1"/>
          <w:position w:val="-6"/>
          <w:lang w:val="en-US"/>
        </w:rPr>
        <w:t>Supplemental Table S1</w:t>
      </w:r>
      <w:r w:rsidRPr="003917DA">
        <w:rPr>
          <w:rFonts w:asciiTheme="minorBidi" w:hAnsiTheme="minorBidi"/>
          <w:color w:val="000000" w:themeColor="text1"/>
          <w:position w:val="-6"/>
          <w:lang w:val="en-US"/>
        </w:rPr>
        <w:t>), cultured, and expanded for at least three passages in high glucose DMEM supplemented with 15% FBS, 1% non-essential amino acids, and 1% penicillin-streptomycin before cell reprogramming. About 5 × 10</w:t>
      </w:r>
      <w:r w:rsidRPr="003917DA">
        <w:rPr>
          <w:rFonts w:asciiTheme="minorBidi" w:hAnsiTheme="minorBidi"/>
          <w:color w:val="000000" w:themeColor="text1"/>
          <w:position w:val="-6"/>
          <w:vertAlign w:val="superscript"/>
          <w:lang w:val="en-US"/>
        </w:rPr>
        <w:t>4</w:t>
      </w:r>
      <w:r w:rsidRPr="003917DA">
        <w:rPr>
          <w:rFonts w:asciiTheme="minorBidi" w:hAnsiTheme="minorBidi"/>
          <w:color w:val="000000" w:themeColor="text1"/>
          <w:position w:val="-6"/>
          <w:lang w:val="en-US"/>
        </w:rPr>
        <w:t xml:space="preserve"> –10 × 10</w:t>
      </w:r>
      <w:r w:rsidRPr="003917DA">
        <w:rPr>
          <w:rFonts w:asciiTheme="minorBidi" w:hAnsiTheme="minorBidi"/>
          <w:color w:val="000000" w:themeColor="text1"/>
          <w:position w:val="-6"/>
          <w:vertAlign w:val="superscript"/>
          <w:lang w:val="en-US"/>
        </w:rPr>
        <w:t>4</w:t>
      </w:r>
      <w:r w:rsidRPr="003917DA">
        <w:rPr>
          <w:rFonts w:asciiTheme="minorBidi" w:hAnsiTheme="minorBidi"/>
          <w:color w:val="000000" w:themeColor="text1"/>
          <w:position w:val="-6"/>
          <w:lang w:val="en-US"/>
        </w:rPr>
        <w:t xml:space="preserve"> cells/well were seeded on </w:t>
      </w:r>
      <w:proofErr w:type="spellStart"/>
      <w:r w:rsidRPr="003917DA">
        <w:rPr>
          <w:rFonts w:asciiTheme="minorBidi" w:hAnsiTheme="minorBidi"/>
          <w:color w:val="000000" w:themeColor="text1"/>
          <w:position w:val="-6"/>
          <w:lang w:val="en-US"/>
        </w:rPr>
        <w:t>iMatrix</w:t>
      </w:r>
      <w:proofErr w:type="spellEnd"/>
      <w:r w:rsidRPr="003917DA">
        <w:rPr>
          <w:rFonts w:asciiTheme="minorBidi" w:hAnsiTheme="minorBidi"/>
          <w:color w:val="000000" w:themeColor="text1"/>
          <w:position w:val="-6"/>
          <w:lang w:val="en-US"/>
        </w:rPr>
        <w:t>-coated 6-well plates 24 h before reprogramming. The reprogramming was performed as described in</w:t>
      </w:r>
      <w:sdt>
        <w:sdtPr>
          <w:rPr>
            <w:rFonts w:asciiTheme="minorBidi" w:hAnsiTheme="minorBidi"/>
            <w:color w:val="000000" w:themeColor="text1"/>
            <w:position w:val="-6"/>
            <w:lang w:val="en-US"/>
          </w:rPr>
          <w:alias w:val="SmartCite Citation"/>
          <w:tag w:val="35d24ad9-a829-4c95-abfd-0fadc8427b8e:7f2da434-8aa9-42c7-b86d-4b0e4a139503+"/>
          <w:id w:val="-1185277374"/>
          <w:placeholder>
            <w:docPart w:val="E06DD84AE2780B44A776411F63985DC3"/>
          </w:placeholder>
        </w:sdtPr>
        <w:sdtContent>
          <w:r w:rsidR="009A5DDD" w:rsidRPr="003917DA">
            <w:rPr>
              <w:rFonts w:ascii="Arial" w:eastAsia="Times New Roman" w:hAnsi="Arial" w:cs="Arial"/>
              <w:color w:val="000000" w:themeColor="text1"/>
            </w:rPr>
            <w:t>(Astro and Adamo 2024)</w:t>
          </w:r>
        </w:sdtContent>
      </w:sdt>
      <w:r w:rsidRPr="003917DA">
        <w:rPr>
          <w:rFonts w:asciiTheme="minorBidi" w:hAnsiTheme="minorBidi"/>
          <w:color w:val="000000" w:themeColor="text1"/>
          <w:position w:val="-6"/>
          <w:lang w:val="en-US"/>
        </w:rPr>
        <w:t>.</w:t>
      </w:r>
    </w:p>
    <w:p w14:paraId="3AAEC8A5" w14:textId="77777777" w:rsidR="00094819" w:rsidRPr="003917DA" w:rsidRDefault="00094819" w:rsidP="00094819">
      <w:pPr>
        <w:spacing w:line="480" w:lineRule="auto"/>
        <w:jc w:val="both"/>
        <w:rPr>
          <w:rFonts w:asciiTheme="minorBidi" w:hAnsiTheme="minorBidi"/>
          <w:b/>
          <w:bCs/>
          <w:color w:val="000000" w:themeColor="text1"/>
        </w:rPr>
      </w:pPr>
    </w:p>
    <w:p w14:paraId="5E544585" w14:textId="006E16B6" w:rsidR="00094819" w:rsidRPr="003917DA" w:rsidRDefault="00094819" w:rsidP="00094819">
      <w:pPr>
        <w:spacing w:line="480" w:lineRule="auto"/>
        <w:jc w:val="both"/>
        <w:rPr>
          <w:rFonts w:asciiTheme="minorBidi" w:hAnsiTheme="minorBidi"/>
          <w:b/>
          <w:bCs/>
          <w:color w:val="000000" w:themeColor="text1"/>
          <w:lang w:val="en-US"/>
        </w:rPr>
      </w:pPr>
      <w:r w:rsidRPr="003917DA">
        <w:rPr>
          <w:rFonts w:asciiTheme="minorBidi" w:hAnsiTheme="minorBidi"/>
          <w:b/>
          <w:bCs/>
          <w:color w:val="000000" w:themeColor="text1"/>
          <w:lang w:val="en-US"/>
        </w:rPr>
        <w:t xml:space="preserve">Human stem cell culture and </w:t>
      </w:r>
      <w:r w:rsidR="00F1363C" w:rsidRPr="003917DA">
        <w:rPr>
          <w:rFonts w:asciiTheme="minorBidi" w:hAnsiTheme="minorBidi"/>
          <w:b/>
          <w:bCs/>
          <w:color w:val="000000" w:themeColor="text1"/>
          <w:lang w:val="en-US"/>
        </w:rPr>
        <w:t>transfection</w:t>
      </w:r>
    </w:p>
    <w:p w14:paraId="61FBE884" w14:textId="797BBE73" w:rsidR="00094819" w:rsidRPr="003917DA" w:rsidRDefault="00094819" w:rsidP="00094819">
      <w:pPr>
        <w:spacing w:line="480" w:lineRule="auto"/>
        <w:jc w:val="both"/>
        <w:rPr>
          <w:rFonts w:asciiTheme="minorBidi" w:hAnsiTheme="minorBidi"/>
          <w:color w:val="000000" w:themeColor="text1"/>
        </w:rPr>
      </w:pPr>
      <w:r w:rsidRPr="003917DA">
        <w:rPr>
          <w:rFonts w:asciiTheme="minorBidi" w:hAnsiTheme="minorBidi"/>
          <w:color w:val="000000" w:themeColor="text1"/>
        </w:rPr>
        <w:t xml:space="preserve">The established hiPSC lines were cultured on </w:t>
      </w:r>
      <w:proofErr w:type="spellStart"/>
      <w:r w:rsidRPr="003917DA">
        <w:rPr>
          <w:rFonts w:asciiTheme="minorBidi" w:hAnsiTheme="minorBidi"/>
          <w:color w:val="000000" w:themeColor="text1"/>
          <w:lang w:val="en-US"/>
        </w:rPr>
        <w:t>hESC</w:t>
      </w:r>
      <w:proofErr w:type="spellEnd"/>
      <w:r w:rsidRPr="003917DA">
        <w:rPr>
          <w:rFonts w:asciiTheme="minorBidi" w:hAnsiTheme="minorBidi"/>
          <w:color w:val="000000" w:themeColor="text1"/>
          <w:lang w:val="en-US"/>
        </w:rPr>
        <w:t>-qualified Matrigel</w:t>
      </w:r>
      <w:r w:rsidRPr="003917DA">
        <w:rPr>
          <w:rFonts w:asciiTheme="minorBidi" w:hAnsiTheme="minorBidi"/>
          <w:color w:val="000000" w:themeColor="text1"/>
        </w:rPr>
        <w:t xml:space="preserve"> (</w:t>
      </w:r>
      <w:r w:rsidRPr="003917DA">
        <w:rPr>
          <w:rFonts w:asciiTheme="minorBidi" w:hAnsiTheme="minorBidi"/>
          <w:color w:val="000000" w:themeColor="text1"/>
          <w:lang w:val="en-US"/>
        </w:rPr>
        <w:t>Corning</w:t>
      </w:r>
      <w:r w:rsidRPr="003917DA">
        <w:rPr>
          <w:rFonts w:asciiTheme="minorBidi" w:hAnsiTheme="minorBidi"/>
          <w:color w:val="000000" w:themeColor="text1"/>
        </w:rPr>
        <w:t xml:space="preserve">) coated </w:t>
      </w:r>
      <w:r w:rsidRPr="003917DA">
        <w:rPr>
          <w:rFonts w:asciiTheme="minorBidi" w:hAnsiTheme="minorBidi"/>
          <w:color w:val="000000" w:themeColor="text1"/>
          <w:lang w:val="en-US"/>
        </w:rPr>
        <w:t>6-well plates</w:t>
      </w:r>
      <w:r w:rsidRPr="003917DA">
        <w:rPr>
          <w:rFonts w:asciiTheme="minorBidi" w:hAnsiTheme="minorBidi"/>
          <w:color w:val="000000" w:themeColor="text1"/>
        </w:rPr>
        <w:t xml:space="preserve"> in E8 </w:t>
      </w:r>
      <w:r w:rsidRPr="003917DA">
        <w:rPr>
          <w:rFonts w:asciiTheme="minorBidi" w:hAnsiTheme="minorBidi"/>
          <w:color w:val="000000" w:themeColor="text1"/>
          <w:lang w:val="en-US"/>
        </w:rPr>
        <w:t>media</w:t>
      </w:r>
      <w:r w:rsidRPr="003917DA">
        <w:rPr>
          <w:rFonts w:asciiTheme="minorBidi" w:hAnsiTheme="minorBidi"/>
          <w:color w:val="000000" w:themeColor="text1"/>
        </w:rPr>
        <w:t xml:space="preserve"> and passaged with Versene in E8 supplemented with </w:t>
      </w:r>
      <w:r w:rsidRPr="003917DA">
        <w:rPr>
          <w:rFonts w:asciiTheme="minorBidi" w:hAnsiTheme="minorBidi"/>
          <w:color w:val="000000" w:themeColor="text1"/>
          <w:lang w:val="en-US"/>
        </w:rPr>
        <w:t xml:space="preserve">5 </w:t>
      </w:r>
      <w:r w:rsidRPr="003917DA">
        <w:rPr>
          <w:rFonts w:ascii="Symbol" w:hAnsi="Symbol"/>
          <w:color w:val="000000" w:themeColor="text1"/>
          <w:lang w:val="en-US"/>
        </w:rPr>
        <w:t>m</w:t>
      </w:r>
      <w:r w:rsidRPr="003917DA">
        <w:rPr>
          <w:rFonts w:asciiTheme="minorBidi" w:hAnsiTheme="minorBidi"/>
          <w:color w:val="000000" w:themeColor="text1"/>
          <w:lang w:val="en-US"/>
        </w:rPr>
        <w:t>M Rock Inhibitor (Y-27632).</w:t>
      </w:r>
      <w:r w:rsidRPr="003917DA">
        <w:rPr>
          <w:rFonts w:asciiTheme="minorBidi" w:hAnsiTheme="minorBidi"/>
          <w:color w:val="000000" w:themeColor="text1"/>
        </w:rPr>
        <w:t xml:space="preserve"> </w:t>
      </w:r>
      <w:r w:rsidRPr="003917DA">
        <w:rPr>
          <w:rFonts w:asciiTheme="minorBidi" w:hAnsiTheme="minorBidi"/>
          <w:color w:val="000000" w:themeColor="text1"/>
          <w:lang w:val="en-US"/>
        </w:rPr>
        <w:t xml:space="preserve">Human </w:t>
      </w:r>
      <w:r w:rsidRPr="003917DA">
        <w:rPr>
          <w:rFonts w:asciiTheme="minorBidi" w:hAnsiTheme="minorBidi"/>
          <w:color w:val="000000" w:themeColor="text1"/>
        </w:rPr>
        <w:t xml:space="preserve">iPSC lines </w:t>
      </w:r>
      <w:r w:rsidRPr="003917DA">
        <w:rPr>
          <w:rFonts w:asciiTheme="minorBidi" w:hAnsiTheme="minorBidi"/>
          <w:color w:val="000000" w:themeColor="text1"/>
          <w:lang w:val="en-US"/>
        </w:rPr>
        <w:t xml:space="preserve">were incubated </w:t>
      </w:r>
      <w:r w:rsidRPr="003917DA">
        <w:rPr>
          <w:rFonts w:asciiTheme="minorBidi" w:hAnsiTheme="minorBidi"/>
          <w:color w:val="000000" w:themeColor="text1"/>
        </w:rPr>
        <w:t>at 37°C</w:t>
      </w:r>
      <w:r w:rsidRPr="003917DA" w:rsidDel="00F36178">
        <w:rPr>
          <w:rFonts w:asciiTheme="minorBidi" w:hAnsiTheme="minorBidi"/>
          <w:color w:val="000000" w:themeColor="text1"/>
        </w:rPr>
        <w:t xml:space="preserve"> </w:t>
      </w:r>
      <w:r w:rsidRPr="003917DA">
        <w:rPr>
          <w:rFonts w:asciiTheme="minorBidi" w:hAnsiTheme="minorBidi"/>
          <w:color w:val="000000" w:themeColor="text1"/>
          <w:lang w:val="en-US"/>
        </w:rPr>
        <w:t xml:space="preserve">in </w:t>
      </w:r>
      <w:r w:rsidRPr="003917DA">
        <w:rPr>
          <w:rFonts w:asciiTheme="minorBidi" w:hAnsiTheme="minorBidi"/>
          <w:color w:val="000000" w:themeColor="text1"/>
        </w:rPr>
        <w:t>5% CO</w:t>
      </w:r>
      <w:r w:rsidRPr="003917DA">
        <w:rPr>
          <w:rFonts w:asciiTheme="minorBidi" w:hAnsiTheme="minorBidi"/>
          <w:color w:val="000000" w:themeColor="text1"/>
          <w:vertAlign w:val="subscript"/>
        </w:rPr>
        <w:t>2</w:t>
      </w:r>
      <w:r w:rsidRPr="003917DA">
        <w:rPr>
          <w:rFonts w:asciiTheme="minorBidi" w:hAnsiTheme="minorBidi"/>
          <w:color w:val="000000" w:themeColor="text1"/>
        </w:rPr>
        <w:t xml:space="preserve"> and 5% O</w:t>
      </w:r>
      <w:r w:rsidRPr="003917DA">
        <w:rPr>
          <w:rFonts w:asciiTheme="minorBidi" w:hAnsiTheme="minorBidi"/>
          <w:color w:val="000000" w:themeColor="text1"/>
          <w:vertAlign w:val="subscript"/>
        </w:rPr>
        <w:t>2</w:t>
      </w:r>
      <w:r w:rsidRPr="003917DA">
        <w:rPr>
          <w:rFonts w:asciiTheme="minorBidi" w:hAnsiTheme="minorBidi"/>
          <w:color w:val="000000" w:themeColor="text1"/>
        </w:rPr>
        <w:t>.</w:t>
      </w:r>
      <w:r w:rsidRPr="003917DA">
        <w:rPr>
          <w:rFonts w:asciiTheme="minorBidi" w:hAnsiTheme="minorBidi"/>
          <w:color w:val="000000" w:themeColor="text1"/>
          <w:lang w:val="en-US"/>
        </w:rPr>
        <w:t xml:space="preserve"> </w:t>
      </w:r>
      <w:r w:rsidRPr="003917DA">
        <w:rPr>
          <w:rFonts w:ascii="Arial" w:hAnsi="Arial" w:cs="Arial"/>
          <w:color w:val="000000" w:themeColor="text1"/>
        </w:rPr>
        <w:t xml:space="preserve">The </w:t>
      </w:r>
      <w:r w:rsidRPr="003917DA">
        <w:rPr>
          <w:rFonts w:ascii="Arial" w:hAnsi="Arial" w:cs="Arial"/>
          <w:color w:val="000000" w:themeColor="text1"/>
          <w:lang w:val="en-US"/>
        </w:rPr>
        <w:t xml:space="preserve">46,XY </w:t>
      </w:r>
      <w:r w:rsidRPr="003917DA">
        <w:rPr>
          <w:rFonts w:ascii="Arial" w:hAnsi="Arial" w:cs="Arial"/>
          <w:color w:val="000000" w:themeColor="text1"/>
        </w:rPr>
        <w:t xml:space="preserve">H1 (WA01) </w:t>
      </w:r>
      <w:r w:rsidRPr="003917DA">
        <w:rPr>
          <w:rFonts w:ascii="Arial" w:hAnsi="Arial" w:cs="Arial"/>
          <w:color w:val="000000" w:themeColor="text1"/>
          <w:lang w:val="en-US"/>
        </w:rPr>
        <w:t xml:space="preserve">and 46,XX H9 </w:t>
      </w:r>
      <w:r w:rsidRPr="003917DA">
        <w:rPr>
          <w:rFonts w:ascii="Arial" w:hAnsi="Arial" w:cs="Arial"/>
          <w:color w:val="000000" w:themeColor="text1"/>
        </w:rPr>
        <w:t>(WA0</w:t>
      </w:r>
      <w:r w:rsidRPr="003917DA">
        <w:rPr>
          <w:rFonts w:ascii="Arial" w:hAnsi="Arial" w:cs="Arial"/>
          <w:color w:val="000000" w:themeColor="text1"/>
          <w:lang w:val="en-US"/>
        </w:rPr>
        <w:t>9</w:t>
      </w:r>
      <w:r w:rsidRPr="003917DA">
        <w:rPr>
          <w:rFonts w:ascii="Arial" w:hAnsi="Arial" w:cs="Arial"/>
          <w:color w:val="000000" w:themeColor="text1"/>
        </w:rPr>
        <w:t>) hESC</w:t>
      </w:r>
      <w:r w:rsidRPr="003917DA">
        <w:rPr>
          <w:rFonts w:ascii="Arial" w:hAnsi="Arial" w:cs="Arial"/>
          <w:color w:val="000000" w:themeColor="text1"/>
          <w:lang w:val="en-US"/>
        </w:rPr>
        <w:t>s</w:t>
      </w:r>
      <w:r w:rsidRPr="003917DA" w:rsidDel="00F75C0E">
        <w:rPr>
          <w:rFonts w:ascii="Arial" w:hAnsi="Arial" w:cs="Arial"/>
          <w:color w:val="000000" w:themeColor="text1"/>
        </w:rPr>
        <w:t xml:space="preserve"> </w:t>
      </w:r>
      <w:r w:rsidRPr="003917DA">
        <w:rPr>
          <w:rFonts w:ascii="Arial" w:hAnsi="Arial" w:cs="Arial"/>
          <w:color w:val="000000" w:themeColor="text1"/>
        </w:rPr>
        <w:t>used in this study w</w:t>
      </w:r>
      <w:r w:rsidRPr="003917DA">
        <w:rPr>
          <w:rFonts w:ascii="Arial" w:hAnsi="Arial" w:cs="Arial"/>
          <w:color w:val="000000" w:themeColor="text1"/>
          <w:lang w:val="en-US"/>
        </w:rPr>
        <w:t>ere</w:t>
      </w:r>
      <w:r w:rsidRPr="003917DA">
        <w:rPr>
          <w:rFonts w:ascii="Arial" w:hAnsi="Arial" w:cs="Arial"/>
          <w:color w:val="000000" w:themeColor="text1"/>
        </w:rPr>
        <w:t xml:space="preserve"> obtained from the WiCell biobank. hESCs were cultured on vitronectin-coated (VTN, Thermo Fisher Scientific) and E8 Medium</w:t>
      </w:r>
      <w:r w:rsidRPr="003917DA">
        <w:rPr>
          <w:rFonts w:ascii="Arial" w:hAnsi="Arial" w:cs="Arial"/>
          <w:color w:val="000000" w:themeColor="text1"/>
          <w:lang w:val="en-US"/>
        </w:rPr>
        <w:t xml:space="preserve">, </w:t>
      </w:r>
      <w:r w:rsidRPr="003917DA">
        <w:rPr>
          <w:rFonts w:ascii="Arial" w:hAnsi="Arial" w:cs="Arial"/>
          <w:color w:val="000000" w:themeColor="text1"/>
        </w:rPr>
        <w:t>incubated at 37°C, 5% CO</w:t>
      </w:r>
      <w:r w:rsidRPr="003917DA">
        <w:rPr>
          <w:rFonts w:ascii="Arial" w:hAnsi="Arial" w:cs="Arial"/>
          <w:color w:val="000000" w:themeColor="text1"/>
          <w:vertAlign w:val="subscript"/>
        </w:rPr>
        <w:t>2</w:t>
      </w:r>
      <w:r w:rsidRPr="003917DA">
        <w:rPr>
          <w:rFonts w:ascii="Arial" w:hAnsi="Arial" w:cs="Arial"/>
          <w:color w:val="000000" w:themeColor="text1"/>
        </w:rPr>
        <w:t xml:space="preserve">, and passaged using Accutase (Thermo Fisher Scientific) and </w:t>
      </w:r>
      <w:r w:rsidRPr="003917DA">
        <w:rPr>
          <w:rFonts w:asciiTheme="minorBidi" w:hAnsiTheme="minorBidi"/>
          <w:color w:val="000000" w:themeColor="text1"/>
          <w:lang w:val="en-US"/>
        </w:rPr>
        <w:t xml:space="preserve">5 </w:t>
      </w:r>
      <w:r w:rsidRPr="003917DA">
        <w:rPr>
          <w:rFonts w:ascii="Symbol" w:hAnsi="Symbol"/>
          <w:color w:val="000000" w:themeColor="text1"/>
          <w:lang w:val="en-US"/>
        </w:rPr>
        <w:t>m</w:t>
      </w:r>
      <w:r w:rsidRPr="003917DA">
        <w:rPr>
          <w:rFonts w:asciiTheme="minorBidi" w:hAnsiTheme="minorBidi"/>
          <w:color w:val="000000" w:themeColor="text1"/>
          <w:lang w:val="en-US"/>
        </w:rPr>
        <w:t>M Rock Inhibitor (Y-27632).</w:t>
      </w:r>
    </w:p>
    <w:p w14:paraId="1813EAB2" w14:textId="08406ACD" w:rsidR="00094819" w:rsidRPr="003917DA" w:rsidRDefault="00094819" w:rsidP="00094819">
      <w:pPr>
        <w:spacing w:line="480" w:lineRule="auto"/>
        <w:jc w:val="both"/>
        <w:rPr>
          <w:rFonts w:asciiTheme="minorBidi" w:hAnsiTheme="minorBidi"/>
          <w:color w:val="000000" w:themeColor="text1"/>
        </w:rPr>
      </w:pPr>
      <w:r w:rsidRPr="003917DA">
        <w:rPr>
          <w:rFonts w:asciiTheme="minorBidi" w:hAnsiTheme="minorBidi"/>
          <w:color w:val="000000" w:themeColor="text1"/>
          <w:lang w:val="en-US"/>
        </w:rPr>
        <w:t xml:space="preserve">For NPY gene silencing, </w:t>
      </w:r>
      <w:proofErr w:type="gramStart"/>
      <w:r w:rsidRPr="003917DA">
        <w:rPr>
          <w:rFonts w:asciiTheme="minorBidi" w:hAnsiTheme="minorBidi"/>
          <w:color w:val="000000" w:themeColor="text1"/>
          <w:lang w:val="en-US"/>
        </w:rPr>
        <w:t>47,XYY</w:t>
      </w:r>
      <w:proofErr w:type="gramEnd"/>
      <w:r w:rsidRPr="003917DA">
        <w:rPr>
          <w:rFonts w:asciiTheme="minorBidi" w:hAnsiTheme="minorBidi"/>
          <w:color w:val="000000" w:themeColor="text1"/>
          <w:lang w:val="en-US"/>
        </w:rPr>
        <w:t xml:space="preserve"> iPSCs have been transfected with selected siRNAs 50nM </w:t>
      </w:r>
      <w:r w:rsidR="00D0475D" w:rsidRPr="003917DA">
        <w:rPr>
          <w:rFonts w:asciiTheme="minorBidi" w:hAnsiTheme="minorBidi"/>
          <w:color w:val="000000" w:themeColor="text1"/>
          <w:lang w:val="en-US"/>
        </w:rPr>
        <w:t>(</w:t>
      </w:r>
      <w:r w:rsidRPr="003917DA">
        <w:rPr>
          <w:rFonts w:asciiTheme="minorBidi" w:hAnsiTheme="minorBidi"/>
          <w:b/>
          <w:bCs/>
          <w:color w:val="000000" w:themeColor="text1"/>
          <w:lang w:val="en-US"/>
        </w:rPr>
        <w:t>Supplemental Table S</w:t>
      </w:r>
      <w:r w:rsidR="00D0475D" w:rsidRPr="003917DA">
        <w:rPr>
          <w:rFonts w:asciiTheme="minorBidi" w:hAnsiTheme="minorBidi"/>
          <w:b/>
          <w:bCs/>
          <w:color w:val="000000" w:themeColor="text1"/>
          <w:lang w:val="en-US"/>
        </w:rPr>
        <w:t>4</w:t>
      </w:r>
      <w:r w:rsidRPr="003917DA">
        <w:rPr>
          <w:rFonts w:asciiTheme="minorBidi" w:hAnsiTheme="minorBidi"/>
          <w:color w:val="000000" w:themeColor="text1"/>
          <w:lang w:val="en-US"/>
        </w:rPr>
        <w:t xml:space="preserve">) using </w:t>
      </w:r>
      <w:proofErr w:type="spellStart"/>
      <w:r w:rsidRPr="003917DA">
        <w:rPr>
          <w:rFonts w:asciiTheme="minorBidi" w:hAnsiTheme="minorBidi"/>
          <w:color w:val="000000" w:themeColor="text1"/>
          <w:lang w:val="en-US"/>
        </w:rPr>
        <w:t>RNAiMAX</w:t>
      </w:r>
      <w:proofErr w:type="spellEnd"/>
      <w:r w:rsidRPr="003917DA">
        <w:rPr>
          <w:rFonts w:asciiTheme="minorBidi" w:hAnsiTheme="minorBidi"/>
          <w:color w:val="000000" w:themeColor="text1"/>
          <w:lang w:val="en-US"/>
        </w:rPr>
        <w:t xml:space="preserve"> Lipofectamine (</w:t>
      </w:r>
      <w:proofErr w:type="spellStart"/>
      <w:r w:rsidRPr="003917DA">
        <w:rPr>
          <w:rFonts w:asciiTheme="minorBidi" w:hAnsiTheme="minorBidi"/>
          <w:color w:val="000000" w:themeColor="text1"/>
          <w:lang w:val="en-US"/>
        </w:rPr>
        <w:t>Thermo</w:t>
      </w:r>
      <w:proofErr w:type="spellEnd"/>
      <w:r w:rsidRPr="003917DA">
        <w:rPr>
          <w:rFonts w:asciiTheme="minorBidi" w:hAnsiTheme="minorBidi"/>
          <w:color w:val="000000" w:themeColor="text1"/>
          <w:lang w:val="en-US"/>
        </w:rPr>
        <w:t xml:space="preserve"> Scientific). Cells were incubated in E8 media for two days after transfection before collection for RNA extraction. </w:t>
      </w:r>
      <w:r w:rsidRPr="003917DA">
        <w:rPr>
          <w:rFonts w:ascii="Arial" w:hAnsi="Arial" w:cs="Arial"/>
          <w:color w:val="000000" w:themeColor="text1"/>
          <w:lang w:val="en-US"/>
        </w:rPr>
        <w:t xml:space="preserve">The acute transfection of </w:t>
      </w:r>
      <w:proofErr w:type="gramStart"/>
      <w:r w:rsidRPr="003917DA">
        <w:rPr>
          <w:rFonts w:ascii="Arial" w:hAnsi="Arial" w:cs="Arial"/>
          <w:color w:val="000000" w:themeColor="text1"/>
          <w:lang w:val="en-US"/>
        </w:rPr>
        <w:t>46,XY</w:t>
      </w:r>
      <w:proofErr w:type="gramEnd"/>
      <w:r w:rsidRPr="003917DA">
        <w:rPr>
          <w:rFonts w:ascii="Arial" w:hAnsi="Arial" w:cs="Arial"/>
          <w:color w:val="000000" w:themeColor="text1"/>
          <w:lang w:val="en-US"/>
        </w:rPr>
        <w:t xml:space="preserve"> H1 and </w:t>
      </w:r>
      <w:proofErr w:type="gramStart"/>
      <w:r w:rsidRPr="003917DA">
        <w:rPr>
          <w:rFonts w:ascii="Arial" w:hAnsi="Arial" w:cs="Arial"/>
          <w:color w:val="000000" w:themeColor="text1"/>
          <w:lang w:val="en-US"/>
        </w:rPr>
        <w:t>46,XX</w:t>
      </w:r>
      <w:proofErr w:type="gramEnd"/>
      <w:r w:rsidRPr="003917DA">
        <w:rPr>
          <w:rFonts w:ascii="Arial" w:hAnsi="Arial" w:cs="Arial"/>
          <w:color w:val="000000" w:themeColor="text1"/>
          <w:lang w:val="en-US"/>
        </w:rPr>
        <w:t xml:space="preserve"> H9 </w:t>
      </w:r>
      <w:proofErr w:type="spellStart"/>
      <w:r w:rsidRPr="003917DA">
        <w:rPr>
          <w:rFonts w:ascii="Arial" w:hAnsi="Arial" w:cs="Arial"/>
          <w:color w:val="000000" w:themeColor="text1"/>
          <w:lang w:val="en-US"/>
        </w:rPr>
        <w:t>hESCs</w:t>
      </w:r>
      <w:proofErr w:type="spellEnd"/>
      <w:r w:rsidRPr="003917DA">
        <w:rPr>
          <w:rFonts w:ascii="Arial" w:hAnsi="Arial" w:cs="Arial"/>
          <w:color w:val="000000" w:themeColor="text1"/>
          <w:lang w:val="en-US"/>
        </w:rPr>
        <w:t xml:space="preserve"> was performed with 4.5 </w:t>
      </w:r>
      <w:r w:rsidRPr="003917DA">
        <w:rPr>
          <w:rFonts w:ascii="Arial" w:hAnsi="Arial" w:cs="Arial"/>
          <w:color w:val="000000" w:themeColor="text1"/>
        </w:rPr>
        <w:t>ug</w:t>
      </w:r>
      <w:r w:rsidRPr="003917DA">
        <w:rPr>
          <w:rFonts w:asciiTheme="minorBidi" w:hAnsiTheme="minorBidi"/>
          <w:color w:val="000000" w:themeColor="text1"/>
        </w:rPr>
        <w:t xml:space="preserve"> </w:t>
      </w:r>
      <w:r w:rsidRPr="003917DA">
        <w:rPr>
          <w:rFonts w:asciiTheme="minorBidi" w:hAnsiTheme="minorBidi"/>
          <w:color w:val="000000" w:themeColor="text1"/>
          <w:lang w:val="en-US"/>
        </w:rPr>
        <w:t xml:space="preserve">of </w:t>
      </w:r>
      <w:r w:rsidRPr="003917DA">
        <w:rPr>
          <w:rFonts w:asciiTheme="minorBidi" w:hAnsiTheme="minorBidi"/>
          <w:color w:val="000000" w:themeColor="text1"/>
        </w:rPr>
        <w:t>pTP6-3</w:t>
      </w:r>
      <w:r w:rsidRPr="003917DA">
        <w:rPr>
          <w:rFonts w:asciiTheme="minorBidi" w:hAnsiTheme="minorBidi"/>
          <w:color w:val="000000" w:themeColor="text1"/>
          <w:lang w:val="en-US"/>
        </w:rPr>
        <w:t xml:space="preserve">XT7 empty vector (control), </w:t>
      </w:r>
      <w:r w:rsidRPr="003917DA">
        <w:rPr>
          <w:rFonts w:asciiTheme="minorBidi" w:hAnsiTheme="minorBidi"/>
          <w:color w:val="000000" w:themeColor="text1"/>
        </w:rPr>
        <w:t>pTP6-3</w:t>
      </w:r>
      <w:r w:rsidRPr="003917DA">
        <w:rPr>
          <w:rFonts w:asciiTheme="minorBidi" w:hAnsiTheme="minorBidi"/>
          <w:color w:val="000000" w:themeColor="text1"/>
          <w:lang w:val="en-US"/>
        </w:rPr>
        <w:t>XT7</w:t>
      </w:r>
      <w:r w:rsidRPr="003917DA">
        <w:rPr>
          <w:rFonts w:asciiTheme="minorBidi" w:hAnsiTheme="minorBidi"/>
          <w:color w:val="000000" w:themeColor="text1"/>
        </w:rPr>
        <w:t>-</w:t>
      </w:r>
      <w:r w:rsidR="00687708" w:rsidRPr="003917DA">
        <w:rPr>
          <w:rFonts w:asciiTheme="minorBidi" w:hAnsiTheme="minorBidi"/>
          <w:color w:val="000000" w:themeColor="text1"/>
          <w:lang w:val="en-US"/>
        </w:rPr>
        <w:t xml:space="preserve">KDM6A </w:t>
      </w:r>
      <w:r w:rsidRPr="003917DA">
        <w:rPr>
          <w:rFonts w:asciiTheme="minorBidi" w:hAnsiTheme="minorBidi"/>
          <w:color w:val="000000" w:themeColor="text1"/>
          <w:lang w:val="en-US"/>
        </w:rPr>
        <w:t xml:space="preserve">or </w:t>
      </w:r>
      <w:r w:rsidRPr="003917DA">
        <w:rPr>
          <w:rFonts w:asciiTheme="minorBidi" w:hAnsiTheme="minorBidi"/>
          <w:color w:val="000000" w:themeColor="text1"/>
        </w:rPr>
        <w:t>pTP6-3</w:t>
      </w:r>
      <w:r w:rsidRPr="003917DA">
        <w:rPr>
          <w:rFonts w:asciiTheme="minorBidi" w:hAnsiTheme="minorBidi"/>
          <w:color w:val="000000" w:themeColor="text1"/>
          <w:lang w:val="en-US"/>
        </w:rPr>
        <w:t>XT7-UTY</w:t>
      </w:r>
      <w:r w:rsidRPr="003917DA">
        <w:rPr>
          <w:rFonts w:ascii="Arial" w:hAnsi="Arial" w:cs="Arial"/>
          <w:color w:val="000000" w:themeColor="text1"/>
        </w:rPr>
        <w:t>.</w:t>
      </w:r>
    </w:p>
    <w:p w14:paraId="754E5296" w14:textId="77777777" w:rsidR="00E1148F" w:rsidRPr="003917DA" w:rsidRDefault="00E1148F" w:rsidP="00E1148F">
      <w:pPr>
        <w:spacing w:line="480" w:lineRule="auto"/>
        <w:jc w:val="both"/>
        <w:rPr>
          <w:rFonts w:asciiTheme="minorBidi" w:hAnsiTheme="minorBidi"/>
          <w:b/>
          <w:bCs/>
          <w:color w:val="000000" w:themeColor="text1"/>
          <w:lang w:val="en-US"/>
        </w:rPr>
      </w:pPr>
      <w:r w:rsidRPr="003917DA">
        <w:rPr>
          <w:rFonts w:asciiTheme="minorBidi" w:hAnsiTheme="minorBidi"/>
          <w:b/>
          <w:bCs/>
          <w:color w:val="000000" w:themeColor="text1"/>
        </w:rPr>
        <w:lastRenderedPageBreak/>
        <w:t>KaryoStat analyses</w:t>
      </w:r>
      <w:r w:rsidRPr="003917DA">
        <w:rPr>
          <w:rFonts w:asciiTheme="minorBidi" w:hAnsiTheme="minorBidi"/>
          <w:b/>
          <w:bCs/>
          <w:color w:val="000000" w:themeColor="text1"/>
          <w:lang w:val="en-US"/>
        </w:rPr>
        <w:t xml:space="preserve"> and DNA Fluorescence </w:t>
      </w:r>
      <w:r w:rsidRPr="003917DA">
        <w:rPr>
          <w:rFonts w:asciiTheme="minorBidi" w:hAnsiTheme="minorBidi"/>
          <w:b/>
          <w:bCs/>
          <w:i/>
          <w:iCs/>
          <w:color w:val="000000" w:themeColor="text1"/>
          <w:lang w:val="en-US"/>
        </w:rPr>
        <w:t>in situ</w:t>
      </w:r>
      <w:r w:rsidRPr="003917DA">
        <w:rPr>
          <w:rFonts w:asciiTheme="minorBidi" w:hAnsiTheme="minorBidi"/>
          <w:b/>
          <w:bCs/>
          <w:color w:val="000000" w:themeColor="text1"/>
          <w:lang w:val="en-US"/>
        </w:rPr>
        <w:t xml:space="preserve"> hybridization (DNA-FISH)</w:t>
      </w:r>
    </w:p>
    <w:p w14:paraId="58C32F1D" w14:textId="77777777" w:rsidR="00E1148F" w:rsidRPr="003917DA" w:rsidRDefault="00E1148F" w:rsidP="00E1148F">
      <w:pPr>
        <w:spacing w:line="480" w:lineRule="auto"/>
        <w:jc w:val="both"/>
        <w:rPr>
          <w:rFonts w:asciiTheme="minorBidi" w:hAnsiTheme="minorBidi"/>
          <w:color w:val="000000" w:themeColor="text1"/>
        </w:rPr>
      </w:pPr>
      <w:r w:rsidRPr="003917DA">
        <w:rPr>
          <w:rFonts w:asciiTheme="minorBidi" w:hAnsiTheme="minorBidi"/>
          <w:color w:val="000000" w:themeColor="text1"/>
        </w:rPr>
        <w:t>A KaryoStat assay was used to accurately detect</w:t>
      </w:r>
      <w:r w:rsidRPr="003917DA">
        <w:rPr>
          <w:rFonts w:asciiTheme="minorBidi" w:hAnsiTheme="minorBidi"/>
          <w:color w:val="000000" w:themeColor="text1"/>
          <w:lang w:val="en-US"/>
        </w:rPr>
        <w:t xml:space="preserve"> </w:t>
      </w:r>
      <w:r w:rsidRPr="003917DA">
        <w:rPr>
          <w:rFonts w:asciiTheme="minorBidi" w:hAnsiTheme="minorBidi"/>
          <w:color w:val="000000" w:themeColor="text1"/>
        </w:rPr>
        <w:t xml:space="preserve">chromosomal abnormalities in </w:t>
      </w:r>
      <w:r w:rsidRPr="003917DA">
        <w:rPr>
          <w:rFonts w:asciiTheme="minorBidi" w:hAnsiTheme="minorBidi"/>
          <w:color w:val="000000" w:themeColor="text1"/>
          <w:lang w:val="en-US"/>
        </w:rPr>
        <w:t xml:space="preserve">the three iPSC clones obtained </w:t>
      </w:r>
      <w:r w:rsidRPr="003917DA">
        <w:rPr>
          <w:rFonts w:asciiTheme="minorBidi" w:hAnsiTheme="minorBidi"/>
          <w:color w:val="000000" w:themeColor="text1"/>
        </w:rPr>
        <w:t>from</w:t>
      </w:r>
      <w:r w:rsidRPr="003917DA">
        <w:rPr>
          <w:rFonts w:asciiTheme="minorBidi" w:hAnsiTheme="minorBidi"/>
          <w:color w:val="000000" w:themeColor="text1"/>
          <w:lang w:val="en-US"/>
        </w:rPr>
        <w:t xml:space="preserve"> </w:t>
      </w:r>
      <w:r w:rsidRPr="003917DA">
        <w:rPr>
          <w:rFonts w:asciiTheme="minorBidi" w:hAnsiTheme="minorBidi"/>
          <w:color w:val="000000" w:themeColor="text1"/>
        </w:rPr>
        <w:t xml:space="preserve">the </w:t>
      </w:r>
      <w:r w:rsidRPr="003917DA">
        <w:rPr>
          <w:rFonts w:asciiTheme="minorBidi" w:hAnsiTheme="minorBidi"/>
          <w:color w:val="000000" w:themeColor="text1"/>
          <w:lang w:val="en-US"/>
        </w:rPr>
        <w:t>three</w:t>
      </w:r>
      <w:r w:rsidRPr="003917DA">
        <w:rPr>
          <w:rFonts w:asciiTheme="minorBidi" w:hAnsiTheme="minorBidi"/>
          <w:color w:val="000000" w:themeColor="text1"/>
        </w:rPr>
        <w:t xml:space="preserve"> fibroblasts’</w:t>
      </w:r>
      <w:r w:rsidRPr="003917DA">
        <w:rPr>
          <w:rFonts w:asciiTheme="minorBidi" w:hAnsiTheme="minorBidi"/>
          <w:color w:val="000000" w:themeColor="text1"/>
          <w:lang w:val="en-US"/>
        </w:rPr>
        <w:t xml:space="preserve"> </w:t>
      </w:r>
      <w:r w:rsidRPr="003917DA">
        <w:rPr>
          <w:rFonts w:asciiTheme="minorBidi" w:hAnsiTheme="minorBidi"/>
          <w:color w:val="000000" w:themeColor="text1"/>
        </w:rPr>
        <w:t>donors. The assay, including arrays, reagents, and</w:t>
      </w:r>
      <w:r w:rsidRPr="003917DA">
        <w:rPr>
          <w:rFonts w:asciiTheme="minorBidi" w:hAnsiTheme="minorBidi"/>
          <w:color w:val="000000" w:themeColor="text1"/>
          <w:lang w:val="en-US"/>
        </w:rPr>
        <w:t xml:space="preserve"> </w:t>
      </w:r>
      <w:r w:rsidRPr="003917DA">
        <w:rPr>
          <w:rFonts w:asciiTheme="minorBidi" w:hAnsiTheme="minorBidi"/>
          <w:color w:val="000000" w:themeColor="text1"/>
        </w:rPr>
        <w:t>data analysis, was performed by Thermo Fisher Scientific.</w:t>
      </w:r>
    </w:p>
    <w:p w14:paraId="52F357A8" w14:textId="77777777" w:rsidR="00E1148F" w:rsidRPr="003917DA" w:rsidRDefault="00E1148F" w:rsidP="00E1148F">
      <w:pPr>
        <w:spacing w:line="480" w:lineRule="auto"/>
        <w:jc w:val="both"/>
        <w:rPr>
          <w:rFonts w:asciiTheme="minorBidi" w:hAnsiTheme="minorBidi"/>
          <w:color w:val="000000" w:themeColor="text1"/>
        </w:rPr>
      </w:pPr>
      <w:r w:rsidRPr="003917DA">
        <w:rPr>
          <w:rFonts w:ascii="Arial" w:hAnsi="Arial" w:cs="Arial"/>
          <w:color w:val="000000" w:themeColor="text1"/>
          <w:lang w:val="en-US"/>
        </w:rPr>
        <w:t xml:space="preserve">The DNA Fluorescence in situ hybridization (DNA-FISH) was performed to validate further the Y copy number in the </w:t>
      </w:r>
      <w:proofErr w:type="gramStart"/>
      <w:r w:rsidRPr="003917DA">
        <w:rPr>
          <w:rFonts w:ascii="Arial" w:hAnsi="Arial" w:cs="Arial"/>
          <w:color w:val="000000" w:themeColor="text1"/>
          <w:lang w:val="en-US"/>
        </w:rPr>
        <w:t>47,XYY</w:t>
      </w:r>
      <w:proofErr w:type="gramEnd"/>
      <w:r w:rsidRPr="003917DA">
        <w:rPr>
          <w:rFonts w:ascii="Arial" w:hAnsi="Arial" w:cs="Arial"/>
          <w:color w:val="000000" w:themeColor="text1"/>
          <w:lang w:val="en-US"/>
        </w:rPr>
        <w:t xml:space="preserve"> iPSC clones. iPSCs were cultured on Matrigel-coated chambered glass slides (</w:t>
      </w:r>
      <w:proofErr w:type="spellStart"/>
      <w:r w:rsidRPr="003917DA">
        <w:rPr>
          <w:rFonts w:ascii="Arial" w:hAnsi="Arial" w:cs="Arial"/>
          <w:color w:val="000000" w:themeColor="text1"/>
          <w:lang w:val="en-US"/>
        </w:rPr>
        <w:t>Thermo</w:t>
      </w:r>
      <w:proofErr w:type="spellEnd"/>
      <w:r w:rsidRPr="003917DA">
        <w:rPr>
          <w:rFonts w:ascii="Arial" w:hAnsi="Arial" w:cs="Arial"/>
          <w:color w:val="000000" w:themeColor="text1"/>
          <w:lang w:val="en-US"/>
        </w:rPr>
        <w:t xml:space="preserve"> Fisher, 177402) and fixed in a fixative solution containing 3:1 Methanol: Acetic Acid. After the Pepsin digestion at 37°C for 2-4 minutes, the slides were incubated in formaldehyde for 10 minutes and dehydrated in an ethanol series, 70%, 85%, and 100%, for 2 minutes each. The slides were then denatured in the presence of X and Y </w:t>
      </w:r>
      <w:r>
        <w:rPr>
          <w:rFonts w:ascii="Arial" w:hAnsi="Arial" w:cs="Arial"/>
          <w:color w:val="000000" w:themeColor="text1"/>
          <w:lang w:val="en-US"/>
        </w:rPr>
        <w:t>C</w:t>
      </w:r>
      <w:r w:rsidRPr="003917DA">
        <w:rPr>
          <w:rFonts w:ascii="Arial" w:hAnsi="Arial" w:cs="Arial"/>
          <w:color w:val="000000" w:themeColor="text1"/>
          <w:lang w:val="en-US"/>
        </w:rPr>
        <w:t>hromosome probes (</w:t>
      </w:r>
      <w:proofErr w:type="spellStart"/>
      <w:r w:rsidRPr="003917DA">
        <w:rPr>
          <w:rFonts w:ascii="Arial" w:hAnsi="Arial" w:cs="Arial"/>
          <w:color w:val="000000" w:themeColor="text1"/>
          <w:lang w:val="en-US"/>
        </w:rPr>
        <w:t>CytoCell</w:t>
      </w:r>
      <w:proofErr w:type="spellEnd"/>
      <w:r w:rsidRPr="003917DA">
        <w:rPr>
          <w:rFonts w:ascii="Arial" w:hAnsi="Arial" w:cs="Arial"/>
          <w:color w:val="000000" w:themeColor="text1"/>
          <w:lang w:val="en-US"/>
        </w:rPr>
        <w:t>, LPE 0XYc / LPE 0XYq) on a heat block at 75C for 5 minutes and hybridized at 37°C overnight in a humidity chamber. After two washes in 1X SCC solution (</w:t>
      </w:r>
      <w:proofErr w:type="spellStart"/>
      <w:r w:rsidRPr="003917DA">
        <w:rPr>
          <w:rFonts w:ascii="Arial" w:hAnsi="Arial" w:cs="Arial"/>
          <w:color w:val="000000" w:themeColor="text1"/>
          <w:lang w:val="en-US"/>
        </w:rPr>
        <w:t>Thermo</w:t>
      </w:r>
      <w:proofErr w:type="spellEnd"/>
      <w:r w:rsidRPr="003917DA">
        <w:rPr>
          <w:rFonts w:ascii="Arial" w:hAnsi="Arial" w:cs="Arial"/>
          <w:color w:val="000000" w:themeColor="text1"/>
          <w:lang w:val="en-US"/>
        </w:rPr>
        <w:t xml:space="preserve"> Fisher, AM9763), at 37C and 45C, the slides were incubated in the presence of 4x SSC, 0.1% Tween 20 for 1 minute at room temperature, followed by an ethanol series dehydration, 70%, 85%, and 100%, for 3 minutes each. The slides were </w:t>
      </w:r>
      <w:r w:rsidRPr="003917DA">
        <w:rPr>
          <w:rFonts w:asciiTheme="minorBidi" w:hAnsiTheme="minorBidi"/>
          <w:color w:val="000000" w:themeColor="text1"/>
        </w:rPr>
        <w:t>mounted with ProLong G</w:t>
      </w:r>
      <w:r w:rsidRPr="003917DA">
        <w:rPr>
          <w:rFonts w:asciiTheme="minorBidi" w:hAnsiTheme="minorBidi"/>
          <w:color w:val="000000" w:themeColor="text1"/>
          <w:lang w:val="en-US"/>
        </w:rPr>
        <w:t>lass</w:t>
      </w:r>
      <w:r w:rsidRPr="003917DA">
        <w:rPr>
          <w:rFonts w:asciiTheme="minorBidi" w:hAnsiTheme="minorBidi"/>
          <w:color w:val="000000" w:themeColor="text1"/>
        </w:rPr>
        <w:t xml:space="preserve"> antifade </w:t>
      </w:r>
      <w:r w:rsidRPr="003917DA">
        <w:rPr>
          <w:rFonts w:asciiTheme="minorBidi" w:hAnsiTheme="minorBidi"/>
          <w:color w:val="000000" w:themeColor="text1"/>
          <w:lang w:val="en-US"/>
        </w:rPr>
        <w:t>Mounting solution with DAPI (</w:t>
      </w:r>
      <w:r w:rsidRPr="003917DA">
        <w:rPr>
          <w:rFonts w:asciiTheme="minorBidi" w:hAnsiTheme="minorBidi"/>
          <w:color w:val="000000" w:themeColor="text1"/>
        </w:rPr>
        <w:t xml:space="preserve">Thermo </w:t>
      </w:r>
      <w:r w:rsidRPr="003917DA">
        <w:rPr>
          <w:rFonts w:asciiTheme="minorBidi" w:hAnsiTheme="minorBidi"/>
          <w:color w:val="000000" w:themeColor="text1"/>
          <w:lang w:val="en-US"/>
        </w:rPr>
        <w:t xml:space="preserve">Fisher </w:t>
      </w:r>
      <w:r w:rsidRPr="003917DA">
        <w:rPr>
          <w:rFonts w:asciiTheme="minorBidi" w:hAnsiTheme="minorBidi"/>
          <w:color w:val="000000" w:themeColor="text1"/>
        </w:rPr>
        <w:t>Scientific</w:t>
      </w:r>
      <w:r w:rsidRPr="003917DA">
        <w:rPr>
          <w:rFonts w:asciiTheme="minorBidi" w:hAnsiTheme="minorBidi"/>
          <w:color w:val="000000" w:themeColor="text1"/>
          <w:lang w:val="en-US"/>
        </w:rPr>
        <w:t>, P36931</w:t>
      </w:r>
      <w:r w:rsidRPr="003917DA">
        <w:rPr>
          <w:rFonts w:asciiTheme="minorBidi" w:hAnsiTheme="minorBidi"/>
          <w:color w:val="000000" w:themeColor="text1"/>
        </w:rPr>
        <w:t>)</w:t>
      </w:r>
      <w:r w:rsidRPr="003917DA">
        <w:rPr>
          <w:rFonts w:asciiTheme="minorBidi" w:hAnsiTheme="minorBidi"/>
          <w:color w:val="000000" w:themeColor="text1"/>
          <w:lang w:val="en-US"/>
        </w:rPr>
        <w:t>. DNA-FISH images were</w:t>
      </w:r>
      <w:r w:rsidRPr="003917DA">
        <w:rPr>
          <w:rFonts w:asciiTheme="minorBidi" w:hAnsiTheme="minorBidi"/>
          <w:color w:val="000000" w:themeColor="text1"/>
        </w:rPr>
        <w:t xml:space="preserve"> acquired </w:t>
      </w:r>
      <w:r w:rsidRPr="003917DA">
        <w:rPr>
          <w:rFonts w:asciiTheme="minorBidi" w:hAnsiTheme="minorBidi"/>
          <w:color w:val="000000" w:themeColor="text1"/>
          <w:lang w:val="en-US"/>
        </w:rPr>
        <w:t xml:space="preserve">as Z-stacks, processed by maximum intensity projections, and computer cleared </w:t>
      </w:r>
      <w:r w:rsidRPr="003917DA">
        <w:rPr>
          <w:rFonts w:asciiTheme="minorBidi" w:hAnsiTheme="minorBidi"/>
          <w:color w:val="000000" w:themeColor="text1"/>
        </w:rPr>
        <w:t xml:space="preserve">using a </w:t>
      </w:r>
      <w:r w:rsidRPr="003917DA">
        <w:rPr>
          <w:rFonts w:asciiTheme="minorBidi" w:hAnsiTheme="minorBidi"/>
          <w:color w:val="000000" w:themeColor="text1"/>
          <w:lang w:val="en-US"/>
        </w:rPr>
        <w:t xml:space="preserve">DMi8 THUNDER Imager (Leica) </w:t>
      </w:r>
      <w:r w:rsidRPr="003917DA">
        <w:rPr>
          <w:rFonts w:asciiTheme="minorBidi" w:hAnsiTheme="minorBidi"/>
          <w:color w:val="000000" w:themeColor="text1"/>
        </w:rPr>
        <w:t>using a 1.</w:t>
      </w:r>
      <w:r w:rsidRPr="003917DA">
        <w:rPr>
          <w:rFonts w:asciiTheme="minorBidi" w:hAnsiTheme="minorBidi"/>
          <w:color w:val="000000" w:themeColor="text1"/>
          <w:lang w:val="en-US"/>
        </w:rPr>
        <w:t>4</w:t>
      </w:r>
      <w:r w:rsidRPr="003917DA">
        <w:rPr>
          <w:rFonts w:asciiTheme="minorBidi" w:hAnsiTheme="minorBidi"/>
          <w:color w:val="000000" w:themeColor="text1"/>
        </w:rPr>
        <w:t xml:space="preserve"> NA/</w:t>
      </w:r>
      <w:r w:rsidRPr="003917DA">
        <w:rPr>
          <w:rFonts w:asciiTheme="minorBidi" w:hAnsiTheme="minorBidi"/>
          <w:color w:val="000000" w:themeColor="text1"/>
          <w:lang w:val="en-US"/>
        </w:rPr>
        <w:t>10</w:t>
      </w:r>
      <w:r w:rsidRPr="003917DA">
        <w:rPr>
          <w:rFonts w:asciiTheme="minorBidi" w:hAnsiTheme="minorBidi"/>
          <w:color w:val="000000" w:themeColor="text1"/>
        </w:rPr>
        <w:t>0X oil immersion objective (</w:t>
      </w:r>
      <w:r w:rsidRPr="003917DA">
        <w:rPr>
          <w:rFonts w:asciiTheme="minorBidi" w:hAnsiTheme="minorBidi"/>
          <w:color w:val="000000" w:themeColor="text1"/>
          <w:lang w:val="en-US"/>
        </w:rPr>
        <w:t>Leica</w:t>
      </w:r>
      <w:r w:rsidRPr="003917DA">
        <w:rPr>
          <w:rFonts w:asciiTheme="minorBidi" w:hAnsiTheme="minorBidi"/>
          <w:color w:val="000000" w:themeColor="text1"/>
        </w:rPr>
        <w:t>)</w:t>
      </w:r>
      <w:r w:rsidRPr="003917DA">
        <w:rPr>
          <w:rFonts w:asciiTheme="minorBidi" w:hAnsiTheme="minorBidi"/>
          <w:color w:val="000000" w:themeColor="text1"/>
          <w:lang w:val="en-US"/>
        </w:rPr>
        <w:t xml:space="preserve"> and LAS X software</w:t>
      </w:r>
      <w:r w:rsidRPr="003917DA">
        <w:rPr>
          <w:rFonts w:asciiTheme="minorBidi" w:hAnsiTheme="minorBidi"/>
          <w:color w:val="000000" w:themeColor="text1"/>
        </w:rPr>
        <w:t xml:space="preserve">. The probes used for DNA-FISH are listed in </w:t>
      </w:r>
      <w:r w:rsidRPr="003917DA">
        <w:rPr>
          <w:rFonts w:asciiTheme="minorBidi" w:hAnsiTheme="minorBidi"/>
          <w:b/>
          <w:bCs/>
          <w:color w:val="000000" w:themeColor="text1"/>
        </w:rPr>
        <w:t>Supplemental Table S3</w:t>
      </w:r>
      <w:r w:rsidRPr="003917DA">
        <w:rPr>
          <w:rFonts w:asciiTheme="minorBidi" w:hAnsiTheme="minorBidi"/>
          <w:color w:val="000000" w:themeColor="text1"/>
        </w:rPr>
        <w:t>.</w:t>
      </w:r>
    </w:p>
    <w:p w14:paraId="5C76A5FD" w14:textId="77777777" w:rsidR="00E1148F" w:rsidRPr="003917DA" w:rsidRDefault="00E1148F" w:rsidP="00E1148F">
      <w:pPr>
        <w:spacing w:line="480" w:lineRule="auto"/>
        <w:jc w:val="both"/>
        <w:rPr>
          <w:rFonts w:ascii="Arial" w:hAnsi="Arial" w:cs="Arial"/>
          <w:color w:val="000000" w:themeColor="text1"/>
          <w:lang w:val="en-US"/>
        </w:rPr>
      </w:pPr>
    </w:p>
    <w:p w14:paraId="4ECAD292" w14:textId="77777777" w:rsidR="00E1148F" w:rsidRPr="003917DA" w:rsidRDefault="00E1148F" w:rsidP="00E1148F">
      <w:pPr>
        <w:spacing w:line="480" w:lineRule="auto"/>
        <w:jc w:val="both"/>
        <w:rPr>
          <w:rFonts w:asciiTheme="minorBidi" w:hAnsiTheme="minorBidi"/>
          <w:b/>
          <w:bCs/>
          <w:color w:val="000000" w:themeColor="text1"/>
          <w:lang w:val="en-US"/>
        </w:rPr>
      </w:pPr>
      <w:r w:rsidRPr="003917DA">
        <w:rPr>
          <w:rFonts w:asciiTheme="minorBidi" w:hAnsiTheme="minorBidi"/>
          <w:b/>
          <w:bCs/>
          <w:color w:val="000000" w:themeColor="text1"/>
          <w:lang w:val="en-US"/>
        </w:rPr>
        <w:t>X</w:t>
      </w:r>
      <w:r>
        <w:rPr>
          <w:rFonts w:asciiTheme="minorBidi" w:hAnsiTheme="minorBidi"/>
          <w:b/>
          <w:bCs/>
          <w:color w:val="000000" w:themeColor="text1"/>
          <w:lang w:val="en-US"/>
        </w:rPr>
        <w:t xml:space="preserve"> </w:t>
      </w:r>
      <w:r w:rsidRPr="003917DA">
        <w:rPr>
          <w:rFonts w:asciiTheme="minorBidi" w:hAnsiTheme="minorBidi"/>
          <w:b/>
          <w:bCs/>
          <w:color w:val="000000" w:themeColor="text1"/>
          <w:lang w:val="en-US"/>
        </w:rPr>
        <w:t>Chromosome short tandem repeat (STR)</w:t>
      </w:r>
    </w:p>
    <w:p w14:paraId="55FD07F3" w14:textId="77777777" w:rsidR="00E1148F" w:rsidRPr="003917DA" w:rsidRDefault="00E1148F" w:rsidP="00E1148F">
      <w:pPr>
        <w:spacing w:line="480" w:lineRule="auto"/>
        <w:jc w:val="both"/>
        <w:rPr>
          <w:rFonts w:asciiTheme="minorBidi" w:hAnsiTheme="minorBidi"/>
          <w:color w:val="000000" w:themeColor="text1"/>
        </w:rPr>
      </w:pPr>
      <w:r w:rsidRPr="003917DA">
        <w:rPr>
          <w:rFonts w:asciiTheme="minorBidi" w:hAnsiTheme="minorBidi"/>
          <w:color w:val="000000" w:themeColor="text1"/>
        </w:rPr>
        <w:lastRenderedPageBreak/>
        <w:t>The STR analysis was performed on genomic DNA using a GlobalFiler kit (Thermo Fisher Scientific) following the manufacturer’s recommendations. A total of 24 loci were amplified, including 21 autosomal STR loci and three gender-linked loci.</w:t>
      </w:r>
      <w:r w:rsidRPr="003917DA">
        <w:rPr>
          <w:rFonts w:asciiTheme="minorBidi" w:hAnsiTheme="minorBidi"/>
          <w:color w:val="000000" w:themeColor="text1"/>
          <w:lang w:val="en-US"/>
        </w:rPr>
        <w:t xml:space="preserve"> </w:t>
      </w:r>
      <w:r w:rsidRPr="003917DA">
        <w:rPr>
          <w:rFonts w:asciiTheme="minorBidi" w:hAnsiTheme="minorBidi"/>
          <w:color w:val="000000" w:themeColor="text1"/>
        </w:rPr>
        <w:t>PCR amplicons with the internal size standard GeneScan 600 LIZ Size Standard v2.0 were loaded and resolved on SeqStudio Genetic Analyzer (Thermo Fisher Scientific). Data were analyzed with GeneMapper ID-X software v1.6 (Applied Biosystems).</w:t>
      </w:r>
    </w:p>
    <w:p w14:paraId="3D679F8A" w14:textId="77777777" w:rsidR="00E1148F" w:rsidRDefault="00E1148F" w:rsidP="00094819">
      <w:pPr>
        <w:spacing w:line="480" w:lineRule="auto"/>
        <w:jc w:val="both"/>
        <w:rPr>
          <w:rFonts w:ascii="Arial" w:hAnsi="Arial" w:cs="Arial"/>
          <w:b/>
          <w:bCs/>
          <w:color w:val="000000" w:themeColor="text1"/>
        </w:rPr>
      </w:pPr>
    </w:p>
    <w:p w14:paraId="01D3F2F4" w14:textId="197F22D2" w:rsidR="00094819" w:rsidRPr="003917DA" w:rsidRDefault="00094819" w:rsidP="00094819">
      <w:pPr>
        <w:spacing w:line="480" w:lineRule="auto"/>
        <w:jc w:val="both"/>
        <w:rPr>
          <w:rFonts w:ascii="Arial" w:hAnsi="Arial" w:cs="Arial"/>
          <w:b/>
          <w:bCs/>
          <w:color w:val="000000" w:themeColor="text1"/>
          <w:lang w:val="en-US"/>
        </w:rPr>
      </w:pPr>
      <w:r w:rsidRPr="003917DA">
        <w:rPr>
          <w:rFonts w:ascii="Arial" w:hAnsi="Arial" w:cs="Arial"/>
          <w:b/>
          <w:bCs/>
          <w:color w:val="000000" w:themeColor="text1"/>
        </w:rPr>
        <w:t>Plasmid</w:t>
      </w:r>
      <w:r w:rsidRPr="003917DA">
        <w:rPr>
          <w:rFonts w:ascii="Arial" w:hAnsi="Arial" w:cs="Arial"/>
          <w:b/>
          <w:bCs/>
          <w:color w:val="000000" w:themeColor="text1"/>
          <w:lang w:val="en-US"/>
        </w:rPr>
        <w:t xml:space="preserve"> generation, </w:t>
      </w:r>
      <w:r w:rsidRPr="003917DA">
        <w:rPr>
          <w:rFonts w:ascii="Arial" w:hAnsi="Arial" w:cs="Arial"/>
          <w:b/>
          <w:bCs/>
          <w:color w:val="000000" w:themeColor="text1"/>
        </w:rPr>
        <w:t>stable transfection</w:t>
      </w:r>
      <w:r w:rsidR="00F1363C" w:rsidRPr="003917DA">
        <w:rPr>
          <w:rFonts w:ascii="Arial" w:hAnsi="Arial" w:cs="Arial"/>
          <w:b/>
          <w:bCs/>
          <w:color w:val="000000" w:themeColor="text1"/>
        </w:rPr>
        <w:t>,</w:t>
      </w:r>
      <w:r w:rsidRPr="003917DA">
        <w:rPr>
          <w:rFonts w:ascii="Arial" w:hAnsi="Arial" w:cs="Arial"/>
          <w:b/>
          <w:bCs/>
          <w:color w:val="000000" w:themeColor="text1"/>
          <w:lang w:val="en-US"/>
        </w:rPr>
        <w:t xml:space="preserve"> and CRISPR-Cas9 mediated genome editing of </w:t>
      </w:r>
      <w:r w:rsidRPr="003917DA">
        <w:rPr>
          <w:rFonts w:ascii="Arial" w:hAnsi="Arial" w:cs="Arial"/>
          <w:b/>
          <w:bCs/>
          <w:i/>
          <w:iCs/>
          <w:color w:val="000000" w:themeColor="text1"/>
          <w:lang w:val="en-US"/>
        </w:rPr>
        <w:t>UTY</w:t>
      </w:r>
      <w:r w:rsidRPr="003917DA">
        <w:rPr>
          <w:rFonts w:ascii="Arial" w:hAnsi="Arial" w:cs="Arial"/>
          <w:b/>
          <w:bCs/>
          <w:color w:val="000000" w:themeColor="text1"/>
          <w:lang w:val="en-US"/>
        </w:rPr>
        <w:t xml:space="preserve"> gene.</w:t>
      </w:r>
    </w:p>
    <w:p w14:paraId="3B1C2700" w14:textId="54EAD614" w:rsidR="00094819" w:rsidRPr="003917DA" w:rsidRDefault="00094819" w:rsidP="00687708">
      <w:pPr>
        <w:spacing w:line="480" w:lineRule="auto"/>
        <w:jc w:val="both"/>
        <w:rPr>
          <w:rFonts w:asciiTheme="minorBidi" w:hAnsiTheme="minorBidi"/>
          <w:color w:val="000000" w:themeColor="text1"/>
          <w:lang w:val="en-US"/>
        </w:rPr>
      </w:pPr>
      <w:r w:rsidRPr="003917DA">
        <w:rPr>
          <w:rFonts w:asciiTheme="minorBidi" w:hAnsiTheme="minorBidi"/>
          <w:color w:val="000000" w:themeColor="text1"/>
          <w:lang w:val="en-US"/>
        </w:rPr>
        <w:t xml:space="preserve">The </w:t>
      </w:r>
      <w:r w:rsidRPr="003917DA">
        <w:rPr>
          <w:rFonts w:asciiTheme="minorBidi" w:hAnsiTheme="minorBidi"/>
          <w:color w:val="000000" w:themeColor="text1"/>
        </w:rPr>
        <w:t>pTP6-</w:t>
      </w:r>
      <w:r w:rsidR="00F1363C" w:rsidRPr="003917DA">
        <w:rPr>
          <w:rFonts w:asciiTheme="minorBidi" w:hAnsiTheme="minorBidi"/>
          <w:color w:val="000000" w:themeColor="text1"/>
        </w:rPr>
        <w:t>3X</w:t>
      </w:r>
      <w:r w:rsidRPr="003917DA">
        <w:rPr>
          <w:rFonts w:asciiTheme="minorBidi" w:hAnsiTheme="minorBidi"/>
          <w:color w:val="000000" w:themeColor="text1"/>
          <w:lang w:val="en-US"/>
        </w:rPr>
        <w:t>Flag</w:t>
      </w:r>
      <w:r w:rsidRPr="003917DA">
        <w:rPr>
          <w:rFonts w:asciiTheme="minorBidi" w:hAnsiTheme="minorBidi"/>
          <w:color w:val="000000" w:themeColor="text1"/>
        </w:rPr>
        <w:t>-</w:t>
      </w:r>
      <w:r w:rsidR="00687708" w:rsidRPr="003917DA">
        <w:rPr>
          <w:rFonts w:asciiTheme="minorBidi" w:hAnsiTheme="minorBidi"/>
          <w:color w:val="000000" w:themeColor="text1"/>
          <w:lang w:val="en-US"/>
        </w:rPr>
        <w:t>KDM6A</w:t>
      </w:r>
      <w:r w:rsidRPr="003917DA">
        <w:rPr>
          <w:rFonts w:asciiTheme="minorBidi" w:hAnsiTheme="minorBidi"/>
          <w:color w:val="000000" w:themeColor="text1"/>
        </w:rPr>
        <w:t xml:space="preserve"> </w:t>
      </w:r>
      <w:r w:rsidRPr="003917DA">
        <w:rPr>
          <w:rFonts w:asciiTheme="minorBidi" w:hAnsiTheme="minorBidi"/>
          <w:color w:val="000000" w:themeColor="text1"/>
          <w:lang w:val="en-US"/>
        </w:rPr>
        <w:t>was</w:t>
      </w:r>
      <w:r w:rsidRPr="003917DA">
        <w:rPr>
          <w:rFonts w:asciiTheme="minorBidi" w:hAnsiTheme="minorBidi"/>
          <w:color w:val="000000" w:themeColor="text1"/>
        </w:rPr>
        <w:t xml:space="preserve"> obtained through EcoRI digestion and subcloning into the pTP6</w:t>
      </w:r>
      <w:r w:rsidRPr="003917DA">
        <w:rPr>
          <w:rFonts w:asciiTheme="minorBidi" w:hAnsiTheme="minorBidi"/>
          <w:color w:val="000000" w:themeColor="text1"/>
          <w:lang w:val="en-US"/>
        </w:rPr>
        <w:t xml:space="preserve"> </w:t>
      </w:r>
      <w:r w:rsidRPr="003917DA">
        <w:rPr>
          <w:rFonts w:asciiTheme="minorBidi" w:hAnsiTheme="minorBidi"/>
          <w:color w:val="000000" w:themeColor="text1"/>
        </w:rPr>
        <w:t>vector</w:t>
      </w:r>
      <w:sdt>
        <w:sdtPr>
          <w:rPr>
            <w:rFonts w:asciiTheme="minorBidi" w:hAnsiTheme="minorBidi"/>
            <w:color w:val="000000" w:themeColor="text1"/>
          </w:rPr>
          <w:alias w:val="SmartCite Citation"/>
          <w:tag w:val="35d24ad9-a829-4c95-abfd-0fadc8427b8e:8a834cb3-6a26-473a-872d-23ed5804ceed+"/>
          <w:id w:val="-1550291555"/>
          <w:placeholder>
            <w:docPart w:val="E06DD84AE2780B44A776411F63985DC3"/>
          </w:placeholder>
        </w:sdtPr>
        <w:sdtContent>
          <w:r w:rsidR="009A5DDD" w:rsidRPr="003917DA">
            <w:rPr>
              <w:rFonts w:ascii="Arial" w:eastAsia="Times New Roman" w:hAnsi="Arial" w:cs="Arial"/>
              <w:color w:val="000000" w:themeColor="text1"/>
            </w:rPr>
            <w:t>(Pratt et al. 2000)</w:t>
          </w:r>
        </w:sdtContent>
      </w:sdt>
      <w:r w:rsidRPr="003917DA">
        <w:rPr>
          <w:rFonts w:asciiTheme="minorBidi" w:hAnsiTheme="minorBidi"/>
          <w:color w:val="000000" w:themeColor="text1"/>
          <w:lang w:val="en-US"/>
        </w:rPr>
        <w:t xml:space="preserve"> </w:t>
      </w:r>
      <w:r w:rsidRPr="003917DA">
        <w:rPr>
          <w:rFonts w:asciiTheme="minorBidi" w:hAnsiTheme="minorBidi"/>
          <w:color w:val="000000" w:themeColor="text1"/>
        </w:rPr>
        <w:t xml:space="preserve">of the </w:t>
      </w:r>
      <w:r w:rsidR="00F1363C" w:rsidRPr="003917DA">
        <w:rPr>
          <w:rFonts w:asciiTheme="minorBidi" w:hAnsiTheme="minorBidi"/>
          <w:color w:val="000000" w:themeColor="text1"/>
        </w:rPr>
        <w:t>3X</w:t>
      </w:r>
      <w:r w:rsidRPr="003917DA">
        <w:rPr>
          <w:rFonts w:asciiTheme="minorBidi" w:hAnsiTheme="minorBidi"/>
          <w:color w:val="000000" w:themeColor="text1"/>
          <w:lang w:val="en-US"/>
        </w:rPr>
        <w:t>Flag</w:t>
      </w:r>
      <w:r w:rsidRPr="003917DA">
        <w:rPr>
          <w:rFonts w:asciiTheme="minorBidi" w:hAnsiTheme="minorBidi"/>
          <w:color w:val="000000" w:themeColor="text1"/>
        </w:rPr>
        <w:t>-</w:t>
      </w:r>
      <w:r w:rsidR="00687708" w:rsidRPr="003917DA">
        <w:rPr>
          <w:rFonts w:asciiTheme="minorBidi" w:hAnsiTheme="minorBidi"/>
          <w:color w:val="000000" w:themeColor="text1"/>
          <w:lang w:val="en-US"/>
        </w:rPr>
        <w:t>KDM6A</w:t>
      </w:r>
      <w:r w:rsidRPr="003917DA">
        <w:rPr>
          <w:rFonts w:asciiTheme="minorBidi" w:hAnsiTheme="minorBidi"/>
          <w:color w:val="000000" w:themeColor="text1"/>
        </w:rPr>
        <w:t xml:space="preserve"> sequence optimized for human expression (purchased from Thermo Fisher Scientific).</w:t>
      </w:r>
      <w:r w:rsidRPr="003917DA">
        <w:rPr>
          <w:rFonts w:asciiTheme="minorBidi" w:hAnsiTheme="minorBidi"/>
          <w:color w:val="000000" w:themeColor="text1"/>
          <w:lang w:val="en-US"/>
        </w:rPr>
        <w:t xml:space="preserve"> The</w:t>
      </w:r>
      <w:r w:rsidRPr="003917DA">
        <w:rPr>
          <w:rFonts w:asciiTheme="minorBidi" w:hAnsiTheme="minorBidi"/>
          <w:color w:val="000000" w:themeColor="text1"/>
        </w:rPr>
        <w:t xml:space="preserve"> cDNA</w:t>
      </w:r>
      <w:r w:rsidRPr="003917DA">
        <w:rPr>
          <w:rFonts w:asciiTheme="minorBidi" w:hAnsiTheme="minorBidi"/>
          <w:color w:val="000000" w:themeColor="text1"/>
          <w:lang w:val="en-US"/>
        </w:rPr>
        <w:t>s</w:t>
      </w:r>
      <w:r w:rsidRPr="003917DA">
        <w:rPr>
          <w:rFonts w:asciiTheme="minorBidi" w:hAnsiTheme="minorBidi"/>
          <w:color w:val="000000" w:themeColor="text1"/>
        </w:rPr>
        <w:t xml:space="preserve"> encoding for</w:t>
      </w:r>
      <w:r w:rsidRPr="003917DA">
        <w:rPr>
          <w:rFonts w:asciiTheme="minorBidi" w:hAnsiTheme="minorBidi"/>
          <w:color w:val="000000" w:themeColor="text1"/>
          <w:lang w:val="en-US"/>
        </w:rPr>
        <w:t xml:space="preserve"> human </w:t>
      </w:r>
      <w:r w:rsidRPr="003917DA">
        <w:rPr>
          <w:rFonts w:asciiTheme="minorBidi" w:hAnsiTheme="minorBidi"/>
          <w:i/>
          <w:iCs/>
          <w:color w:val="000000" w:themeColor="text1"/>
          <w:lang w:val="en-US"/>
        </w:rPr>
        <w:t>ZFX</w:t>
      </w:r>
      <w:r w:rsidRPr="003917DA">
        <w:rPr>
          <w:rFonts w:asciiTheme="minorBidi" w:hAnsiTheme="minorBidi"/>
          <w:color w:val="000000" w:themeColor="text1"/>
          <w:lang w:val="en-US"/>
        </w:rPr>
        <w:t xml:space="preserve">, </w:t>
      </w:r>
      <w:r w:rsidRPr="003917DA">
        <w:rPr>
          <w:rFonts w:asciiTheme="minorBidi" w:hAnsiTheme="minorBidi"/>
          <w:i/>
          <w:iCs/>
          <w:color w:val="000000" w:themeColor="text1"/>
          <w:lang w:val="en-US"/>
        </w:rPr>
        <w:t>UTY</w:t>
      </w:r>
      <w:r w:rsidR="00F1363C" w:rsidRPr="003917DA">
        <w:rPr>
          <w:rFonts w:asciiTheme="minorBidi" w:hAnsiTheme="minorBidi"/>
          <w:i/>
          <w:iCs/>
          <w:color w:val="000000" w:themeColor="text1"/>
          <w:lang w:val="en-US"/>
        </w:rPr>
        <w:t>,</w:t>
      </w:r>
      <w:r w:rsidRPr="003917DA">
        <w:rPr>
          <w:rFonts w:asciiTheme="minorBidi" w:hAnsiTheme="minorBidi"/>
          <w:color w:val="000000" w:themeColor="text1"/>
          <w:lang w:val="en-US"/>
        </w:rPr>
        <w:t xml:space="preserve"> and </w:t>
      </w:r>
      <w:r w:rsidR="00687708" w:rsidRPr="003917DA">
        <w:rPr>
          <w:rFonts w:asciiTheme="minorBidi" w:hAnsiTheme="minorBidi"/>
          <w:i/>
          <w:iCs/>
          <w:color w:val="000000" w:themeColor="text1"/>
          <w:lang w:val="en-US"/>
        </w:rPr>
        <w:t>KDM6A</w:t>
      </w:r>
      <w:r w:rsidR="00687708" w:rsidRPr="003917DA" w:rsidDel="00687708">
        <w:rPr>
          <w:rFonts w:asciiTheme="minorBidi" w:hAnsiTheme="minorBidi"/>
          <w:i/>
          <w:iCs/>
          <w:color w:val="000000" w:themeColor="text1"/>
          <w:lang w:val="en-US"/>
        </w:rPr>
        <w:t xml:space="preserve"> </w:t>
      </w:r>
      <w:r w:rsidRPr="003917DA">
        <w:rPr>
          <w:rFonts w:asciiTheme="minorBidi" w:hAnsiTheme="minorBidi"/>
          <w:color w:val="000000" w:themeColor="text1"/>
          <w:lang w:val="en-US"/>
        </w:rPr>
        <w:t xml:space="preserve">were </w:t>
      </w:r>
      <w:r w:rsidRPr="003917DA">
        <w:rPr>
          <w:rFonts w:asciiTheme="minorBidi" w:hAnsiTheme="minorBidi"/>
          <w:color w:val="000000" w:themeColor="text1"/>
        </w:rPr>
        <w:t>purchased from Gene</w:t>
      </w:r>
      <w:r w:rsidRPr="003917DA">
        <w:rPr>
          <w:rFonts w:asciiTheme="minorBidi" w:hAnsiTheme="minorBidi"/>
          <w:color w:val="000000" w:themeColor="text1"/>
          <w:lang w:val="en-US"/>
        </w:rPr>
        <w:t xml:space="preserve">script and subcloned in the </w:t>
      </w:r>
      <w:r w:rsidRPr="003917DA">
        <w:rPr>
          <w:rFonts w:asciiTheme="minorBidi" w:hAnsiTheme="minorBidi"/>
          <w:color w:val="000000" w:themeColor="text1"/>
        </w:rPr>
        <w:t>pTP6-3</w:t>
      </w:r>
      <w:r w:rsidRPr="003917DA">
        <w:rPr>
          <w:rFonts w:asciiTheme="minorBidi" w:hAnsiTheme="minorBidi"/>
          <w:color w:val="000000" w:themeColor="text1"/>
          <w:lang w:val="en-US"/>
        </w:rPr>
        <w:t xml:space="preserve">XT7 vector through </w:t>
      </w:r>
      <w:r w:rsidRPr="003917DA">
        <w:rPr>
          <w:rFonts w:asciiTheme="minorBidi" w:hAnsiTheme="minorBidi"/>
          <w:color w:val="000000" w:themeColor="text1"/>
        </w:rPr>
        <w:t>EcoRI digestion</w:t>
      </w:r>
      <w:r w:rsidRPr="003917DA">
        <w:rPr>
          <w:rFonts w:asciiTheme="minorBidi" w:hAnsiTheme="minorBidi"/>
          <w:color w:val="000000" w:themeColor="text1"/>
          <w:lang w:val="en-US"/>
        </w:rPr>
        <w:t>. To obtain an inducible ZFX system</w:t>
      </w:r>
      <w:r w:rsidR="00F1363C" w:rsidRPr="003917DA">
        <w:rPr>
          <w:rFonts w:asciiTheme="minorBidi" w:hAnsiTheme="minorBidi"/>
          <w:color w:val="000000" w:themeColor="text1"/>
          <w:lang w:val="en-US"/>
        </w:rPr>
        <w:t>,</w:t>
      </w:r>
      <w:r w:rsidRPr="003917DA">
        <w:rPr>
          <w:rFonts w:asciiTheme="minorBidi" w:hAnsiTheme="minorBidi"/>
          <w:color w:val="000000" w:themeColor="text1"/>
        </w:rPr>
        <w:t xml:space="preserve"> </w:t>
      </w:r>
      <w:r w:rsidRPr="003917DA">
        <w:rPr>
          <w:rFonts w:asciiTheme="minorBidi" w:hAnsiTheme="minorBidi"/>
          <w:color w:val="000000" w:themeColor="text1"/>
          <w:lang w:val="en-US"/>
        </w:rPr>
        <w:t>the</w:t>
      </w:r>
      <w:r w:rsidRPr="003917DA">
        <w:rPr>
          <w:rFonts w:asciiTheme="minorBidi" w:hAnsiTheme="minorBidi"/>
          <w:color w:val="000000" w:themeColor="text1"/>
        </w:rPr>
        <w:t xml:space="preserve"> pTP6-3</w:t>
      </w:r>
      <w:r w:rsidRPr="003917DA">
        <w:rPr>
          <w:rFonts w:asciiTheme="minorBidi" w:hAnsiTheme="minorBidi"/>
          <w:color w:val="000000" w:themeColor="text1"/>
          <w:lang w:val="en-US"/>
        </w:rPr>
        <w:t xml:space="preserve">XT7-ZFX was amplified using the primers described in </w:t>
      </w:r>
      <w:r w:rsidRPr="003917DA">
        <w:rPr>
          <w:rFonts w:asciiTheme="minorBidi" w:hAnsiTheme="minorBidi"/>
          <w:b/>
          <w:bCs/>
          <w:color w:val="000000" w:themeColor="text1"/>
          <w:lang w:val="en-US"/>
        </w:rPr>
        <w:t>Supplemental Table S</w:t>
      </w:r>
      <w:r w:rsidR="00D0475D" w:rsidRPr="003917DA">
        <w:rPr>
          <w:rFonts w:asciiTheme="minorBidi" w:hAnsiTheme="minorBidi"/>
          <w:b/>
          <w:bCs/>
          <w:color w:val="000000" w:themeColor="text1"/>
          <w:lang w:val="en-US"/>
        </w:rPr>
        <w:t>4</w:t>
      </w:r>
      <w:r w:rsidRPr="003917DA">
        <w:rPr>
          <w:rFonts w:asciiTheme="minorBidi" w:hAnsiTheme="minorBidi"/>
          <w:color w:val="000000" w:themeColor="text1"/>
        </w:rPr>
        <w:t xml:space="preserve"> </w:t>
      </w:r>
      <w:r w:rsidRPr="003917DA">
        <w:rPr>
          <w:rFonts w:asciiTheme="minorBidi" w:hAnsiTheme="minorBidi"/>
          <w:color w:val="000000" w:themeColor="text1"/>
          <w:lang w:val="en-US"/>
        </w:rPr>
        <w:t>and</w:t>
      </w:r>
      <w:r w:rsidRPr="003917DA">
        <w:rPr>
          <w:rFonts w:asciiTheme="minorBidi" w:hAnsiTheme="minorBidi"/>
          <w:color w:val="000000" w:themeColor="text1"/>
        </w:rPr>
        <w:t xml:space="preserve"> subclon</w:t>
      </w:r>
      <w:r w:rsidRPr="003917DA">
        <w:rPr>
          <w:rFonts w:asciiTheme="minorBidi" w:hAnsiTheme="minorBidi"/>
          <w:color w:val="000000" w:themeColor="text1"/>
          <w:lang w:val="en-US"/>
        </w:rPr>
        <w:t>ed</w:t>
      </w:r>
      <w:r w:rsidRPr="003917DA">
        <w:rPr>
          <w:rFonts w:asciiTheme="minorBidi" w:hAnsiTheme="minorBidi"/>
          <w:color w:val="000000" w:themeColor="text1"/>
        </w:rPr>
        <w:t xml:space="preserve"> </w:t>
      </w:r>
      <w:r w:rsidRPr="003917DA">
        <w:rPr>
          <w:rFonts w:asciiTheme="minorBidi" w:hAnsiTheme="minorBidi"/>
          <w:color w:val="000000" w:themeColor="text1"/>
          <w:lang w:val="en-US"/>
        </w:rPr>
        <w:t xml:space="preserve">into </w:t>
      </w:r>
      <w:r w:rsidRPr="003917DA">
        <w:rPr>
          <w:rFonts w:asciiTheme="minorBidi" w:hAnsiTheme="minorBidi"/>
          <w:color w:val="000000" w:themeColor="text1"/>
          <w:kern w:val="0"/>
          <w:lang w:val="en-US"/>
        </w:rPr>
        <w:t>the inducible plasmid backbone PiggyBac (System Biosciences, PB210PA-1) t</w:t>
      </w:r>
      <w:r w:rsidRPr="003917DA">
        <w:rPr>
          <w:rFonts w:asciiTheme="minorBidi" w:hAnsiTheme="minorBidi"/>
          <w:color w:val="000000" w:themeColor="text1"/>
        </w:rPr>
        <w:t xml:space="preserve">hrough </w:t>
      </w:r>
      <w:proofErr w:type="spellStart"/>
      <w:r w:rsidRPr="003917DA">
        <w:rPr>
          <w:rFonts w:asciiTheme="minorBidi" w:hAnsiTheme="minorBidi"/>
          <w:color w:val="000000" w:themeColor="text1"/>
          <w:kern w:val="0"/>
          <w:lang w:val="en-US"/>
        </w:rPr>
        <w:t>NheI</w:t>
      </w:r>
      <w:proofErr w:type="spellEnd"/>
      <w:r w:rsidRPr="003917DA">
        <w:rPr>
          <w:rFonts w:asciiTheme="minorBidi" w:hAnsiTheme="minorBidi"/>
          <w:color w:val="000000" w:themeColor="text1"/>
          <w:kern w:val="0"/>
          <w:lang w:val="en-US"/>
        </w:rPr>
        <w:t xml:space="preserve"> and </w:t>
      </w:r>
      <w:proofErr w:type="spellStart"/>
      <w:r w:rsidRPr="003917DA">
        <w:rPr>
          <w:rFonts w:asciiTheme="minorBidi" w:hAnsiTheme="minorBidi"/>
          <w:color w:val="000000" w:themeColor="text1"/>
          <w:kern w:val="0"/>
          <w:lang w:val="en-US"/>
        </w:rPr>
        <w:t>XhoI</w:t>
      </w:r>
      <w:proofErr w:type="spellEnd"/>
      <w:r w:rsidRPr="003917DA">
        <w:rPr>
          <w:rFonts w:asciiTheme="minorBidi" w:hAnsiTheme="minorBidi"/>
          <w:color w:val="000000" w:themeColor="text1"/>
          <w:kern w:val="0"/>
          <w:lang w:val="en-US"/>
        </w:rPr>
        <w:t xml:space="preserve"> double</w:t>
      </w:r>
      <w:r w:rsidRPr="003917DA">
        <w:rPr>
          <w:rFonts w:asciiTheme="minorBidi" w:hAnsiTheme="minorBidi"/>
          <w:color w:val="000000" w:themeColor="text1"/>
        </w:rPr>
        <w:t xml:space="preserve"> digestion</w:t>
      </w:r>
      <w:r w:rsidRPr="003917DA">
        <w:rPr>
          <w:rFonts w:asciiTheme="minorBidi" w:hAnsiTheme="minorBidi"/>
          <w:color w:val="000000" w:themeColor="text1"/>
          <w:lang w:val="en-US"/>
        </w:rPr>
        <w:t xml:space="preserve">. </w:t>
      </w:r>
    </w:p>
    <w:p w14:paraId="4210F2DC" w14:textId="7D97DA14" w:rsidR="00094819" w:rsidRPr="003917DA" w:rsidRDefault="00094819" w:rsidP="00094819">
      <w:pPr>
        <w:spacing w:line="480" w:lineRule="auto"/>
        <w:jc w:val="both"/>
        <w:rPr>
          <w:rFonts w:asciiTheme="minorBidi" w:hAnsiTheme="minorBidi"/>
          <w:color w:val="000000" w:themeColor="text1"/>
          <w:lang w:val="en-US"/>
        </w:rPr>
      </w:pPr>
      <w:r w:rsidRPr="003917DA">
        <w:rPr>
          <w:rFonts w:ascii="Arial" w:hAnsi="Arial" w:cs="Arial"/>
          <w:color w:val="000000" w:themeColor="text1"/>
        </w:rPr>
        <w:t xml:space="preserve">hESCs were transfected with either </w:t>
      </w:r>
      <w:r w:rsidRPr="003917DA">
        <w:rPr>
          <w:rFonts w:asciiTheme="minorBidi" w:hAnsiTheme="minorBidi"/>
          <w:color w:val="000000" w:themeColor="text1"/>
        </w:rPr>
        <w:t>pTP6-</w:t>
      </w:r>
      <w:r w:rsidR="00F1363C" w:rsidRPr="003917DA">
        <w:rPr>
          <w:rFonts w:asciiTheme="minorBidi" w:hAnsiTheme="minorBidi"/>
          <w:color w:val="000000" w:themeColor="text1"/>
        </w:rPr>
        <w:t>3X</w:t>
      </w:r>
      <w:r w:rsidRPr="003917DA">
        <w:rPr>
          <w:rFonts w:asciiTheme="minorBidi" w:hAnsiTheme="minorBidi"/>
          <w:color w:val="000000" w:themeColor="text1"/>
          <w:lang w:val="en-US"/>
        </w:rPr>
        <w:t>Flag</w:t>
      </w:r>
      <w:r w:rsidRPr="003917DA">
        <w:rPr>
          <w:rFonts w:asciiTheme="minorBidi" w:hAnsiTheme="minorBidi"/>
          <w:color w:val="000000" w:themeColor="text1"/>
        </w:rPr>
        <w:t>-</w:t>
      </w:r>
      <w:r w:rsidR="00687708" w:rsidRPr="003917DA">
        <w:rPr>
          <w:rFonts w:asciiTheme="minorBidi" w:hAnsiTheme="minorBidi"/>
          <w:color w:val="000000" w:themeColor="text1"/>
          <w:lang w:val="en-US"/>
        </w:rPr>
        <w:t>KDM6A</w:t>
      </w:r>
      <w:r w:rsidRPr="003917DA">
        <w:rPr>
          <w:rFonts w:asciiTheme="minorBidi" w:hAnsiTheme="minorBidi"/>
          <w:color w:val="000000" w:themeColor="text1"/>
        </w:rPr>
        <w:t xml:space="preserve"> </w:t>
      </w:r>
      <w:r w:rsidRPr="003917DA">
        <w:rPr>
          <w:rFonts w:ascii="Arial" w:hAnsi="Arial" w:cs="Arial"/>
          <w:color w:val="000000" w:themeColor="text1"/>
        </w:rPr>
        <w:t xml:space="preserve">or </w:t>
      </w:r>
      <w:r w:rsidRPr="003917DA">
        <w:rPr>
          <w:rFonts w:asciiTheme="minorBidi" w:hAnsiTheme="minorBidi"/>
          <w:color w:val="000000" w:themeColor="text1"/>
          <w:kern w:val="0"/>
          <w:lang w:val="en-US"/>
        </w:rPr>
        <w:t>PiggyBac-</w:t>
      </w:r>
      <w:r w:rsidR="00F1363C" w:rsidRPr="003917DA">
        <w:rPr>
          <w:rFonts w:asciiTheme="minorBidi" w:hAnsiTheme="minorBidi"/>
          <w:color w:val="000000" w:themeColor="text1"/>
          <w:kern w:val="0"/>
          <w:lang w:val="en-US"/>
        </w:rPr>
        <w:t>3X</w:t>
      </w:r>
      <w:r w:rsidRPr="003917DA">
        <w:rPr>
          <w:rFonts w:asciiTheme="minorBidi" w:hAnsiTheme="minorBidi"/>
          <w:color w:val="000000" w:themeColor="text1"/>
          <w:kern w:val="0"/>
          <w:lang w:val="en-US"/>
        </w:rPr>
        <w:t>T7-ZFX</w:t>
      </w:r>
      <w:r w:rsidRPr="003917DA">
        <w:rPr>
          <w:rFonts w:ascii="Arial" w:hAnsi="Arial" w:cs="Arial"/>
          <w:color w:val="000000" w:themeColor="text1"/>
        </w:rPr>
        <w:t xml:space="preserve"> plasmids (2.5 ug) in the presence of Lipofectamine 3000 (Thermo Fischer)</w:t>
      </w:r>
      <w:r w:rsidRPr="003917DA">
        <w:rPr>
          <w:rFonts w:ascii="Arial" w:hAnsi="Arial" w:cs="Arial"/>
          <w:color w:val="000000" w:themeColor="text1"/>
          <w:lang w:val="en-US"/>
        </w:rPr>
        <w:t xml:space="preserve"> t</w:t>
      </w:r>
      <w:r w:rsidRPr="003917DA">
        <w:rPr>
          <w:rFonts w:ascii="Arial" w:hAnsi="Arial" w:cs="Arial"/>
          <w:color w:val="000000" w:themeColor="text1"/>
        </w:rPr>
        <w:t xml:space="preserve">o generate stable H1 </w:t>
      </w:r>
      <w:r w:rsidR="00687708" w:rsidRPr="003917DA">
        <w:rPr>
          <w:rFonts w:asciiTheme="minorBidi" w:hAnsiTheme="minorBidi"/>
          <w:color w:val="000000" w:themeColor="text1"/>
          <w:lang w:val="en-US"/>
        </w:rPr>
        <w:t>KDM6A</w:t>
      </w:r>
      <w:r w:rsidR="00687708" w:rsidRPr="003917DA" w:rsidDel="00687708">
        <w:rPr>
          <w:rFonts w:ascii="Arial" w:hAnsi="Arial" w:cs="Arial"/>
          <w:color w:val="000000" w:themeColor="text1"/>
          <w:lang w:val="en-US"/>
        </w:rPr>
        <w:t xml:space="preserve"> </w:t>
      </w:r>
      <w:r w:rsidRPr="003917DA">
        <w:rPr>
          <w:rFonts w:ascii="Arial" w:hAnsi="Arial" w:cs="Arial"/>
          <w:color w:val="000000" w:themeColor="text1"/>
          <w:lang w:val="en-US"/>
        </w:rPr>
        <w:t>and ZFX overexpressing</w:t>
      </w:r>
      <w:r w:rsidRPr="003917DA">
        <w:rPr>
          <w:rFonts w:ascii="Arial" w:hAnsi="Arial" w:cs="Arial"/>
          <w:color w:val="000000" w:themeColor="text1"/>
        </w:rPr>
        <w:t xml:space="preserve"> </w:t>
      </w:r>
      <w:r w:rsidRPr="003917DA">
        <w:rPr>
          <w:rFonts w:ascii="Arial" w:hAnsi="Arial" w:cs="Arial"/>
          <w:color w:val="000000" w:themeColor="text1"/>
          <w:lang w:val="en-US"/>
        </w:rPr>
        <w:t>cell</w:t>
      </w:r>
      <w:r w:rsidRPr="003917DA">
        <w:rPr>
          <w:rFonts w:ascii="Arial" w:hAnsi="Arial" w:cs="Arial"/>
          <w:color w:val="000000" w:themeColor="text1"/>
        </w:rPr>
        <w:t>s</w:t>
      </w:r>
      <w:r w:rsidRPr="003917DA">
        <w:rPr>
          <w:rFonts w:ascii="Arial" w:hAnsi="Arial" w:cs="Arial"/>
          <w:color w:val="000000" w:themeColor="text1"/>
          <w:lang w:val="en-US"/>
        </w:rPr>
        <w:t xml:space="preserve">. To generate stable clones, </w:t>
      </w:r>
      <w:r w:rsidRPr="003917DA">
        <w:rPr>
          <w:rFonts w:ascii="Arial" w:hAnsi="Arial" w:cs="Arial"/>
          <w:color w:val="000000" w:themeColor="text1"/>
        </w:rPr>
        <w:t>hESCs were selected with 1</w:t>
      </w:r>
      <w:r w:rsidRPr="003917DA">
        <w:rPr>
          <w:rFonts w:ascii="Arial" w:hAnsi="Arial" w:cs="Arial"/>
          <w:color w:val="000000" w:themeColor="text1"/>
          <w:lang w:val="en-US"/>
        </w:rPr>
        <w:t xml:space="preserve"> </w:t>
      </w:r>
      <w:r w:rsidRPr="003917DA">
        <w:rPr>
          <w:rFonts w:ascii="Arial" w:hAnsi="Arial" w:cs="Arial"/>
          <w:color w:val="000000" w:themeColor="text1"/>
        </w:rPr>
        <w:t>mg/ml Puromycin (Thermo Fischer)</w:t>
      </w:r>
      <w:r w:rsidRPr="003917DA">
        <w:rPr>
          <w:rFonts w:ascii="Arial" w:hAnsi="Arial" w:cs="Arial"/>
          <w:color w:val="000000" w:themeColor="text1"/>
          <w:lang w:val="en-US"/>
        </w:rPr>
        <w:t xml:space="preserve"> t</w:t>
      </w:r>
      <w:r w:rsidRPr="003917DA">
        <w:rPr>
          <w:rFonts w:ascii="Arial" w:hAnsi="Arial" w:cs="Arial"/>
          <w:color w:val="000000" w:themeColor="text1"/>
        </w:rPr>
        <w:t>wenty-four hours after transfection</w:t>
      </w:r>
      <w:r w:rsidRPr="003917DA">
        <w:rPr>
          <w:rFonts w:ascii="Arial" w:hAnsi="Arial" w:cs="Arial"/>
          <w:color w:val="000000" w:themeColor="text1"/>
          <w:lang w:val="en-US"/>
        </w:rPr>
        <w:t>.</w:t>
      </w:r>
      <w:r w:rsidRPr="003917DA">
        <w:rPr>
          <w:rFonts w:ascii="Arial" w:hAnsi="Arial" w:cs="Arial"/>
          <w:color w:val="000000" w:themeColor="text1"/>
        </w:rPr>
        <w:t xml:space="preserve"> Individual clones were manually picked and transferred to a 96-we</w:t>
      </w:r>
      <w:r w:rsidRPr="003917DA">
        <w:rPr>
          <w:rFonts w:ascii="Arial" w:hAnsi="Arial" w:cs="Arial"/>
          <w:color w:val="000000" w:themeColor="text1"/>
          <w:lang w:val="en-US"/>
        </w:rPr>
        <w:t>l</w:t>
      </w:r>
      <w:r w:rsidRPr="003917DA">
        <w:rPr>
          <w:rFonts w:ascii="Arial" w:hAnsi="Arial" w:cs="Arial"/>
          <w:color w:val="000000" w:themeColor="text1"/>
        </w:rPr>
        <w:t xml:space="preserve">l for further expansion. </w:t>
      </w:r>
      <w:r w:rsidRPr="003917DA">
        <w:rPr>
          <w:rFonts w:asciiTheme="minorBidi" w:hAnsiTheme="minorBidi"/>
          <w:color w:val="000000" w:themeColor="text1"/>
          <w:lang w:val="en-US"/>
        </w:rPr>
        <w:lastRenderedPageBreak/>
        <w:t xml:space="preserve">The inducible ZFX expression is obtained through treatment with Doxycycline at a concentration of 50 ng/mL for 48 hours. </w:t>
      </w:r>
    </w:p>
    <w:p w14:paraId="1F41B3D2" w14:textId="6947B501" w:rsidR="00094819" w:rsidRPr="003917DA" w:rsidRDefault="00094819" w:rsidP="00687708">
      <w:pPr>
        <w:spacing w:line="480" w:lineRule="auto"/>
        <w:jc w:val="both"/>
        <w:rPr>
          <w:rFonts w:ascii="Arial" w:hAnsi="Arial" w:cs="Arial"/>
          <w:color w:val="000000" w:themeColor="text1"/>
        </w:rPr>
      </w:pPr>
      <w:r w:rsidRPr="003917DA">
        <w:rPr>
          <w:rFonts w:ascii="Arial" w:hAnsi="Arial" w:cs="Arial"/>
          <w:color w:val="000000" w:themeColor="text1"/>
        </w:rPr>
        <w:t xml:space="preserve">To achieve the full deletion of </w:t>
      </w:r>
      <w:r w:rsidRPr="003917DA">
        <w:rPr>
          <w:rFonts w:ascii="Arial" w:hAnsi="Arial" w:cs="Arial"/>
          <w:i/>
          <w:iCs/>
          <w:color w:val="000000" w:themeColor="text1"/>
          <w:lang w:val="en-US"/>
        </w:rPr>
        <w:t>UTY</w:t>
      </w:r>
      <w:r w:rsidR="00F1363C" w:rsidRPr="003917DA">
        <w:rPr>
          <w:rFonts w:ascii="Arial" w:hAnsi="Arial" w:cs="Arial"/>
          <w:i/>
          <w:iCs/>
          <w:color w:val="000000" w:themeColor="text1"/>
          <w:lang w:val="en-US"/>
        </w:rPr>
        <w:t>,</w:t>
      </w:r>
      <w:r w:rsidRPr="003917DA">
        <w:rPr>
          <w:rFonts w:ascii="Arial" w:hAnsi="Arial" w:cs="Arial"/>
          <w:color w:val="000000" w:themeColor="text1"/>
        </w:rPr>
        <w:t xml:space="preserve"> </w:t>
      </w:r>
      <w:r w:rsidRPr="003917DA">
        <w:rPr>
          <w:rFonts w:ascii="Arial" w:hAnsi="Arial" w:cs="Arial"/>
          <w:color w:val="000000" w:themeColor="text1"/>
          <w:lang w:val="en-US"/>
        </w:rPr>
        <w:t>we ordered a</w:t>
      </w:r>
      <w:r w:rsidRPr="003917DA">
        <w:rPr>
          <w:rFonts w:ascii="Arial" w:hAnsi="Arial" w:cs="Arial"/>
          <w:color w:val="000000" w:themeColor="text1"/>
        </w:rPr>
        <w:t xml:space="preserve"> set of gRNAs </w:t>
      </w:r>
      <w:r w:rsidRPr="003917DA">
        <w:rPr>
          <w:rFonts w:ascii="Arial" w:hAnsi="Arial" w:cs="Arial"/>
          <w:color w:val="000000" w:themeColor="text1"/>
          <w:lang w:val="en-US"/>
        </w:rPr>
        <w:t xml:space="preserve">from </w:t>
      </w:r>
      <w:proofErr w:type="spellStart"/>
      <w:r w:rsidRPr="003917DA">
        <w:rPr>
          <w:rFonts w:ascii="Arial" w:hAnsi="Arial" w:cs="Arial"/>
          <w:color w:val="000000" w:themeColor="text1"/>
          <w:lang w:val="en-US"/>
        </w:rPr>
        <w:t>Genescript</w:t>
      </w:r>
      <w:proofErr w:type="spellEnd"/>
      <w:r w:rsidRPr="003917DA">
        <w:rPr>
          <w:rFonts w:ascii="Arial" w:hAnsi="Arial" w:cs="Arial"/>
          <w:color w:val="000000" w:themeColor="text1"/>
          <w:lang w:val="en-US"/>
        </w:rPr>
        <w:t xml:space="preserve">. </w:t>
      </w:r>
      <w:r w:rsidRPr="003917DA">
        <w:rPr>
          <w:rFonts w:ascii="Arial" w:hAnsi="Arial" w:cs="Arial"/>
          <w:color w:val="000000" w:themeColor="text1"/>
        </w:rPr>
        <w:t xml:space="preserve">The gRNAs were transfected by Neon electroporation together with Cas9 protein (PNABio, 5 mg/ml, CP02) into </w:t>
      </w:r>
      <w:r w:rsidRPr="003917DA">
        <w:rPr>
          <w:rFonts w:ascii="Arial" w:hAnsi="Arial" w:cs="Arial"/>
          <w:color w:val="000000" w:themeColor="text1"/>
          <w:lang w:val="en-US"/>
        </w:rPr>
        <w:t>47,XYY iPSCs</w:t>
      </w:r>
      <w:r w:rsidRPr="003917DA">
        <w:rPr>
          <w:rFonts w:ascii="Arial" w:hAnsi="Arial" w:cs="Arial"/>
          <w:color w:val="000000" w:themeColor="text1"/>
        </w:rPr>
        <w:t xml:space="preserve">. Cells were harvested 72 hours later and seeded at high dilution on </w:t>
      </w:r>
      <w:r w:rsidRPr="003917DA">
        <w:rPr>
          <w:rFonts w:ascii="Arial" w:hAnsi="Arial" w:cs="Arial"/>
          <w:color w:val="000000" w:themeColor="text1"/>
          <w:lang w:val="en-US"/>
        </w:rPr>
        <w:t>Matrigel</w:t>
      </w:r>
      <w:r w:rsidRPr="003917DA">
        <w:rPr>
          <w:rFonts w:ascii="Arial" w:hAnsi="Arial" w:cs="Arial"/>
          <w:color w:val="000000" w:themeColor="text1"/>
        </w:rPr>
        <w:t xml:space="preserve">-coated plates. Individual clones were manually picked and transferred into 96-well for further Sanger sequencing validation and expansion. </w:t>
      </w:r>
      <w:r w:rsidR="00DE59F0" w:rsidRPr="003917DA">
        <w:rPr>
          <w:rFonts w:ascii="Arial" w:hAnsi="Arial" w:cs="Arial"/>
          <w:color w:val="000000" w:themeColor="text1"/>
        </w:rPr>
        <w:t>Each generated JS-iPSC UTY</w:t>
      </w:r>
      <w:r w:rsidR="00DE59F0" w:rsidRPr="003917DA">
        <w:rPr>
          <w:rFonts w:ascii="Arial" w:hAnsi="Arial" w:cs="Arial"/>
          <w:color w:val="000000" w:themeColor="text1"/>
          <w:vertAlign w:val="superscript"/>
        </w:rPr>
        <w:t>-/-</w:t>
      </w:r>
      <w:r w:rsidR="00DE59F0" w:rsidRPr="003917DA">
        <w:rPr>
          <w:rFonts w:ascii="Arial" w:hAnsi="Arial" w:cs="Arial"/>
          <w:color w:val="000000" w:themeColor="text1"/>
        </w:rPr>
        <w:t xml:space="preserve"> clone (N=4) used in this study was independently validated, and the editing of both </w:t>
      </w:r>
      <w:r w:rsidR="00DE59F0" w:rsidRPr="003917DA">
        <w:rPr>
          <w:rFonts w:ascii="Arial" w:hAnsi="Arial" w:cs="Arial"/>
          <w:i/>
          <w:iCs/>
          <w:color w:val="000000" w:themeColor="text1"/>
        </w:rPr>
        <w:t>UTY</w:t>
      </w:r>
      <w:r w:rsidR="00DE59F0" w:rsidRPr="003917DA">
        <w:rPr>
          <w:rFonts w:ascii="Arial" w:hAnsi="Arial" w:cs="Arial"/>
          <w:color w:val="000000" w:themeColor="text1"/>
        </w:rPr>
        <w:t xml:space="preserve"> loci leading to premature translation termination was confirmed through Sanger sequencing (</w:t>
      </w:r>
      <w:r w:rsidR="00DE59F0" w:rsidRPr="003917DA">
        <w:rPr>
          <w:rFonts w:ascii="Arial" w:hAnsi="Arial" w:cs="Arial"/>
          <w:b/>
          <w:bCs/>
          <w:color w:val="000000" w:themeColor="text1"/>
        </w:rPr>
        <w:t xml:space="preserve">Supplemental </w:t>
      </w:r>
      <w:r w:rsidR="00F1363C" w:rsidRPr="003917DA">
        <w:rPr>
          <w:rFonts w:ascii="Arial" w:hAnsi="Arial" w:cs="Arial"/>
          <w:b/>
          <w:bCs/>
          <w:color w:val="000000" w:themeColor="text1"/>
        </w:rPr>
        <w:t>Fig S15</w:t>
      </w:r>
      <w:r w:rsidR="00DE59F0" w:rsidRPr="003917DA">
        <w:rPr>
          <w:rFonts w:ascii="Arial" w:hAnsi="Arial" w:cs="Arial"/>
          <w:color w:val="000000" w:themeColor="text1"/>
        </w:rPr>
        <w:t xml:space="preserve">). </w:t>
      </w:r>
      <w:r w:rsidRPr="003917DA">
        <w:rPr>
          <w:rFonts w:ascii="Arial" w:hAnsi="Arial" w:cs="Arial"/>
          <w:color w:val="000000" w:themeColor="text1"/>
          <w:lang w:val="en-US"/>
        </w:rPr>
        <w:t>We excluded any</w:t>
      </w:r>
      <w:r w:rsidRPr="003917DA">
        <w:rPr>
          <w:rFonts w:ascii="Arial" w:hAnsi="Arial" w:cs="Arial"/>
          <w:color w:val="000000" w:themeColor="text1"/>
        </w:rPr>
        <w:t xml:space="preserve"> gRNA off-target</w:t>
      </w:r>
      <w:r w:rsidRPr="003917DA">
        <w:rPr>
          <w:rFonts w:ascii="Arial" w:hAnsi="Arial" w:cs="Arial"/>
          <w:color w:val="000000" w:themeColor="text1"/>
          <w:lang w:val="en-US"/>
        </w:rPr>
        <w:t xml:space="preserve"> on </w:t>
      </w:r>
      <w:r w:rsidR="00687708" w:rsidRPr="003917DA">
        <w:rPr>
          <w:rFonts w:ascii="Arial" w:hAnsi="Arial" w:cs="Arial"/>
          <w:i/>
          <w:iCs/>
          <w:color w:val="000000" w:themeColor="text1"/>
          <w:lang w:val="en-US"/>
        </w:rPr>
        <w:t>KDM6A</w:t>
      </w:r>
      <w:r w:rsidR="00687708" w:rsidRPr="003917DA" w:rsidDel="00687708">
        <w:rPr>
          <w:rFonts w:ascii="Arial" w:hAnsi="Arial" w:cs="Arial"/>
          <w:i/>
          <w:iCs/>
          <w:color w:val="000000" w:themeColor="text1"/>
          <w:lang w:val="en-US"/>
        </w:rPr>
        <w:t xml:space="preserve"> </w:t>
      </w:r>
      <w:r w:rsidRPr="003917DA">
        <w:rPr>
          <w:rFonts w:ascii="Arial" w:hAnsi="Arial" w:cs="Arial"/>
          <w:color w:val="000000" w:themeColor="text1"/>
        </w:rPr>
        <w:t>by PCR amplification and Sanger sequencing</w:t>
      </w:r>
      <w:r w:rsidRPr="003917DA">
        <w:rPr>
          <w:rFonts w:ascii="Arial" w:hAnsi="Arial" w:cs="Arial"/>
          <w:color w:val="000000" w:themeColor="text1"/>
          <w:lang w:val="en-US"/>
        </w:rPr>
        <w:t xml:space="preserve">. </w:t>
      </w:r>
      <w:r w:rsidRPr="003917DA">
        <w:rPr>
          <w:rFonts w:ascii="Arial" w:hAnsi="Arial" w:cs="Arial"/>
          <w:color w:val="000000" w:themeColor="text1"/>
        </w:rPr>
        <w:t xml:space="preserve">The </w:t>
      </w:r>
      <w:r w:rsidRPr="003917DA">
        <w:rPr>
          <w:rFonts w:ascii="Arial" w:hAnsi="Arial" w:cs="Arial"/>
          <w:color w:val="000000" w:themeColor="text1"/>
          <w:lang w:val="en-US"/>
        </w:rPr>
        <w:t xml:space="preserve">tested </w:t>
      </w:r>
      <w:r w:rsidRPr="003917DA">
        <w:rPr>
          <w:rFonts w:ascii="Arial" w:hAnsi="Arial" w:cs="Arial"/>
          <w:color w:val="000000" w:themeColor="text1"/>
        </w:rPr>
        <w:t>gRNA</w:t>
      </w:r>
      <w:r w:rsidRPr="003917DA">
        <w:rPr>
          <w:rFonts w:ascii="Arial" w:hAnsi="Arial" w:cs="Arial"/>
          <w:color w:val="000000" w:themeColor="text1"/>
          <w:lang w:val="en-US"/>
        </w:rPr>
        <w:t>s</w:t>
      </w:r>
      <w:r w:rsidRPr="003917DA">
        <w:rPr>
          <w:rFonts w:ascii="Arial" w:hAnsi="Arial" w:cs="Arial"/>
          <w:color w:val="000000" w:themeColor="text1"/>
        </w:rPr>
        <w:t xml:space="preserve"> and </w:t>
      </w:r>
      <w:r w:rsidRPr="003917DA">
        <w:rPr>
          <w:rFonts w:ascii="Arial" w:hAnsi="Arial" w:cs="Arial"/>
          <w:color w:val="000000" w:themeColor="text1"/>
          <w:lang w:val="en-US"/>
        </w:rPr>
        <w:t xml:space="preserve">oligos for the </w:t>
      </w:r>
      <w:r w:rsidRPr="003917DA">
        <w:rPr>
          <w:rFonts w:ascii="Arial" w:hAnsi="Arial" w:cs="Arial"/>
          <w:color w:val="000000" w:themeColor="text1"/>
        </w:rPr>
        <w:t xml:space="preserve">PCR-mediated amplification of the targeted genomic regions are listed in </w:t>
      </w:r>
      <w:r w:rsidRPr="003917DA">
        <w:rPr>
          <w:rFonts w:ascii="Arial" w:hAnsi="Arial" w:cs="Arial"/>
          <w:b/>
          <w:bCs/>
          <w:color w:val="000000" w:themeColor="text1"/>
          <w:lang w:val="en-US"/>
        </w:rPr>
        <w:t>Supplemental Table S</w:t>
      </w:r>
      <w:r w:rsidR="00D0475D" w:rsidRPr="003917DA">
        <w:rPr>
          <w:rFonts w:ascii="Arial" w:hAnsi="Arial" w:cs="Arial"/>
          <w:b/>
          <w:bCs/>
          <w:color w:val="000000" w:themeColor="text1"/>
          <w:lang w:val="en-US"/>
        </w:rPr>
        <w:t>4</w:t>
      </w:r>
      <w:r w:rsidRPr="003917DA">
        <w:rPr>
          <w:rFonts w:ascii="Arial" w:hAnsi="Arial" w:cs="Arial"/>
          <w:color w:val="000000" w:themeColor="text1"/>
        </w:rPr>
        <w:t>.</w:t>
      </w:r>
      <w:r w:rsidR="00DE59F0" w:rsidRPr="003917DA">
        <w:rPr>
          <w:rFonts w:ascii="Arial" w:hAnsi="Arial" w:cs="Arial"/>
          <w:color w:val="000000" w:themeColor="text1"/>
        </w:rPr>
        <w:t xml:space="preserve"> </w:t>
      </w:r>
    </w:p>
    <w:p w14:paraId="1E8212B9" w14:textId="77777777" w:rsidR="003C43C7" w:rsidRPr="00E1148F" w:rsidRDefault="003C43C7" w:rsidP="003C43C7">
      <w:pPr>
        <w:spacing w:line="480" w:lineRule="auto"/>
        <w:jc w:val="both"/>
        <w:rPr>
          <w:rFonts w:asciiTheme="minorBidi" w:hAnsiTheme="minorBidi"/>
          <w:color w:val="000000" w:themeColor="text1"/>
        </w:rPr>
      </w:pPr>
    </w:p>
    <w:p w14:paraId="7F150CA2" w14:textId="77777777" w:rsidR="003C43C7" w:rsidRPr="003917DA" w:rsidRDefault="003C43C7" w:rsidP="003C43C7">
      <w:pPr>
        <w:spacing w:line="480" w:lineRule="auto"/>
        <w:jc w:val="both"/>
        <w:rPr>
          <w:rFonts w:asciiTheme="minorBidi" w:hAnsiTheme="minorBidi"/>
          <w:b/>
          <w:bCs/>
          <w:color w:val="000000" w:themeColor="text1"/>
          <w:lang w:val="en-US"/>
        </w:rPr>
      </w:pPr>
      <w:r w:rsidRPr="003917DA">
        <w:rPr>
          <w:rFonts w:asciiTheme="minorBidi" w:hAnsiTheme="minorBidi"/>
          <w:b/>
          <w:bCs/>
          <w:color w:val="000000" w:themeColor="text1"/>
          <w:lang w:val="en-US"/>
        </w:rPr>
        <w:t>Immunofluorescence and image acquisitions</w:t>
      </w:r>
    </w:p>
    <w:p w14:paraId="6592A35A" w14:textId="0862531B" w:rsidR="003C43C7" w:rsidRPr="003917DA" w:rsidRDefault="003C43C7" w:rsidP="003C43C7">
      <w:pPr>
        <w:spacing w:line="480" w:lineRule="auto"/>
        <w:jc w:val="both"/>
        <w:rPr>
          <w:rFonts w:asciiTheme="minorBidi" w:hAnsiTheme="minorBidi"/>
          <w:color w:val="000000" w:themeColor="text1"/>
          <w:lang w:val="en-US"/>
        </w:rPr>
      </w:pPr>
      <w:r w:rsidRPr="003917DA">
        <w:rPr>
          <w:rFonts w:asciiTheme="minorBidi" w:hAnsiTheme="minorBidi"/>
          <w:color w:val="000000" w:themeColor="text1"/>
        </w:rPr>
        <w:t xml:space="preserve">iPSCs </w:t>
      </w:r>
      <w:r w:rsidRPr="003917DA">
        <w:rPr>
          <w:rFonts w:asciiTheme="minorBidi" w:hAnsiTheme="minorBidi"/>
          <w:color w:val="000000" w:themeColor="text1"/>
          <w:lang w:val="en-US"/>
        </w:rPr>
        <w:t xml:space="preserve">were </w:t>
      </w:r>
      <w:r w:rsidRPr="003917DA">
        <w:rPr>
          <w:rFonts w:asciiTheme="minorBidi" w:hAnsiTheme="minorBidi"/>
          <w:color w:val="000000" w:themeColor="text1"/>
        </w:rPr>
        <w:t xml:space="preserve">plated on </w:t>
      </w:r>
      <w:r w:rsidRPr="003917DA">
        <w:rPr>
          <w:rFonts w:asciiTheme="minorBidi" w:hAnsiTheme="minorBidi"/>
          <w:color w:val="000000" w:themeColor="text1"/>
          <w:lang w:val="en-US"/>
        </w:rPr>
        <w:t>Matrigel</w:t>
      </w:r>
      <w:r w:rsidRPr="003917DA">
        <w:rPr>
          <w:rFonts w:asciiTheme="minorBidi" w:hAnsiTheme="minorBidi"/>
          <w:color w:val="000000" w:themeColor="text1"/>
        </w:rPr>
        <w:t xml:space="preserve">-coated coverslips </w:t>
      </w:r>
      <w:r w:rsidRPr="003917DA">
        <w:rPr>
          <w:rFonts w:asciiTheme="minorBidi" w:hAnsiTheme="minorBidi"/>
          <w:color w:val="000000" w:themeColor="text1"/>
          <w:lang w:val="en-US"/>
        </w:rPr>
        <w:t xml:space="preserve">and </w:t>
      </w:r>
      <w:r w:rsidRPr="003917DA">
        <w:rPr>
          <w:rFonts w:asciiTheme="minorBidi" w:hAnsiTheme="minorBidi"/>
          <w:color w:val="000000" w:themeColor="text1"/>
        </w:rPr>
        <w:t>fixed for 12 min with 3% paraformaldehyde</w:t>
      </w:r>
      <w:r w:rsidRPr="003917DA">
        <w:rPr>
          <w:rFonts w:asciiTheme="minorBidi" w:hAnsiTheme="minorBidi"/>
          <w:color w:val="000000" w:themeColor="text1"/>
          <w:lang w:val="en-US"/>
        </w:rPr>
        <w:t xml:space="preserve"> </w:t>
      </w:r>
      <w:r w:rsidRPr="003917DA">
        <w:rPr>
          <w:rFonts w:asciiTheme="minorBidi" w:hAnsiTheme="minorBidi"/>
          <w:color w:val="000000" w:themeColor="text1"/>
        </w:rPr>
        <w:t>for immuno</w:t>
      </w:r>
      <w:r w:rsidRPr="003917DA">
        <w:rPr>
          <w:rFonts w:asciiTheme="minorBidi" w:hAnsiTheme="minorBidi"/>
          <w:color w:val="000000" w:themeColor="text1"/>
          <w:lang w:val="en-US"/>
        </w:rPr>
        <w:t>staining</w:t>
      </w:r>
      <w:r w:rsidRPr="003917DA">
        <w:rPr>
          <w:rFonts w:asciiTheme="minorBidi" w:hAnsiTheme="minorBidi"/>
          <w:color w:val="000000" w:themeColor="text1"/>
        </w:rPr>
        <w:t xml:space="preserve"> 72 h</w:t>
      </w:r>
      <w:r w:rsidRPr="003917DA">
        <w:rPr>
          <w:rFonts w:asciiTheme="minorBidi" w:hAnsiTheme="minorBidi"/>
          <w:color w:val="000000" w:themeColor="text1"/>
          <w:lang w:val="en-US"/>
        </w:rPr>
        <w:t>ours</w:t>
      </w:r>
      <w:r w:rsidRPr="003917DA">
        <w:rPr>
          <w:rFonts w:asciiTheme="minorBidi" w:hAnsiTheme="minorBidi"/>
          <w:color w:val="000000" w:themeColor="text1"/>
        </w:rPr>
        <w:t xml:space="preserve"> after seeding. </w:t>
      </w:r>
      <w:r w:rsidRPr="003917DA">
        <w:rPr>
          <w:rFonts w:asciiTheme="minorBidi" w:hAnsiTheme="minorBidi"/>
          <w:color w:val="000000" w:themeColor="text1"/>
          <w:lang w:val="en-US"/>
        </w:rPr>
        <w:t>Fixed</w:t>
      </w:r>
      <w:r w:rsidRPr="003917DA">
        <w:rPr>
          <w:rFonts w:asciiTheme="minorBidi" w:hAnsiTheme="minorBidi"/>
          <w:color w:val="000000" w:themeColor="text1"/>
        </w:rPr>
        <w:t xml:space="preserve"> cells wer</w:t>
      </w:r>
      <w:r w:rsidRPr="003917DA">
        <w:rPr>
          <w:rFonts w:asciiTheme="minorBidi" w:hAnsiTheme="minorBidi"/>
          <w:color w:val="000000" w:themeColor="text1"/>
          <w:lang w:val="en-US"/>
        </w:rPr>
        <w:t>e</w:t>
      </w:r>
      <w:r w:rsidRPr="003917DA">
        <w:rPr>
          <w:rFonts w:asciiTheme="minorBidi" w:hAnsiTheme="minorBidi"/>
          <w:color w:val="000000" w:themeColor="text1"/>
        </w:rPr>
        <w:t xml:space="preserve"> permeabilized with 0.25% Triton-X100 in PBS, incubated overnight with primary antibod</w:t>
      </w:r>
      <w:proofErr w:type="spellStart"/>
      <w:r w:rsidRPr="003917DA">
        <w:rPr>
          <w:rFonts w:asciiTheme="minorBidi" w:hAnsiTheme="minorBidi"/>
          <w:color w:val="000000" w:themeColor="text1"/>
          <w:lang w:val="en-US"/>
        </w:rPr>
        <w:t>ies</w:t>
      </w:r>
      <w:proofErr w:type="spellEnd"/>
      <w:r w:rsidRPr="003917DA">
        <w:rPr>
          <w:rFonts w:asciiTheme="minorBidi" w:hAnsiTheme="minorBidi"/>
          <w:color w:val="000000" w:themeColor="text1"/>
          <w:lang w:val="en-US"/>
        </w:rPr>
        <w:t xml:space="preserve"> for pluripotency markers</w:t>
      </w:r>
      <w:r w:rsidRPr="003917DA">
        <w:rPr>
          <w:rFonts w:asciiTheme="minorBidi" w:hAnsiTheme="minorBidi"/>
          <w:color w:val="000000" w:themeColor="text1"/>
        </w:rPr>
        <w:t xml:space="preserve"> (</w:t>
      </w:r>
      <w:r w:rsidRPr="003917DA">
        <w:rPr>
          <w:rFonts w:asciiTheme="minorBidi" w:hAnsiTheme="minorBidi"/>
          <w:b/>
          <w:bCs/>
          <w:color w:val="000000" w:themeColor="text1"/>
          <w:lang w:val="en-US"/>
        </w:rPr>
        <w:t>Supplemental</w:t>
      </w:r>
      <w:r w:rsidRPr="003917DA">
        <w:rPr>
          <w:rFonts w:asciiTheme="minorBidi" w:hAnsiTheme="minorBidi"/>
          <w:b/>
          <w:bCs/>
          <w:color w:val="000000" w:themeColor="text1"/>
        </w:rPr>
        <w:t xml:space="preserve"> Table S</w:t>
      </w:r>
      <w:r w:rsidR="00AE1E08" w:rsidRPr="003917DA">
        <w:rPr>
          <w:rFonts w:asciiTheme="minorBidi" w:hAnsiTheme="minorBidi"/>
          <w:b/>
          <w:bCs/>
          <w:color w:val="000000" w:themeColor="text1"/>
          <w:lang w:val="en-US"/>
        </w:rPr>
        <w:t>3</w:t>
      </w:r>
      <w:r w:rsidRPr="003917DA">
        <w:rPr>
          <w:rFonts w:asciiTheme="minorBidi" w:hAnsiTheme="minorBidi"/>
          <w:color w:val="000000" w:themeColor="text1"/>
        </w:rPr>
        <w:t>)</w:t>
      </w:r>
      <w:r w:rsidRPr="003917DA">
        <w:rPr>
          <w:rFonts w:asciiTheme="minorBidi" w:hAnsiTheme="minorBidi"/>
          <w:color w:val="000000" w:themeColor="text1"/>
          <w:lang w:val="en-US"/>
        </w:rPr>
        <w:t xml:space="preserve">, </w:t>
      </w:r>
      <w:r w:rsidRPr="003917DA">
        <w:rPr>
          <w:rFonts w:asciiTheme="minorBidi" w:hAnsiTheme="minorBidi"/>
          <w:color w:val="000000" w:themeColor="text1"/>
        </w:rPr>
        <w:t>washed, incubated with secondary antibod</w:t>
      </w:r>
      <w:proofErr w:type="spellStart"/>
      <w:r w:rsidRPr="003917DA">
        <w:rPr>
          <w:rFonts w:asciiTheme="minorBidi" w:hAnsiTheme="minorBidi"/>
          <w:color w:val="000000" w:themeColor="text1"/>
          <w:lang w:val="en-US"/>
        </w:rPr>
        <w:t>ies</w:t>
      </w:r>
      <w:proofErr w:type="spellEnd"/>
      <w:r w:rsidRPr="003917DA">
        <w:rPr>
          <w:rFonts w:asciiTheme="minorBidi" w:hAnsiTheme="minorBidi"/>
          <w:color w:val="000000" w:themeColor="text1"/>
        </w:rPr>
        <w:t>, and mounted with ProLong G</w:t>
      </w:r>
      <w:r w:rsidRPr="003917DA">
        <w:rPr>
          <w:rFonts w:asciiTheme="minorBidi" w:hAnsiTheme="minorBidi"/>
          <w:color w:val="000000" w:themeColor="text1"/>
          <w:lang w:val="en-US"/>
        </w:rPr>
        <w:t>lass</w:t>
      </w:r>
      <w:r w:rsidRPr="003917DA">
        <w:rPr>
          <w:rFonts w:asciiTheme="minorBidi" w:hAnsiTheme="minorBidi"/>
          <w:color w:val="000000" w:themeColor="text1"/>
        </w:rPr>
        <w:t xml:space="preserve"> antifade </w:t>
      </w:r>
      <w:r w:rsidRPr="003917DA">
        <w:rPr>
          <w:rFonts w:asciiTheme="minorBidi" w:hAnsiTheme="minorBidi"/>
          <w:color w:val="000000" w:themeColor="text1"/>
          <w:lang w:val="en-US"/>
        </w:rPr>
        <w:t>Mounting solution with DAPI (</w:t>
      </w:r>
      <w:r w:rsidRPr="003917DA">
        <w:rPr>
          <w:rFonts w:asciiTheme="minorBidi" w:hAnsiTheme="minorBidi"/>
          <w:color w:val="000000" w:themeColor="text1"/>
        </w:rPr>
        <w:t xml:space="preserve">Thermo </w:t>
      </w:r>
      <w:r w:rsidRPr="003917DA">
        <w:rPr>
          <w:rFonts w:asciiTheme="minorBidi" w:hAnsiTheme="minorBidi"/>
          <w:color w:val="000000" w:themeColor="text1"/>
          <w:lang w:val="en-US"/>
        </w:rPr>
        <w:t xml:space="preserve">Fisher </w:t>
      </w:r>
      <w:r w:rsidRPr="003917DA">
        <w:rPr>
          <w:rFonts w:asciiTheme="minorBidi" w:hAnsiTheme="minorBidi"/>
          <w:color w:val="000000" w:themeColor="text1"/>
        </w:rPr>
        <w:t>Scientific</w:t>
      </w:r>
      <w:r w:rsidRPr="003917DA">
        <w:rPr>
          <w:rFonts w:asciiTheme="minorBidi" w:hAnsiTheme="minorBidi"/>
          <w:color w:val="000000" w:themeColor="text1"/>
          <w:lang w:val="en-US"/>
        </w:rPr>
        <w:t>, P36931</w:t>
      </w:r>
      <w:r w:rsidRPr="003917DA">
        <w:rPr>
          <w:rFonts w:asciiTheme="minorBidi" w:hAnsiTheme="minorBidi"/>
          <w:color w:val="000000" w:themeColor="text1"/>
        </w:rPr>
        <w:t>)</w:t>
      </w:r>
      <w:r w:rsidRPr="003917DA">
        <w:rPr>
          <w:rFonts w:asciiTheme="minorBidi" w:hAnsiTheme="minorBidi"/>
          <w:color w:val="000000" w:themeColor="text1"/>
          <w:lang w:val="en-US"/>
        </w:rPr>
        <w:t xml:space="preserve">. </w:t>
      </w:r>
      <w:r w:rsidRPr="003917DA">
        <w:rPr>
          <w:rFonts w:asciiTheme="minorBidi" w:hAnsiTheme="minorBidi"/>
          <w:color w:val="000000" w:themeColor="text1"/>
        </w:rPr>
        <w:t>Immunostainings for pluripotency markers</w:t>
      </w:r>
      <w:r w:rsidRPr="003917DA">
        <w:rPr>
          <w:rFonts w:asciiTheme="minorBidi" w:hAnsiTheme="minorBidi"/>
          <w:color w:val="000000" w:themeColor="text1"/>
          <w:lang w:val="en-US"/>
        </w:rPr>
        <w:t xml:space="preserve"> </w:t>
      </w:r>
      <w:r w:rsidRPr="003917DA">
        <w:rPr>
          <w:rFonts w:asciiTheme="minorBidi" w:hAnsiTheme="minorBidi"/>
          <w:color w:val="000000" w:themeColor="text1"/>
        </w:rPr>
        <w:t>were acquired using an EVOS</w:t>
      </w:r>
      <w:r w:rsidRPr="003917DA">
        <w:rPr>
          <w:rFonts w:asciiTheme="minorBidi" w:hAnsiTheme="minorBidi"/>
          <w:color w:val="000000" w:themeColor="text1"/>
          <w:vertAlign w:val="superscript"/>
        </w:rPr>
        <w:t>TM</w:t>
      </w:r>
      <w:r w:rsidRPr="003917DA">
        <w:rPr>
          <w:rFonts w:asciiTheme="minorBidi" w:hAnsiTheme="minorBidi"/>
          <w:color w:val="000000" w:themeColor="text1"/>
        </w:rPr>
        <w:t xml:space="preserve"> FL Auto 2 Imaging System (Thermo Fisher Scientific) using a 1.30 NA/40X oil immersion objective (Olympus).</w:t>
      </w:r>
    </w:p>
    <w:p w14:paraId="7EE6704C" w14:textId="123EC2F7" w:rsidR="003C43C7" w:rsidRPr="003917DA" w:rsidRDefault="003C43C7" w:rsidP="003C43C7">
      <w:pPr>
        <w:spacing w:line="480" w:lineRule="auto"/>
        <w:jc w:val="both"/>
        <w:rPr>
          <w:rFonts w:asciiTheme="minorBidi" w:hAnsiTheme="minorBidi"/>
          <w:b/>
          <w:bCs/>
          <w:color w:val="000000" w:themeColor="text1"/>
          <w:lang w:val="en-US"/>
        </w:rPr>
      </w:pPr>
      <w:r w:rsidRPr="003917DA">
        <w:rPr>
          <w:rFonts w:asciiTheme="minorBidi" w:hAnsiTheme="minorBidi"/>
          <w:b/>
          <w:bCs/>
          <w:color w:val="000000" w:themeColor="text1"/>
          <w:lang w:val="en-US"/>
        </w:rPr>
        <w:lastRenderedPageBreak/>
        <w:t>RNA extraction and qPCR</w:t>
      </w:r>
    </w:p>
    <w:p w14:paraId="696F0593" w14:textId="13F73093" w:rsidR="003C43C7" w:rsidRPr="003917DA" w:rsidRDefault="003C43C7" w:rsidP="003C43C7">
      <w:pPr>
        <w:spacing w:line="480" w:lineRule="auto"/>
        <w:jc w:val="both"/>
        <w:rPr>
          <w:rFonts w:asciiTheme="minorBidi" w:hAnsiTheme="minorBidi"/>
          <w:color w:val="000000" w:themeColor="text1"/>
        </w:rPr>
      </w:pPr>
      <w:r w:rsidRPr="003917DA">
        <w:rPr>
          <w:rFonts w:asciiTheme="minorBidi" w:hAnsiTheme="minorBidi"/>
          <w:color w:val="000000" w:themeColor="text1"/>
          <w:lang w:val="en-US"/>
        </w:rPr>
        <w:t>The total RNA extraction from iPSCs, fibroblasts, and NSCs was performed</w:t>
      </w:r>
      <w:r w:rsidRPr="003917DA">
        <w:rPr>
          <w:rFonts w:asciiTheme="minorBidi" w:hAnsiTheme="minorBidi"/>
          <w:color w:val="000000" w:themeColor="text1"/>
        </w:rPr>
        <w:t xml:space="preserve"> using the KingFisher Duo Prime benchtop sample extraction instrument (Thermo Fisher Scientific) using MagMAX mirVana Total RNA Isolation Kit (Applied Biosystems) following the manufacturer’s instructions. </w:t>
      </w:r>
      <w:r w:rsidRPr="003917DA">
        <w:rPr>
          <w:rFonts w:asciiTheme="minorBidi" w:hAnsiTheme="minorBidi"/>
          <w:color w:val="000000" w:themeColor="text1"/>
          <w:lang w:val="en-US"/>
        </w:rPr>
        <w:t xml:space="preserve">The </w:t>
      </w:r>
      <w:r w:rsidRPr="003917DA">
        <w:rPr>
          <w:rFonts w:asciiTheme="minorBidi" w:hAnsiTheme="minorBidi"/>
          <w:color w:val="000000" w:themeColor="text1"/>
        </w:rPr>
        <w:t>cDNA was synthesized with the SuperScript VILO IV cDNA Synthesis Kit (Thermo Fisher Scientific). Gene expression was determined by real-time qPCR on a QuantStudio 3 Real-Time PCR System (Thermo Fisher Scientific) using TaqMan™ Fast Advanced Master Mix (Thermo Fisher Scientific) and TaqMan® Gene Expression Probes (</w:t>
      </w:r>
      <w:r w:rsidRPr="003917DA">
        <w:rPr>
          <w:rFonts w:asciiTheme="minorBidi" w:hAnsiTheme="minorBidi"/>
          <w:b/>
          <w:bCs/>
          <w:color w:val="000000" w:themeColor="text1"/>
          <w:lang w:val="en-US"/>
        </w:rPr>
        <w:t>Supplemental</w:t>
      </w:r>
      <w:r w:rsidRPr="003917DA">
        <w:rPr>
          <w:rFonts w:asciiTheme="minorBidi" w:hAnsiTheme="minorBidi"/>
          <w:b/>
          <w:bCs/>
          <w:color w:val="000000" w:themeColor="text1"/>
        </w:rPr>
        <w:t xml:space="preserve"> Table S</w:t>
      </w:r>
      <w:r w:rsidR="00D8505D" w:rsidRPr="003917DA">
        <w:rPr>
          <w:rFonts w:asciiTheme="minorBidi" w:hAnsiTheme="minorBidi"/>
          <w:b/>
          <w:bCs/>
          <w:color w:val="000000" w:themeColor="text1"/>
          <w:lang w:val="en-US"/>
        </w:rPr>
        <w:t>4</w:t>
      </w:r>
      <w:r w:rsidRPr="003917DA">
        <w:rPr>
          <w:rFonts w:asciiTheme="minorBidi" w:hAnsiTheme="minorBidi"/>
          <w:color w:val="000000" w:themeColor="text1"/>
        </w:rPr>
        <w:t>)</w:t>
      </w:r>
      <w:r w:rsidRPr="003917DA">
        <w:rPr>
          <w:rFonts w:asciiTheme="minorBidi" w:hAnsiTheme="minorBidi"/>
          <w:b/>
          <w:bCs/>
          <w:color w:val="000000" w:themeColor="text1"/>
        </w:rPr>
        <w:t>.</w:t>
      </w:r>
      <w:r w:rsidRPr="003917DA">
        <w:rPr>
          <w:rFonts w:asciiTheme="minorBidi" w:hAnsiTheme="minorBidi"/>
          <w:color w:val="000000" w:themeColor="text1"/>
        </w:rPr>
        <w:t xml:space="preserve"> Individual gene expression was normalized on T</w:t>
      </w:r>
      <w:r w:rsidRPr="003917DA">
        <w:rPr>
          <w:rFonts w:asciiTheme="minorBidi" w:hAnsiTheme="minorBidi"/>
          <w:color w:val="000000" w:themeColor="text1"/>
          <w:lang w:val="en-US"/>
        </w:rPr>
        <w:t xml:space="preserve">ATA </w:t>
      </w:r>
      <w:r w:rsidRPr="003917DA">
        <w:rPr>
          <w:rFonts w:asciiTheme="minorBidi" w:hAnsiTheme="minorBidi"/>
          <w:color w:val="000000" w:themeColor="text1"/>
        </w:rPr>
        <w:t>Binding Protein (</w:t>
      </w:r>
      <w:r w:rsidRPr="003917DA">
        <w:rPr>
          <w:rFonts w:asciiTheme="minorBidi" w:hAnsiTheme="minorBidi"/>
          <w:i/>
          <w:iCs/>
          <w:color w:val="000000" w:themeColor="text1"/>
        </w:rPr>
        <w:t>TBP</w:t>
      </w:r>
      <w:r w:rsidRPr="003917DA">
        <w:rPr>
          <w:rFonts w:asciiTheme="minorBidi" w:hAnsiTheme="minorBidi"/>
          <w:color w:val="000000" w:themeColor="text1"/>
        </w:rPr>
        <w:t>)</w:t>
      </w:r>
      <w:r w:rsidRPr="003917DA">
        <w:rPr>
          <w:rFonts w:asciiTheme="minorBidi" w:hAnsiTheme="minorBidi"/>
          <w:color w:val="000000" w:themeColor="text1"/>
          <w:lang w:val="en-US"/>
        </w:rPr>
        <w:t xml:space="preserve"> using the </w:t>
      </w:r>
      <w:r w:rsidRPr="003917DA">
        <w:rPr>
          <w:rFonts w:ascii="Arial" w:eastAsia="Times New Roman" w:hAnsi="Arial" w:cs="Arial"/>
          <w:color w:val="000000" w:themeColor="text1"/>
          <w:shd w:val="clear" w:color="auto" w:fill="FFFFFF"/>
        </w:rPr>
        <w:t>2-</w:t>
      </w:r>
      <w:r w:rsidRPr="003917DA">
        <w:rPr>
          <w:rFonts w:ascii="Arial" w:eastAsia="Times New Roman" w:hAnsi="Arial" w:cs="Arial"/>
          <w:color w:val="000000" w:themeColor="text1"/>
          <w:shd w:val="clear" w:color="auto" w:fill="FFFFFF"/>
        </w:rPr>
        <w:sym w:font="Symbol" w:char="F044"/>
      </w:r>
      <w:r w:rsidRPr="003917DA">
        <w:rPr>
          <w:rFonts w:ascii="Arial" w:eastAsia="Times New Roman" w:hAnsi="Arial" w:cs="Arial"/>
          <w:color w:val="000000" w:themeColor="text1"/>
          <w:shd w:val="clear" w:color="auto" w:fill="FFFFFF"/>
        </w:rPr>
        <w:sym w:font="Symbol" w:char="F044"/>
      </w:r>
      <w:r w:rsidRPr="003917DA">
        <w:rPr>
          <w:rFonts w:ascii="Arial" w:eastAsia="Times New Roman" w:hAnsi="Arial" w:cs="Arial"/>
          <w:color w:val="000000" w:themeColor="text1"/>
          <w:shd w:val="clear" w:color="auto" w:fill="FFFFFF"/>
        </w:rPr>
        <w:t>Ct</w:t>
      </w:r>
      <w:r w:rsidRPr="003917DA">
        <w:rPr>
          <w:rFonts w:ascii="Arial" w:eastAsia="Times New Roman" w:hAnsi="Arial" w:cs="Arial"/>
          <w:color w:val="000000" w:themeColor="text1"/>
          <w:shd w:val="clear" w:color="auto" w:fill="FFFFFF"/>
          <w:lang w:val="en-US"/>
        </w:rPr>
        <w:t xml:space="preserve"> 2-(Delta </w:t>
      </w:r>
      <w:proofErr w:type="spellStart"/>
      <w:r w:rsidRPr="003917DA">
        <w:rPr>
          <w:rFonts w:ascii="Arial" w:eastAsia="Times New Roman" w:hAnsi="Arial" w:cs="Arial"/>
          <w:color w:val="000000" w:themeColor="text1"/>
          <w:shd w:val="clear" w:color="auto" w:fill="FFFFFF"/>
          <w:lang w:val="en-US"/>
        </w:rPr>
        <w:t>Delta</w:t>
      </w:r>
      <w:proofErr w:type="spellEnd"/>
      <w:r w:rsidRPr="003917DA">
        <w:rPr>
          <w:rFonts w:ascii="Arial" w:eastAsia="Times New Roman" w:hAnsi="Arial" w:cs="Arial"/>
          <w:color w:val="000000" w:themeColor="text1"/>
          <w:shd w:val="clear" w:color="auto" w:fill="FFFFFF"/>
          <w:lang w:val="en-US"/>
        </w:rPr>
        <w:t xml:space="preserve"> C(T)) as a relative quantification method</w:t>
      </w:r>
      <w:r w:rsidRPr="003917DA">
        <w:rPr>
          <w:rFonts w:asciiTheme="minorBidi" w:hAnsiTheme="minorBidi"/>
          <w:color w:val="000000" w:themeColor="text1"/>
        </w:rPr>
        <w:t>.</w:t>
      </w:r>
    </w:p>
    <w:p w14:paraId="0AC932C2" w14:textId="77777777" w:rsidR="003C43C7" w:rsidRPr="003917DA" w:rsidRDefault="003C43C7" w:rsidP="00E47AD4">
      <w:pPr>
        <w:spacing w:line="480" w:lineRule="auto"/>
        <w:jc w:val="both"/>
        <w:rPr>
          <w:rFonts w:asciiTheme="minorBidi" w:hAnsiTheme="minorBidi"/>
          <w:b/>
          <w:bCs/>
          <w:color w:val="000000" w:themeColor="text1"/>
        </w:rPr>
      </w:pPr>
    </w:p>
    <w:p w14:paraId="6E1E50E2" w14:textId="5A8634EE" w:rsidR="00E47AD4" w:rsidRPr="003917DA" w:rsidRDefault="00E47AD4" w:rsidP="00E47AD4">
      <w:pPr>
        <w:spacing w:line="480" w:lineRule="auto"/>
        <w:jc w:val="both"/>
        <w:rPr>
          <w:rFonts w:asciiTheme="minorBidi" w:hAnsiTheme="minorBidi"/>
          <w:b/>
          <w:bCs/>
          <w:color w:val="000000" w:themeColor="text1"/>
          <w:lang w:val="en-US"/>
        </w:rPr>
      </w:pPr>
      <w:r w:rsidRPr="003917DA">
        <w:rPr>
          <w:rFonts w:asciiTheme="minorBidi" w:hAnsiTheme="minorBidi"/>
          <w:b/>
          <w:bCs/>
          <w:color w:val="000000" w:themeColor="text1"/>
          <w:lang w:val="en-US"/>
        </w:rPr>
        <w:t xml:space="preserve">Whole </w:t>
      </w:r>
      <w:r w:rsidR="00EC7A76">
        <w:rPr>
          <w:rFonts w:asciiTheme="minorBidi" w:hAnsiTheme="minorBidi"/>
          <w:b/>
          <w:bCs/>
          <w:color w:val="000000" w:themeColor="text1"/>
          <w:lang w:val="en-US"/>
        </w:rPr>
        <w:t>E</w:t>
      </w:r>
      <w:r w:rsidRPr="003917DA">
        <w:rPr>
          <w:rFonts w:asciiTheme="minorBidi" w:hAnsiTheme="minorBidi"/>
          <w:b/>
          <w:bCs/>
          <w:color w:val="000000" w:themeColor="text1"/>
          <w:lang w:val="en-US"/>
        </w:rPr>
        <w:t xml:space="preserve">xome </w:t>
      </w:r>
      <w:r w:rsidR="00EC7A76">
        <w:rPr>
          <w:rFonts w:asciiTheme="minorBidi" w:hAnsiTheme="minorBidi"/>
          <w:b/>
          <w:bCs/>
          <w:color w:val="000000" w:themeColor="text1"/>
          <w:lang w:val="en-US"/>
        </w:rPr>
        <w:t>S</w:t>
      </w:r>
      <w:r w:rsidRPr="003917DA">
        <w:rPr>
          <w:rFonts w:asciiTheme="minorBidi" w:hAnsiTheme="minorBidi"/>
          <w:b/>
          <w:bCs/>
          <w:color w:val="000000" w:themeColor="text1"/>
          <w:lang w:val="en-US"/>
        </w:rPr>
        <w:t xml:space="preserve">equencing and Allele-Specific Expression analysis </w:t>
      </w:r>
    </w:p>
    <w:p w14:paraId="1C11CF36" w14:textId="77777777" w:rsidR="00E47AD4" w:rsidRPr="003917DA" w:rsidRDefault="00E47AD4" w:rsidP="00E47AD4">
      <w:pPr>
        <w:spacing w:line="480" w:lineRule="auto"/>
        <w:jc w:val="both"/>
        <w:rPr>
          <w:rFonts w:asciiTheme="minorBidi" w:hAnsiTheme="minorBidi"/>
          <w:color w:val="000000" w:themeColor="text1"/>
        </w:rPr>
      </w:pPr>
      <w:r w:rsidRPr="003917DA">
        <w:rPr>
          <w:rFonts w:asciiTheme="minorBidi" w:hAnsiTheme="minorBidi"/>
          <w:color w:val="000000" w:themeColor="text1"/>
          <w:lang w:val="en-US"/>
        </w:rPr>
        <w:t xml:space="preserve">According to manufacturer instructions, genomic DNA was extracted from </w:t>
      </w:r>
      <w:proofErr w:type="spellStart"/>
      <w:r w:rsidRPr="003917DA">
        <w:rPr>
          <w:rFonts w:asciiTheme="minorBidi" w:hAnsiTheme="minorBidi"/>
          <w:color w:val="000000" w:themeColor="text1"/>
          <w:lang w:val="en-US"/>
        </w:rPr>
        <w:t>hiPSC</w:t>
      </w:r>
      <w:proofErr w:type="spellEnd"/>
      <w:r w:rsidRPr="003917DA">
        <w:rPr>
          <w:rFonts w:asciiTheme="minorBidi" w:hAnsiTheme="minorBidi"/>
          <w:color w:val="000000" w:themeColor="text1"/>
          <w:lang w:val="en-US"/>
        </w:rPr>
        <w:t xml:space="preserve"> lines using the </w:t>
      </w:r>
      <w:proofErr w:type="spellStart"/>
      <w:r w:rsidRPr="003917DA">
        <w:rPr>
          <w:rFonts w:asciiTheme="minorBidi" w:hAnsiTheme="minorBidi"/>
          <w:color w:val="000000" w:themeColor="text1"/>
          <w:lang w:val="en-US"/>
        </w:rPr>
        <w:t>DNeasy</w:t>
      </w:r>
      <w:proofErr w:type="spellEnd"/>
      <w:r w:rsidRPr="003917DA">
        <w:rPr>
          <w:rFonts w:asciiTheme="minorBidi" w:hAnsiTheme="minorBidi"/>
          <w:color w:val="000000" w:themeColor="text1"/>
          <w:lang w:val="en-US"/>
        </w:rPr>
        <w:t xml:space="preserve"> Blood &amp; Tissue Kits (Qiagen). The DNA quality was assessed using the </w:t>
      </w:r>
      <w:proofErr w:type="spellStart"/>
      <w:r w:rsidRPr="003917DA">
        <w:rPr>
          <w:rFonts w:asciiTheme="minorBidi" w:hAnsiTheme="minorBidi"/>
          <w:color w:val="000000" w:themeColor="text1"/>
          <w:lang w:val="en-US"/>
        </w:rPr>
        <w:t>TapeStation</w:t>
      </w:r>
      <w:proofErr w:type="spellEnd"/>
      <w:r w:rsidRPr="003917DA">
        <w:rPr>
          <w:rFonts w:asciiTheme="minorBidi" w:hAnsiTheme="minorBidi"/>
          <w:color w:val="000000" w:themeColor="text1"/>
          <w:lang w:val="en-US"/>
        </w:rPr>
        <w:t xml:space="preserve"> Agilent Genomic DNA </w:t>
      </w:r>
      <w:proofErr w:type="spellStart"/>
      <w:r w:rsidRPr="003917DA">
        <w:rPr>
          <w:rFonts w:asciiTheme="minorBidi" w:hAnsiTheme="minorBidi"/>
          <w:color w:val="000000" w:themeColor="text1"/>
          <w:lang w:val="en-US"/>
        </w:rPr>
        <w:t>ScreenTape</w:t>
      </w:r>
      <w:proofErr w:type="spellEnd"/>
      <w:r w:rsidRPr="003917DA">
        <w:rPr>
          <w:rFonts w:asciiTheme="minorBidi" w:hAnsiTheme="minorBidi"/>
          <w:color w:val="000000" w:themeColor="text1"/>
          <w:lang w:val="en-US"/>
        </w:rPr>
        <w:t xml:space="preserve"> Assay (Agilent) before DNA shipment. Beijing </w:t>
      </w:r>
      <w:proofErr w:type="spellStart"/>
      <w:r w:rsidRPr="003917DA">
        <w:rPr>
          <w:rFonts w:asciiTheme="minorBidi" w:hAnsiTheme="minorBidi"/>
          <w:color w:val="000000" w:themeColor="text1"/>
          <w:lang w:val="en-US"/>
        </w:rPr>
        <w:t>Novogene</w:t>
      </w:r>
      <w:proofErr w:type="spellEnd"/>
      <w:r w:rsidRPr="003917DA">
        <w:rPr>
          <w:rFonts w:asciiTheme="minorBidi" w:hAnsiTheme="minorBidi"/>
          <w:color w:val="000000" w:themeColor="text1"/>
          <w:lang w:val="en-US"/>
        </w:rPr>
        <w:t xml:space="preserve"> Bioinformatics Technology, Co., Ltd. (Beijing, China) performed the WES analysis. T</w:t>
      </w:r>
      <w:r w:rsidRPr="003917DA">
        <w:rPr>
          <w:rFonts w:asciiTheme="minorBidi" w:hAnsiTheme="minorBidi"/>
          <w:color w:val="000000" w:themeColor="text1"/>
        </w:rPr>
        <w:t>arget enrichment was performed to construct the exome library using the Agilent SureSelect Human All Exon V6 kit (Agilent Technologies, Inc., Santa Clara, CA, United States), according to the manufacturer’s protocol, and sequenced on Illumina Platform. An effective coverage of around 100× was obtained for all samples.</w:t>
      </w:r>
      <w:r w:rsidRPr="003917DA">
        <w:rPr>
          <w:color w:val="000000" w:themeColor="text1"/>
        </w:rPr>
        <w:t xml:space="preserve"> </w:t>
      </w:r>
      <w:r w:rsidRPr="003917DA">
        <w:rPr>
          <w:rFonts w:asciiTheme="minorBidi" w:hAnsiTheme="minorBidi"/>
          <w:color w:val="000000" w:themeColor="text1"/>
        </w:rPr>
        <w:t xml:space="preserve">Paired-end sequence reads for each individual were aligned to the GRCh38 reference human genome sequence using the sentieon bwa mem (BWA v0.7.17-r1188 aligner). Then, </w:t>
      </w:r>
      <w:r w:rsidRPr="003917DA">
        <w:rPr>
          <w:rFonts w:asciiTheme="minorBidi" w:hAnsiTheme="minorBidi"/>
          <w:color w:val="000000" w:themeColor="text1"/>
        </w:rPr>
        <w:lastRenderedPageBreak/>
        <w:t>aligned reads were sorted</w:t>
      </w:r>
      <w:r w:rsidRPr="003917DA">
        <w:rPr>
          <w:rFonts w:asciiTheme="minorBidi" w:hAnsiTheme="minorBidi"/>
          <w:color w:val="000000" w:themeColor="text1"/>
          <w:lang w:val="en-US"/>
        </w:rPr>
        <w:t xml:space="preserve">, </w:t>
      </w:r>
      <w:r w:rsidRPr="003917DA">
        <w:rPr>
          <w:rFonts w:asciiTheme="minorBidi" w:hAnsiTheme="minorBidi"/>
          <w:color w:val="000000" w:themeColor="text1"/>
        </w:rPr>
        <w:t xml:space="preserve">duplicates were marked using sentieon-Dedup,  sorted with sentieon-sort, and base quality recalibrated using sention-ReadWriter (sention-genomics v202112.02), respectively. For the Variant Calling, a combination of GATK v4.2.6.1 SelectVariants, followed by sentieon TNfilter. We utilized the Sentineons’ TNhaplotyper2 algorithm with specific options to enhance accuracy. </w:t>
      </w:r>
    </w:p>
    <w:p w14:paraId="72470DAD" w14:textId="441A1B03" w:rsidR="00E47AD4" w:rsidRPr="003917DA" w:rsidRDefault="00E47AD4" w:rsidP="00E47AD4">
      <w:pPr>
        <w:spacing w:line="480" w:lineRule="auto"/>
        <w:jc w:val="both"/>
        <w:rPr>
          <w:rFonts w:asciiTheme="minorBidi" w:hAnsiTheme="minorBidi"/>
          <w:color w:val="000000" w:themeColor="text1"/>
        </w:rPr>
      </w:pPr>
      <w:r w:rsidRPr="003917DA">
        <w:rPr>
          <w:rFonts w:asciiTheme="minorBidi" w:hAnsiTheme="minorBidi"/>
          <w:color w:val="000000" w:themeColor="text1"/>
        </w:rPr>
        <w:t>The --call_germline_sites option directed the algorithm to call germline variants, while the --call_pon_sites option ensured using a panel of normal samples from the 1000 Genomes Project to classify common variants. Finally, bcftools 1.11+htslib-1.11 was used to keep the variants that met the following criteria: the FILTER field set as PASS or panel of normals and depth of coverage &gt; 10. To ensure the accuracy of the called variants, we applied an additional filter to remove variants with no reads supporting either the reference or alternate alleles.</w:t>
      </w:r>
      <w:r w:rsidRPr="003917DA">
        <w:rPr>
          <w:color w:val="000000" w:themeColor="text1"/>
        </w:rPr>
        <w:t xml:space="preserve"> </w:t>
      </w:r>
      <w:r w:rsidRPr="003917DA">
        <w:rPr>
          <w:rFonts w:asciiTheme="minorBidi" w:hAnsiTheme="minorBidi"/>
          <w:color w:val="000000" w:themeColor="text1"/>
        </w:rPr>
        <w:t xml:space="preserve">We used ASERead Counter from GATK v4.2.2.0 for ASE analysis to obtain read counts covering each allele on SNPs. To detect SNPs differing from the reference genome, we set stringent parameters of base quality BQ  ≥ 30, mapping quality MQ ≥ 10, and read depth &gt; 6. We excluded intronic sites and non-uniquely mapped genes. Reference allele expression was calculated as reference allele counts divided by total counts. SNPs were classified as biallelic if reference allele expression was between 0.1 and 0.9 and monoallelic if outside this range. Genes were considered biallelic if at least one SNP in the gene was biallelic. Importantly, we detected a single biallelic expressed SNP on the X </w:t>
      </w:r>
      <w:r w:rsidR="005E52BD">
        <w:rPr>
          <w:rFonts w:asciiTheme="minorBidi" w:hAnsiTheme="minorBidi"/>
          <w:color w:val="000000" w:themeColor="text1"/>
        </w:rPr>
        <w:t>C</w:t>
      </w:r>
      <w:r w:rsidRPr="003917DA">
        <w:rPr>
          <w:rFonts w:asciiTheme="minorBidi" w:hAnsiTheme="minorBidi"/>
          <w:color w:val="000000" w:themeColor="text1"/>
        </w:rPr>
        <w:t xml:space="preserve">hromosome in sample JS2 #A corresponding to the gene NUDT10. We took 50 bases upstream and downstream of the SNP and performed a blast against the RefSeq </w:t>
      </w:r>
      <w:r w:rsidRPr="003917DA">
        <w:rPr>
          <w:rFonts w:asciiTheme="minorBidi" w:hAnsiTheme="minorBidi"/>
          <w:color w:val="000000" w:themeColor="text1"/>
          <w:lang w:val="en-US"/>
        </w:rPr>
        <w:t xml:space="preserve">RNA </w:t>
      </w:r>
      <w:r w:rsidRPr="003917DA">
        <w:rPr>
          <w:rFonts w:asciiTheme="minorBidi" w:hAnsiTheme="minorBidi"/>
          <w:color w:val="000000" w:themeColor="text1"/>
        </w:rPr>
        <w:t xml:space="preserve">database to investigate how this SNP could be found biallelic in a sample with only one X. We also visualized the bigWig files using </w:t>
      </w:r>
      <w:r w:rsidRPr="003917DA">
        <w:rPr>
          <w:rFonts w:asciiTheme="minorBidi" w:hAnsiTheme="minorBidi"/>
          <w:color w:val="000000" w:themeColor="text1"/>
        </w:rPr>
        <w:lastRenderedPageBreak/>
        <w:t>the genomic viewer IGV</w:t>
      </w:r>
      <w:sdt>
        <w:sdtPr>
          <w:rPr>
            <w:rFonts w:asciiTheme="minorBidi" w:hAnsiTheme="minorBidi"/>
            <w:color w:val="000000" w:themeColor="text1"/>
          </w:rPr>
          <w:alias w:val="SmartCite Citation"/>
          <w:tag w:val="35d24ad9-a829-4c95-abfd-0fadc8427b8e:cffe98ac-fdd4-4c08-808d-25f2b7ac058f+"/>
          <w:id w:val="-1922018266"/>
          <w:placeholder>
            <w:docPart w:val="18D54FCEBDB4D246A0EF95D1D6C9DC91"/>
          </w:placeholder>
        </w:sdtPr>
        <w:sdtContent>
          <w:r w:rsidR="009A5DDD" w:rsidRPr="003917DA">
            <w:rPr>
              <w:rFonts w:ascii="Arial" w:eastAsia="Times New Roman" w:hAnsi="Arial" w:cs="Arial"/>
              <w:color w:val="000000" w:themeColor="text1"/>
            </w:rPr>
            <w:t>(Robinson et al. 2011)</w:t>
          </w:r>
        </w:sdtContent>
      </w:sdt>
      <w:r w:rsidRPr="003917DA">
        <w:rPr>
          <w:rFonts w:asciiTheme="minorBidi" w:hAnsiTheme="minorBidi"/>
          <w:color w:val="000000" w:themeColor="text1"/>
        </w:rPr>
        <w:t>. We found a 100% match of the sequence against NUDT10 and a 99% with one mismatch against NUDT11. We concluded that the identified SNP, attributable to NUDT11, was mistakenly mapped to NUDT10, possibly due to a poorly mapping artifact resulting in a false SNP in one JS2 iPSC clone.</w:t>
      </w:r>
      <w:r w:rsidR="008C3C70" w:rsidRPr="003917DA">
        <w:rPr>
          <w:rFonts w:asciiTheme="minorBidi" w:hAnsiTheme="minorBidi"/>
          <w:color w:val="000000" w:themeColor="text1"/>
        </w:rPr>
        <w:t xml:space="preserve"> The number of monoallelically expressed autosomal genes identified in our study is consistent with previous reports of random allelic expression (RAE) of autosomal genes in cell lines and primary tissues</w:t>
      </w:r>
      <w:sdt>
        <w:sdtPr>
          <w:rPr>
            <w:rFonts w:asciiTheme="minorBidi" w:hAnsiTheme="minorBidi"/>
            <w:color w:val="000000" w:themeColor="text1"/>
          </w:rPr>
          <w:alias w:val="SmartCite Citation"/>
          <w:tag w:val="35d24ad9-a829-4c95-abfd-0fadc8427b8e:895d2478-45dd-43dd-af7f-41228ce1c67d,35d24ad9-a829-4c95-abfd-0fadc8427b8e:fff0b1e7-2883-4e9d-8da0-724aa6e11332,35d24ad9-a829-4c95-abfd-0fadc8427b8e:852a0299-f8f1-44eb-83b6-3f42045a420d+"/>
          <w:id w:val="-2087146486"/>
          <w:placeholder>
            <w:docPart w:val="DefaultPlaceholder_-1854013440"/>
          </w:placeholder>
        </w:sdtPr>
        <w:sdtContent>
          <w:r w:rsidR="009A5DDD" w:rsidRPr="003917DA">
            <w:rPr>
              <w:rFonts w:ascii="Arial" w:eastAsia="Times New Roman" w:hAnsi="Arial" w:cs="Arial"/>
              <w:color w:val="000000" w:themeColor="text1"/>
            </w:rPr>
            <w:t>(Kravitz et al. 2023; Reinius and Sandberg 2015; Gendrel et al. 2016)</w:t>
          </w:r>
        </w:sdtContent>
      </w:sdt>
      <w:r w:rsidR="008C3C70" w:rsidRPr="003917DA">
        <w:rPr>
          <w:rFonts w:asciiTheme="minorBidi" w:hAnsiTheme="minorBidi"/>
          <w:color w:val="000000" w:themeColor="text1"/>
        </w:rPr>
        <w:t>. Studies on human and mouse cell lines have documented random monoallelic expression in 1% to 15% of autosomal genes</w:t>
      </w:r>
      <w:sdt>
        <w:sdtPr>
          <w:rPr>
            <w:rFonts w:asciiTheme="minorBidi" w:hAnsiTheme="minorBidi"/>
            <w:color w:val="000000" w:themeColor="text1"/>
          </w:rPr>
          <w:alias w:val="SmartCite Citation"/>
          <w:tag w:val="35d24ad9-a829-4c95-abfd-0fadc8427b8e:852a0299-f8f1-44eb-83b6-3f42045a420d,35d24ad9-a829-4c95-abfd-0fadc8427b8e:77ed4ce8-dd4f-40c8-9fdb-4a7a106e5484+"/>
          <w:id w:val="1066228683"/>
          <w:placeholder>
            <w:docPart w:val="DefaultPlaceholder_-1854013440"/>
          </w:placeholder>
        </w:sdtPr>
        <w:sdtContent>
          <w:r w:rsidR="009A5DDD" w:rsidRPr="003917DA">
            <w:rPr>
              <w:rFonts w:ascii="Arial" w:eastAsia="Times New Roman" w:hAnsi="Arial" w:cs="Arial"/>
              <w:color w:val="000000" w:themeColor="text1"/>
            </w:rPr>
            <w:t>(Gendrel et al. 2016; Gimelbrant et al.)</w:t>
          </w:r>
        </w:sdtContent>
      </w:sdt>
      <w:r w:rsidR="008C3C70" w:rsidRPr="003917DA">
        <w:rPr>
          <w:rFonts w:asciiTheme="minorBidi" w:hAnsiTheme="minorBidi"/>
          <w:color w:val="000000" w:themeColor="text1"/>
        </w:rPr>
        <w:t>. In our analysis, we observed an average of 4% of autosomal genes with monoallelic expression in fibroblasts, iPSCs, and NSCs (Supplemental Data S2).</w:t>
      </w:r>
    </w:p>
    <w:p w14:paraId="176AFC8B" w14:textId="77777777" w:rsidR="00583ACE" w:rsidRPr="003917DA" w:rsidRDefault="00583ACE" w:rsidP="00E47AD4">
      <w:pPr>
        <w:spacing w:line="480" w:lineRule="auto"/>
        <w:jc w:val="both"/>
        <w:rPr>
          <w:rFonts w:asciiTheme="minorBidi" w:hAnsiTheme="minorBidi"/>
          <w:color w:val="000000" w:themeColor="text1"/>
        </w:rPr>
      </w:pPr>
    </w:p>
    <w:p w14:paraId="5AEFA663" w14:textId="4BA9DA2B" w:rsidR="00583ACE" w:rsidRPr="003917DA" w:rsidRDefault="00185D56" w:rsidP="00E47AD4">
      <w:pPr>
        <w:spacing w:line="480" w:lineRule="auto"/>
        <w:jc w:val="both"/>
        <w:rPr>
          <w:rFonts w:asciiTheme="minorBidi" w:hAnsiTheme="minorBidi"/>
          <w:b/>
          <w:bCs/>
          <w:color w:val="000000" w:themeColor="text1"/>
        </w:rPr>
      </w:pPr>
      <w:r>
        <w:rPr>
          <w:rFonts w:asciiTheme="minorBidi" w:hAnsiTheme="minorBidi"/>
          <w:b/>
          <w:bCs/>
          <w:color w:val="000000" w:themeColor="text1"/>
          <w:lang w:val="en-US"/>
        </w:rPr>
        <w:t xml:space="preserve">Y </w:t>
      </w:r>
      <w:r w:rsidR="00583ACE" w:rsidRPr="003917DA">
        <w:rPr>
          <w:rFonts w:asciiTheme="minorBidi" w:hAnsiTheme="minorBidi"/>
          <w:b/>
          <w:bCs/>
          <w:color w:val="000000" w:themeColor="text1"/>
        </w:rPr>
        <w:t>Chromosome transcriptome simulation</w:t>
      </w:r>
    </w:p>
    <w:p w14:paraId="73774931" w14:textId="735294F7" w:rsidR="00583ACE" w:rsidRPr="003917DA" w:rsidRDefault="00583ACE" w:rsidP="00583ACE">
      <w:pPr>
        <w:spacing w:line="480" w:lineRule="auto"/>
        <w:jc w:val="both"/>
        <w:rPr>
          <w:rFonts w:asciiTheme="minorBidi" w:hAnsiTheme="minorBidi"/>
          <w:color w:val="000000" w:themeColor="text1"/>
        </w:rPr>
      </w:pPr>
      <w:r w:rsidRPr="003917DA">
        <w:rPr>
          <w:rFonts w:asciiTheme="minorBidi" w:hAnsiTheme="minorBidi"/>
          <w:color w:val="000000" w:themeColor="text1"/>
        </w:rPr>
        <w:t xml:space="preserve">To simulate RNA-seq reads from the </w:t>
      </w:r>
      <w:r w:rsidR="005E52BD">
        <w:rPr>
          <w:rFonts w:asciiTheme="minorBidi" w:hAnsiTheme="minorBidi"/>
          <w:color w:val="000000" w:themeColor="text1"/>
        </w:rPr>
        <w:t>C</w:t>
      </w:r>
      <w:r w:rsidRPr="003917DA">
        <w:rPr>
          <w:rFonts w:asciiTheme="minorBidi" w:hAnsiTheme="minorBidi"/>
          <w:color w:val="000000" w:themeColor="text1"/>
        </w:rPr>
        <w:t xml:space="preserve">hromosome Y transcriptome, we first extracted the sequence of </w:t>
      </w:r>
      <w:r w:rsidR="005E52BD">
        <w:rPr>
          <w:rFonts w:asciiTheme="minorBidi" w:hAnsiTheme="minorBidi"/>
          <w:color w:val="000000" w:themeColor="text1"/>
        </w:rPr>
        <w:t>C</w:t>
      </w:r>
      <w:r w:rsidRPr="003917DA">
        <w:rPr>
          <w:rFonts w:asciiTheme="minorBidi" w:hAnsiTheme="minorBidi"/>
          <w:color w:val="000000" w:themeColor="text1"/>
        </w:rPr>
        <w:t xml:space="preserve">hromosome Y and used the modified GTF (GRCh 38 </w:t>
      </w:r>
      <w:r w:rsidR="00F1363C" w:rsidRPr="003917DA">
        <w:rPr>
          <w:rFonts w:asciiTheme="minorBidi" w:hAnsiTheme="minorBidi"/>
          <w:color w:val="000000" w:themeColor="text1"/>
        </w:rPr>
        <w:t>E</w:t>
      </w:r>
      <w:r w:rsidRPr="003917DA">
        <w:rPr>
          <w:rFonts w:asciiTheme="minorBidi" w:hAnsiTheme="minorBidi"/>
          <w:color w:val="000000" w:themeColor="text1"/>
        </w:rPr>
        <w:t xml:space="preserve">nsembl version 101)  file to include transcripts only from </w:t>
      </w:r>
      <w:r w:rsidR="005E52BD">
        <w:rPr>
          <w:rFonts w:asciiTheme="minorBidi" w:hAnsiTheme="minorBidi"/>
          <w:color w:val="000000" w:themeColor="text1"/>
        </w:rPr>
        <w:t>C</w:t>
      </w:r>
      <w:r w:rsidRPr="003917DA">
        <w:rPr>
          <w:rFonts w:asciiTheme="minorBidi" w:hAnsiTheme="minorBidi"/>
          <w:color w:val="000000" w:themeColor="text1"/>
        </w:rPr>
        <w:t xml:space="preserve">hromosome Y, also including the pseudoautosomal region (PAR) genes, which were sourced from </w:t>
      </w:r>
      <w:r w:rsidR="005E52BD">
        <w:rPr>
          <w:rFonts w:asciiTheme="minorBidi" w:hAnsiTheme="minorBidi"/>
          <w:color w:val="000000" w:themeColor="text1"/>
        </w:rPr>
        <w:t>C</w:t>
      </w:r>
      <w:r w:rsidRPr="003917DA">
        <w:rPr>
          <w:rFonts w:asciiTheme="minorBidi" w:hAnsiTheme="minorBidi"/>
          <w:color w:val="000000" w:themeColor="text1"/>
        </w:rPr>
        <w:t xml:space="preserve">hromosome X due to masking of the Y </w:t>
      </w:r>
      <w:r w:rsidR="005E52BD">
        <w:rPr>
          <w:rFonts w:asciiTheme="minorBidi" w:hAnsiTheme="minorBidi"/>
          <w:color w:val="000000" w:themeColor="text1"/>
        </w:rPr>
        <w:t>C</w:t>
      </w:r>
      <w:r w:rsidRPr="003917DA">
        <w:rPr>
          <w:rFonts w:asciiTheme="minorBidi" w:hAnsiTheme="minorBidi"/>
          <w:color w:val="000000" w:themeColor="text1"/>
        </w:rPr>
        <w:t>hromosome in the reference genome. We created a FASTA file using the gffread software v0.12.7</w:t>
      </w:r>
      <w:sdt>
        <w:sdtPr>
          <w:rPr>
            <w:rFonts w:asciiTheme="minorBidi" w:hAnsiTheme="minorBidi"/>
            <w:color w:val="000000" w:themeColor="text1"/>
          </w:rPr>
          <w:alias w:val="SmartCite Citation"/>
          <w:tag w:val="35d24ad9-a829-4c95-abfd-0fadc8427b8e:f5f176fa-0fce-4a5a-80da-8d5c8d44735d+"/>
          <w:id w:val="630978456"/>
          <w:placeholder>
            <w:docPart w:val="DefaultPlaceholder_-1854013440"/>
          </w:placeholder>
        </w:sdtPr>
        <w:sdtContent>
          <w:r w:rsidR="009A5DDD" w:rsidRPr="003917DA">
            <w:rPr>
              <w:rFonts w:ascii="Arial" w:eastAsia="Times New Roman" w:hAnsi="Arial" w:cs="Arial"/>
              <w:color w:val="000000" w:themeColor="text1"/>
            </w:rPr>
            <w:t>(Pertea and Pertea 2020)</w:t>
          </w:r>
        </w:sdtContent>
      </w:sdt>
      <w:r w:rsidRPr="003917DA">
        <w:rPr>
          <w:rFonts w:asciiTheme="minorBidi" w:hAnsiTheme="minorBidi"/>
          <w:color w:val="000000" w:themeColor="text1"/>
        </w:rPr>
        <w:t>. Next, we simulated paired-end RNA-seq reads using the Modern ART (Artificial Read Transcription) software, an enhanced version of the ART software</w:t>
      </w:r>
      <w:sdt>
        <w:sdtPr>
          <w:rPr>
            <w:rFonts w:asciiTheme="minorBidi" w:hAnsiTheme="minorBidi"/>
            <w:color w:val="000000" w:themeColor="text1"/>
          </w:rPr>
          <w:alias w:val="SmartCite Citation"/>
          <w:tag w:val="35d24ad9-a829-4c95-abfd-0fadc8427b8e:84b690b1-7529-48fb-853f-06345da0fdd4+"/>
          <w:id w:val="1253705858"/>
          <w:placeholder>
            <w:docPart w:val="DefaultPlaceholder_-1854013440"/>
          </w:placeholder>
        </w:sdtPr>
        <w:sdtContent>
          <w:r w:rsidR="009A5DDD" w:rsidRPr="003917DA">
            <w:rPr>
              <w:rFonts w:ascii="Arial" w:eastAsia="Times New Roman" w:hAnsi="Arial" w:cs="Arial"/>
              <w:color w:val="000000" w:themeColor="text1"/>
            </w:rPr>
            <w:t>(Huang et al. 2011)</w:t>
          </w:r>
        </w:sdtContent>
      </w:sdt>
      <w:r w:rsidR="009A5DDD" w:rsidRPr="003917DA">
        <w:rPr>
          <w:rFonts w:asciiTheme="minorBidi" w:hAnsiTheme="minorBidi"/>
          <w:color w:val="000000" w:themeColor="text1"/>
        </w:rPr>
        <w:t xml:space="preserve"> </w:t>
      </w:r>
      <w:r w:rsidRPr="003917DA">
        <w:rPr>
          <w:rFonts w:asciiTheme="minorBidi" w:hAnsiTheme="minorBidi"/>
          <w:color w:val="000000" w:themeColor="text1"/>
        </w:rPr>
        <w:t>in “transcriptome mode” to model realistic RNA-seq data. The simulation parameters were set as follows:</w:t>
      </w:r>
    </w:p>
    <w:p w14:paraId="423FE193" w14:textId="77777777" w:rsidR="00583ACE" w:rsidRPr="003917DA" w:rsidRDefault="00583ACE" w:rsidP="00583ACE">
      <w:pPr>
        <w:numPr>
          <w:ilvl w:val="0"/>
          <w:numId w:val="1"/>
        </w:numPr>
        <w:spacing w:line="480" w:lineRule="auto"/>
        <w:jc w:val="both"/>
        <w:rPr>
          <w:rFonts w:asciiTheme="minorBidi" w:hAnsiTheme="minorBidi"/>
          <w:color w:val="000000" w:themeColor="text1"/>
        </w:rPr>
      </w:pPr>
      <w:r w:rsidRPr="003917DA">
        <w:rPr>
          <w:rFonts w:asciiTheme="minorBidi" w:hAnsiTheme="minorBidi"/>
          <w:b/>
          <w:bCs/>
          <w:color w:val="000000" w:themeColor="text1"/>
        </w:rPr>
        <w:t>Mode:</w:t>
      </w:r>
      <w:r w:rsidRPr="003917DA">
        <w:rPr>
          <w:rFonts w:asciiTheme="minorBidi" w:hAnsiTheme="minorBidi"/>
          <w:color w:val="000000" w:themeColor="text1"/>
        </w:rPr>
        <w:t xml:space="preserve"> --mode trans (for transcriptome)</w:t>
      </w:r>
    </w:p>
    <w:p w14:paraId="27BD9926" w14:textId="77777777" w:rsidR="00583ACE" w:rsidRPr="003917DA" w:rsidRDefault="00583ACE" w:rsidP="00583ACE">
      <w:pPr>
        <w:numPr>
          <w:ilvl w:val="0"/>
          <w:numId w:val="1"/>
        </w:numPr>
        <w:spacing w:line="480" w:lineRule="auto"/>
        <w:jc w:val="both"/>
        <w:rPr>
          <w:rFonts w:asciiTheme="minorBidi" w:hAnsiTheme="minorBidi"/>
          <w:color w:val="000000" w:themeColor="text1"/>
        </w:rPr>
      </w:pPr>
      <w:r w:rsidRPr="003917DA">
        <w:rPr>
          <w:rFonts w:asciiTheme="minorBidi" w:hAnsiTheme="minorBidi"/>
          <w:b/>
          <w:bCs/>
          <w:color w:val="000000" w:themeColor="text1"/>
        </w:rPr>
        <w:lastRenderedPageBreak/>
        <w:t>Read type:</w:t>
      </w:r>
      <w:r w:rsidRPr="003917DA">
        <w:rPr>
          <w:rFonts w:asciiTheme="minorBidi" w:hAnsiTheme="minorBidi"/>
          <w:color w:val="000000" w:themeColor="text1"/>
        </w:rPr>
        <w:t xml:space="preserve"> --lc pe (paired-end reads)</w:t>
      </w:r>
    </w:p>
    <w:p w14:paraId="2FA90AFE" w14:textId="77777777" w:rsidR="00583ACE" w:rsidRPr="003917DA" w:rsidRDefault="00583ACE" w:rsidP="00583ACE">
      <w:pPr>
        <w:numPr>
          <w:ilvl w:val="0"/>
          <w:numId w:val="1"/>
        </w:numPr>
        <w:spacing w:line="480" w:lineRule="auto"/>
        <w:jc w:val="both"/>
        <w:rPr>
          <w:rFonts w:asciiTheme="minorBidi" w:hAnsiTheme="minorBidi"/>
          <w:color w:val="000000" w:themeColor="text1"/>
        </w:rPr>
      </w:pPr>
      <w:r w:rsidRPr="003917DA">
        <w:rPr>
          <w:rFonts w:asciiTheme="minorBidi" w:hAnsiTheme="minorBidi"/>
          <w:b/>
          <w:bCs/>
          <w:color w:val="000000" w:themeColor="text1"/>
        </w:rPr>
        <w:t>Read length:</w:t>
      </w:r>
      <w:r w:rsidRPr="003917DA">
        <w:rPr>
          <w:rFonts w:asciiTheme="minorBidi" w:hAnsiTheme="minorBidi"/>
          <w:color w:val="000000" w:themeColor="text1"/>
        </w:rPr>
        <w:t xml:space="preserve"> --read_len 150 (150 bp per read)</w:t>
      </w:r>
    </w:p>
    <w:p w14:paraId="031770FE" w14:textId="77777777" w:rsidR="00583ACE" w:rsidRPr="003917DA" w:rsidRDefault="00583ACE" w:rsidP="00583ACE">
      <w:pPr>
        <w:numPr>
          <w:ilvl w:val="0"/>
          <w:numId w:val="1"/>
        </w:numPr>
        <w:spacing w:line="480" w:lineRule="auto"/>
        <w:jc w:val="both"/>
        <w:rPr>
          <w:rFonts w:asciiTheme="minorBidi" w:hAnsiTheme="minorBidi"/>
          <w:color w:val="000000" w:themeColor="text1"/>
        </w:rPr>
      </w:pPr>
      <w:r w:rsidRPr="003917DA">
        <w:rPr>
          <w:rFonts w:asciiTheme="minorBidi" w:hAnsiTheme="minorBidi"/>
          <w:b/>
          <w:bCs/>
          <w:color w:val="000000" w:themeColor="text1"/>
        </w:rPr>
        <w:t>Coverage:</w:t>
      </w:r>
      <w:r w:rsidRPr="003917DA">
        <w:rPr>
          <w:rFonts w:asciiTheme="minorBidi" w:hAnsiTheme="minorBidi"/>
          <w:color w:val="000000" w:themeColor="text1"/>
        </w:rPr>
        <w:t xml:space="preserve"> --i-fcov 10 (10X unified coverage)</w:t>
      </w:r>
    </w:p>
    <w:p w14:paraId="35567506" w14:textId="77777777" w:rsidR="00583ACE" w:rsidRPr="003917DA" w:rsidRDefault="00583ACE" w:rsidP="00583ACE">
      <w:pPr>
        <w:numPr>
          <w:ilvl w:val="0"/>
          <w:numId w:val="1"/>
        </w:numPr>
        <w:spacing w:line="480" w:lineRule="auto"/>
        <w:jc w:val="both"/>
        <w:rPr>
          <w:rFonts w:asciiTheme="minorBidi" w:hAnsiTheme="minorBidi"/>
          <w:color w:val="000000" w:themeColor="text1"/>
        </w:rPr>
      </w:pPr>
      <w:r w:rsidRPr="003917DA">
        <w:rPr>
          <w:rFonts w:asciiTheme="minorBidi" w:hAnsiTheme="minorBidi"/>
          <w:b/>
          <w:bCs/>
          <w:color w:val="000000" w:themeColor="text1"/>
        </w:rPr>
        <w:t>Fragment size:</w:t>
      </w:r>
      <w:r w:rsidRPr="003917DA">
        <w:rPr>
          <w:rFonts w:asciiTheme="minorBidi" w:hAnsiTheme="minorBidi"/>
          <w:color w:val="000000" w:themeColor="text1"/>
        </w:rPr>
        <w:t xml:space="preserve"> --pe_frag_dist_mean 466 (mean fragment size of 466 bp)</w:t>
      </w:r>
    </w:p>
    <w:p w14:paraId="50D43C3A" w14:textId="77777777" w:rsidR="00583ACE" w:rsidRPr="003917DA" w:rsidRDefault="00583ACE" w:rsidP="00583ACE">
      <w:pPr>
        <w:numPr>
          <w:ilvl w:val="0"/>
          <w:numId w:val="1"/>
        </w:numPr>
        <w:spacing w:line="480" w:lineRule="auto"/>
        <w:jc w:val="both"/>
        <w:rPr>
          <w:rFonts w:asciiTheme="minorBidi" w:hAnsiTheme="minorBidi"/>
          <w:color w:val="000000" w:themeColor="text1"/>
        </w:rPr>
      </w:pPr>
      <w:r w:rsidRPr="003917DA">
        <w:rPr>
          <w:rFonts w:asciiTheme="minorBidi" w:hAnsiTheme="minorBidi"/>
          <w:b/>
          <w:bCs/>
          <w:color w:val="000000" w:themeColor="text1"/>
        </w:rPr>
        <w:t>Fragment size standard deviation:</w:t>
      </w:r>
      <w:r w:rsidRPr="003917DA">
        <w:rPr>
          <w:rFonts w:asciiTheme="minorBidi" w:hAnsiTheme="minorBidi"/>
          <w:color w:val="000000" w:themeColor="text1"/>
        </w:rPr>
        <w:t xml:space="preserve"> --pe_frag_dist_std_dev 401 (standard deviation of 401 bp)</w:t>
      </w:r>
    </w:p>
    <w:p w14:paraId="79174DC4" w14:textId="77777777" w:rsidR="00583ACE" w:rsidRPr="003917DA" w:rsidRDefault="00583ACE" w:rsidP="00583ACE">
      <w:pPr>
        <w:spacing w:line="480" w:lineRule="auto"/>
        <w:jc w:val="both"/>
        <w:rPr>
          <w:rFonts w:asciiTheme="minorBidi" w:hAnsiTheme="minorBidi"/>
          <w:color w:val="000000" w:themeColor="text1"/>
        </w:rPr>
      </w:pPr>
      <w:r w:rsidRPr="003917DA">
        <w:rPr>
          <w:rFonts w:asciiTheme="minorBidi" w:hAnsiTheme="minorBidi"/>
          <w:color w:val="000000" w:themeColor="text1"/>
        </w:rPr>
        <w:t>To further ensure the simulated reads reflected the sequencing platform characteristics, we generated Illumina-quality profiles for both read files (R1 and R2) using one random FASTQ sample from our data and the art_profiler_illumina script. This step was carried out to mimic the quality profile typically associated with Illumina Novaseq X sequencing.</w:t>
      </w:r>
    </w:p>
    <w:p w14:paraId="7B9A5827" w14:textId="0A623BA0" w:rsidR="00583ACE" w:rsidRPr="003917DA" w:rsidRDefault="00583ACE" w:rsidP="009A0A7E">
      <w:pPr>
        <w:spacing w:line="480" w:lineRule="auto"/>
        <w:jc w:val="both"/>
        <w:rPr>
          <w:rFonts w:asciiTheme="minorBidi" w:hAnsiTheme="minorBidi"/>
          <w:color w:val="000000" w:themeColor="text1"/>
        </w:rPr>
      </w:pPr>
      <w:r w:rsidRPr="003917DA">
        <w:rPr>
          <w:rFonts w:asciiTheme="minorBidi" w:hAnsiTheme="minorBidi"/>
          <w:color w:val="000000" w:themeColor="text1"/>
        </w:rPr>
        <w:t>The simulated reads were mapped to the GRCh38 human reference genome (Ensembl version</w:t>
      </w:r>
      <w:r w:rsidR="0043714E">
        <w:rPr>
          <w:rFonts w:asciiTheme="minorBidi" w:hAnsiTheme="minorBidi"/>
          <w:color w:val="000000" w:themeColor="text1"/>
        </w:rPr>
        <w:t xml:space="preserve"> 101</w:t>
      </w:r>
      <w:r w:rsidRPr="003917DA">
        <w:rPr>
          <w:rFonts w:asciiTheme="minorBidi" w:hAnsiTheme="minorBidi"/>
          <w:color w:val="000000" w:themeColor="text1"/>
        </w:rPr>
        <w:t xml:space="preserve">) using the STAR aligner v2.7.10. Following the alignment, we used featureCounts (Subread suite v. 2.0.2) to count the reads mapped to genes. The featureCounts output provided the number of reads mapped to genes, which was subsequently analyzed to evaluate the accuracy and specificity of Y </w:t>
      </w:r>
      <w:r w:rsidR="005E52BD">
        <w:rPr>
          <w:rFonts w:asciiTheme="minorBidi" w:hAnsiTheme="minorBidi"/>
          <w:color w:val="000000" w:themeColor="text1"/>
        </w:rPr>
        <w:t>C</w:t>
      </w:r>
      <w:r w:rsidRPr="003917DA">
        <w:rPr>
          <w:rFonts w:asciiTheme="minorBidi" w:hAnsiTheme="minorBidi"/>
          <w:color w:val="000000" w:themeColor="text1"/>
        </w:rPr>
        <w:t>hromosome read mapping.</w:t>
      </w:r>
      <w:r w:rsidR="009A0A7E" w:rsidRPr="003917DA">
        <w:rPr>
          <w:rFonts w:asciiTheme="minorBidi" w:hAnsiTheme="minorBidi"/>
          <w:color w:val="000000" w:themeColor="text1"/>
        </w:rPr>
        <w:t xml:space="preserve"> Our results indicate that the number of reads wrongly assigned to any other chromosome than Y is limited to 1 read count on </w:t>
      </w:r>
      <w:r w:rsidR="005E52BD">
        <w:rPr>
          <w:rFonts w:asciiTheme="minorBidi" w:hAnsiTheme="minorBidi"/>
          <w:color w:val="000000" w:themeColor="text1"/>
        </w:rPr>
        <w:t>C</w:t>
      </w:r>
      <w:r w:rsidR="009A0A7E" w:rsidRPr="003917DA">
        <w:rPr>
          <w:rFonts w:asciiTheme="minorBidi" w:hAnsiTheme="minorBidi"/>
          <w:color w:val="000000" w:themeColor="text1"/>
        </w:rPr>
        <w:t>hromosome 6, corresponding to the pseudogene</w:t>
      </w:r>
      <w:r w:rsidR="009A0A7E" w:rsidRPr="003917DA">
        <w:rPr>
          <w:rFonts w:asciiTheme="minorBidi" w:hAnsiTheme="minorBidi"/>
          <w:i/>
          <w:iCs/>
          <w:color w:val="000000" w:themeColor="text1"/>
        </w:rPr>
        <w:t xml:space="preserve"> CICP18</w:t>
      </w:r>
      <w:r w:rsidR="009A0A7E" w:rsidRPr="003917DA">
        <w:rPr>
          <w:rFonts w:asciiTheme="minorBidi" w:hAnsiTheme="minorBidi"/>
          <w:color w:val="000000" w:themeColor="text1"/>
        </w:rPr>
        <w:t xml:space="preserve">. As expected, the reads obtained from PAR genes were all univocally mapped to the X </w:t>
      </w:r>
      <w:r w:rsidR="005E52BD">
        <w:rPr>
          <w:rFonts w:asciiTheme="minorBidi" w:hAnsiTheme="minorBidi"/>
          <w:color w:val="000000" w:themeColor="text1"/>
        </w:rPr>
        <w:t>C</w:t>
      </w:r>
      <w:r w:rsidR="009A0A7E" w:rsidRPr="003917DA">
        <w:rPr>
          <w:rFonts w:asciiTheme="minorBidi" w:hAnsiTheme="minorBidi"/>
          <w:color w:val="000000" w:themeColor="text1"/>
        </w:rPr>
        <w:t>hromosome.</w:t>
      </w:r>
    </w:p>
    <w:p w14:paraId="0BFE623C" w14:textId="77777777" w:rsidR="00583ACE" w:rsidRPr="003917DA" w:rsidRDefault="00583ACE" w:rsidP="00583ACE">
      <w:pPr>
        <w:spacing w:line="480" w:lineRule="auto"/>
        <w:jc w:val="both"/>
        <w:rPr>
          <w:rFonts w:asciiTheme="minorBidi" w:hAnsiTheme="minorBidi"/>
          <w:color w:val="000000" w:themeColor="text1"/>
        </w:rPr>
      </w:pPr>
    </w:p>
    <w:p w14:paraId="69FE2DE1" w14:textId="49B13DDC" w:rsidR="00583ACE" w:rsidRPr="003917DA" w:rsidRDefault="00583ACE" w:rsidP="00583ACE">
      <w:pPr>
        <w:spacing w:line="480" w:lineRule="auto"/>
        <w:jc w:val="both"/>
        <w:rPr>
          <w:rFonts w:asciiTheme="minorBidi" w:hAnsiTheme="minorBidi"/>
          <w:color w:val="000000" w:themeColor="text1"/>
        </w:rPr>
      </w:pPr>
      <w:r w:rsidRPr="003917DA">
        <w:rPr>
          <w:rFonts w:asciiTheme="minorBidi" w:hAnsiTheme="minorBidi"/>
          <w:b/>
          <w:bCs/>
          <w:color w:val="000000" w:themeColor="text1"/>
        </w:rPr>
        <w:t xml:space="preserve">Multimapping assessment on JS-iPSC RNA-seq data </w:t>
      </w:r>
    </w:p>
    <w:p w14:paraId="593DC718" w14:textId="34DB7EAF" w:rsidR="00583ACE" w:rsidRPr="003917DA" w:rsidRDefault="00583ACE" w:rsidP="00583ACE">
      <w:pPr>
        <w:spacing w:line="480" w:lineRule="auto"/>
        <w:jc w:val="both"/>
        <w:rPr>
          <w:rFonts w:asciiTheme="minorBidi" w:hAnsiTheme="minorBidi"/>
          <w:color w:val="000000" w:themeColor="text1"/>
        </w:rPr>
      </w:pPr>
      <w:r w:rsidRPr="003917DA">
        <w:rPr>
          <w:rFonts w:asciiTheme="minorBidi" w:hAnsiTheme="minorBidi"/>
          <w:color w:val="000000" w:themeColor="text1"/>
        </w:rPr>
        <w:t xml:space="preserve">To quantify the number of multi-mapping versus univocally assigned reads for NPY genes, we randomly selected one JS-iPSC transcriptome per patient (N=3). </w:t>
      </w:r>
      <w:r w:rsidR="00F1363C" w:rsidRPr="003917DA">
        <w:rPr>
          <w:rFonts w:asciiTheme="minorBidi" w:hAnsiTheme="minorBidi"/>
          <w:color w:val="000000" w:themeColor="text1"/>
        </w:rPr>
        <w:t xml:space="preserve">Next, we </w:t>
      </w:r>
      <w:r w:rsidRPr="003917DA">
        <w:rPr>
          <w:rFonts w:asciiTheme="minorBidi" w:hAnsiTheme="minorBidi"/>
          <w:color w:val="000000" w:themeColor="text1"/>
        </w:rPr>
        <w:lastRenderedPageBreak/>
        <w:t>performed the following steps: first</w:t>
      </w:r>
      <w:r w:rsidR="00F1363C" w:rsidRPr="003917DA">
        <w:rPr>
          <w:rFonts w:asciiTheme="minorBidi" w:hAnsiTheme="minorBidi"/>
          <w:color w:val="000000" w:themeColor="text1"/>
        </w:rPr>
        <w:t>,</w:t>
      </w:r>
      <w:r w:rsidRPr="003917DA">
        <w:rPr>
          <w:rFonts w:asciiTheme="minorBidi" w:hAnsiTheme="minorBidi"/>
          <w:color w:val="000000" w:themeColor="text1"/>
        </w:rPr>
        <w:t xml:space="preserve"> reads were mapped to the GRCh38 human reference genome (Ensembl version</w:t>
      </w:r>
      <w:r w:rsidR="00180355">
        <w:rPr>
          <w:rFonts w:asciiTheme="minorBidi" w:hAnsiTheme="minorBidi"/>
          <w:color w:val="000000" w:themeColor="text1"/>
        </w:rPr>
        <w:t xml:space="preserve"> 101</w:t>
      </w:r>
      <w:r w:rsidRPr="003917DA">
        <w:rPr>
          <w:rFonts w:asciiTheme="minorBidi" w:hAnsiTheme="minorBidi"/>
          <w:color w:val="000000" w:themeColor="text1"/>
        </w:rPr>
        <w:t>) using the STAR aligner v2.7.10. Next, featureCounts (Subread suite v. 2.0.2) was used with the reference human GTF ensembl version 101 to count the reads mapped to genes; the read counting was performed in two modes: not counting multimapping reads and counting multimapping reads (-M mode) (</w:t>
      </w:r>
      <w:r w:rsidRPr="003917DA">
        <w:rPr>
          <w:rFonts w:asciiTheme="minorBidi" w:hAnsiTheme="minorBidi"/>
          <w:b/>
          <w:bCs/>
          <w:color w:val="000000" w:themeColor="text1"/>
        </w:rPr>
        <w:t>Supplemental Data S12</w:t>
      </w:r>
      <w:r w:rsidRPr="003917DA">
        <w:rPr>
          <w:rFonts w:asciiTheme="minorBidi" w:hAnsiTheme="minorBidi"/>
          <w:color w:val="000000" w:themeColor="text1"/>
        </w:rPr>
        <w:t>). </w:t>
      </w:r>
    </w:p>
    <w:p w14:paraId="5D58002E" w14:textId="77777777" w:rsidR="00583ACE" w:rsidRPr="003917DA" w:rsidRDefault="00583ACE" w:rsidP="00583ACE">
      <w:pPr>
        <w:spacing w:line="480" w:lineRule="auto"/>
        <w:jc w:val="both"/>
        <w:rPr>
          <w:rFonts w:asciiTheme="minorBidi" w:hAnsiTheme="minorBidi"/>
          <w:color w:val="000000" w:themeColor="text1"/>
        </w:rPr>
      </w:pPr>
    </w:p>
    <w:p w14:paraId="335286DF" w14:textId="6E8D9256" w:rsidR="00F46388" w:rsidRPr="003917DA" w:rsidRDefault="00F46388" w:rsidP="00E47AD4">
      <w:pPr>
        <w:spacing w:line="480" w:lineRule="auto"/>
        <w:jc w:val="both"/>
        <w:rPr>
          <w:rFonts w:asciiTheme="minorBidi" w:hAnsiTheme="minorBidi"/>
          <w:b/>
          <w:bCs/>
          <w:color w:val="000000" w:themeColor="text1"/>
          <w:lang w:val="en-US"/>
        </w:rPr>
      </w:pPr>
      <w:r w:rsidRPr="003917DA">
        <w:rPr>
          <w:rFonts w:asciiTheme="minorBidi" w:hAnsiTheme="minorBidi"/>
          <w:b/>
          <w:bCs/>
          <w:color w:val="000000" w:themeColor="text1"/>
        </w:rPr>
        <w:t>Supplemental References</w:t>
      </w:r>
    </w:p>
    <w:sdt>
      <w:sdtPr>
        <w:rPr>
          <w:color w:val="000000" w:themeColor="text1"/>
        </w:rPr>
        <w:alias w:val="SmartCite Bibliography"/>
        <w:tag w:val="Genome Research+{&quot;language&quot;:&quot;en-US&quot;,&quot;isSectionsModeOn&quot;:false}"/>
        <w:id w:val="204915068"/>
        <w:placeholder>
          <w:docPart w:val="DefaultPlaceholder_-1854013440"/>
        </w:placeholder>
      </w:sdtPr>
      <w:sdtContent>
        <w:p w14:paraId="5E61CFEF" w14:textId="77777777" w:rsidR="009A5DDD" w:rsidRPr="003917DA" w:rsidRDefault="009A5DDD">
          <w:pPr>
            <w:divId w:val="1807309221"/>
            <w:rPr>
              <w:rFonts w:ascii="Aptos" w:eastAsia="Times New Roman" w:hAnsi="Aptos"/>
              <w:color w:val="000000" w:themeColor="text1"/>
              <w:kern w:val="0"/>
              <w14:ligatures w14:val="none"/>
            </w:rPr>
          </w:pPr>
          <w:r w:rsidRPr="003917DA">
            <w:rPr>
              <w:rFonts w:ascii="Aptos" w:eastAsia="Times New Roman" w:hAnsi="Aptos"/>
              <w:color w:val="000000" w:themeColor="text1"/>
            </w:rPr>
            <w:br/>
          </w:r>
        </w:p>
        <w:p w14:paraId="6972E634" w14:textId="77777777" w:rsidR="009A5DDD" w:rsidRPr="003917DA" w:rsidRDefault="009A5DDD">
          <w:pPr>
            <w:pStyle w:val="Bibliography2"/>
            <w:ind w:left="300" w:hanging="300"/>
            <w:divId w:val="1807309221"/>
            <w:rPr>
              <w:rFonts w:ascii="Aptos" w:hAnsi="Aptos"/>
              <w:color w:val="000000" w:themeColor="text1"/>
            </w:rPr>
          </w:pPr>
          <w:r w:rsidRPr="003917DA">
            <w:rPr>
              <w:rFonts w:ascii="Aptos" w:hAnsi="Aptos"/>
              <w:color w:val="000000" w:themeColor="text1"/>
            </w:rPr>
            <w:t xml:space="preserve">Astro V, Adamo A. 2024. Generation of iPSC Cell Lines from Patients with Sex Chromosome Aneuploidies. In (ed. Springer), </w:t>
          </w:r>
          <w:r w:rsidRPr="003917DA">
            <w:rPr>
              <w:rFonts w:ascii="Aptos" w:hAnsi="Aptos"/>
              <w:i/>
              <w:iCs/>
              <w:color w:val="000000" w:themeColor="text1"/>
            </w:rPr>
            <w:t>Germ Cell Development</w:t>
          </w:r>
          <w:r w:rsidRPr="003917DA">
            <w:rPr>
              <w:rFonts w:ascii="Aptos" w:hAnsi="Aptos"/>
              <w:color w:val="000000" w:themeColor="text1"/>
            </w:rPr>
            <w:t xml:space="preserve">, pp. 185–200, Springer US, New York, NY </w:t>
          </w:r>
          <w:hyperlink r:id="rId6" w:history="1">
            <w:r w:rsidRPr="003917DA">
              <w:rPr>
                <w:rStyle w:val="Hyperlink"/>
                <w:rFonts w:ascii="Aptos" w:hAnsi="Aptos"/>
                <w:color w:val="000000" w:themeColor="text1"/>
              </w:rPr>
              <w:t>https://doi.org/10.1007/978-1-0716-3698-5_14</w:t>
            </w:r>
          </w:hyperlink>
          <w:r w:rsidRPr="003917DA">
            <w:rPr>
              <w:rFonts w:ascii="Aptos" w:hAnsi="Aptos"/>
              <w:color w:val="000000" w:themeColor="text1"/>
            </w:rPr>
            <w:t>.</w:t>
          </w:r>
        </w:p>
        <w:p w14:paraId="77F645AF" w14:textId="77777777" w:rsidR="009A5DDD" w:rsidRPr="003917DA" w:rsidRDefault="009A5DDD">
          <w:pPr>
            <w:pStyle w:val="Bibliography2"/>
            <w:ind w:left="300" w:hanging="300"/>
            <w:divId w:val="1807309221"/>
            <w:rPr>
              <w:rFonts w:ascii="Aptos" w:hAnsi="Aptos"/>
              <w:color w:val="000000" w:themeColor="text1"/>
            </w:rPr>
          </w:pPr>
          <w:r w:rsidRPr="003917DA">
            <w:rPr>
              <w:rFonts w:ascii="Aptos" w:hAnsi="Aptos"/>
              <w:color w:val="000000" w:themeColor="text1"/>
            </w:rPr>
            <w:t xml:space="preserve">Gendrel A-V, Marion-Poll L, Katoh K, Heard E. 2016. Random monoallelic expression of genes on autosomes: Parallels with X-chromosome inactivation. </w:t>
          </w:r>
          <w:r w:rsidRPr="003917DA">
            <w:rPr>
              <w:rFonts w:ascii="Aptos" w:hAnsi="Aptos"/>
              <w:i/>
              <w:iCs/>
              <w:color w:val="000000" w:themeColor="text1"/>
            </w:rPr>
            <w:t>Semin Cell Dev Biol</w:t>
          </w:r>
          <w:r w:rsidRPr="003917DA">
            <w:rPr>
              <w:rFonts w:ascii="Aptos" w:hAnsi="Aptos"/>
              <w:color w:val="000000" w:themeColor="text1"/>
            </w:rPr>
            <w:t xml:space="preserve"> </w:t>
          </w:r>
          <w:r w:rsidRPr="003917DA">
            <w:rPr>
              <w:rFonts w:ascii="Aptos" w:hAnsi="Aptos"/>
              <w:b/>
              <w:bCs/>
              <w:color w:val="000000" w:themeColor="text1"/>
            </w:rPr>
            <w:t>56</w:t>
          </w:r>
          <w:r w:rsidRPr="003917DA">
            <w:rPr>
              <w:rFonts w:ascii="Aptos" w:hAnsi="Aptos"/>
              <w:color w:val="000000" w:themeColor="text1"/>
            </w:rPr>
            <w:t>: 100–110.</w:t>
          </w:r>
        </w:p>
        <w:p w14:paraId="3DDC40E3" w14:textId="77777777" w:rsidR="009A5DDD" w:rsidRPr="003917DA" w:rsidRDefault="009A5DDD">
          <w:pPr>
            <w:pStyle w:val="Bibliography2"/>
            <w:ind w:left="300" w:hanging="300"/>
            <w:divId w:val="1807309221"/>
            <w:rPr>
              <w:rFonts w:ascii="Aptos" w:hAnsi="Aptos"/>
              <w:color w:val="000000" w:themeColor="text1"/>
            </w:rPr>
          </w:pPr>
          <w:r w:rsidRPr="003917DA">
            <w:rPr>
              <w:rFonts w:ascii="Aptos" w:hAnsi="Aptos"/>
              <w:color w:val="000000" w:themeColor="text1"/>
            </w:rPr>
            <w:t xml:space="preserve">Gimelbrant A, Hutchinson JN, Science BT, 2007. Widespread monoallelic expression on human autosomes. </w:t>
          </w:r>
          <w:r w:rsidRPr="003917DA">
            <w:rPr>
              <w:rFonts w:ascii="Aptos" w:hAnsi="Aptos"/>
              <w:i/>
              <w:iCs/>
              <w:color w:val="000000" w:themeColor="text1"/>
            </w:rPr>
            <w:t>science.sciencemag.org</w:t>
          </w:r>
          <w:r w:rsidRPr="003917DA">
            <w:rPr>
              <w:rFonts w:ascii="Aptos" w:hAnsi="Aptos"/>
              <w:color w:val="000000" w:themeColor="text1"/>
            </w:rPr>
            <w:t xml:space="preserve">. </w:t>
          </w:r>
          <w:hyperlink r:id="rId7" w:history="1">
            <w:r w:rsidRPr="003917DA">
              <w:rPr>
                <w:rStyle w:val="Hyperlink"/>
                <w:rFonts w:ascii="Aptos" w:hAnsi="Aptos"/>
                <w:color w:val="000000" w:themeColor="text1"/>
              </w:rPr>
              <w:t>https://science.sciencemag.org/content/318/5853/1136.short</w:t>
            </w:r>
          </w:hyperlink>
          <w:r w:rsidRPr="003917DA">
            <w:rPr>
              <w:rFonts w:ascii="Aptos" w:hAnsi="Aptos"/>
              <w:color w:val="000000" w:themeColor="text1"/>
            </w:rPr>
            <w:t>.</w:t>
          </w:r>
        </w:p>
        <w:p w14:paraId="45B2171C" w14:textId="77777777" w:rsidR="009A5DDD" w:rsidRPr="003917DA" w:rsidRDefault="009A5DDD">
          <w:pPr>
            <w:pStyle w:val="Bibliography2"/>
            <w:ind w:left="300" w:hanging="300"/>
            <w:divId w:val="1807309221"/>
            <w:rPr>
              <w:rFonts w:ascii="Aptos" w:hAnsi="Aptos"/>
              <w:color w:val="000000" w:themeColor="text1"/>
            </w:rPr>
          </w:pPr>
          <w:r w:rsidRPr="003917DA">
            <w:rPr>
              <w:rFonts w:ascii="Aptos" w:hAnsi="Aptos"/>
              <w:color w:val="000000" w:themeColor="text1"/>
            </w:rPr>
            <w:t xml:space="preserve">Huang W, Li L, Myers JR, Marth GT. 2011. ART: a next-generation sequencing read simulator. </w:t>
          </w:r>
          <w:r w:rsidRPr="003917DA">
            <w:rPr>
              <w:rFonts w:ascii="Aptos" w:hAnsi="Aptos"/>
              <w:i/>
              <w:iCs/>
              <w:color w:val="000000" w:themeColor="text1"/>
            </w:rPr>
            <w:t>Bioinformatics</w:t>
          </w:r>
          <w:r w:rsidRPr="003917DA">
            <w:rPr>
              <w:rFonts w:ascii="Aptos" w:hAnsi="Aptos"/>
              <w:color w:val="000000" w:themeColor="text1"/>
            </w:rPr>
            <w:t xml:space="preserve"> </w:t>
          </w:r>
          <w:r w:rsidRPr="003917DA">
            <w:rPr>
              <w:rFonts w:ascii="Aptos" w:hAnsi="Aptos"/>
              <w:b/>
              <w:bCs/>
              <w:color w:val="000000" w:themeColor="text1"/>
            </w:rPr>
            <w:t>28</w:t>
          </w:r>
          <w:r w:rsidRPr="003917DA">
            <w:rPr>
              <w:rFonts w:ascii="Aptos" w:hAnsi="Aptos"/>
              <w:color w:val="000000" w:themeColor="text1"/>
            </w:rPr>
            <w:t>: 593–594.</w:t>
          </w:r>
        </w:p>
        <w:p w14:paraId="5C2D746C" w14:textId="77777777" w:rsidR="009A5DDD" w:rsidRPr="003917DA" w:rsidRDefault="009A5DDD">
          <w:pPr>
            <w:pStyle w:val="Bibliography2"/>
            <w:ind w:left="300" w:hanging="300"/>
            <w:divId w:val="1807309221"/>
            <w:rPr>
              <w:rFonts w:ascii="Aptos" w:hAnsi="Aptos"/>
              <w:color w:val="000000" w:themeColor="text1"/>
            </w:rPr>
          </w:pPr>
          <w:r w:rsidRPr="003917DA">
            <w:rPr>
              <w:rFonts w:ascii="Aptos" w:hAnsi="Aptos"/>
              <w:color w:val="000000" w:themeColor="text1"/>
            </w:rPr>
            <w:t xml:space="preserve">Kravitz SN, Ferris E, Love MI, Thomas A, Quinlan AR, Gregg C. 2023. Random allelic expression in the adult human body. </w:t>
          </w:r>
          <w:r w:rsidRPr="003917DA">
            <w:rPr>
              <w:rFonts w:ascii="Aptos" w:hAnsi="Aptos"/>
              <w:i/>
              <w:iCs/>
              <w:color w:val="000000" w:themeColor="text1"/>
            </w:rPr>
            <w:t>Cell Rep</w:t>
          </w:r>
          <w:r w:rsidRPr="003917DA">
            <w:rPr>
              <w:rFonts w:ascii="Aptos" w:hAnsi="Aptos"/>
              <w:color w:val="000000" w:themeColor="text1"/>
            </w:rPr>
            <w:t xml:space="preserve"> </w:t>
          </w:r>
          <w:r w:rsidRPr="003917DA">
            <w:rPr>
              <w:rFonts w:ascii="Aptos" w:hAnsi="Aptos"/>
              <w:b/>
              <w:bCs/>
              <w:color w:val="000000" w:themeColor="text1"/>
            </w:rPr>
            <w:t>42</w:t>
          </w:r>
          <w:r w:rsidRPr="003917DA">
            <w:rPr>
              <w:rFonts w:ascii="Aptos" w:hAnsi="Aptos"/>
              <w:color w:val="000000" w:themeColor="text1"/>
            </w:rPr>
            <w:t>: 111945.</w:t>
          </w:r>
        </w:p>
        <w:p w14:paraId="56D8389C" w14:textId="77777777" w:rsidR="009A5DDD" w:rsidRPr="003917DA" w:rsidRDefault="009A5DDD">
          <w:pPr>
            <w:pStyle w:val="Bibliography2"/>
            <w:ind w:left="300" w:hanging="300"/>
            <w:divId w:val="1807309221"/>
            <w:rPr>
              <w:rFonts w:ascii="Aptos" w:hAnsi="Aptos"/>
              <w:color w:val="000000" w:themeColor="text1"/>
            </w:rPr>
          </w:pPr>
          <w:r w:rsidRPr="003917DA">
            <w:rPr>
              <w:rFonts w:ascii="Aptos" w:hAnsi="Aptos"/>
              <w:color w:val="000000" w:themeColor="text1"/>
            </w:rPr>
            <w:t xml:space="preserve">Pertea G, Pertea M. 2020. GFF Utilities: GffRead and GffCompare. </w:t>
          </w:r>
          <w:r w:rsidRPr="003917DA">
            <w:rPr>
              <w:rFonts w:ascii="Aptos" w:hAnsi="Aptos"/>
              <w:i/>
              <w:iCs/>
              <w:color w:val="000000" w:themeColor="text1"/>
            </w:rPr>
            <w:t>F1000Research</w:t>
          </w:r>
          <w:r w:rsidRPr="003917DA">
            <w:rPr>
              <w:rFonts w:ascii="Aptos" w:hAnsi="Aptos"/>
              <w:color w:val="000000" w:themeColor="text1"/>
            </w:rPr>
            <w:t xml:space="preserve"> </w:t>
          </w:r>
          <w:r w:rsidRPr="003917DA">
            <w:rPr>
              <w:rFonts w:ascii="Aptos" w:hAnsi="Aptos"/>
              <w:b/>
              <w:bCs/>
              <w:color w:val="000000" w:themeColor="text1"/>
            </w:rPr>
            <w:t>9</w:t>
          </w:r>
          <w:r w:rsidRPr="003917DA">
            <w:rPr>
              <w:rFonts w:ascii="Aptos" w:hAnsi="Aptos"/>
              <w:color w:val="000000" w:themeColor="text1"/>
            </w:rPr>
            <w:t>: ISCB Comm J-304.</w:t>
          </w:r>
        </w:p>
        <w:p w14:paraId="4000AFA9" w14:textId="77777777" w:rsidR="009A5DDD" w:rsidRPr="003917DA" w:rsidRDefault="009A5DDD">
          <w:pPr>
            <w:pStyle w:val="Bibliography2"/>
            <w:ind w:left="300" w:hanging="300"/>
            <w:divId w:val="1807309221"/>
            <w:rPr>
              <w:rFonts w:ascii="Aptos" w:hAnsi="Aptos"/>
              <w:color w:val="000000" w:themeColor="text1"/>
            </w:rPr>
          </w:pPr>
          <w:r w:rsidRPr="003917DA">
            <w:rPr>
              <w:rFonts w:ascii="Aptos" w:hAnsi="Aptos"/>
              <w:color w:val="000000" w:themeColor="text1"/>
            </w:rPr>
            <w:t xml:space="preserve">Pratt T, Sharp L, Nichols J, Price DJ, Mason JO. 2000. Embryonic stem cells and transgenic mice ubiquitously expressing a tau-tagged green fluorescent protein. </w:t>
          </w:r>
          <w:r w:rsidRPr="003917DA">
            <w:rPr>
              <w:rFonts w:ascii="Aptos" w:hAnsi="Aptos"/>
              <w:i/>
              <w:iCs/>
              <w:color w:val="000000" w:themeColor="text1"/>
            </w:rPr>
            <w:t>Developmental Biology</w:t>
          </w:r>
          <w:r w:rsidRPr="003917DA">
            <w:rPr>
              <w:rFonts w:ascii="Aptos" w:hAnsi="Aptos"/>
              <w:color w:val="000000" w:themeColor="text1"/>
            </w:rPr>
            <w:t xml:space="preserve"> </w:t>
          </w:r>
          <w:r w:rsidRPr="003917DA">
            <w:rPr>
              <w:rFonts w:ascii="Aptos" w:hAnsi="Aptos"/>
              <w:b/>
              <w:bCs/>
              <w:color w:val="000000" w:themeColor="text1"/>
            </w:rPr>
            <w:t>228</w:t>
          </w:r>
          <w:r w:rsidRPr="003917DA">
            <w:rPr>
              <w:rFonts w:ascii="Aptos" w:hAnsi="Aptos"/>
              <w:color w:val="000000" w:themeColor="text1"/>
            </w:rPr>
            <w:t xml:space="preserve">: 19–28. </w:t>
          </w:r>
          <w:hyperlink r:id="rId8" w:history="1">
            <w:r w:rsidRPr="003917DA">
              <w:rPr>
                <w:rStyle w:val="Hyperlink"/>
                <w:rFonts w:ascii="Aptos" w:hAnsi="Aptos"/>
                <w:color w:val="000000" w:themeColor="text1"/>
              </w:rPr>
              <w:t>http://eutils.ncbi.nlm.nih.gov/entrez/eutils/elink.fcgi?dbfrom=pubmed&amp;id=11087623&amp;retmode=ref&amp;cmd=prlinks</w:t>
            </w:r>
          </w:hyperlink>
          <w:r w:rsidRPr="003917DA">
            <w:rPr>
              <w:rFonts w:ascii="Aptos" w:hAnsi="Aptos"/>
              <w:color w:val="000000" w:themeColor="text1"/>
            </w:rPr>
            <w:t>.</w:t>
          </w:r>
        </w:p>
        <w:p w14:paraId="755FAAF3" w14:textId="77777777" w:rsidR="009A5DDD" w:rsidRPr="003917DA" w:rsidRDefault="009A5DDD">
          <w:pPr>
            <w:pStyle w:val="Bibliography2"/>
            <w:ind w:left="300" w:hanging="300"/>
            <w:divId w:val="1807309221"/>
            <w:rPr>
              <w:rFonts w:ascii="Aptos" w:hAnsi="Aptos"/>
              <w:color w:val="000000" w:themeColor="text1"/>
            </w:rPr>
          </w:pPr>
          <w:r w:rsidRPr="003917DA">
            <w:rPr>
              <w:rFonts w:ascii="Aptos" w:hAnsi="Aptos"/>
              <w:color w:val="000000" w:themeColor="text1"/>
            </w:rPr>
            <w:lastRenderedPageBreak/>
            <w:t xml:space="preserve">Reinius B, Sandberg R. 2015. Random monoallelic expression of autosomal genes: stochastic transcription and allele-level regulation. </w:t>
          </w:r>
          <w:r w:rsidRPr="003917DA">
            <w:rPr>
              <w:rFonts w:ascii="Aptos" w:hAnsi="Aptos"/>
              <w:i/>
              <w:iCs/>
              <w:color w:val="000000" w:themeColor="text1"/>
            </w:rPr>
            <w:t>Nat Rev Genet</w:t>
          </w:r>
          <w:r w:rsidRPr="003917DA">
            <w:rPr>
              <w:rFonts w:ascii="Aptos" w:hAnsi="Aptos"/>
              <w:color w:val="000000" w:themeColor="text1"/>
            </w:rPr>
            <w:t xml:space="preserve"> </w:t>
          </w:r>
          <w:r w:rsidRPr="003917DA">
            <w:rPr>
              <w:rFonts w:ascii="Aptos" w:hAnsi="Aptos"/>
              <w:b/>
              <w:bCs/>
              <w:color w:val="000000" w:themeColor="text1"/>
            </w:rPr>
            <w:t>16</w:t>
          </w:r>
          <w:r w:rsidRPr="003917DA">
            <w:rPr>
              <w:rFonts w:ascii="Aptos" w:hAnsi="Aptos"/>
              <w:color w:val="000000" w:themeColor="text1"/>
            </w:rPr>
            <w:t>: 653–664.</w:t>
          </w:r>
        </w:p>
        <w:p w14:paraId="722E3432" w14:textId="77777777" w:rsidR="009A5DDD" w:rsidRPr="003917DA" w:rsidRDefault="009A5DDD">
          <w:pPr>
            <w:pStyle w:val="Bibliography2"/>
            <w:ind w:left="300" w:hanging="300"/>
            <w:divId w:val="1807309221"/>
            <w:rPr>
              <w:rFonts w:ascii="Aptos" w:hAnsi="Aptos"/>
              <w:color w:val="000000" w:themeColor="text1"/>
            </w:rPr>
          </w:pPr>
          <w:r w:rsidRPr="003917DA">
            <w:rPr>
              <w:rFonts w:ascii="Aptos" w:hAnsi="Aptos"/>
              <w:color w:val="000000" w:themeColor="text1"/>
            </w:rPr>
            <w:t xml:space="preserve">Robinson JT, Thorvaldsdóttir H, Winckler W, Guttman M, Lander ES, Getz G, Mesirov JP. 2011. Integrative genomics viewer. </w:t>
          </w:r>
          <w:r w:rsidRPr="003917DA">
            <w:rPr>
              <w:rFonts w:ascii="Aptos" w:hAnsi="Aptos"/>
              <w:i/>
              <w:iCs/>
              <w:color w:val="000000" w:themeColor="text1"/>
            </w:rPr>
            <w:t>Nat Biotechnol</w:t>
          </w:r>
          <w:r w:rsidRPr="003917DA">
            <w:rPr>
              <w:rFonts w:ascii="Aptos" w:hAnsi="Aptos"/>
              <w:color w:val="000000" w:themeColor="text1"/>
            </w:rPr>
            <w:t xml:space="preserve"> </w:t>
          </w:r>
          <w:r w:rsidRPr="003917DA">
            <w:rPr>
              <w:rFonts w:ascii="Aptos" w:hAnsi="Aptos"/>
              <w:b/>
              <w:bCs/>
              <w:color w:val="000000" w:themeColor="text1"/>
            </w:rPr>
            <w:t>29</w:t>
          </w:r>
          <w:r w:rsidRPr="003917DA">
            <w:rPr>
              <w:rFonts w:ascii="Aptos" w:hAnsi="Aptos"/>
              <w:color w:val="000000" w:themeColor="text1"/>
            </w:rPr>
            <w:t>: 24–26.</w:t>
          </w:r>
        </w:p>
        <w:p w14:paraId="58393BFF" w14:textId="71954F08" w:rsidR="00611762" w:rsidRPr="003917DA" w:rsidRDefault="009A5DDD" w:rsidP="00F46388">
          <w:pPr>
            <w:rPr>
              <w:color w:val="000000" w:themeColor="text1"/>
            </w:rPr>
          </w:pPr>
          <w:r w:rsidRPr="003917DA">
            <w:rPr>
              <w:rFonts w:ascii="Aptos" w:eastAsia="Times New Roman" w:hAnsi="Aptos"/>
              <w:color w:val="000000" w:themeColor="text1"/>
            </w:rPr>
            <w:t> </w:t>
          </w:r>
        </w:p>
      </w:sdtContent>
    </w:sdt>
    <w:sectPr w:rsidR="00611762" w:rsidRPr="003917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0D2A"/>
    <w:multiLevelType w:val="multilevel"/>
    <w:tmpl w:val="643E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77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D4"/>
    <w:rsid w:val="000073DB"/>
    <w:rsid w:val="00094819"/>
    <w:rsid w:val="00111983"/>
    <w:rsid w:val="00142216"/>
    <w:rsid w:val="00180355"/>
    <w:rsid w:val="00185D56"/>
    <w:rsid w:val="00286D2A"/>
    <w:rsid w:val="003917DA"/>
    <w:rsid w:val="003C43C7"/>
    <w:rsid w:val="00432263"/>
    <w:rsid w:val="0043714E"/>
    <w:rsid w:val="004B5427"/>
    <w:rsid w:val="00543B1E"/>
    <w:rsid w:val="00583ACE"/>
    <w:rsid w:val="00587257"/>
    <w:rsid w:val="00595347"/>
    <w:rsid w:val="005E52BD"/>
    <w:rsid w:val="00611762"/>
    <w:rsid w:val="00687708"/>
    <w:rsid w:val="006B74D6"/>
    <w:rsid w:val="00735E85"/>
    <w:rsid w:val="007C5705"/>
    <w:rsid w:val="008C3C70"/>
    <w:rsid w:val="009A0A7E"/>
    <w:rsid w:val="009A5DDD"/>
    <w:rsid w:val="009C5B22"/>
    <w:rsid w:val="00A54D63"/>
    <w:rsid w:val="00AE1E08"/>
    <w:rsid w:val="00B85672"/>
    <w:rsid w:val="00C63F66"/>
    <w:rsid w:val="00D0475D"/>
    <w:rsid w:val="00D05A7E"/>
    <w:rsid w:val="00D8505D"/>
    <w:rsid w:val="00DA489F"/>
    <w:rsid w:val="00DE59F0"/>
    <w:rsid w:val="00E1148F"/>
    <w:rsid w:val="00E47AD4"/>
    <w:rsid w:val="00E67ACA"/>
    <w:rsid w:val="00EC7A76"/>
    <w:rsid w:val="00F1363C"/>
    <w:rsid w:val="00F32348"/>
    <w:rsid w:val="00F46388"/>
    <w:rsid w:val="00F830E3"/>
    <w:rsid w:val="00FC7E93"/>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47BBE5C0"/>
  <w15:chartTrackingRefBased/>
  <w15:docId w15:val="{105342D4-4CBF-6C43-8108-560DCC38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D4"/>
  </w:style>
  <w:style w:type="paragraph" w:styleId="Heading1">
    <w:name w:val="heading 1"/>
    <w:basedOn w:val="Normal"/>
    <w:next w:val="Normal"/>
    <w:link w:val="Heading1Char"/>
    <w:uiPriority w:val="9"/>
    <w:qFormat/>
    <w:rsid w:val="00E47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A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A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A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A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AD4"/>
    <w:rPr>
      <w:rFonts w:eastAsiaTheme="majorEastAsia" w:cstheme="majorBidi"/>
      <w:color w:val="272727" w:themeColor="text1" w:themeTint="D8"/>
    </w:rPr>
  </w:style>
  <w:style w:type="paragraph" w:styleId="Title">
    <w:name w:val="Title"/>
    <w:basedOn w:val="Normal"/>
    <w:next w:val="Normal"/>
    <w:link w:val="TitleChar"/>
    <w:uiPriority w:val="10"/>
    <w:qFormat/>
    <w:rsid w:val="00E47A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A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A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7AD4"/>
    <w:rPr>
      <w:i/>
      <w:iCs/>
      <w:color w:val="404040" w:themeColor="text1" w:themeTint="BF"/>
    </w:rPr>
  </w:style>
  <w:style w:type="paragraph" w:styleId="ListParagraph">
    <w:name w:val="List Paragraph"/>
    <w:basedOn w:val="Normal"/>
    <w:uiPriority w:val="34"/>
    <w:qFormat/>
    <w:rsid w:val="00E47AD4"/>
    <w:pPr>
      <w:ind w:left="720"/>
      <w:contextualSpacing/>
    </w:pPr>
  </w:style>
  <w:style w:type="character" w:styleId="IntenseEmphasis">
    <w:name w:val="Intense Emphasis"/>
    <w:basedOn w:val="DefaultParagraphFont"/>
    <w:uiPriority w:val="21"/>
    <w:qFormat/>
    <w:rsid w:val="00E47AD4"/>
    <w:rPr>
      <w:i/>
      <w:iCs/>
      <w:color w:val="0F4761" w:themeColor="accent1" w:themeShade="BF"/>
    </w:rPr>
  </w:style>
  <w:style w:type="paragraph" w:styleId="IntenseQuote">
    <w:name w:val="Intense Quote"/>
    <w:basedOn w:val="Normal"/>
    <w:next w:val="Normal"/>
    <w:link w:val="IntenseQuoteChar"/>
    <w:uiPriority w:val="30"/>
    <w:qFormat/>
    <w:rsid w:val="00E47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AD4"/>
    <w:rPr>
      <w:i/>
      <w:iCs/>
      <w:color w:val="0F4761" w:themeColor="accent1" w:themeShade="BF"/>
    </w:rPr>
  </w:style>
  <w:style w:type="character" w:styleId="IntenseReference">
    <w:name w:val="Intense Reference"/>
    <w:basedOn w:val="DefaultParagraphFont"/>
    <w:uiPriority w:val="32"/>
    <w:qFormat/>
    <w:rsid w:val="00E47AD4"/>
    <w:rPr>
      <w:b/>
      <w:bCs/>
      <w:smallCaps/>
      <w:color w:val="0F4761" w:themeColor="accent1" w:themeShade="BF"/>
      <w:spacing w:val="5"/>
    </w:rPr>
  </w:style>
  <w:style w:type="paragraph" w:styleId="Revision">
    <w:name w:val="Revision"/>
    <w:hidden/>
    <w:uiPriority w:val="99"/>
    <w:semiHidden/>
    <w:rsid w:val="00DA489F"/>
  </w:style>
  <w:style w:type="character" w:styleId="CommentReference">
    <w:name w:val="annotation reference"/>
    <w:basedOn w:val="DefaultParagraphFont"/>
    <w:uiPriority w:val="99"/>
    <w:semiHidden/>
    <w:unhideWhenUsed/>
    <w:rsid w:val="00DA489F"/>
    <w:rPr>
      <w:sz w:val="16"/>
      <w:szCs w:val="16"/>
    </w:rPr>
  </w:style>
  <w:style w:type="paragraph" w:styleId="CommentText">
    <w:name w:val="annotation text"/>
    <w:basedOn w:val="Normal"/>
    <w:link w:val="CommentTextChar"/>
    <w:uiPriority w:val="99"/>
    <w:semiHidden/>
    <w:unhideWhenUsed/>
    <w:rsid w:val="00DA489F"/>
    <w:rPr>
      <w:sz w:val="20"/>
      <w:szCs w:val="20"/>
    </w:rPr>
  </w:style>
  <w:style w:type="character" w:customStyle="1" w:styleId="CommentTextChar">
    <w:name w:val="Comment Text Char"/>
    <w:basedOn w:val="DefaultParagraphFont"/>
    <w:link w:val="CommentText"/>
    <w:uiPriority w:val="99"/>
    <w:semiHidden/>
    <w:rsid w:val="00DA489F"/>
    <w:rPr>
      <w:sz w:val="20"/>
      <w:szCs w:val="20"/>
    </w:rPr>
  </w:style>
  <w:style w:type="paragraph" w:styleId="CommentSubject">
    <w:name w:val="annotation subject"/>
    <w:basedOn w:val="CommentText"/>
    <w:next w:val="CommentText"/>
    <w:link w:val="CommentSubjectChar"/>
    <w:uiPriority w:val="99"/>
    <w:semiHidden/>
    <w:unhideWhenUsed/>
    <w:rsid w:val="00DA489F"/>
    <w:rPr>
      <w:b/>
      <w:bCs/>
    </w:rPr>
  </w:style>
  <w:style w:type="character" w:customStyle="1" w:styleId="CommentSubjectChar">
    <w:name w:val="Comment Subject Char"/>
    <w:basedOn w:val="CommentTextChar"/>
    <w:link w:val="CommentSubject"/>
    <w:uiPriority w:val="99"/>
    <w:semiHidden/>
    <w:rsid w:val="00DA489F"/>
    <w:rPr>
      <w:b/>
      <w:bCs/>
      <w:sz w:val="20"/>
      <w:szCs w:val="20"/>
    </w:rPr>
  </w:style>
  <w:style w:type="character" w:styleId="PlaceholderText">
    <w:name w:val="Placeholder Text"/>
    <w:basedOn w:val="DefaultParagraphFont"/>
    <w:uiPriority w:val="99"/>
    <w:semiHidden/>
    <w:rsid w:val="00F46388"/>
    <w:rPr>
      <w:color w:val="666666"/>
    </w:rPr>
  </w:style>
  <w:style w:type="paragraph" w:customStyle="1" w:styleId="Bibliography1">
    <w:name w:val="Bibliography1"/>
    <w:basedOn w:val="Normal"/>
    <w:rsid w:val="00F46388"/>
    <w:pPr>
      <w:spacing w:before="100" w:beforeAutospacing="1" w:after="100" w:afterAutospacing="1"/>
    </w:pPr>
    <w:rPr>
      <w:rFonts w:ascii="Times New Roman" w:eastAsiaTheme="minorEastAsia" w:hAnsi="Times New Roman" w:cs="Times New Roman"/>
      <w:kern w:val="0"/>
      <w14:ligatures w14:val="none"/>
    </w:rPr>
  </w:style>
  <w:style w:type="character" w:styleId="Hyperlink">
    <w:name w:val="Hyperlink"/>
    <w:basedOn w:val="DefaultParagraphFont"/>
    <w:uiPriority w:val="99"/>
    <w:semiHidden/>
    <w:unhideWhenUsed/>
    <w:rsid w:val="00F46388"/>
    <w:rPr>
      <w:color w:val="0000FF"/>
      <w:u w:val="single"/>
    </w:rPr>
  </w:style>
  <w:style w:type="paragraph" w:customStyle="1" w:styleId="Bibliography2">
    <w:name w:val="Bibliography2"/>
    <w:basedOn w:val="Normal"/>
    <w:rsid w:val="009A5DDD"/>
    <w:pPr>
      <w:spacing w:before="100" w:beforeAutospacing="1" w:after="100" w:afterAutospacing="1"/>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5654">
      <w:bodyDiv w:val="1"/>
      <w:marLeft w:val="0"/>
      <w:marRight w:val="0"/>
      <w:marTop w:val="0"/>
      <w:marBottom w:val="0"/>
      <w:divBdr>
        <w:top w:val="none" w:sz="0" w:space="0" w:color="auto"/>
        <w:left w:val="none" w:sz="0" w:space="0" w:color="auto"/>
        <w:bottom w:val="none" w:sz="0" w:space="0" w:color="auto"/>
        <w:right w:val="none" w:sz="0" w:space="0" w:color="auto"/>
      </w:divBdr>
    </w:div>
    <w:div w:id="112216935">
      <w:bodyDiv w:val="1"/>
      <w:marLeft w:val="0"/>
      <w:marRight w:val="0"/>
      <w:marTop w:val="0"/>
      <w:marBottom w:val="0"/>
      <w:divBdr>
        <w:top w:val="none" w:sz="0" w:space="0" w:color="auto"/>
        <w:left w:val="none" w:sz="0" w:space="0" w:color="auto"/>
        <w:bottom w:val="none" w:sz="0" w:space="0" w:color="auto"/>
        <w:right w:val="none" w:sz="0" w:space="0" w:color="auto"/>
      </w:divBdr>
    </w:div>
    <w:div w:id="119618540">
      <w:bodyDiv w:val="1"/>
      <w:marLeft w:val="0"/>
      <w:marRight w:val="0"/>
      <w:marTop w:val="0"/>
      <w:marBottom w:val="0"/>
      <w:divBdr>
        <w:top w:val="none" w:sz="0" w:space="0" w:color="auto"/>
        <w:left w:val="none" w:sz="0" w:space="0" w:color="auto"/>
        <w:bottom w:val="none" w:sz="0" w:space="0" w:color="auto"/>
        <w:right w:val="none" w:sz="0" w:space="0" w:color="auto"/>
      </w:divBdr>
    </w:div>
    <w:div w:id="169149556">
      <w:bodyDiv w:val="1"/>
      <w:marLeft w:val="0"/>
      <w:marRight w:val="0"/>
      <w:marTop w:val="0"/>
      <w:marBottom w:val="0"/>
      <w:divBdr>
        <w:top w:val="none" w:sz="0" w:space="0" w:color="auto"/>
        <w:left w:val="none" w:sz="0" w:space="0" w:color="auto"/>
        <w:bottom w:val="none" w:sz="0" w:space="0" w:color="auto"/>
        <w:right w:val="none" w:sz="0" w:space="0" w:color="auto"/>
      </w:divBdr>
    </w:div>
    <w:div w:id="221915374">
      <w:bodyDiv w:val="1"/>
      <w:marLeft w:val="0"/>
      <w:marRight w:val="0"/>
      <w:marTop w:val="0"/>
      <w:marBottom w:val="0"/>
      <w:divBdr>
        <w:top w:val="none" w:sz="0" w:space="0" w:color="auto"/>
        <w:left w:val="none" w:sz="0" w:space="0" w:color="auto"/>
        <w:bottom w:val="none" w:sz="0" w:space="0" w:color="auto"/>
        <w:right w:val="none" w:sz="0" w:space="0" w:color="auto"/>
      </w:divBdr>
    </w:div>
    <w:div w:id="432819793">
      <w:bodyDiv w:val="1"/>
      <w:marLeft w:val="0"/>
      <w:marRight w:val="0"/>
      <w:marTop w:val="0"/>
      <w:marBottom w:val="0"/>
      <w:divBdr>
        <w:top w:val="none" w:sz="0" w:space="0" w:color="auto"/>
        <w:left w:val="none" w:sz="0" w:space="0" w:color="auto"/>
        <w:bottom w:val="none" w:sz="0" w:space="0" w:color="auto"/>
        <w:right w:val="none" w:sz="0" w:space="0" w:color="auto"/>
      </w:divBdr>
    </w:div>
    <w:div w:id="479536412">
      <w:bodyDiv w:val="1"/>
      <w:marLeft w:val="0"/>
      <w:marRight w:val="0"/>
      <w:marTop w:val="0"/>
      <w:marBottom w:val="0"/>
      <w:divBdr>
        <w:top w:val="none" w:sz="0" w:space="0" w:color="auto"/>
        <w:left w:val="none" w:sz="0" w:space="0" w:color="auto"/>
        <w:bottom w:val="none" w:sz="0" w:space="0" w:color="auto"/>
        <w:right w:val="none" w:sz="0" w:space="0" w:color="auto"/>
      </w:divBdr>
    </w:div>
    <w:div w:id="528642289">
      <w:bodyDiv w:val="1"/>
      <w:marLeft w:val="0"/>
      <w:marRight w:val="0"/>
      <w:marTop w:val="0"/>
      <w:marBottom w:val="0"/>
      <w:divBdr>
        <w:top w:val="none" w:sz="0" w:space="0" w:color="auto"/>
        <w:left w:val="none" w:sz="0" w:space="0" w:color="auto"/>
        <w:bottom w:val="none" w:sz="0" w:space="0" w:color="auto"/>
        <w:right w:val="none" w:sz="0" w:space="0" w:color="auto"/>
      </w:divBdr>
    </w:div>
    <w:div w:id="550699965">
      <w:bodyDiv w:val="1"/>
      <w:marLeft w:val="0"/>
      <w:marRight w:val="0"/>
      <w:marTop w:val="0"/>
      <w:marBottom w:val="0"/>
      <w:divBdr>
        <w:top w:val="none" w:sz="0" w:space="0" w:color="auto"/>
        <w:left w:val="none" w:sz="0" w:space="0" w:color="auto"/>
        <w:bottom w:val="none" w:sz="0" w:space="0" w:color="auto"/>
        <w:right w:val="none" w:sz="0" w:space="0" w:color="auto"/>
      </w:divBdr>
    </w:div>
    <w:div w:id="569775795">
      <w:bodyDiv w:val="1"/>
      <w:marLeft w:val="0"/>
      <w:marRight w:val="0"/>
      <w:marTop w:val="0"/>
      <w:marBottom w:val="0"/>
      <w:divBdr>
        <w:top w:val="none" w:sz="0" w:space="0" w:color="auto"/>
        <w:left w:val="none" w:sz="0" w:space="0" w:color="auto"/>
        <w:bottom w:val="none" w:sz="0" w:space="0" w:color="auto"/>
        <w:right w:val="none" w:sz="0" w:space="0" w:color="auto"/>
      </w:divBdr>
    </w:div>
    <w:div w:id="611863708">
      <w:bodyDiv w:val="1"/>
      <w:marLeft w:val="0"/>
      <w:marRight w:val="0"/>
      <w:marTop w:val="0"/>
      <w:marBottom w:val="0"/>
      <w:divBdr>
        <w:top w:val="none" w:sz="0" w:space="0" w:color="auto"/>
        <w:left w:val="none" w:sz="0" w:space="0" w:color="auto"/>
        <w:bottom w:val="none" w:sz="0" w:space="0" w:color="auto"/>
        <w:right w:val="none" w:sz="0" w:space="0" w:color="auto"/>
      </w:divBdr>
    </w:div>
    <w:div w:id="619651157">
      <w:bodyDiv w:val="1"/>
      <w:marLeft w:val="0"/>
      <w:marRight w:val="0"/>
      <w:marTop w:val="0"/>
      <w:marBottom w:val="0"/>
      <w:divBdr>
        <w:top w:val="none" w:sz="0" w:space="0" w:color="auto"/>
        <w:left w:val="none" w:sz="0" w:space="0" w:color="auto"/>
        <w:bottom w:val="none" w:sz="0" w:space="0" w:color="auto"/>
        <w:right w:val="none" w:sz="0" w:space="0" w:color="auto"/>
      </w:divBdr>
    </w:div>
    <w:div w:id="702705146">
      <w:bodyDiv w:val="1"/>
      <w:marLeft w:val="0"/>
      <w:marRight w:val="0"/>
      <w:marTop w:val="0"/>
      <w:marBottom w:val="0"/>
      <w:divBdr>
        <w:top w:val="none" w:sz="0" w:space="0" w:color="auto"/>
        <w:left w:val="none" w:sz="0" w:space="0" w:color="auto"/>
        <w:bottom w:val="none" w:sz="0" w:space="0" w:color="auto"/>
        <w:right w:val="none" w:sz="0" w:space="0" w:color="auto"/>
      </w:divBdr>
    </w:div>
    <w:div w:id="720901830">
      <w:bodyDiv w:val="1"/>
      <w:marLeft w:val="0"/>
      <w:marRight w:val="0"/>
      <w:marTop w:val="0"/>
      <w:marBottom w:val="0"/>
      <w:divBdr>
        <w:top w:val="none" w:sz="0" w:space="0" w:color="auto"/>
        <w:left w:val="none" w:sz="0" w:space="0" w:color="auto"/>
        <w:bottom w:val="none" w:sz="0" w:space="0" w:color="auto"/>
        <w:right w:val="none" w:sz="0" w:space="0" w:color="auto"/>
      </w:divBdr>
    </w:div>
    <w:div w:id="744838835">
      <w:bodyDiv w:val="1"/>
      <w:marLeft w:val="0"/>
      <w:marRight w:val="0"/>
      <w:marTop w:val="0"/>
      <w:marBottom w:val="0"/>
      <w:divBdr>
        <w:top w:val="none" w:sz="0" w:space="0" w:color="auto"/>
        <w:left w:val="none" w:sz="0" w:space="0" w:color="auto"/>
        <w:bottom w:val="none" w:sz="0" w:space="0" w:color="auto"/>
        <w:right w:val="none" w:sz="0" w:space="0" w:color="auto"/>
      </w:divBdr>
    </w:div>
    <w:div w:id="911887607">
      <w:bodyDiv w:val="1"/>
      <w:marLeft w:val="0"/>
      <w:marRight w:val="0"/>
      <w:marTop w:val="0"/>
      <w:marBottom w:val="0"/>
      <w:divBdr>
        <w:top w:val="none" w:sz="0" w:space="0" w:color="auto"/>
        <w:left w:val="none" w:sz="0" w:space="0" w:color="auto"/>
        <w:bottom w:val="none" w:sz="0" w:space="0" w:color="auto"/>
        <w:right w:val="none" w:sz="0" w:space="0" w:color="auto"/>
      </w:divBdr>
    </w:div>
    <w:div w:id="1105616899">
      <w:bodyDiv w:val="1"/>
      <w:marLeft w:val="0"/>
      <w:marRight w:val="0"/>
      <w:marTop w:val="0"/>
      <w:marBottom w:val="0"/>
      <w:divBdr>
        <w:top w:val="none" w:sz="0" w:space="0" w:color="auto"/>
        <w:left w:val="none" w:sz="0" w:space="0" w:color="auto"/>
        <w:bottom w:val="none" w:sz="0" w:space="0" w:color="auto"/>
        <w:right w:val="none" w:sz="0" w:space="0" w:color="auto"/>
      </w:divBdr>
    </w:div>
    <w:div w:id="1176923630">
      <w:bodyDiv w:val="1"/>
      <w:marLeft w:val="0"/>
      <w:marRight w:val="0"/>
      <w:marTop w:val="0"/>
      <w:marBottom w:val="0"/>
      <w:divBdr>
        <w:top w:val="none" w:sz="0" w:space="0" w:color="auto"/>
        <w:left w:val="none" w:sz="0" w:space="0" w:color="auto"/>
        <w:bottom w:val="none" w:sz="0" w:space="0" w:color="auto"/>
        <w:right w:val="none" w:sz="0" w:space="0" w:color="auto"/>
      </w:divBdr>
    </w:div>
    <w:div w:id="1226524496">
      <w:bodyDiv w:val="1"/>
      <w:marLeft w:val="0"/>
      <w:marRight w:val="0"/>
      <w:marTop w:val="0"/>
      <w:marBottom w:val="0"/>
      <w:divBdr>
        <w:top w:val="none" w:sz="0" w:space="0" w:color="auto"/>
        <w:left w:val="none" w:sz="0" w:space="0" w:color="auto"/>
        <w:bottom w:val="none" w:sz="0" w:space="0" w:color="auto"/>
        <w:right w:val="none" w:sz="0" w:space="0" w:color="auto"/>
      </w:divBdr>
    </w:div>
    <w:div w:id="1272593472">
      <w:bodyDiv w:val="1"/>
      <w:marLeft w:val="0"/>
      <w:marRight w:val="0"/>
      <w:marTop w:val="0"/>
      <w:marBottom w:val="0"/>
      <w:divBdr>
        <w:top w:val="none" w:sz="0" w:space="0" w:color="auto"/>
        <w:left w:val="none" w:sz="0" w:space="0" w:color="auto"/>
        <w:bottom w:val="none" w:sz="0" w:space="0" w:color="auto"/>
        <w:right w:val="none" w:sz="0" w:space="0" w:color="auto"/>
      </w:divBdr>
    </w:div>
    <w:div w:id="1324352888">
      <w:bodyDiv w:val="1"/>
      <w:marLeft w:val="0"/>
      <w:marRight w:val="0"/>
      <w:marTop w:val="0"/>
      <w:marBottom w:val="0"/>
      <w:divBdr>
        <w:top w:val="none" w:sz="0" w:space="0" w:color="auto"/>
        <w:left w:val="none" w:sz="0" w:space="0" w:color="auto"/>
        <w:bottom w:val="none" w:sz="0" w:space="0" w:color="auto"/>
        <w:right w:val="none" w:sz="0" w:space="0" w:color="auto"/>
      </w:divBdr>
    </w:div>
    <w:div w:id="1327826841">
      <w:bodyDiv w:val="1"/>
      <w:marLeft w:val="0"/>
      <w:marRight w:val="0"/>
      <w:marTop w:val="0"/>
      <w:marBottom w:val="0"/>
      <w:divBdr>
        <w:top w:val="none" w:sz="0" w:space="0" w:color="auto"/>
        <w:left w:val="none" w:sz="0" w:space="0" w:color="auto"/>
        <w:bottom w:val="none" w:sz="0" w:space="0" w:color="auto"/>
        <w:right w:val="none" w:sz="0" w:space="0" w:color="auto"/>
      </w:divBdr>
    </w:div>
    <w:div w:id="1361131587">
      <w:bodyDiv w:val="1"/>
      <w:marLeft w:val="0"/>
      <w:marRight w:val="0"/>
      <w:marTop w:val="0"/>
      <w:marBottom w:val="0"/>
      <w:divBdr>
        <w:top w:val="none" w:sz="0" w:space="0" w:color="auto"/>
        <w:left w:val="none" w:sz="0" w:space="0" w:color="auto"/>
        <w:bottom w:val="none" w:sz="0" w:space="0" w:color="auto"/>
        <w:right w:val="none" w:sz="0" w:space="0" w:color="auto"/>
      </w:divBdr>
    </w:div>
    <w:div w:id="1409963471">
      <w:bodyDiv w:val="1"/>
      <w:marLeft w:val="0"/>
      <w:marRight w:val="0"/>
      <w:marTop w:val="0"/>
      <w:marBottom w:val="0"/>
      <w:divBdr>
        <w:top w:val="none" w:sz="0" w:space="0" w:color="auto"/>
        <w:left w:val="none" w:sz="0" w:space="0" w:color="auto"/>
        <w:bottom w:val="none" w:sz="0" w:space="0" w:color="auto"/>
        <w:right w:val="none" w:sz="0" w:space="0" w:color="auto"/>
      </w:divBdr>
    </w:div>
    <w:div w:id="1432050386">
      <w:bodyDiv w:val="1"/>
      <w:marLeft w:val="0"/>
      <w:marRight w:val="0"/>
      <w:marTop w:val="0"/>
      <w:marBottom w:val="0"/>
      <w:divBdr>
        <w:top w:val="none" w:sz="0" w:space="0" w:color="auto"/>
        <w:left w:val="none" w:sz="0" w:space="0" w:color="auto"/>
        <w:bottom w:val="none" w:sz="0" w:space="0" w:color="auto"/>
        <w:right w:val="none" w:sz="0" w:space="0" w:color="auto"/>
      </w:divBdr>
    </w:div>
    <w:div w:id="1516117235">
      <w:bodyDiv w:val="1"/>
      <w:marLeft w:val="0"/>
      <w:marRight w:val="0"/>
      <w:marTop w:val="0"/>
      <w:marBottom w:val="0"/>
      <w:divBdr>
        <w:top w:val="none" w:sz="0" w:space="0" w:color="auto"/>
        <w:left w:val="none" w:sz="0" w:space="0" w:color="auto"/>
        <w:bottom w:val="none" w:sz="0" w:space="0" w:color="auto"/>
        <w:right w:val="none" w:sz="0" w:space="0" w:color="auto"/>
      </w:divBdr>
    </w:div>
    <w:div w:id="1519929634">
      <w:bodyDiv w:val="1"/>
      <w:marLeft w:val="0"/>
      <w:marRight w:val="0"/>
      <w:marTop w:val="0"/>
      <w:marBottom w:val="0"/>
      <w:divBdr>
        <w:top w:val="none" w:sz="0" w:space="0" w:color="auto"/>
        <w:left w:val="none" w:sz="0" w:space="0" w:color="auto"/>
        <w:bottom w:val="none" w:sz="0" w:space="0" w:color="auto"/>
        <w:right w:val="none" w:sz="0" w:space="0" w:color="auto"/>
      </w:divBdr>
    </w:div>
    <w:div w:id="1660885431">
      <w:bodyDiv w:val="1"/>
      <w:marLeft w:val="0"/>
      <w:marRight w:val="0"/>
      <w:marTop w:val="0"/>
      <w:marBottom w:val="0"/>
      <w:divBdr>
        <w:top w:val="none" w:sz="0" w:space="0" w:color="auto"/>
        <w:left w:val="none" w:sz="0" w:space="0" w:color="auto"/>
        <w:bottom w:val="none" w:sz="0" w:space="0" w:color="auto"/>
        <w:right w:val="none" w:sz="0" w:space="0" w:color="auto"/>
      </w:divBdr>
    </w:div>
    <w:div w:id="1664166313">
      <w:bodyDiv w:val="1"/>
      <w:marLeft w:val="0"/>
      <w:marRight w:val="0"/>
      <w:marTop w:val="0"/>
      <w:marBottom w:val="0"/>
      <w:divBdr>
        <w:top w:val="none" w:sz="0" w:space="0" w:color="auto"/>
        <w:left w:val="none" w:sz="0" w:space="0" w:color="auto"/>
        <w:bottom w:val="none" w:sz="0" w:space="0" w:color="auto"/>
        <w:right w:val="none" w:sz="0" w:space="0" w:color="auto"/>
      </w:divBdr>
    </w:div>
    <w:div w:id="1666008169">
      <w:bodyDiv w:val="1"/>
      <w:marLeft w:val="0"/>
      <w:marRight w:val="0"/>
      <w:marTop w:val="0"/>
      <w:marBottom w:val="0"/>
      <w:divBdr>
        <w:top w:val="none" w:sz="0" w:space="0" w:color="auto"/>
        <w:left w:val="none" w:sz="0" w:space="0" w:color="auto"/>
        <w:bottom w:val="none" w:sz="0" w:space="0" w:color="auto"/>
        <w:right w:val="none" w:sz="0" w:space="0" w:color="auto"/>
      </w:divBdr>
    </w:div>
    <w:div w:id="1668554861">
      <w:bodyDiv w:val="1"/>
      <w:marLeft w:val="0"/>
      <w:marRight w:val="0"/>
      <w:marTop w:val="0"/>
      <w:marBottom w:val="0"/>
      <w:divBdr>
        <w:top w:val="none" w:sz="0" w:space="0" w:color="auto"/>
        <w:left w:val="none" w:sz="0" w:space="0" w:color="auto"/>
        <w:bottom w:val="none" w:sz="0" w:space="0" w:color="auto"/>
        <w:right w:val="none" w:sz="0" w:space="0" w:color="auto"/>
      </w:divBdr>
    </w:div>
    <w:div w:id="1684471918">
      <w:bodyDiv w:val="1"/>
      <w:marLeft w:val="0"/>
      <w:marRight w:val="0"/>
      <w:marTop w:val="0"/>
      <w:marBottom w:val="0"/>
      <w:divBdr>
        <w:top w:val="none" w:sz="0" w:space="0" w:color="auto"/>
        <w:left w:val="none" w:sz="0" w:space="0" w:color="auto"/>
        <w:bottom w:val="none" w:sz="0" w:space="0" w:color="auto"/>
        <w:right w:val="none" w:sz="0" w:space="0" w:color="auto"/>
      </w:divBdr>
    </w:div>
    <w:div w:id="1807309221">
      <w:bodyDiv w:val="1"/>
      <w:marLeft w:val="0"/>
      <w:marRight w:val="0"/>
      <w:marTop w:val="0"/>
      <w:marBottom w:val="0"/>
      <w:divBdr>
        <w:top w:val="none" w:sz="0" w:space="0" w:color="auto"/>
        <w:left w:val="none" w:sz="0" w:space="0" w:color="auto"/>
        <w:bottom w:val="none" w:sz="0" w:space="0" w:color="auto"/>
        <w:right w:val="none" w:sz="0" w:space="0" w:color="auto"/>
      </w:divBdr>
    </w:div>
    <w:div w:id="1836217997">
      <w:bodyDiv w:val="1"/>
      <w:marLeft w:val="0"/>
      <w:marRight w:val="0"/>
      <w:marTop w:val="0"/>
      <w:marBottom w:val="0"/>
      <w:divBdr>
        <w:top w:val="none" w:sz="0" w:space="0" w:color="auto"/>
        <w:left w:val="none" w:sz="0" w:space="0" w:color="auto"/>
        <w:bottom w:val="none" w:sz="0" w:space="0" w:color="auto"/>
        <w:right w:val="none" w:sz="0" w:space="0" w:color="auto"/>
      </w:divBdr>
    </w:div>
    <w:div w:id="1878008063">
      <w:bodyDiv w:val="1"/>
      <w:marLeft w:val="0"/>
      <w:marRight w:val="0"/>
      <w:marTop w:val="0"/>
      <w:marBottom w:val="0"/>
      <w:divBdr>
        <w:top w:val="none" w:sz="0" w:space="0" w:color="auto"/>
        <w:left w:val="none" w:sz="0" w:space="0" w:color="auto"/>
        <w:bottom w:val="none" w:sz="0" w:space="0" w:color="auto"/>
        <w:right w:val="none" w:sz="0" w:space="0" w:color="auto"/>
      </w:divBdr>
    </w:div>
    <w:div w:id="1962689839">
      <w:bodyDiv w:val="1"/>
      <w:marLeft w:val="0"/>
      <w:marRight w:val="0"/>
      <w:marTop w:val="0"/>
      <w:marBottom w:val="0"/>
      <w:divBdr>
        <w:top w:val="none" w:sz="0" w:space="0" w:color="auto"/>
        <w:left w:val="none" w:sz="0" w:space="0" w:color="auto"/>
        <w:bottom w:val="none" w:sz="0" w:space="0" w:color="auto"/>
        <w:right w:val="none" w:sz="0" w:space="0" w:color="auto"/>
      </w:divBdr>
    </w:div>
    <w:div w:id="2003580566">
      <w:bodyDiv w:val="1"/>
      <w:marLeft w:val="0"/>
      <w:marRight w:val="0"/>
      <w:marTop w:val="0"/>
      <w:marBottom w:val="0"/>
      <w:divBdr>
        <w:top w:val="none" w:sz="0" w:space="0" w:color="auto"/>
        <w:left w:val="none" w:sz="0" w:space="0" w:color="auto"/>
        <w:bottom w:val="none" w:sz="0" w:space="0" w:color="auto"/>
        <w:right w:val="none" w:sz="0" w:space="0" w:color="auto"/>
      </w:divBdr>
    </w:div>
    <w:div w:id="2013099975">
      <w:bodyDiv w:val="1"/>
      <w:marLeft w:val="0"/>
      <w:marRight w:val="0"/>
      <w:marTop w:val="0"/>
      <w:marBottom w:val="0"/>
      <w:divBdr>
        <w:top w:val="none" w:sz="0" w:space="0" w:color="auto"/>
        <w:left w:val="none" w:sz="0" w:space="0" w:color="auto"/>
        <w:bottom w:val="none" w:sz="0" w:space="0" w:color="auto"/>
        <w:right w:val="none" w:sz="0" w:space="0" w:color="auto"/>
      </w:divBdr>
    </w:div>
    <w:div w:id="2020354666">
      <w:bodyDiv w:val="1"/>
      <w:marLeft w:val="0"/>
      <w:marRight w:val="0"/>
      <w:marTop w:val="0"/>
      <w:marBottom w:val="0"/>
      <w:divBdr>
        <w:top w:val="none" w:sz="0" w:space="0" w:color="auto"/>
        <w:left w:val="none" w:sz="0" w:space="0" w:color="auto"/>
        <w:bottom w:val="none" w:sz="0" w:space="0" w:color="auto"/>
        <w:right w:val="none" w:sz="0" w:space="0" w:color="auto"/>
      </w:divBdr>
    </w:div>
    <w:div w:id="2036809887">
      <w:bodyDiv w:val="1"/>
      <w:marLeft w:val="0"/>
      <w:marRight w:val="0"/>
      <w:marTop w:val="0"/>
      <w:marBottom w:val="0"/>
      <w:divBdr>
        <w:top w:val="none" w:sz="0" w:space="0" w:color="auto"/>
        <w:left w:val="none" w:sz="0" w:space="0" w:color="auto"/>
        <w:bottom w:val="none" w:sz="0" w:space="0" w:color="auto"/>
        <w:right w:val="none" w:sz="0" w:space="0" w:color="auto"/>
      </w:divBdr>
    </w:div>
    <w:div w:id="2041275959">
      <w:bodyDiv w:val="1"/>
      <w:marLeft w:val="0"/>
      <w:marRight w:val="0"/>
      <w:marTop w:val="0"/>
      <w:marBottom w:val="0"/>
      <w:divBdr>
        <w:top w:val="none" w:sz="0" w:space="0" w:color="auto"/>
        <w:left w:val="none" w:sz="0" w:space="0" w:color="auto"/>
        <w:bottom w:val="none" w:sz="0" w:space="0" w:color="auto"/>
        <w:right w:val="none" w:sz="0" w:space="0" w:color="auto"/>
      </w:divBdr>
    </w:div>
    <w:div w:id="2050642231">
      <w:bodyDiv w:val="1"/>
      <w:marLeft w:val="0"/>
      <w:marRight w:val="0"/>
      <w:marTop w:val="0"/>
      <w:marBottom w:val="0"/>
      <w:divBdr>
        <w:top w:val="none" w:sz="0" w:space="0" w:color="auto"/>
        <w:left w:val="none" w:sz="0" w:space="0" w:color="auto"/>
        <w:bottom w:val="none" w:sz="0" w:space="0" w:color="auto"/>
        <w:right w:val="none" w:sz="0" w:space="0" w:color="auto"/>
      </w:divBdr>
    </w:div>
    <w:div w:id="2056462531">
      <w:bodyDiv w:val="1"/>
      <w:marLeft w:val="0"/>
      <w:marRight w:val="0"/>
      <w:marTop w:val="0"/>
      <w:marBottom w:val="0"/>
      <w:divBdr>
        <w:top w:val="none" w:sz="0" w:space="0" w:color="auto"/>
        <w:left w:val="none" w:sz="0" w:space="0" w:color="auto"/>
        <w:bottom w:val="none" w:sz="0" w:space="0" w:color="auto"/>
        <w:right w:val="none" w:sz="0" w:space="0" w:color="auto"/>
      </w:divBdr>
    </w:div>
    <w:div w:id="2071922159">
      <w:bodyDiv w:val="1"/>
      <w:marLeft w:val="0"/>
      <w:marRight w:val="0"/>
      <w:marTop w:val="0"/>
      <w:marBottom w:val="0"/>
      <w:divBdr>
        <w:top w:val="none" w:sz="0" w:space="0" w:color="auto"/>
        <w:left w:val="none" w:sz="0" w:space="0" w:color="auto"/>
        <w:bottom w:val="none" w:sz="0" w:space="0" w:color="auto"/>
        <w:right w:val="none" w:sz="0" w:space="0" w:color="auto"/>
      </w:divBdr>
    </w:div>
    <w:div w:id="2072072996">
      <w:bodyDiv w:val="1"/>
      <w:marLeft w:val="0"/>
      <w:marRight w:val="0"/>
      <w:marTop w:val="0"/>
      <w:marBottom w:val="0"/>
      <w:divBdr>
        <w:top w:val="none" w:sz="0" w:space="0" w:color="auto"/>
        <w:left w:val="none" w:sz="0" w:space="0" w:color="auto"/>
        <w:bottom w:val="none" w:sz="0" w:space="0" w:color="auto"/>
        <w:right w:val="none" w:sz="0" w:space="0" w:color="auto"/>
      </w:divBdr>
    </w:div>
    <w:div w:id="2079286175">
      <w:bodyDiv w:val="1"/>
      <w:marLeft w:val="0"/>
      <w:marRight w:val="0"/>
      <w:marTop w:val="0"/>
      <w:marBottom w:val="0"/>
      <w:divBdr>
        <w:top w:val="none" w:sz="0" w:space="0" w:color="auto"/>
        <w:left w:val="none" w:sz="0" w:space="0" w:color="auto"/>
        <w:bottom w:val="none" w:sz="0" w:space="0" w:color="auto"/>
        <w:right w:val="none" w:sz="0" w:space="0" w:color="auto"/>
      </w:divBdr>
    </w:div>
    <w:div w:id="210588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tils.ncbi.nlm.nih.gov/entrez/eutils/elink.fcgi?dbfrom=pubmed&amp;id=11087623&amp;retmode=ref&amp;cmd=prlinks" TargetMode="External"/><Relationship Id="rId3" Type="http://schemas.openxmlformats.org/officeDocument/2006/relationships/styles" Target="styles.xml"/><Relationship Id="rId7" Type="http://schemas.openxmlformats.org/officeDocument/2006/relationships/hyperlink" Target="https://science.sciencemag.org/content/318/5853/1136.sho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07/978-1-0716-3698-5_1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D54FCEBDB4D246A0EF95D1D6C9DC91"/>
        <w:category>
          <w:name w:val="General"/>
          <w:gallery w:val="placeholder"/>
        </w:category>
        <w:types>
          <w:type w:val="bbPlcHdr"/>
        </w:types>
        <w:behaviors>
          <w:behavior w:val="content"/>
        </w:behaviors>
        <w:guid w:val="{A538A886-E610-A745-B30D-FC81336EE001}"/>
      </w:docPartPr>
      <w:docPartBody>
        <w:p w:rsidR="008020AC" w:rsidRDefault="00E83CE9" w:rsidP="00E83CE9">
          <w:pPr>
            <w:pStyle w:val="18D54FCEBDB4D246A0EF95D1D6C9DC91"/>
          </w:pPr>
          <w:r w:rsidRPr="006554B9">
            <w:rPr>
              <w:rStyle w:val="PlaceholderText"/>
            </w:rPr>
            <w:t>Click or tap here to enter text.</w:t>
          </w:r>
        </w:p>
      </w:docPartBody>
    </w:docPart>
    <w:docPart>
      <w:docPartPr>
        <w:name w:val="E06DD84AE2780B44A776411F63985DC3"/>
        <w:category>
          <w:name w:val="General"/>
          <w:gallery w:val="placeholder"/>
        </w:category>
        <w:types>
          <w:type w:val="bbPlcHdr"/>
        </w:types>
        <w:behaviors>
          <w:behavior w:val="content"/>
        </w:behaviors>
        <w:guid w:val="{A02DDCA2-0D66-DA46-9D24-399433E29D07}"/>
      </w:docPartPr>
      <w:docPartBody>
        <w:p w:rsidR="008020AC" w:rsidRDefault="00E83CE9" w:rsidP="00E83CE9">
          <w:pPr>
            <w:pStyle w:val="E06DD84AE2780B44A776411F63985DC3"/>
          </w:pPr>
          <w:r w:rsidRPr="006554B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48CA421-5B3D-AE43-9936-399A9D3CC541}"/>
      </w:docPartPr>
      <w:docPartBody>
        <w:p w:rsidR="007A03A8" w:rsidRDefault="00612A16">
          <w:r w:rsidRPr="006A74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E9"/>
    <w:rsid w:val="00047D15"/>
    <w:rsid w:val="0024625B"/>
    <w:rsid w:val="002716E1"/>
    <w:rsid w:val="00415A9D"/>
    <w:rsid w:val="00466630"/>
    <w:rsid w:val="004B5427"/>
    <w:rsid w:val="00543B1E"/>
    <w:rsid w:val="00612A16"/>
    <w:rsid w:val="0066510F"/>
    <w:rsid w:val="00694208"/>
    <w:rsid w:val="00735E85"/>
    <w:rsid w:val="007A03A8"/>
    <w:rsid w:val="007F0282"/>
    <w:rsid w:val="008020AC"/>
    <w:rsid w:val="0084189D"/>
    <w:rsid w:val="00932B4D"/>
    <w:rsid w:val="00967B29"/>
    <w:rsid w:val="00A54D63"/>
    <w:rsid w:val="00B34BBF"/>
    <w:rsid w:val="00B81EED"/>
    <w:rsid w:val="00C63F66"/>
    <w:rsid w:val="00DA5887"/>
    <w:rsid w:val="00E83CE9"/>
    <w:rsid w:val="00F32348"/>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2A16"/>
    <w:rPr>
      <w:color w:val="666666"/>
    </w:rPr>
  </w:style>
  <w:style w:type="paragraph" w:customStyle="1" w:styleId="18D54FCEBDB4D246A0EF95D1D6C9DC91">
    <w:name w:val="18D54FCEBDB4D246A0EF95D1D6C9DC91"/>
    <w:rsid w:val="00E83CE9"/>
  </w:style>
  <w:style w:type="paragraph" w:customStyle="1" w:styleId="E06DD84AE2780B44A776411F63985DC3">
    <w:name w:val="E06DD84AE2780B44A776411F63985DC3"/>
    <w:rsid w:val="00E83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F7B23EF8-79D4-E84F-9152-5464CAFAA037}">
  <we:reference id="wa104380917" version="1.0.1.0" store="en-US" storeType="OMEX"/>
  <we:alternateReferences>
    <we:reference id="WA104380917" version="1.0.1.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3777F1B-31B7-8247-A378-D1E8F5924E7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3C3FF-BC66-E54F-808E-0AAF9716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Adamo</dc:creator>
  <cp:keywords/>
  <dc:description/>
  <cp:lastModifiedBy>Antonio Adamo</cp:lastModifiedBy>
  <cp:revision>2</cp:revision>
  <dcterms:created xsi:type="dcterms:W3CDTF">2025-04-28T06:01:00Z</dcterms:created>
  <dcterms:modified xsi:type="dcterms:W3CDTF">2025-04-28T06:01:00Z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documentId_4797</vt:lpwstr>
  </property>
  <property fmtid="{D5CDD505-2E9C-101B-9397-08002B2CF9AE}" pid="3" name="grammarly_documentContext">
    <vt:lpwstr>{"goals":[],"domain":"general","emotions":[],"dialect":"american"}</vt:lpwstr>
  </property>
</Properties>
</file>