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DE16" w14:textId="61A9176A" w:rsidR="00150121" w:rsidRDefault="009E7F1B" w:rsidP="008F546F">
      <w:pPr>
        <w:keepNext/>
        <w:spacing w:line="360" w:lineRule="auto"/>
      </w:pPr>
      <w:r>
        <w:rPr>
          <w:noProof/>
        </w:rPr>
        <w:drawing>
          <wp:inline distT="0" distB="0" distL="0" distR="0" wp14:anchorId="2EF431B9" wp14:editId="37C84F3F">
            <wp:extent cx="3813056" cy="4596393"/>
            <wp:effectExtent l="0" t="0" r="0" b="0"/>
            <wp:docPr id="162611667" name="Afbeelding 2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1667" name="Afbeelding 2" descr="Afbeelding met tekst, schermopname, Lettertype, lijn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56" cy="459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0A6FC" w14:textId="12C96E65" w:rsidR="00A1385B" w:rsidRPr="00AD55BD" w:rsidRDefault="00150121" w:rsidP="008F546F">
      <w:pPr>
        <w:pStyle w:val="Bijschrift"/>
        <w:spacing w:line="360" w:lineRule="auto"/>
        <w:rPr>
          <w:rFonts w:ascii="Arial" w:hAnsi="Arial" w:cs="Arial"/>
          <w:i w:val="0"/>
          <w:iCs w:val="0"/>
          <w:color w:val="auto"/>
          <w:lang w:val="en-US"/>
        </w:rPr>
      </w:pPr>
      <w:r w:rsidRPr="00AD55BD">
        <w:rPr>
          <w:rFonts w:ascii="Arial" w:hAnsi="Arial" w:cs="Arial"/>
          <w:i w:val="0"/>
          <w:iCs w:val="0"/>
          <w:color w:val="auto"/>
          <w:lang w:val="en-US"/>
        </w:rPr>
        <w:t xml:space="preserve">Figure </w:t>
      </w:r>
      <w:r w:rsidR="000C02D7" w:rsidRPr="00AD55BD">
        <w:rPr>
          <w:rFonts w:ascii="Arial" w:hAnsi="Arial" w:cs="Arial"/>
          <w:i w:val="0"/>
          <w:iCs w:val="0"/>
          <w:color w:val="auto"/>
          <w:lang w:val="en-US"/>
        </w:rPr>
        <w:t>S</w:t>
      </w:r>
      <w:r w:rsidRPr="00AD55BD">
        <w:rPr>
          <w:rFonts w:ascii="Arial" w:hAnsi="Arial" w:cs="Arial"/>
          <w:i w:val="0"/>
          <w:iCs w:val="0"/>
          <w:color w:val="auto"/>
        </w:rPr>
        <w:fldChar w:fldCharType="begin"/>
      </w:r>
      <w:r w:rsidRPr="00AD55BD">
        <w:rPr>
          <w:rFonts w:ascii="Arial" w:hAnsi="Arial" w:cs="Arial"/>
          <w:i w:val="0"/>
          <w:iCs w:val="0"/>
          <w:color w:val="auto"/>
          <w:lang w:val="en-US"/>
        </w:rPr>
        <w:instrText xml:space="preserve"> SEQ Figure \* ARABIC </w:instrText>
      </w:r>
      <w:r w:rsidRPr="00AD55BD">
        <w:rPr>
          <w:rFonts w:ascii="Arial" w:hAnsi="Arial" w:cs="Arial"/>
          <w:i w:val="0"/>
          <w:iCs w:val="0"/>
          <w:color w:val="auto"/>
        </w:rPr>
        <w:fldChar w:fldCharType="separate"/>
      </w:r>
      <w:r w:rsidR="0076224F">
        <w:rPr>
          <w:rFonts w:ascii="Arial" w:hAnsi="Arial" w:cs="Arial"/>
          <w:i w:val="0"/>
          <w:iCs w:val="0"/>
          <w:noProof/>
          <w:color w:val="auto"/>
          <w:lang w:val="en-US"/>
        </w:rPr>
        <w:t>1</w:t>
      </w:r>
      <w:r w:rsidRPr="00AD55BD">
        <w:rPr>
          <w:rFonts w:ascii="Arial" w:hAnsi="Arial" w:cs="Arial"/>
          <w:i w:val="0"/>
          <w:iCs w:val="0"/>
          <w:color w:val="auto"/>
        </w:rPr>
        <w:fldChar w:fldCharType="end"/>
      </w:r>
      <w:r w:rsidRPr="00AD55BD">
        <w:rPr>
          <w:rFonts w:ascii="Arial" w:hAnsi="Arial" w:cs="Arial"/>
          <w:i w:val="0"/>
          <w:iCs w:val="0"/>
          <w:color w:val="auto"/>
          <w:lang w:val="en-US"/>
        </w:rPr>
        <w:t xml:space="preserve">: </w:t>
      </w:r>
      <w:r w:rsidR="00637176" w:rsidRPr="00AD55BD">
        <w:rPr>
          <w:rFonts w:ascii="Arial" w:hAnsi="Arial" w:cs="Arial"/>
          <w:i w:val="0"/>
          <w:iCs w:val="0"/>
          <w:color w:val="auto"/>
          <w:lang w:val="en-US"/>
        </w:rPr>
        <w:t xml:space="preserve">Flow of </w:t>
      </w:r>
      <w:r w:rsidR="00637176" w:rsidRPr="00941C84">
        <w:rPr>
          <w:rFonts w:ascii="Arial" w:hAnsi="Arial" w:cs="Arial"/>
          <w:color w:val="auto"/>
          <w:lang w:val="en-US"/>
        </w:rPr>
        <w:t>de novo</w:t>
      </w:r>
      <w:r w:rsidR="00637176" w:rsidRPr="00AD55BD">
        <w:rPr>
          <w:rFonts w:ascii="Arial" w:hAnsi="Arial" w:cs="Arial"/>
          <w:i w:val="0"/>
          <w:iCs w:val="0"/>
          <w:color w:val="auto"/>
          <w:lang w:val="en-US"/>
        </w:rPr>
        <w:t xml:space="preserve"> variant validations by targeted LRS.</w:t>
      </w:r>
      <w:r w:rsidR="00932BB5" w:rsidRPr="00AD55BD">
        <w:rPr>
          <w:rFonts w:ascii="Arial" w:hAnsi="Arial" w:cs="Arial"/>
          <w:i w:val="0"/>
          <w:iCs w:val="0"/>
          <w:color w:val="auto"/>
          <w:lang w:val="en-US"/>
        </w:rPr>
        <w:t xml:space="preserve"> </w:t>
      </w:r>
    </w:p>
    <w:p w14:paraId="3F4EB02C" w14:textId="77777777" w:rsidR="0076224F" w:rsidRDefault="0076224F" w:rsidP="008F546F">
      <w:pPr>
        <w:spacing w:line="360" w:lineRule="auto"/>
        <w:rPr>
          <w:lang w:val="en-US"/>
        </w:rPr>
      </w:pPr>
      <w:r>
        <w:rPr>
          <w:lang w:val="en-US"/>
        </w:rPr>
        <w:br w:type="page"/>
      </w:r>
    </w:p>
    <w:p w14:paraId="085BFD76" w14:textId="77777777" w:rsidR="0076224F" w:rsidRDefault="0076224F" w:rsidP="008F546F">
      <w:pPr>
        <w:keepNext/>
        <w:spacing w:line="360" w:lineRule="auto"/>
      </w:pPr>
      <w:r>
        <w:rPr>
          <w:noProof/>
        </w:rPr>
        <w:lastRenderedPageBreak/>
        <w:drawing>
          <wp:inline distT="0" distB="0" distL="0" distR="0" wp14:anchorId="5651B8A6" wp14:editId="2F5F92B5">
            <wp:extent cx="4180870" cy="3582216"/>
            <wp:effectExtent l="0" t="0" r="0" b="0"/>
            <wp:docPr id="2036771199" name="Afbeelding 1" descr="Afbeelding met diagram, lijn, Perceel, Technische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71199" name="Afbeelding 1" descr="Afbeelding met diagram, lijn, Perceel, Technische tekening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76" t="14188" r="32012" b="16652"/>
                    <a:stretch/>
                  </pic:blipFill>
                  <pic:spPr bwMode="auto">
                    <a:xfrm>
                      <a:off x="0" y="0"/>
                      <a:ext cx="4184883" cy="358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74B74" w14:textId="2ABAF3AE" w:rsidR="0076224F" w:rsidRPr="00952F0B" w:rsidRDefault="0076224F" w:rsidP="008F546F">
      <w:pPr>
        <w:pStyle w:val="Bijschrift"/>
        <w:spacing w:line="360" w:lineRule="auto"/>
        <w:rPr>
          <w:rFonts w:ascii="Arial" w:hAnsi="Arial" w:cs="Arial"/>
          <w:i w:val="0"/>
          <w:iCs w:val="0"/>
          <w:color w:val="auto"/>
          <w:lang w:val="en-US"/>
        </w:rPr>
      </w:pPr>
      <w:r w:rsidRPr="00952F0B">
        <w:rPr>
          <w:rFonts w:ascii="Arial" w:hAnsi="Arial" w:cs="Arial"/>
          <w:i w:val="0"/>
          <w:iCs w:val="0"/>
          <w:color w:val="auto"/>
          <w:lang w:val="en-US"/>
        </w:rPr>
        <w:t>Figure S</w:t>
      </w:r>
      <w:r w:rsidRPr="00952F0B">
        <w:rPr>
          <w:rFonts w:ascii="Arial" w:hAnsi="Arial" w:cs="Arial"/>
          <w:i w:val="0"/>
          <w:iCs w:val="0"/>
          <w:color w:val="auto"/>
        </w:rPr>
        <w:fldChar w:fldCharType="begin"/>
      </w:r>
      <w:r w:rsidRPr="00952F0B">
        <w:rPr>
          <w:rFonts w:ascii="Arial" w:hAnsi="Arial" w:cs="Arial"/>
          <w:i w:val="0"/>
          <w:iCs w:val="0"/>
          <w:color w:val="auto"/>
          <w:lang w:val="en-US"/>
        </w:rPr>
        <w:instrText xml:space="preserve"> SEQ Figure \* ARABIC </w:instrText>
      </w:r>
      <w:r w:rsidRPr="00952F0B">
        <w:rPr>
          <w:rFonts w:ascii="Arial" w:hAnsi="Arial" w:cs="Arial"/>
          <w:i w:val="0"/>
          <w:iCs w:val="0"/>
          <w:color w:val="auto"/>
        </w:rPr>
        <w:fldChar w:fldCharType="separate"/>
      </w:r>
      <w:r w:rsidRPr="00952F0B">
        <w:rPr>
          <w:rFonts w:ascii="Arial" w:hAnsi="Arial" w:cs="Arial"/>
          <w:i w:val="0"/>
          <w:iCs w:val="0"/>
          <w:noProof/>
          <w:color w:val="auto"/>
          <w:lang w:val="en-US"/>
        </w:rPr>
        <w:t>2</w:t>
      </w:r>
      <w:r w:rsidRPr="00952F0B">
        <w:rPr>
          <w:rFonts w:ascii="Arial" w:hAnsi="Arial" w:cs="Arial"/>
          <w:i w:val="0"/>
          <w:iCs w:val="0"/>
          <w:color w:val="auto"/>
        </w:rPr>
        <w:fldChar w:fldCharType="end"/>
      </w:r>
      <w:r w:rsidRPr="00952F0B">
        <w:rPr>
          <w:rFonts w:ascii="Arial" w:hAnsi="Arial" w:cs="Arial"/>
          <w:i w:val="0"/>
          <w:iCs w:val="0"/>
          <w:color w:val="auto"/>
          <w:lang w:val="en-US"/>
        </w:rPr>
        <w:t>:</w:t>
      </w:r>
      <w:r w:rsidR="000C2A67" w:rsidRPr="00952F0B">
        <w:rPr>
          <w:rFonts w:ascii="Arial" w:hAnsi="Arial" w:cs="Arial"/>
          <w:i w:val="0"/>
          <w:iCs w:val="0"/>
          <w:color w:val="auto"/>
          <w:lang w:val="en-US"/>
        </w:rPr>
        <w:t xml:space="preserve"> RNA-seq outlier analysis for </w:t>
      </w:r>
      <w:r w:rsidR="000C2A67" w:rsidRPr="006E279D">
        <w:rPr>
          <w:rFonts w:ascii="Arial" w:hAnsi="Arial" w:cs="Arial"/>
          <w:color w:val="auto"/>
          <w:lang w:val="en-US"/>
        </w:rPr>
        <w:t>NOP56</w:t>
      </w:r>
      <w:r w:rsidR="000C2A67" w:rsidRPr="00952F0B">
        <w:rPr>
          <w:rFonts w:ascii="Arial" w:hAnsi="Arial" w:cs="Arial"/>
          <w:i w:val="0"/>
          <w:iCs w:val="0"/>
          <w:color w:val="auto"/>
          <w:lang w:val="en-US"/>
        </w:rPr>
        <w:t xml:space="preserve">. The vertical axis in the figure </w:t>
      </w:r>
      <w:r w:rsidR="000C2A67" w:rsidRPr="000C2A67">
        <w:rPr>
          <w:rFonts w:ascii="Arial" w:hAnsi="Arial" w:cs="Arial"/>
          <w:i w:val="0"/>
          <w:iCs w:val="0"/>
          <w:color w:val="auto"/>
          <w:lang w:val="en-US"/>
        </w:rPr>
        <w:t xml:space="preserve">displays the normalized </w:t>
      </w:r>
      <w:r w:rsidR="000C2A67" w:rsidRPr="006E279D">
        <w:rPr>
          <w:rFonts w:ascii="Arial" w:hAnsi="Arial" w:cs="Arial"/>
          <w:color w:val="auto"/>
          <w:lang w:val="en-US"/>
        </w:rPr>
        <w:t>NOP56</w:t>
      </w:r>
      <w:r w:rsidR="000C2A67" w:rsidRPr="000C2A67">
        <w:rPr>
          <w:rFonts w:ascii="Arial" w:hAnsi="Arial" w:cs="Arial"/>
          <w:i w:val="0"/>
          <w:iCs w:val="0"/>
          <w:color w:val="auto"/>
          <w:lang w:val="en-US"/>
        </w:rPr>
        <w:t xml:space="preserve"> read count, the horizontal axis indicates the rank of the samples according to the sorted normalized read count. Two samples show aberrant mRNA expression: P0018996 and P0018504 (affected sister of the index P0016368). The reduction in expression with respect to the mean across the Solve-RD RNA-seq cohort is 35% for P0018996 and 39% for P0018504. In both </w:t>
      </w:r>
      <w:r w:rsidR="000C2A67" w:rsidRPr="00952F0B">
        <w:rPr>
          <w:rFonts w:ascii="Arial" w:hAnsi="Arial" w:cs="Arial"/>
          <w:i w:val="0"/>
          <w:iCs w:val="0"/>
          <w:color w:val="auto"/>
          <w:lang w:val="en-US"/>
        </w:rPr>
        <w:t xml:space="preserve">cases this is indicative for the loss of one </w:t>
      </w:r>
      <w:r w:rsidR="000C2A67" w:rsidRPr="00A84F7B">
        <w:rPr>
          <w:rFonts w:ascii="Arial" w:hAnsi="Arial" w:cs="Arial"/>
          <w:color w:val="auto"/>
          <w:lang w:val="en-US"/>
        </w:rPr>
        <w:t>NOP56</w:t>
      </w:r>
      <w:r w:rsidR="000C2A67" w:rsidRPr="00952F0B">
        <w:rPr>
          <w:rFonts w:ascii="Arial" w:hAnsi="Arial" w:cs="Arial"/>
          <w:i w:val="0"/>
          <w:iCs w:val="0"/>
          <w:color w:val="auto"/>
          <w:lang w:val="en-US"/>
        </w:rPr>
        <w:t xml:space="preserve"> allele.</w:t>
      </w:r>
    </w:p>
    <w:p w14:paraId="6EB61F58" w14:textId="23F4FB5E" w:rsidR="000C02D7" w:rsidRDefault="0076224F" w:rsidP="008F546F">
      <w:pPr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 w:rsidR="000C02D7">
        <w:rPr>
          <w:lang w:val="en-US"/>
        </w:rPr>
        <w:br w:type="page"/>
      </w:r>
    </w:p>
    <w:p w14:paraId="28EB6507" w14:textId="77777777" w:rsidR="00155772" w:rsidRDefault="00231DF8" w:rsidP="008F546F">
      <w:pPr>
        <w:keepNext/>
        <w:spacing w:line="360" w:lineRule="auto"/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74027F91" wp14:editId="466E9F1A">
            <wp:extent cx="5144135" cy="7466965"/>
            <wp:effectExtent l="0" t="0" r="0" b="635"/>
            <wp:docPr id="186790059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746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FA8C2" w14:textId="534FC7FC" w:rsidR="0082253A" w:rsidRDefault="00155772" w:rsidP="003E658C">
      <w:pPr>
        <w:pStyle w:val="Bijschrift"/>
        <w:spacing w:line="360" w:lineRule="auto"/>
        <w:rPr>
          <w:lang w:val="en-US"/>
        </w:rPr>
      </w:pPr>
      <w:r w:rsidRPr="00AD55BD">
        <w:rPr>
          <w:rFonts w:ascii="Arial" w:hAnsi="Arial" w:cs="Arial"/>
          <w:i w:val="0"/>
          <w:iCs w:val="0"/>
          <w:color w:val="auto"/>
          <w:lang w:val="en-US"/>
        </w:rPr>
        <w:t>Figure S</w:t>
      </w:r>
      <w:r w:rsidRPr="00AD55BD">
        <w:rPr>
          <w:rFonts w:ascii="Arial" w:hAnsi="Arial" w:cs="Arial"/>
          <w:i w:val="0"/>
          <w:iCs w:val="0"/>
          <w:color w:val="auto"/>
        </w:rPr>
        <w:fldChar w:fldCharType="begin"/>
      </w:r>
      <w:r w:rsidRPr="00AD55BD">
        <w:rPr>
          <w:rFonts w:ascii="Arial" w:hAnsi="Arial" w:cs="Arial"/>
          <w:i w:val="0"/>
          <w:iCs w:val="0"/>
          <w:color w:val="auto"/>
          <w:lang w:val="en-US"/>
        </w:rPr>
        <w:instrText xml:space="preserve"> SEQ Figure \* ARABIC </w:instrText>
      </w:r>
      <w:r w:rsidRPr="00AD55BD">
        <w:rPr>
          <w:rFonts w:ascii="Arial" w:hAnsi="Arial" w:cs="Arial"/>
          <w:i w:val="0"/>
          <w:iCs w:val="0"/>
          <w:color w:val="auto"/>
        </w:rPr>
        <w:fldChar w:fldCharType="separate"/>
      </w:r>
      <w:r w:rsidR="0076224F">
        <w:rPr>
          <w:rFonts w:ascii="Arial" w:hAnsi="Arial" w:cs="Arial"/>
          <w:i w:val="0"/>
          <w:iCs w:val="0"/>
          <w:noProof/>
          <w:color w:val="auto"/>
          <w:lang w:val="en-US"/>
        </w:rPr>
        <w:t>3</w:t>
      </w:r>
      <w:r w:rsidRPr="00AD55BD">
        <w:rPr>
          <w:rFonts w:ascii="Arial" w:hAnsi="Arial" w:cs="Arial"/>
          <w:i w:val="0"/>
          <w:iCs w:val="0"/>
          <w:color w:val="auto"/>
        </w:rPr>
        <w:fldChar w:fldCharType="end"/>
      </w:r>
      <w:r w:rsidRPr="00AD55BD">
        <w:rPr>
          <w:rFonts w:ascii="Arial" w:hAnsi="Arial" w:cs="Arial"/>
          <w:i w:val="0"/>
          <w:iCs w:val="0"/>
          <w:color w:val="auto"/>
          <w:lang w:val="en-US"/>
        </w:rPr>
        <w:t xml:space="preserve">: Schematic overview of the </w:t>
      </w:r>
      <w:r w:rsidR="001E4347">
        <w:rPr>
          <w:rFonts w:ascii="Arial" w:hAnsi="Arial" w:cs="Arial"/>
          <w:i w:val="0"/>
          <w:iCs w:val="0"/>
          <w:color w:val="auto"/>
          <w:lang w:val="en-US"/>
        </w:rPr>
        <w:t xml:space="preserve">data </w:t>
      </w:r>
      <w:r w:rsidRPr="00AD55BD">
        <w:rPr>
          <w:rFonts w:ascii="Arial" w:hAnsi="Arial" w:cs="Arial"/>
          <w:i w:val="0"/>
          <w:iCs w:val="0"/>
          <w:color w:val="auto"/>
          <w:lang w:val="en-US"/>
        </w:rPr>
        <w:t>analysis workflow</w:t>
      </w:r>
    </w:p>
    <w:p w14:paraId="4C5A4199" w14:textId="77777777" w:rsidR="003E658C" w:rsidRPr="003E658C" w:rsidRDefault="003E658C" w:rsidP="003E658C">
      <w:pPr>
        <w:rPr>
          <w:lang w:val="en-US"/>
        </w:rPr>
      </w:pPr>
    </w:p>
    <w:sectPr w:rsidR="003E658C" w:rsidRPr="003E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69"/>
    <w:rsid w:val="00002A41"/>
    <w:rsid w:val="00046F18"/>
    <w:rsid w:val="00066E72"/>
    <w:rsid w:val="000A6FA8"/>
    <w:rsid w:val="000B0189"/>
    <w:rsid w:val="000C02D7"/>
    <w:rsid w:val="000C2A67"/>
    <w:rsid w:val="00150121"/>
    <w:rsid w:val="00155772"/>
    <w:rsid w:val="001A1868"/>
    <w:rsid w:val="001C4400"/>
    <w:rsid w:val="001D4D0B"/>
    <w:rsid w:val="001E4347"/>
    <w:rsid w:val="00206452"/>
    <w:rsid w:val="00231DF8"/>
    <w:rsid w:val="00233462"/>
    <w:rsid w:val="0027362A"/>
    <w:rsid w:val="00281AC7"/>
    <w:rsid w:val="00297A29"/>
    <w:rsid w:val="002B25BC"/>
    <w:rsid w:val="002C13A5"/>
    <w:rsid w:val="002F248B"/>
    <w:rsid w:val="003235A9"/>
    <w:rsid w:val="003355B6"/>
    <w:rsid w:val="003700A6"/>
    <w:rsid w:val="00390843"/>
    <w:rsid w:val="00393BA4"/>
    <w:rsid w:val="003B410A"/>
    <w:rsid w:val="003E658C"/>
    <w:rsid w:val="00454C83"/>
    <w:rsid w:val="00457B9D"/>
    <w:rsid w:val="0046126D"/>
    <w:rsid w:val="004A0B7E"/>
    <w:rsid w:val="00502340"/>
    <w:rsid w:val="00516DB4"/>
    <w:rsid w:val="00520464"/>
    <w:rsid w:val="005257A5"/>
    <w:rsid w:val="00534B8B"/>
    <w:rsid w:val="00540E03"/>
    <w:rsid w:val="00544723"/>
    <w:rsid w:val="00561FB8"/>
    <w:rsid w:val="005C61B5"/>
    <w:rsid w:val="005D2287"/>
    <w:rsid w:val="00615196"/>
    <w:rsid w:val="006236C2"/>
    <w:rsid w:val="00637176"/>
    <w:rsid w:val="006A3190"/>
    <w:rsid w:val="006C11C3"/>
    <w:rsid w:val="006C4EFD"/>
    <w:rsid w:val="006E279D"/>
    <w:rsid w:val="0073447C"/>
    <w:rsid w:val="00743222"/>
    <w:rsid w:val="00751795"/>
    <w:rsid w:val="0076224F"/>
    <w:rsid w:val="008002AA"/>
    <w:rsid w:val="0080599A"/>
    <w:rsid w:val="0082253A"/>
    <w:rsid w:val="008517B7"/>
    <w:rsid w:val="008A38A6"/>
    <w:rsid w:val="008D0F71"/>
    <w:rsid w:val="008F546F"/>
    <w:rsid w:val="00932BB5"/>
    <w:rsid w:val="00941C84"/>
    <w:rsid w:val="00952F0B"/>
    <w:rsid w:val="009850E7"/>
    <w:rsid w:val="009A352A"/>
    <w:rsid w:val="009B4199"/>
    <w:rsid w:val="009E35BC"/>
    <w:rsid w:val="009E7F1B"/>
    <w:rsid w:val="009F5F4A"/>
    <w:rsid w:val="00A1385B"/>
    <w:rsid w:val="00A5623A"/>
    <w:rsid w:val="00A74584"/>
    <w:rsid w:val="00A84F7B"/>
    <w:rsid w:val="00AD55BD"/>
    <w:rsid w:val="00B0754E"/>
    <w:rsid w:val="00B115B5"/>
    <w:rsid w:val="00B147E0"/>
    <w:rsid w:val="00B30482"/>
    <w:rsid w:val="00B51E92"/>
    <w:rsid w:val="00C976BA"/>
    <w:rsid w:val="00CA1AE6"/>
    <w:rsid w:val="00CE0B69"/>
    <w:rsid w:val="00D03B29"/>
    <w:rsid w:val="00D34ABE"/>
    <w:rsid w:val="00DC02ED"/>
    <w:rsid w:val="00DF08B1"/>
    <w:rsid w:val="00E562B0"/>
    <w:rsid w:val="00E62D3D"/>
    <w:rsid w:val="00E64E98"/>
    <w:rsid w:val="00E748F6"/>
    <w:rsid w:val="00E7711F"/>
    <w:rsid w:val="00EA58D3"/>
    <w:rsid w:val="00EC41B3"/>
    <w:rsid w:val="00EC5F45"/>
    <w:rsid w:val="00EC7C19"/>
    <w:rsid w:val="00EF07A1"/>
    <w:rsid w:val="00F40B1F"/>
    <w:rsid w:val="00F86990"/>
    <w:rsid w:val="00FC1DC0"/>
    <w:rsid w:val="00FC3191"/>
    <w:rsid w:val="00FC4AE7"/>
    <w:rsid w:val="00FD294F"/>
    <w:rsid w:val="00FD7CF7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4B5"/>
  <w15:chartTrackingRefBased/>
  <w15:docId w15:val="{5B2717E5-A661-4BE3-A92B-3DF3D270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E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E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0B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0B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0B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0B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0B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0B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0B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0B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0B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0B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0B69"/>
    <w:rPr>
      <w:b/>
      <w:bCs/>
      <w:smallCaps/>
      <w:color w:val="0F4761" w:themeColor="accent1" w:themeShade="BF"/>
      <w:spacing w:val="5"/>
    </w:rPr>
  </w:style>
  <w:style w:type="paragraph" w:styleId="Bijschrift">
    <w:name w:val="caption"/>
    <w:basedOn w:val="Standaard"/>
    <w:next w:val="Standaard"/>
    <w:uiPriority w:val="35"/>
    <w:unhideWhenUsed/>
    <w:qFormat/>
    <w:rsid w:val="0015012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Steyaert</dc:creator>
  <cp:keywords/>
  <dc:description/>
  <cp:lastModifiedBy>Wouter Steyaert</cp:lastModifiedBy>
  <cp:revision>3</cp:revision>
  <cp:lastPrinted>2024-03-28T14:52:00Z</cp:lastPrinted>
  <dcterms:created xsi:type="dcterms:W3CDTF">2025-02-12T11:46:00Z</dcterms:created>
  <dcterms:modified xsi:type="dcterms:W3CDTF">2025-02-12T11:47:00Z</dcterms:modified>
</cp:coreProperties>
</file>