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895D" w14:textId="099A621A" w:rsidR="002B383B" w:rsidRPr="00EA6DD2" w:rsidRDefault="004D1136" w:rsidP="002B383B">
      <w:pPr>
        <w:spacing w:after="0"/>
        <w:jc w:val="center"/>
        <w:rPr>
          <w:rFonts w:ascii="Arial" w:hAnsi="Arial" w:cs="Arial" w:hint="eastAsia"/>
          <w:sz w:val="20"/>
          <w:szCs w:val="20"/>
        </w:rPr>
      </w:pPr>
      <w:r>
        <w:rPr>
          <w:noProof/>
        </w:rPr>
        <w:drawing>
          <wp:inline distT="0" distB="0" distL="0" distR="0" wp14:anchorId="02B223A4" wp14:editId="35135261">
            <wp:extent cx="6858000" cy="2415540"/>
            <wp:effectExtent l="0" t="0" r="0" b="3810"/>
            <wp:docPr id="123466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640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9597" w14:textId="46ED9859" w:rsidR="002B383B" w:rsidRPr="00EA6DD2" w:rsidRDefault="002B383B" w:rsidP="002B383B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 xml:space="preserve">Supplemental Fig. S1. </w:t>
      </w:r>
      <w:bookmarkStart w:id="0" w:name="_Hlk175486458"/>
      <w:r w:rsidRPr="00EA6DD2">
        <w:rPr>
          <w:rFonts w:ascii="Arial" w:hAnsi="Arial" w:cs="Arial"/>
          <w:b/>
          <w:bCs/>
          <w:sz w:val="20"/>
          <w:szCs w:val="20"/>
        </w:rPr>
        <w:t>Workflow for generating matched bulk and s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n</w:t>
      </w:r>
      <w:r w:rsidRPr="00EA6DD2">
        <w:rPr>
          <w:rFonts w:ascii="Arial" w:hAnsi="Arial" w:cs="Arial"/>
          <w:b/>
          <w:bCs/>
          <w:sz w:val="20"/>
          <w:szCs w:val="20"/>
        </w:rPr>
        <w:t>RNA-seq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data for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the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 retina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benchmark data</w:t>
      </w:r>
      <w:r w:rsidR="00751483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set.</w:t>
      </w:r>
    </w:p>
    <w:bookmarkEnd w:id="0"/>
    <w:p w14:paraId="5580CD44" w14:textId="74383254" w:rsidR="00525FA8" w:rsidRPr="00525FA8" w:rsidRDefault="002B383B" w:rsidP="00525FA8">
      <w:pPr>
        <w:spacing w:after="0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 w:hint="eastAsia"/>
          <w:sz w:val="20"/>
          <w:szCs w:val="20"/>
        </w:rPr>
        <w:t xml:space="preserve">There are two critical steps to ensure the </w:t>
      </w:r>
      <w:proofErr w:type="spellStart"/>
      <w:r w:rsidRPr="00EA6DD2">
        <w:rPr>
          <w:rFonts w:ascii="Arial" w:hAnsi="Arial" w:cs="Arial" w:hint="eastAsia"/>
          <w:sz w:val="20"/>
          <w:szCs w:val="20"/>
        </w:rPr>
        <w:t>matchness</w:t>
      </w:r>
      <w:proofErr w:type="spellEnd"/>
      <w:r w:rsidRPr="00EA6DD2">
        <w:rPr>
          <w:rFonts w:ascii="Arial" w:hAnsi="Arial" w:cs="Arial" w:hint="eastAsia"/>
          <w:sz w:val="20"/>
          <w:szCs w:val="20"/>
        </w:rPr>
        <w:t xml:space="preserve"> of the benchmark data</w:t>
      </w:r>
      <w:r w:rsidR="00751483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sz w:val="20"/>
          <w:szCs w:val="20"/>
        </w:rPr>
        <w:t xml:space="preserve">set.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A</w:t>
      </w:r>
      <w:r w:rsidRPr="00EA6DD2">
        <w:rPr>
          <w:rFonts w:ascii="Arial" w:hAnsi="Arial" w:cs="Arial" w:hint="eastAsia"/>
          <w:sz w:val="20"/>
          <w:szCs w:val="20"/>
        </w:rPr>
        <w:t xml:space="preserve">, </w:t>
      </w:r>
      <w:proofErr w:type="gramStart"/>
      <w:r w:rsidRPr="00EA6DD2">
        <w:rPr>
          <w:rFonts w:ascii="Arial" w:hAnsi="Arial" w:cs="Arial"/>
          <w:sz w:val="20"/>
          <w:szCs w:val="20"/>
        </w:rPr>
        <w:t>For</w:t>
      </w:r>
      <w:proofErr w:type="gramEnd"/>
      <w:r w:rsidRPr="00EA6DD2">
        <w:rPr>
          <w:rFonts w:ascii="Arial" w:hAnsi="Arial" w:cs="Arial"/>
          <w:sz w:val="20"/>
          <w:szCs w:val="20"/>
        </w:rPr>
        <w:t xml:space="preserve"> each retina tissue sample, it was dissociated into a single nuclei suspension.</w:t>
      </w:r>
      <w:r w:rsidRPr="00EA6DD2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B,</w:t>
      </w:r>
      <w:r w:rsidRPr="00EA6DD2">
        <w:rPr>
          <w:rFonts w:ascii="Arial" w:hAnsi="Arial" w:cs="Arial"/>
          <w:sz w:val="20"/>
          <w:szCs w:val="20"/>
        </w:rPr>
        <w:t xml:space="preserve"> From the same nuclei suspension, one aliquot was utilized for bulk RNA-seq</w:t>
      </w:r>
      <w:r w:rsidR="00282EEB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with poly</w:t>
      </w:r>
      <w:r w:rsidR="00B937FA">
        <w:rPr>
          <w:rFonts w:ascii="Arial" w:hAnsi="Arial" w:cs="Arial"/>
          <w:sz w:val="20"/>
          <w:szCs w:val="20"/>
        </w:rPr>
        <w:t>(</w:t>
      </w:r>
      <w:r w:rsidRPr="00EA6DD2">
        <w:rPr>
          <w:rFonts w:ascii="Arial" w:hAnsi="Arial" w:cs="Arial"/>
          <w:sz w:val="20"/>
          <w:szCs w:val="20"/>
        </w:rPr>
        <w:t>A</w:t>
      </w:r>
      <w:r w:rsidR="00B937FA"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enrichment using the Smart</w:t>
      </w:r>
      <w:r w:rsidR="005B1509">
        <w:rPr>
          <w:rFonts w:ascii="Arial" w:hAnsi="Arial" w:cs="Arial" w:hint="eastAsia"/>
          <w:sz w:val="20"/>
          <w:szCs w:val="20"/>
        </w:rPr>
        <w:t>-</w:t>
      </w:r>
      <w:r w:rsidRPr="00EA6DD2">
        <w:rPr>
          <w:rFonts w:ascii="Arial" w:hAnsi="Arial" w:cs="Arial"/>
          <w:sz w:val="20"/>
          <w:szCs w:val="20"/>
        </w:rPr>
        <w:t>seq v4 Ultralow Input RNA kit, while another aliquot was used for s</w:t>
      </w:r>
      <w:r w:rsidR="006A7E0E">
        <w:rPr>
          <w:rFonts w:ascii="Arial" w:hAnsi="Arial" w:cs="Arial" w:hint="eastAsia"/>
          <w:sz w:val="20"/>
          <w:szCs w:val="20"/>
        </w:rPr>
        <w:t>n</w:t>
      </w:r>
      <w:r w:rsidRPr="00EA6DD2">
        <w:rPr>
          <w:rFonts w:ascii="Arial" w:hAnsi="Arial" w:cs="Arial"/>
          <w:sz w:val="20"/>
          <w:szCs w:val="20"/>
        </w:rPr>
        <w:t>RNA-seq with poly</w:t>
      </w:r>
      <w:r w:rsidR="00B937FA">
        <w:rPr>
          <w:rFonts w:ascii="Arial" w:hAnsi="Arial" w:cs="Arial"/>
          <w:sz w:val="20"/>
          <w:szCs w:val="20"/>
        </w:rPr>
        <w:t>(</w:t>
      </w:r>
      <w:r w:rsidR="00B937FA" w:rsidRPr="00EA6DD2">
        <w:rPr>
          <w:rFonts w:ascii="Arial" w:hAnsi="Arial" w:cs="Arial"/>
          <w:sz w:val="20"/>
          <w:szCs w:val="20"/>
        </w:rPr>
        <w:t>A</w:t>
      </w:r>
      <w:r w:rsidR="00B937FA"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enrichment using the Chromium Single Cell 3' Reagent Kit v3. This approach ensures the matched bulk and </w:t>
      </w:r>
      <w:r w:rsidR="006A7E0E">
        <w:rPr>
          <w:rFonts w:ascii="Arial" w:hAnsi="Arial" w:cs="Arial" w:hint="eastAsia"/>
          <w:sz w:val="20"/>
          <w:szCs w:val="20"/>
        </w:rPr>
        <w:t xml:space="preserve">snRNA-seq </w:t>
      </w:r>
      <w:r w:rsidRPr="00EA6DD2">
        <w:rPr>
          <w:rFonts w:ascii="Arial" w:hAnsi="Arial" w:cs="Arial"/>
          <w:sz w:val="20"/>
          <w:szCs w:val="20"/>
        </w:rPr>
        <w:t>data originate from the same pool of dissociated nuclei and undergo the same poly</w:t>
      </w:r>
      <w:r w:rsidR="00B937FA">
        <w:rPr>
          <w:rFonts w:ascii="Arial" w:hAnsi="Arial" w:cs="Arial"/>
          <w:sz w:val="20"/>
          <w:szCs w:val="20"/>
        </w:rPr>
        <w:t>(</w:t>
      </w:r>
      <w:r w:rsidR="00B937FA" w:rsidRPr="00EA6DD2">
        <w:rPr>
          <w:rFonts w:ascii="Arial" w:hAnsi="Arial" w:cs="Arial"/>
          <w:sz w:val="20"/>
          <w:szCs w:val="20"/>
        </w:rPr>
        <w:t>A</w:t>
      </w:r>
      <w:r w:rsidR="00B937FA"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enrichment protocol for cDNA library preparation.</w:t>
      </w:r>
      <w:r w:rsidR="00525FA8">
        <w:rPr>
          <w:rFonts w:ascii="Arial" w:hAnsi="Arial" w:cs="Arial" w:hint="eastAsia"/>
          <w:sz w:val="20"/>
          <w:szCs w:val="20"/>
        </w:rPr>
        <w:t xml:space="preserve"> </w:t>
      </w:r>
      <w:r w:rsidR="00525FA8" w:rsidRPr="00525FA8">
        <w:rPr>
          <w:rFonts w:ascii="Arial" w:hAnsi="Arial" w:cs="Arial"/>
          <w:sz w:val="20"/>
          <w:szCs w:val="20"/>
        </w:rPr>
        <w:t xml:space="preserve">The matched </w:t>
      </w:r>
      <w:proofErr w:type="spellStart"/>
      <w:r w:rsidR="00525FA8" w:rsidRPr="00525FA8">
        <w:rPr>
          <w:rFonts w:ascii="Arial" w:hAnsi="Arial" w:cs="Arial"/>
          <w:sz w:val="20"/>
          <w:szCs w:val="20"/>
        </w:rPr>
        <w:t>pseudobulk</w:t>
      </w:r>
      <w:proofErr w:type="spellEnd"/>
      <w:r w:rsidR="00525FA8" w:rsidRPr="00525FA8">
        <w:rPr>
          <w:rFonts w:ascii="Arial" w:hAnsi="Arial" w:cs="Arial"/>
          <w:sz w:val="20"/>
          <w:szCs w:val="20"/>
        </w:rPr>
        <w:t xml:space="preserve"> mixtures are generated by summing UMI counts across cells from all cell </w:t>
      </w:r>
      <w:proofErr w:type="gramStart"/>
      <w:r w:rsidR="00525FA8" w:rsidRPr="00525FA8">
        <w:rPr>
          <w:rFonts w:ascii="Arial" w:hAnsi="Arial" w:cs="Arial"/>
          <w:sz w:val="20"/>
          <w:szCs w:val="20"/>
        </w:rPr>
        <w:t>types</w:t>
      </w:r>
      <w:proofErr w:type="gramEnd"/>
    </w:p>
    <w:p w14:paraId="2B7EB5C5" w14:textId="494F954D" w:rsidR="002B383B" w:rsidRDefault="00525FA8" w:rsidP="00525FA8">
      <w:pPr>
        <w:spacing w:after="0"/>
        <w:jc w:val="both"/>
        <w:rPr>
          <w:rFonts w:ascii="Arial" w:hAnsi="Arial" w:cs="Arial"/>
          <w:sz w:val="20"/>
          <w:szCs w:val="20"/>
        </w:rPr>
      </w:pPr>
      <w:r w:rsidRPr="00525FA8">
        <w:rPr>
          <w:rFonts w:ascii="Arial" w:hAnsi="Arial" w:cs="Arial"/>
          <w:sz w:val="20"/>
          <w:szCs w:val="20"/>
        </w:rPr>
        <w:t>in each sample.</w:t>
      </w:r>
    </w:p>
    <w:p w14:paraId="37102055" w14:textId="77777777" w:rsidR="002B383B" w:rsidRPr="00EA6DD2" w:rsidRDefault="002B383B" w:rsidP="002B383B">
      <w:pPr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21F2A9A4" w14:textId="423A9D05" w:rsidR="00417FD2" w:rsidRPr="00EA6DD2" w:rsidRDefault="00F34C34" w:rsidP="00650E9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A6A534" wp14:editId="6B2D4C66">
            <wp:extent cx="6858000" cy="7434580"/>
            <wp:effectExtent l="0" t="0" r="0" b="0"/>
            <wp:docPr id="130810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039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CFA4" w14:textId="7DFAA705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="002C313D" w:rsidRPr="00EA6DD2">
        <w:rPr>
          <w:rFonts w:ascii="Arial" w:hAnsi="Arial" w:cs="Arial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="002C313D" w:rsidRPr="00EA6DD2">
        <w:rPr>
          <w:rFonts w:ascii="Arial" w:hAnsi="Arial" w:cs="Arial"/>
          <w:b/>
          <w:bCs/>
          <w:sz w:val="20"/>
          <w:szCs w:val="20"/>
        </w:rPr>
        <w:t>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="002C313D" w:rsidRPr="00EA6DD2">
        <w:rPr>
          <w:rFonts w:ascii="Arial" w:hAnsi="Arial" w:cs="Arial"/>
          <w:b/>
          <w:bCs/>
          <w:sz w:val="20"/>
          <w:szCs w:val="20"/>
        </w:rPr>
        <w:t>S</w:t>
      </w:r>
      <w:r w:rsidR="00D0711C" w:rsidRPr="00EA6DD2">
        <w:rPr>
          <w:rFonts w:ascii="Arial" w:hAnsi="Arial" w:cs="Arial" w:hint="eastAsia"/>
          <w:b/>
          <w:bCs/>
          <w:sz w:val="20"/>
          <w:szCs w:val="20"/>
        </w:rPr>
        <w:t>2</w:t>
      </w:r>
      <w:r w:rsidRPr="00EA6DD2">
        <w:rPr>
          <w:rFonts w:ascii="Arial" w:hAnsi="Arial" w:cs="Arial"/>
          <w:b/>
          <w:bCs/>
          <w:sz w:val="20"/>
          <w:szCs w:val="20"/>
        </w:rPr>
        <w:t>. Overview of the matched bulk and snRNA-seq data</w:t>
      </w:r>
      <w:r w:rsidR="00C371D3" w:rsidRPr="00EA6DD2">
        <w:rPr>
          <w:rFonts w:ascii="Arial" w:hAnsi="Arial" w:cs="Arial" w:hint="eastAsia"/>
          <w:b/>
          <w:bCs/>
          <w:sz w:val="20"/>
          <w:szCs w:val="20"/>
        </w:rPr>
        <w:t xml:space="preserve"> of retinal samples</w:t>
      </w:r>
      <w:r w:rsidRPr="00EA6DD2">
        <w:rPr>
          <w:rFonts w:ascii="Arial" w:hAnsi="Arial" w:cs="Arial"/>
          <w:b/>
          <w:bCs/>
          <w:sz w:val="20"/>
          <w:szCs w:val="20"/>
        </w:rPr>
        <w:t>.</w:t>
      </w:r>
    </w:p>
    <w:p w14:paraId="03C765DE" w14:textId="32759DD0" w:rsidR="00EA265A" w:rsidRPr="00EA6DD2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 xml:space="preserve">A </w:t>
      </w:r>
      <w:r w:rsidRPr="00EA6DD2">
        <w:rPr>
          <w:rFonts w:ascii="Arial" w:hAnsi="Arial" w:cs="Arial"/>
          <w:sz w:val="20"/>
          <w:szCs w:val="20"/>
        </w:rPr>
        <w:t>and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B</w:t>
      </w:r>
      <w:r w:rsidRPr="00EA6DD2">
        <w:rPr>
          <w:rFonts w:ascii="Arial" w:hAnsi="Arial" w:cs="Arial"/>
          <w:sz w:val="20"/>
          <w:szCs w:val="20"/>
        </w:rPr>
        <w:t xml:space="preserve">, UMAP projection of snRNA-seq data from 4 healthy retinal samples in batch-1 and 20 healthy retinal samples in batch-2, annotated by cell types. 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 xml:space="preserve"> and </w:t>
      </w:r>
      <w:r w:rsidRPr="00EA6DD2">
        <w:rPr>
          <w:rFonts w:ascii="Arial" w:hAnsi="Arial" w:cs="Arial"/>
          <w:b/>
          <w:bCs/>
          <w:sz w:val="20"/>
          <w:szCs w:val="20"/>
        </w:rPr>
        <w:t>D,</w:t>
      </w:r>
      <w:r w:rsidRPr="00EA6DD2">
        <w:rPr>
          <w:rFonts w:ascii="Arial" w:hAnsi="Arial" w:cs="Arial"/>
          <w:sz w:val="20"/>
          <w:szCs w:val="20"/>
        </w:rPr>
        <w:t xml:space="preserve"> UMAP projection of snRNA-seq data from 4 healthy retinal samples in batch-1 and 20 healthy retinal samples in batch-2, annotated by sample IDs.</w:t>
      </w:r>
      <w:r w:rsidR="00AA4DED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Cells were clustered by their biological annotations instead of sample origins, suggesting negligible batch effects. </w:t>
      </w:r>
      <w:r w:rsidRPr="00EA6DD2">
        <w:rPr>
          <w:rFonts w:ascii="Arial" w:hAnsi="Arial" w:cs="Arial"/>
          <w:b/>
          <w:bCs/>
          <w:sz w:val="20"/>
          <w:szCs w:val="20"/>
        </w:rPr>
        <w:t>E</w:t>
      </w:r>
      <w:r w:rsidRPr="00EA6DD2">
        <w:rPr>
          <w:rFonts w:ascii="Arial" w:hAnsi="Arial" w:cs="Arial"/>
          <w:sz w:val="20"/>
          <w:szCs w:val="20"/>
        </w:rPr>
        <w:t xml:space="preserve">, Distribution of the first two principal components for the matched bulk and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RNA-seq data in the benchmark da</w:t>
      </w:r>
      <w:r w:rsidRPr="00785607">
        <w:rPr>
          <w:rFonts w:ascii="Arial" w:hAnsi="Arial" w:cs="Arial"/>
          <w:color w:val="000000" w:themeColor="text1"/>
          <w:sz w:val="20"/>
          <w:szCs w:val="20"/>
        </w:rPr>
        <w:t>ta</w:t>
      </w:r>
      <w:r w:rsidR="00007B2C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785607">
        <w:rPr>
          <w:rFonts w:ascii="Arial" w:hAnsi="Arial" w:cs="Arial"/>
          <w:color w:val="000000" w:themeColor="text1"/>
          <w:sz w:val="20"/>
          <w:szCs w:val="20"/>
        </w:rPr>
        <w:t xml:space="preserve">set after quantile normalization. </w:t>
      </w:r>
      <w:r w:rsidRPr="00EA6DD2">
        <w:rPr>
          <w:rFonts w:ascii="Arial" w:hAnsi="Arial" w:cs="Arial"/>
          <w:b/>
          <w:bCs/>
          <w:sz w:val="20"/>
          <w:szCs w:val="20"/>
        </w:rPr>
        <w:t>F</w:t>
      </w:r>
      <w:r w:rsidRPr="00EA6DD2">
        <w:rPr>
          <w:rFonts w:ascii="Arial" w:hAnsi="Arial" w:cs="Arial"/>
          <w:sz w:val="20"/>
          <w:szCs w:val="20"/>
        </w:rPr>
        <w:t xml:space="preserve">, Boxplot showing the raw read depth between bulk and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RNA-seq data from batch-1 and batch-2. The </w:t>
      </w:r>
      <w:r w:rsidRPr="00EA6DD2">
        <w:rPr>
          <w:rFonts w:ascii="Arial" w:hAnsi="Arial" w:cs="Arial"/>
          <w:i/>
          <w:iCs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-values for Wilcoxon rank-sum tests comparing sequencing read depth between bulk and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data are denoted as follows: </w:t>
      </w:r>
      <w:r w:rsidRPr="00EA6DD2">
        <w:rPr>
          <w:rFonts w:ascii="Arial" w:hAnsi="Arial" w:cs="Arial"/>
          <w:b/>
          <w:sz w:val="20"/>
          <w:szCs w:val="20"/>
        </w:rPr>
        <w:t>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>-value ≤0.05; 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0.01; and ***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0.001.</w:t>
      </w:r>
    </w:p>
    <w:p w14:paraId="558F8BF3" w14:textId="77777777" w:rsidR="00C371D3" w:rsidRPr="00EA6DD2" w:rsidRDefault="00EA265A">
      <w:pPr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7FAA1EEB" w14:textId="224DF1FF" w:rsidR="00C371D3" w:rsidRPr="00EA6DD2" w:rsidRDefault="009511CA" w:rsidP="00D701C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4976E4" wp14:editId="680D1228">
            <wp:extent cx="6858000" cy="6875145"/>
            <wp:effectExtent l="0" t="0" r="0" b="0"/>
            <wp:docPr id="814419891" name="Picture 1" descr="A group of images of a number of black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19891" name="Picture 1" descr="A group of images of a number of black dot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01AC" w14:textId="2FBC786D" w:rsidR="00D701CA" w:rsidRPr="00EA6DD2" w:rsidRDefault="00D701CA" w:rsidP="00D701CA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Supplemental Fig. S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3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</w:t>
      </w:r>
      <w:r w:rsidR="00DA67BC" w:rsidRPr="00EA6DD2">
        <w:rPr>
          <w:rFonts w:ascii="Arial" w:hAnsi="Arial" w:cs="Arial"/>
          <w:b/>
          <w:bCs/>
          <w:sz w:val="20"/>
          <w:szCs w:val="20"/>
        </w:rPr>
        <w:t xml:space="preserve">Comparison of bulk and </w:t>
      </w:r>
      <w:proofErr w:type="spellStart"/>
      <w:r w:rsidR="00DA67BC" w:rsidRPr="00EA6DD2">
        <w:rPr>
          <w:rFonts w:ascii="Arial" w:hAnsi="Arial" w:cs="Arial"/>
          <w:b/>
          <w:bCs/>
          <w:sz w:val="20"/>
          <w:szCs w:val="20"/>
        </w:rPr>
        <w:t>pseudobulk</w:t>
      </w:r>
      <w:proofErr w:type="spellEnd"/>
      <w:r w:rsidR="00DA67BC" w:rsidRPr="00EA6DD2">
        <w:rPr>
          <w:rFonts w:ascii="Arial" w:hAnsi="Arial" w:cs="Arial"/>
          <w:b/>
          <w:bCs/>
          <w:sz w:val="20"/>
          <w:szCs w:val="20"/>
        </w:rPr>
        <w:t xml:space="preserve"> RNA-seq data across 24 retinal samples</w:t>
      </w:r>
      <w:r w:rsidRPr="00EA6DD2">
        <w:rPr>
          <w:rFonts w:ascii="Arial" w:hAnsi="Arial" w:cs="Arial"/>
          <w:b/>
          <w:bCs/>
          <w:sz w:val="20"/>
          <w:szCs w:val="20"/>
        </w:rPr>
        <w:t>.</w:t>
      </w:r>
    </w:p>
    <w:p w14:paraId="56D9351B" w14:textId="110B30E1" w:rsidR="00044E44" w:rsidRPr="00EA6DD2" w:rsidRDefault="00973A04" w:rsidP="00534F86">
      <w:pPr>
        <w:spacing w:after="0"/>
        <w:jc w:val="both"/>
        <w:rPr>
          <w:rFonts w:ascii="Arial" w:hAnsi="Arial" w:cs="Arial"/>
          <w:sz w:val="20"/>
          <w:szCs w:val="20"/>
        </w:rPr>
      </w:pPr>
      <w:r w:rsidRPr="00973A04">
        <w:rPr>
          <w:rFonts w:ascii="Arial" w:hAnsi="Arial" w:cs="Arial" w:hint="eastAsia"/>
          <w:sz w:val="20"/>
          <w:szCs w:val="20"/>
        </w:rPr>
        <w:t xml:space="preserve">Smooth scatter plots comparing </w:t>
      </w:r>
      <w:r w:rsidRPr="00973A04">
        <w:rPr>
          <w:rFonts w:ascii="Arial" w:hAnsi="Arial" w:cs="Arial"/>
          <w:sz w:val="20"/>
          <w:szCs w:val="20"/>
        </w:rPr>
        <w:t xml:space="preserve">bulk and </w:t>
      </w:r>
      <w:proofErr w:type="spellStart"/>
      <w:r w:rsidRPr="00973A04">
        <w:rPr>
          <w:rFonts w:ascii="Arial" w:hAnsi="Arial" w:cs="Arial"/>
          <w:sz w:val="20"/>
          <w:szCs w:val="20"/>
        </w:rPr>
        <w:t>pseudobulk</w:t>
      </w:r>
      <w:proofErr w:type="spellEnd"/>
      <w:r w:rsidRPr="00973A04">
        <w:rPr>
          <w:rFonts w:ascii="Arial" w:hAnsi="Arial" w:cs="Arial"/>
          <w:sz w:val="20"/>
          <w:szCs w:val="20"/>
        </w:rPr>
        <w:t xml:space="preserve"> RNA-seq data</w:t>
      </w:r>
      <w:r w:rsidRPr="00973A04">
        <w:rPr>
          <w:rFonts w:ascii="Arial" w:hAnsi="Arial" w:cs="Arial" w:hint="eastAsia"/>
          <w:sz w:val="20"/>
          <w:szCs w:val="20"/>
        </w:rPr>
        <w:t xml:space="preserve">. </w:t>
      </w:r>
      <w:r w:rsidRPr="00973A04">
        <w:rPr>
          <w:rFonts w:ascii="Arial" w:hAnsi="Arial" w:cs="Arial"/>
          <w:sz w:val="20"/>
          <w:szCs w:val="20"/>
        </w:rPr>
        <w:t>Each</w:t>
      </w:r>
      <w:r w:rsidRPr="00973A04">
        <w:rPr>
          <w:rFonts w:ascii="Arial" w:hAnsi="Arial" w:cs="Arial" w:hint="eastAsia"/>
          <w:sz w:val="20"/>
          <w:szCs w:val="20"/>
        </w:rPr>
        <w:t xml:space="preserve"> </w:t>
      </w:r>
      <w:r w:rsidRPr="00973A04">
        <w:rPr>
          <w:rFonts w:ascii="Arial" w:hAnsi="Arial" w:cs="Arial"/>
          <w:sz w:val="20"/>
          <w:szCs w:val="20"/>
        </w:rPr>
        <w:t>plot</w:t>
      </w:r>
      <w:r w:rsidRPr="00973A04">
        <w:rPr>
          <w:rFonts w:ascii="Arial" w:hAnsi="Arial" w:cs="Arial" w:hint="eastAsia"/>
          <w:sz w:val="20"/>
          <w:szCs w:val="20"/>
        </w:rPr>
        <w:t xml:space="preserve"> corresponds to </w:t>
      </w:r>
      <w:r w:rsidRPr="00973A04">
        <w:rPr>
          <w:rFonts w:ascii="Arial" w:hAnsi="Arial" w:cs="Arial"/>
          <w:sz w:val="20"/>
          <w:szCs w:val="20"/>
        </w:rPr>
        <w:t>an individual sample</w:t>
      </w:r>
      <w:r w:rsidRPr="00973A04">
        <w:rPr>
          <w:rFonts w:ascii="Arial" w:hAnsi="Arial" w:cs="Arial" w:hint="eastAsia"/>
          <w:sz w:val="20"/>
          <w:szCs w:val="20"/>
        </w:rPr>
        <w:t xml:space="preserve">. </w:t>
      </w:r>
      <w:r w:rsidRPr="00973A04">
        <w:rPr>
          <w:rFonts w:ascii="Arial" w:hAnsi="Arial" w:cs="Arial"/>
          <w:sz w:val="20"/>
          <w:szCs w:val="20"/>
        </w:rPr>
        <w:t xml:space="preserve">The x-axis </w:t>
      </w:r>
      <w:r w:rsidRPr="00973A04">
        <w:rPr>
          <w:rFonts w:ascii="Arial" w:hAnsi="Arial" w:cs="Arial" w:hint="eastAsia"/>
          <w:sz w:val="20"/>
          <w:szCs w:val="20"/>
        </w:rPr>
        <w:t>represents</w:t>
      </w:r>
      <w:r w:rsidRPr="00973A04">
        <w:rPr>
          <w:rFonts w:ascii="Arial" w:hAnsi="Arial" w:cs="Arial"/>
          <w:sz w:val="20"/>
          <w:szCs w:val="20"/>
        </w:rPr>
        <w:t xml:space="preserve"> the log</w:t>
      </w:r>
      <w:r w:rsidRPr="00973A04">
        <w:rPr>
          <w:rFonts w:ascii="Arial" w:hAnsi="Arial" w:cs="Arial"/>
          <w:sz w:val="20"/>
          <w:szCs w:val="20"/>
          <w:vertAlign w:val="subscript"/>
        </w:rPr>
        <w:t>2</w:t>
      </w:r>
      <w:r w:rsidRPr="00973A04">
        <w:rPr>
          <w:rFonts w:ascii="Arial" w:hAnsi="Arial" w:cs="Arial"/>
          <w:sz w:val="20"/>
          <w:szCs w:val="20"/>
        </w:rPr>
        <w:t xml:space="preserve"> mean expression, and the y-axis </w:t>
      </w:r>
      <w:r w:rsidRPr="00973A04">
        <w:rPr>
          <w:rFonts w:ascii="Arial" w:hAnsi="Arial" w:cs="Arial" w:hint="eastAsia"/>
          <w:sz w:val="20"/>
          <w:szCs w:val="20"/>
        </w:rPr>
        <w:t>represents</w:t>
      </w:r>
      <w:r w:rsidRPr="00973A04">
        <w:rPr>
          <w:rFonts w:ascii="Arial" w:hAnsi="Arial" w:cs="Arial"/>
          <w:sz w:val="20"/>
          <w:szCs w:val="20"/>
        </w:rPr>
        <w:t xml:space="preserve"> the log</w:t>
      </w:r>
      <w:r w:rsidRPr="00973A04">
        <w:rPr>
          <w:rFonts w:ascii="Arial" w:hAnsi="Arial" w:cs="Arial"/>
          <w:sz w:val="20"/>
          <w:szCs w:val="20"/>
          <w:vertAlign w:val="subscript"/>
        </w:rPr>
        <w:t>2</w:t>
      </w:r>
      <w:r w:rsidRPr="00973A04">
        <w:rPr>
          <w:rFonts w:ascii="Arial" w:hAnsi="Arial" w:cs="Arial"/>
          <w:sz w:val="20"/>
          <w:szCs w:val="20"/>
        </w:rPr>
        <w:t xml:space="preserve"> fold change. Red horizontal indicates y = 0. Each data point </w:t>
      </w:r>
      <w:r w:rsidRPr="00973A04">
        <w:rPr>
          <w:rFonts w:ascii="Arial" w:hAnsi="Arial" w:cs="Arial" w:hint="eastAsia"/>
          <w:sz w:val="20"/>
          <w:szCs w:val="20"/>
        </w:rPr>
        <w:t>denotes</w:t>
      </w:r>
      <w:r w:rsidRPr="00973A04">
        <w:rPr>
          <w:rFonts w:ascii="Arial" w:hAnsi="Arial" w:cs="Arial"/>
          <w:sz w:val="20"/>
          <w:szCs w:val="20"/>
        </w:rPr>
        <w:t xml:space="preserve"> an individual gene.</w:t>
      </w:r>
      <w:r w:rsidR="00AA23F2">
        <w:rPr>
          <w:rFonts w:ascii="Arial" w:hAnsi="Arial" w:cs="Arial"/>
          <w:sz w:val="20"/>
          <w:szCs w:val="20"/>
        </w:rPr>
        <w:t xml:space="preserve"> Differences in gene expression levels between the paired samples are </w:t>
      </w:r>
      <w:r w:rsidR="005A554A">
        <w:rPr>
          <w:rFonts w:ascii="Arial" w:hAnsi="Arial" w:cs="Arial"/>
          <w:sz w:val="20"/>
          <w:szCs w:val="20"/>
        </w:rPr>
        <w:t>consistently</w:t>
      </w:r>
      <w:r w:rsidR="00AA23F2">
        <w:rPr>
          <w:rFonts w:ascii="Arial" w:hAnsi="Arial" w:cs="Arial"/>
          <w:sz w:val="20"/>
          <w:szCs w:val="20"/>
        </w:rPr>
        <w:t xml:space="preserve"> observed across all pairs.</w:t>
      </w:r>
      <w:r w:rsidR="00044E44" w:rsidRPr="00EA6DD2">
        <w:rPr>
          <w:rFonts w:ascii="Arial" w:hAnsi="Arial" w:cs="Arial"/>
          <w:sz w:val="20"/>
          <w:szCs w:val="20"/>
        </w:rPr>
        <w:br w:type="page"/>
      </w:r>
    </w:p>
    <w:p w14:paraId="7702C4EE" w14:textId="3FF9F0CF" w:rsidR="00EA265A" w:rsidRPr="00EA6DD2" w:rsidRDefault="00EA723D" w:rsidP="000960F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980DB0" wp14:editId="1E32E523">
            <wp:extent cx="6342559" cy="7646894"/>
            <wp:effectExtent l="0" t="0" r="1270" b="0"/>
            <wp:docPr id="1235926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268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533" cy="76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215C" w14:textId="1CC3AD8E" w:rsidR="00B60886" w:rsidRPr="00EA6DD2" w:rsidRDefault="00B60886" w:rsidP="00B6088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 xml:space="preserve">Supplemental Fig. S4. </w:t>
      </w:r>
      <w:r w:rsidR="00DC6934" w:rsidRPr="00EA6DD2">
        <w:rPr>
          <w:rFonts w:ascii="Arial" w:hAnsi="Arial" w:cs="Arial" w:hint="eastAsia"/>
          <w:b/>
          <w:bCs/>
          <w:sz w:val="20"/>
          <w:szCs w:val="20"/>
        </w:rPr>
        <w:t>A</w:t>
      </w:r>
      <w:r w:rsidR="00DC6934" w:rsidRPr="00EA6DD2">
        <w:rPr>
          <w:rFonts w:ascii="Arial" w:hAnsi="Arial" w:cs="Arial"/>
          <w:b/>
          <w:bCs/>
          <w:sz w:val="20"/>
          <w:szCs w:val="20"/>
        </w:rPr>
        <w:t xml:space="preserve">ssessing technological discrepancy between bulk and </w:t>
      </w:r>
      <w:proofErr w:type="gramStart"/>
      <w:r w:rsidR="00DC6934" w:rsidRPr="00EA6DD2">
        <w:rPr>
          <w:rFonts w:ascii="Arial" w:hAnsi="Arial" w:cs="Arial"/>
          <w:b/>
          <w:bCs/>
          <w:sz w:val="20"/>
          <w:szCs w:val="20"/>
        </w:rPr>
        <w:t>single-cell</w:t>
      </w:r>
      <w:proofErr w:type="gramEnd"/>
      <w:r w:rsidR="00DC6934" w:rsidRPr="00EA6DD2">
        <w:rPr>
          <w:rFonts w:ascii="Arial" w:hAnsi="Arial" w:cs="Arial"/>
          <w:b/>
          <w:bCs/>
          <w:sz w:val="20"/>
          <w:szCs w:val="20"/>
        </w:rPr>
        <w:t xml:space="preserve"> sequencing platforms using the </w:t>
      </w:r>
      <w:r w:rsidR="00810BF1" w:rsidRPr="00EA6DD2">
        <w:rPr>
          <w:rFonts w:ascii="Arial" w:hAnsi="Arial" w:cs="Arial" w:hint="eastAsia"/>
          <w:b/>
          <w:bCs/>
          <w:sz w:val="20"/>
          <w:szCs w:val="20"/>
        </w:rPr>
        <w:t>HGSC</w:t>
      </w:r>
      <w:r w:rsidR="00DC6934" w:rsidRPr="00EA6DD2">
        <w:rPr>
          <w:rFonts w:ascii="Arial" w:hAnsi="Arial" w:cs="Arial"/>
          <w:b/>
          <w:bCs/>
          <w:sz w:val="20"/>
          <w:szCs w:val="20"/>
        </w:rPr>
        <w:t xml:space="preserve"> benchmark data</w:t>
      </w:r>
      <w:r w:rsidR="00BA2441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DC6934" w:rsidRPr="00EA6DD2">
        <w:rPr>
          <w:rFonts w:ascii="Arial" w:hAnsi="Arial" w:cs="Arial"/>
          <w:b/>
          <w:bCs/>
          <w:sz w:val="20"/>
          <w:szCs w:val="20"/>
        </w:rPr>
        <w:t>set.</w:t>
      </w:r>
    </w:p>
    <w:p w14:paraId="7130E60C" w14:textId="6DCD7724" w:rsidR="008D673E" w:rsidRPr="0096185C" w:rsidRDefault="0066469B" w:rsidP="006343D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EA6DD2">
        <w:rPr>
          <w:rFonts w:ascii="Arial" w:hAnsi="Arial" w:cs="Arial"/>
          <w:b/>
          <w:bCs/>
          <w:sz w:val="20"/>
          <w:szCs w:val="20"/>
        </w:rPr>
        <w:t>A,</w:t>
      </w:r>
      <w:proofErr w:type="gramEnd"/>
      <w:r w:rsidRPr="00EA6DD2">
        <w:rPr>
          <w:rFonts w:ascii="Arial" w:hAnsi="Arial" w:cs="Arial"/>
          <w:sz w:val="20"/>
          <w:szCs w:val="20"/>
        </w:rPr>
        <w:t xml:space="preserve"> </w:t>
      </w:r>
      <w:r w:rsidR="006477F4" w:rsidRPr="00EA6DD2">
        <w:rPr>
          <w:rFonts w:ascii="Arial" w:hAnsi="Arial" w:cs="Arial"/>
          <w:sz w:val="20"/>
          <w:szCs w:val="20"/>
        </w:rPr>
        <w:t>Study design of the primary HGSC benchmark data</w:t>
      </w:r>
      <w:r w:rsidR="00BA2441">
        <w:rPr>
          <w:rFonts w:ascii="Arial" w:hAnsi="Arial" w:cs="Arial" w:hint="eastAsia"/>
          <w:sz w:val="20"/>
          <w:szCs w:val="20"/>
        </w:rPr>
        <w:t xml:space="preserve"> </w:t>
      </w:r>
      <w:r w:rsidR="006477F4" w:rsidRPr="00EA6DD2">
        <w:rPr>
          <w:rFonts w:ascii="Arial" w:hAnsi="Arial" w:cs="Arial"/>
          <w:sz w:val="20"/>
          <w:szCs w:val="20"/>
        </w:rPr>
        <w:t>set.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="00A50BE1" w:rsidRPr="00EA6DD2">
        <w:rPr>
          <w:rFonts w:ascii="Arial" w:hAnsi="Arial" w:cs="Arial" w:hint="eastAsia"/>
          <w:b/>
          <w:bCs/>
          <w:sz w:val="20"/>
          <w:szCs w:val="20"/>
        </w:rPr>
        <w:t>B</w:t>
      </w:r>
      <w:r w:rsidR="00345C82" w:rsidRPr="00EA6DD2">
        <w:rPr>
          <w:rFonts w:ascii="Arial" w:hAnsi="Arial" w:cs="Arial"/>
          <w:sz w:val="20"/>
          <w:szCs w:val="20"/>
        </w:rPr>
        <w:t xml:space="preserve">, MA-plots displaying the mean expression levels of all genes between </w:t>
      </w:r>
      <w:r w:rsidR="00265C7E" w:rsidRPr="00EA6DD2">
        <w:rPr>
          <w:rFonts w:ascii="Arial" w:hAnsi="Arial" w:cs="Arial" w:hint="eastAsia"/>
          <w:sz w:val="20"/>
          <w:szCs w:val="20"/>
        </w:rPr>
        <w:t xml:space="preserve">bulk </w:t>
      </w:r>
      <w:r w:rsidR="00345C82" w:rsidRPr="00EA6DD2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345C82"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="00345C82" w:rsidRPr="00EA6DD2">
        <w:rPr>
          <w:rFonts w:ascii="Arial" w:hAnsi="Arial" w:cs="Arial"/>
          <w:sz w:val="20"/>
          <w:szCs w:val="20"/>
        </w:rPr>
        <w:t xml:space="preserve"> data. DE genes are identified using the paired </w:t>
      </w:r>
      <w:r w:rsidR="00345C82" w:rsidRPr="00F418E4">
        <w:rPr>
          <w:rFonts w:ascii="Arial" w:hAnsi="Arial" w:cs="Arial"/>
          <w:i/>
          <w:iCs/>
          <w:sz w:val="20"/>
          <w:szCs w:val="20"/>
        </w:rPr>
        <w:t>t</w:t>
      </w:r>
      <w:r w:rsidR="00345C82" w:rsidRPr="00EA6DD2">
        <w:rPr>
          <w:rFonts w:ascii="Arial" w:hAnsi="Arial" w:cs="Arial"/>
          <w:sz w:val="20"/>
          <w:szCs w:val="20"/>
        </w:rPr>
        <w:t>-test with BH adjustment. Red represents genes expressed higher in the</w:t>
      </w:r>
      <w:r w:rsidR="00BA2441">
        <w:rPr>
          <w:rFonts w:ascii="Arial" w:hAnsi="Arial" w:cs="Arial" w:hint="eastAsia"/>
          <w:sz w:val="20"/>
          <w:szCs w:val="20"/>
        </w:rPr>
        <w:t xml:space="preserve"> </w:t>
      </w:r>
      <w:r w:rsidR="00345C82" w:rsidRPr="00EA6DD2">
        <w:rPr>
          <w:rFonts w:ascii="Arial" w:hAnsi="Arial" w:cs="Arial"/>
          <w:sz w:val="20"/>
          <w:szCs w:val="20"/>
        </w:rPr>
        <w:t xml:space="preserve">bulk, and blue represents genes expressed higher in the </w:t>
      </w:r>
      <w:proofErr w:type="spellStart"/>
      <w:r w:rsidR="00345C82"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="00345C82" w:rsidRPr="00EA6DD2">
        <w:rPr>
          <w:rFonts w:ascii="Arial" w:hAnsi="Arial" w:cs="Arial"/>
          <w:sz w:val="20"/>
          <w:szCs w:val="20"/>
        </w:rPr>
        <w:t xml:space="preserve">. The horizontal dotted lines denote a 2-fold change. </w:t>
      </w:r>
      <w:proofErr w:type="spellStart"/>
      <w:proofErr w:type="gramStart"/>
      <w:r w:rsidR="007A26EA">
        <w:rPr>
          <w:rFonts w:ascii="Arial" w:hAnsi="Arial" w:cs="Arial" w:hint="eastAsia"/>
          <w:sz w:val="20"/>
          <w:szCs w:val="20"/>
        </w:rPr>
        <w:t>a</w:t>
      </w:r>
      <w:r w:rsidR="00345C82" w:rsidRPr="00EA6DD2">
        <w:rPr>
          <w:rFonts w:ascii="Arial" w:hAnsi="Arial" w:cs="Arial"/>
          <w:sz w:val="20"/>
          <w:szCs w:val="20"/>
        </w:rPr>
        <w:t>dj.p</w:t>
      </w:r>
      <w:proofErr w:type="spellEnd"/>
      <w:proofErr w:type="gramEnd"/>
      <w:r w:rsidR="00345C82" w:rsidRPr="00EA6DD2">
        <w:rPr>
          <w:rFonts w:ascii="Arial" w:hAnsi="Arial" w:cs="Arial"/>
          <w:sz w:val="20"/>
          <w:szCs w:val="20"/>
        </w:rPr>
        <w:t xml:space="preserve">: adjusted </w:t>
      </w:r>
      <w:r w:rsidR="00345C82" w:rsidRPr="00EA6DD2">
        <w:rPr>
          <w:rFonts w:ascii="Arial" w:hAnsi="Arial" w:cs="Arial"/>
          <w:i/>
          <w:iCs/>
          <w:sz w:val="20"/>
          <w:szCs w:val="20"/>
        </w:rPr>
        <w:t>P</w:t>
      </w:r>
      <w:r w:rsidR="00345C82" w:rsidRPr="00EA6DD2">
        <w:rPr>
          <w:rFonts w:ascii="Arial" w:hAnsi="Arial" w:cs="Arial"/>
          <w:sz w:val="20"/>
          <w:szCs w:val="20"/>
        </w:rPr>
        <w:t>-values.</w:t>
      </w:r>
      <w:r w:rsidR="00A50BE1" w:rsidRPr="00EA6DD2">
        <w:rPr>
          <w:rFonts w:ascii="Arial" w:hAnsi="Arial" w:cs="Arial" w:hint="eastAsia"/>
          <w:sz w:val="20"/>
          <w:szCs w:val="20"/>
        </w:rPr>
        <w:t xml:space="preserve"> </w:t>
      </w:r>
      <w:r w:rsidR="00A50BE1" w:rsidRPr="00EA6DD2">
        <w:rPr>
          <w:rFonts w:ascii="Arial" w:hAnsi="Arial" w:cs="Arial" w:hint="eastAsia"/>
          <w:b/>
          <w:bCs/>
          <w:sz w:val="20"/>
          <w:szCs w:val="20"/>
        </w:rPr>
        <w:t>C</w:t>
      </w:r>
      <w:r w:rsidR="00A50BE1" w:rsidRPr="00EA6DD2">
        <w:rPr>
          <w:rFonts w:ascii="Arial" w:hAnsi="Arial" w:cs="Arial"/>
          <w:b/>
          <w:bCs/>
          <w:sz w:val="20"/>
          <w:szCs w:val="20"/>
        </w:rPr>
        <w:t>,</w:t>
      </w:r>
      <w:r w:rsidR="00A50BE1" w:rsidRPr="00EA6DD2">
        <w:rPr>
          <w:rFonts w:ascii="Arial" w:hAnsi="Arial" w:cs="Arial"/>
          <w:sz w:val="20"/>
          <w:szCs w:val="20"/>
        </w:rPr>
        <w:t xml:space="preserve"> </w:t>
      </w:r>
      <w:r w:rsidR="00D8159E">
        <w:rPr>
          <w:rFonts w:ascii="Arial" w:hAnsi="Arial" w:cs="Arial" w:hint="eastAsia"/>
          <w:sz w:val="20"/>
          <w:szCs w:val="20"/>
        </w:rPr>
        <w:t>Smooth scatter</w:t>
      </w:r>
      <w:r w:rsidR="00D8159E" w:rsidRPr="00EA6DD2">
        <w:rPr>
          <w:rFonts w:ascii="Arial" w:hAnsi="Arial" w:cs="Arial"/>
          <w:sz w:val="20"/>
          <w:szCs w:val="20"/>
        </w:rPr>
        <w:t xml:space="preserve"> plot</w:t>
      </w:r>
      <w:r w:rsidR="00A50BE1" w:rsidRPr="00EA6DD2">
        <w:rPr>
          <w:rFonts w:ascii="Arial" w:hAnsi="Arial" w:cs="Arial"/>
          <w:sz w:val="20"/>
          <w:szCs w:val="20"/>
        </w:rPr>
        <w:t>s showing the comparison between matched bulk (dissociation + poly</w:t>
      </w:r>
      <w:r w:rsidR="00F418E4">
        <w:rPr>
          <w:rFonts w:ascii="Arial" w:hAnsi="Arial" w:cs="Arial"/>
          <w:sz w:val="20"/>
          <w:szCs w:val="20"/>
        </w:rPr>
        <w:t>(</w:t>
      </w:r>
      <w:r w:rsidR="00A50BE1" w:rsidRPr="00EA6DD2">
        <w:rPr>
          <w:rFonts w:ascii="Arial" w:hAnsi="Arial" w:cs="Arial"/>
          <w:sz w:val="20"/>
          <w:szCs w:val="20"/>
        </w:rPr>
        <w:t>A</w:t>
      </w:r>
      <w:r w:rsidR="00F418E4">
        <w:rPr>
          <w:rFonts w:ascii="Arial" w:hAnsi="Arial" w:cs="Arial"/>
          <w:sz w:val="20"/>
          <w:szCs w:val="20"/>
        </w:rPr>
        <w:t>)</w:t>
      </w:r>
      <w:r w:rsidR="00A50BE1" w:rsidRPr="00EA6DD2">
        <w:rPr>
          <w:rFonts w:ascii="Arial" w:hAnsi="Arial" w:cs="Arial"/>
          <w:sz w:val="20"/>
          <w:szCs w:val="20"/>
        </w:rPr>
        <w:t xml:space="preserve"> enrichment) and </w:t>
      </w:r>
      <w:proofErr w:type="spellStart"/>
      <w:r w:rsidR="00A50BE1"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="00A50BE1" w:rsidRPr="00EA6DD2">
        <w:rPr>
          <w:rFonts w:ascii="Arial" w:hAnsi="Arial" w:cs="Arial"/>
          <w:sz w:val="20"/>
          <w:szCs w:val="20"/>
        </w:rPr>
        <w:t xml:space="preserve"> RNA-seq data for each individual sample</w:t>
      </w:r>
      <w:r w:rsidR="009F650C">
        <w:rPr>
          <w:rFonts w:ascii="Arial" w:hAnsi="Arial" w:cs="Arial" w:hint="eastAsia"/>
          <w:sz w:val="20"/>
          <w:szCs w:val="20"/>
        </w:rPr>
        <w:t>. T</w:t>
      </w:r>
      <w:r w:rsidR="00E53F78" w:rsidRPr="00EA6DD2">
        <w:rPr>
          <w:rFonts w:ascii="Arial" w:hAnsi="Arial" w:cs="Arial"/>
          <w:sz w:val="20"/>
          <w:szCs w:val="20"/>
        </w:rPr>
        <w:t>he bulk data represents</w:t>
      </w:r>
      <w:r w:rsidR="00E53F78" w:rsidRPr="00EA6DD2">
        <w:rPr>
          <w:rFonts w:ascii="Arial" w:hAnsi="Arial" w:cs="Arial" w:hint="eastAsia"/>
          <w:sz w:val="20"/>
          <w:szCs w:val="20"/>
        </w:rPr>
        <w:t xml:space="preserve"> </w:t>
      </w:r>
      <w:r w:rsidR="00E53F78" w:rsidRPr="00EA6DD2">
        <w:rPr>
          <w:rFonts w:ascii="Arial" w:hAnsi="Arial" w:cs="Arial"/>
          <w:sz w:val="20"/>
          <w:szCs w:val="20"/>
        </w:rPr>
        <w:t xml:space="preserve">raw counts and the </w:t>
      </w:r>
      <w:proofErr w:type="spellStart"/>
      <w:r w:rsidR="00E53F78"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="00E53F78" w:rsidRPr="00EA6DD2">
        <w:rPr>
          <w:rFonts w:ascii="Arial" w:hAnsi="Arial" w:cs="Arial"/>
          <w:sz w:val="20"/>
          <w:szCs w:val="20"/>
        </w:rPr>
        <w:t xml:space="preserve"> data represents total UMI counts.</w:t>
      </w:r>
      <w:r w:rsidR="00A50BE1" w:rsidRPr="00EA6DD2">
        <w:rPr>
          <w:rFonts w:ascii="Arial" w:hAnsi="Arial" w:cs="Arial"/>
          <w:sz w:val="20"/>
          <w:szCs w:val="20"/>
        </w:rPr>
        <w:t xml:space="preserve"> </w:t>
      </w:r>
      <w:r w:rsidR="009F650C" w:rsidRPr="00EA6DD2">
        <w:rPr>
          <w:rFonts w:ascii="Arial" w:hAnsi="Arial" w:cs="Arial"/>
          <w:sz w:val="20"/>
          <w:szCs w:val="20"/>
        </w:rPr>
        <w:t>The x-axis shows the log</w:t>
      </w:r>
      <w:r w:rsidR="009F650C" w:rsidRPr="00973A04">
        <w:rPr>
          <w:rFonts w:ascii="Arial" w:hAnsi="Arial" w:cs="Arial"/>
          <w:sz w:val="20"/>
          <w:szCs w:val="20"/>
          <w:vertAlign w:val="subscript"/>
        </w:rPr>
        <w:t>2</w:t>
      </w:r>
      <w:r w:rsidR="009F650C" w:rsidRPr="00EA6DD2">
        <w:rPr>
          <w:rFonts w:ascii="Arial" w:hAnsi="Arial" w:cs="Arial"/>
          <w:sz w:val="20"/>
          <w:szCs w:val="20"/>
        </w:rPr>
        <w:t xml:space="preserve"> mean expression, and the y-axis shows the log</w:t>
      </w:r>
      <w:r w:rsidR="009F650C" w:rsidRPr="00973A04">
        <w:rPr>
          <w:rFonts w:ascii="Arial" w:hAnsi="Arial" w:cs="Arial"/>
          <w:sz w:val="20"/>
          <w:szCs w:val="20"/>
          <w:vertAlign w:val="subscript"/>
        </w:rPr>
        <w:t>2</w:t>
      </w:r>
      <w:r w:rsidR="009F650C" w:rsidRPr="00EA6DD2">
        <w:rPr>
          <w:rFonts w:ascii="Arial" w:hAnsi="Arial" w:cs="Arial"/>
          <w:sz w:val="20"/>
          <w:szCs w:val="20"/>
        </w:rPr>
        <w:t xml:space="preserve"> fold change. Red horizontal indicates </w:t>
      </w:r>
      <w:r w:rsidR="009F650C" w:rsidRPr="00E524A2">
        <w:rPr>
          <w:rFonts w:ascii="Arial" w:hAnsi="Arial" w:cs="Arial"/>
          <w:i/>
          <w:iCs/>
          <w:sz w:val="20"/>
          <w:szCs w:val="20"/>
        </w:rPr>
        <w:t>y</w:t>
      </w:r>
      <w:r w:rsidR="009F650C" w:rsidRPr="00EA6DD2">
        <w:rPr>
          <w:rFonts w:ascii="Arial" w:hAnsi="Arial" w:cs="Arial"/>
          <w:sz w:val="20"/>
          <w:szCs w:val="20"/>
        </w:rPr>
        <w:t xml:space="preserve"> = 0. Each data point is an individual gene.</w:t>
      </w:r>
      <w:r w:rsidR="008D673E" w:rsidRPr="00EA6DD2">
        <w:rPr>
          <w:rFonts w:ascii="Arial" w:hAnsi="Arial" w:cs="Arial"/>
          <w:b/>
          <w:bCs/>
          <w:sz w:val="20"/>
          <w:szCs w:val="20"/>
        </w:rPr>
        <w:br w:type="page"/>
      </w:r>
    </w:p>
    <w:p w14:paraId="484A2D49" w14:textId="69CB52B8" w:rsidR="00EA265A" w:rsidRPr="00EA6DD2" w:rsidRDefault="003D44B6" w:rsidP="00650E9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3155DB" wp14:editId="43A99F10">
            <wp:extent cx="6661150" cy="8025452"/>
            <wp:effectExtent l="0" t="0" r="6350" b="0"/>
            <wp:docPr id="2107279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791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2117" cy="80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A137" w14:textId="1B2E6591" w:rsidR="00A77C45" w:rsidRPr="00EA6DD2" w:rsidRDefault="00A77C45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Supplemental Fig. S</w:t>
      </w:r>
      <w:r w:rsidR="009F4414">
        <w:rPr>
          <w:rFonts w:ascii="Arial" w:hAnsi="Arial" w:cs="Arial" w:hint="eastAsia"/>
          <w:b/>
          <w:bCs/>
          <w:sz w:val="20"/>
          <w:szCs w:val="20"/>
        </w:rPr>
        <w:t>5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Workflow of </w:t>
      </w:r>
      <w:proofErr w:type="spellStart"/>
      <w:r w:rsidRPr="00EA6DD2">
        <w:rPr>
          <w:rFonts w:ascii="Arial" w:hAnsi="Arial" w:cs="Arial"/>
          <w:b/>
          <w:bCs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b/>
          <w:bCs/>
          <w:sz w:val="20"/>
          <w:szCs w:val="20"/>
        </w:rPr>
        <w:t>.</w:t>
      </w:r>
    </w:p>
    <w:p w14:paraId="60B834AA" w14:textId="51D64EAC" w:rsidR="00EA265A" w:rsidRPr="00EA6DD2" w:rsidRDefault="00CC04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" w:name="_Hlk175493683"/>
      <w:r w:rsidRPr="00EA6DD2">
        <w:rPr>
          <w:rFonts w:ascii="Arial" w:hAnsi="Arial" w:cs="Arial"/>
          <w:sz w:val="20"/>
          <w:szCs w:val="20"/>
        </w:rPr>
        <w:t xml:space="preserve">This diagram outlines the three-step procedure for </w:t>
      </w:r>
      <w:proofErr w:type="spellStart"/>
      <w:r w:rsidRPr="00EA6DD2">
        <w:rPr>
          <w:rFonts w:ascii="Arial" w:hAnsi="Arial" w:cs="Arial"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. </w:t>
      </w:r>
      <w:r w:rsidR="0050403F">
        <w:rPr>
          <w:rFonts w:ascii="Arial" w:hAnsi="Arial" w:cs="Arial" w:hint="eastAsia"/>
          <w:b/>
          <w:bCs/>
          <w:sz w:val="20"/>
          <w:szCs w:val="20"/>
        </w:rPr>
        <w:t>A</w:t>
      </w:r>
      <w:r w:rsidR="00E726D6">
        <w:rPr>
          <w:rFonts w:ascii="Arial" w:hAnsi="Arial" w:cs="Arial" w:hint="eastAsia"/>
          <w:b/>
          <w:bCs/>
          <w:sz w:val="20"/>
          <w:szCs w:val="20"/>
        </w:rPr>
        <w:t>,</w:t>
      </w:r>
      <w:r w:rsidRPr="00EA6DD2">
        <w:rPr>
          <w:rFonts w:ascii="Arial" w:hAnsi="Arial" w:cs="Arial"/>
          <w:sz w:val="20"/>
          <w:szCs w:val="20"/>
        </w:rPr>
        <w:t xml:space="preserve"> </w:t>
      </w:r>
      <w:r w:rsidR="0050403F">
        <w:rPr>
          <w:rFonts w:ascii="Arial" w:hAnsi="Arial" w:cs="Arial" w:hint="eastAsia"/>
          <w:sz w:val="20"/>
          <w:szCs w:val="20"/>
        </w:rPr>
        <w:t>T</w:t>
      </w:r>
      <w:r w:rsidRPr="00EA6DD2">
        <w:rPr>
          <w:rFonts w:ascii="Arial" w:hAnsi="Arial" w:cs="Arial"/>
          <w:sz w:val="20"/>
          <w:szCs w:val="20"/>
        </w:rPr>
        <w:t>he alignment of the unmatched bulk RNA-seq cohort to the bulk data from the benchmark data</w:t>
      </w:r>
      <w:r w:rsidR="003D44B6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set.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="0050403F">
        <w:rPr>
          <w:rFonts w:ascii="Arial" w:hAnsi="Arial" w:cs="Arial" w:hint="eastAsia"/>
          <w:b/>
          <w:bCs/>
          <w:sz w:val="20"/>
          <w:szCs w:val="20"/>
        </w:rPr>
        <w:t>B</w:t>
      </w:r>
      <w:r w:rsidR="00E726D6">
        <w:rPr>
          <w:rFonts w:ascii="Arial" w:hAnsi="Arial" w:cs="Arial" w:hint="eastAsia"/>
          <w:b/>
          <w:bCs/>
          <w:sz w:val="20"/>
          <w:szCs w:val="20"/>
        </w:rPr>
        <w:t>,</w:t>
      </w:r>
      <w:r w:rsidRPr="00EA6DD2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0403F">
        <w:rPr>
          <w:rFonts w:ascii="Arial" w:hAnsi="Arial" w:cs="Arial" w:hint="eastAsia"/>
          <w:sz w:val="20"/>
          <w:szCs w:val="20"/>
        </w:rPr>
        <w:t>I</w:t>
      </w:r>
      <w:r w:rsidRPr="00EA6DD2">
        <w:rPr>
          <w:rFonts w:ascii="Arial" w:hAnsi="Arial" w:cs="Arial"/>
          <w:sz w:val="20"/>
          <w:szCs w:val="20"/>
        </w:rPr>
        <w:t>dentifi</w:t>
      </w:r>
      <w:r w:rsidR="0050403F">
        <w:rPr>
          <w:rFonts w:ascii="Arial" w:hAnsi="Arial" w:cs="Arial" w:hint="eastAsia"/>
          <w:sz w:val="20"/>
          <w:szCs w:val="20"/>
        </w:rPr>
        <w:t>cation</w:t>
      </w:r>
      <w:proofErr w:type="gramEnd"/>
      <w:r w:rsidR="0050403F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and adjust</w:t>
      </w:r>
      <w:r w:rsidR="0050403F">
        <w:rPr>
          <w:rFonts w:ascii="Arial" w:hAnsi="Arial" w:cs="Arial" w:hint="eastAsia"/>
          <w:sz w:val="20"/>
          <w:szCs w:val="20"/>
        </w:rPr>
        <w:t>ment of</w:t>
      </w:r>
      <w:r w:rsidRPr="00EA6DD2">
        <w:rPr>
          <w:rFonts w:ascii="Arial" w:hAnsi="Arial" w:cs="Arial"/>
          <w:sz w:val="20"/>
          <w:szCs w:val="20"/>
        </w:rPr>
        <w:t xml:space="preserve"> genes with high technological discrepancy. </w:t>
      </w:r>
      <w:r w:rsidR="0050403F">
        <w:rPr>
          <w:rFonts w:ascii="Arial" w:hAnsi="Arial" w:cs="Arial" w:hint="eastAsia"/>
          <w:b/>
          <w:bCs/>
          <w:sz w:val="20"/>
          <w:szCs w:val="20"/>
        </w:rPr>
        <w:t>C</w:t>
      </w:r>
      <w:r w:rsidR="00E726D6">
        <w:rPr>
          <w:rFonts w:ascii="Arial" w:hAnsi="Arial" w:cs="Arial" w:hint="eastAsia"/>
          <w:b/>
          <w:bCs/>
          <w:sz w:val="20"/>
          <w:szCs w:val="20"/>
        </w:rPr>
        <w:t>,</w:t>
      </w:r>
      <w:r w:rsidR="00D31E7D">
        <w:rPr>
          <w:rFonts w:ascii="Arial" w:hAnsi="Arial" w:cs="Arial" w:hint="eastAsia"/>
          <w:sz w:val="20"/>
          <w:szCs w:val="20"/>
        </w:rPr>
        <w:t xml:space="preserve"> </w:t>
      </w:r>
      <w:r w:rsidR="00D31E7D" w:rsidRPr="00D31E7D">
        <w:rPr>
          <w:rFonts w:ascii="Arial" w:hAnsi="Arial" w:cs="Arial"/>
          <w:sz w:val="20"/>
          <w:szCs w:val="20"/>
        </w:rPr>
        <w:t>Iterative estimation of cell type proportions</w:t>
      </w:r>
      <w:r w:rsidR="00D31E7D">
        <w:rPr>
          <w:rFonts w:ascii="Arial" w:hAnsi="Arial" w:cs="Arial" w:hint="eastAsia"/>
          <w:sz w:val="20"/>
          <w:szCs w:val="20"/>
        </w:rPr>
        <w:t xml:space="preserve"> </w:t>
      </w:r>
      <w:r w:rsidR="00D95DB4">
        <w:rPr>
          <w:rFonts w:ascii="Arial" w:hAnsi="Arial" w:cs="Arial" w:hint="eastAsia"/>
          <w:sz w:val="20"/>
          <w:szCs w:val="20"/>
        </w:rPr>
        <w:t>with partitioned</w:t>
      </w:r>
      <w:r w:rsidRPr="00EA6D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A6DD2">
        <w:rPr>
          <w:rFonts w:ascii="Arial" w:hAnsi="Arial" w:cs="Arial"/>
          <w:sz w:val="20"/>
          <w:szCs w:val="20"/>
        </w:rPr>
        <w:t>wNNLS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framework </w:t>
      </w:r>
      <w:r w:rsidR="00D95DB4">
        <w:rPr>
          <w:rFonts w:ascii="Arial" w:hAnsi="Arial" w:cs="Arial" w:hint="eastAsia"/>
          <w:sz w:val="20"/>
          <w:szCs w:val="20"/>
        </w:rPr>
        <w:t>and</w:t>
      </w:r>
      <w:r w:rsidR="00D95DB4" w:rsidRPr="00EA6DD2">
        <w:rPr>
          <w:rFonts w:ascii="Arial" w:hAnsi="Arial" w:cs="Arial"/>
          <w:sz w:val="20"/>
          <w:szCs w:val="20"/>
        </w:rPr>
        <w:t xml:space="preserve"> the</w:t>
      </w:r>
      <w:r w:rsidR="00D95DB4">
        <w:rPr>
          <w:rFonts w:ascii="Arial" w:hAnsi="Arial" w:cs="Arial" w:hint="eastAsia"/>
          <w:sz w:val="20"/>
          <w:szCs w:val="20"/>
        </w:rPr>
        <w:t xml:space="preserve"> </w:t>
      </w:r>
      <w:r w:rsidR="00522FA8">
        <w:rPr>
          <w:rFonts w:ascii="Arial" w:hAnsi="Arial" w:cs="Arial" w:hint="eastAsia"/>
          <w:sz w:val="20"/>
          <w:szCs w:val="20"/>
        </w:rPr>
        <w:t>new</w:t>
      </w:r>
      <w:r w:rsidR="00D95DB4" w:rsidRPr="00EA6DD2">
        <w:rPr>
          <w:rFonts w:ascii="Arial" w:hAnsi="Arial" w:cs="Arial"/>
          <w:sz w:val="20"/>
          <w:szCs w:val="20"/>
        </w:rPr>
        <w:t xml:space="preserve"> weight function</w:t>
      </w:r>
      <w:r w:rsidRPr="00EA6DD2">
        <w:rPr>
          <w:rFonts w:ascii="Arial" w:hAnsi="Arial" w:cs="Arial"/>
          <w:sz w:val="20"/>
          <w:szCs w:val="20"/>
        </w:rPr>
        <w:t>.</w:t>
      </w:r>
      <w:r w:rsidR="00E726D6" w:rsidRPr="00E726D6">
        <w:rPr>
          <w:rFonts w:ascii="Arial" w:hAnsi="Arial" w:cs="Arial"/>
          <w:sz w:val="20"/>
          <w:szCs w:val="20"/>
        </w:rPr>
        <w:t xml:space="preserve"> </w:t>
      </w:r>
      <w:r w:rsidR="00E726D6" w:rsidRPr="003A7077">
        <w:rPr>
          <w:rFonts w:ascii="Arial" w:hAnsi="Arial" w:cs="Arial"/>
          <w:sz w:val="20"/>
          <w:szCs w:val="20"/>
        </w:rPr>
        <w:t>The final</w:t>
      </w:r>
      <w:r w:rsidR="00E726D6">
        <w:rPr>
          <w:rFonts w:ascii="Arial" w:hAnsi="Arial" w:cs="Arial" w:hint="eastAsia"/>
          <w:sz w:val="20"/>
          <w:szCs w:val="20"/>
        </w:rPr>
        <w:t xml:space="preserve"> </w:t>
      </w:r>
      <w:r w:rsidR="00E726D6" w:rsidRPr="003A7077">
        <w:rPr>
          <w:rFonts w:ascii="Arial" w:hAnsi="Arial" w:cs="Arial"/>
          <w:sz w:val="20"/>
          <w:szCs w:val="20"/>
        </w:rPr>
        <w:t>estimate</w:t>
      </w:r>
      <w:r w:rsidR="00E726D6">
        <w:rPr>
          <w:rFonts w:ascii="Arial" w:hAnsi="Arial" w:cs="Arial" w:hint="eastAsia"/>
          <w:sz w:val="20"/>
          <w:szCs w:val="20"/>
        </w:rPr>
        <w:t>s</w:t>
      </w:r>
      <w:r w:rsidR="00E726D6" w:rsidRPr="003A7077">
        <w:rPr>
          <w:rFonts w:ascii="Arial" w:hAnsi="Arial" w:cs="Arial"/>
          <w:sz w:val="20"/>
          <w:szCs w:val="20"/>
        </w:rPr>
        <w:t xml:space="preserve"> </w:t>
      </w:r>
      <w:r w:rsidR="00E726D6">
        <w:rPr>
          <w:rFonts w:ascii="Arial" w:hAnsi="Arial" w:cs="Arial" w:hint="eastAsia"/>
          <w:sz w:val="20"/>
          <w:szCs w:val="20"/>
        </w:rPr>
        <w:t>are</w:t>
      </w:r>
      <w:r w:rsidR="00E726D6" w:rsidRPr="003A7077">
        <w:rPr>
          <w:rFonts w:ascii="Arial" w:hAnsi="Arial" w:cs="Arial"/>
          <w:sz w:val="20"/>
          <w:szCs w:val="20"/>
        </w:rPr>
        <w:t xml:space="preserve"> obtained when</w:t>
      </w:r>
      <w:r w:rsidR="00E726D6">
        <w:rPr>
          <w:rFonts w:ascii="Arial" w:hAnsi="Arial" w:cs="Arial" w:hint="eastAsia"/>
          <w:sz w:val="20"/>
          <w:szCs w:val="20"/>
        </w:rPr>
        <w:t xml:space="preserve"> </w:t>
      </w:r>
      <w:r w:rsidR="00E726D6" w:rsidRPr="003A7077">
        <w:rPr>
          <w:rFonts w:ascii="Arial" w:hAnsi="Arial" w:cs="Arial"/>
          <w:sz w:val="20"/>
          <w:szCs w:val="20"/>
        </w:rPr>
        <w:t>either the algorithm converges or reaches the prespecified maximum number</w:t>
      </w:r>
      <w:r w:rsidR="00E726D6">
        <w:rPr>
          <w:rFonts w:ascii="Arial" w:hAnsi="Arial" w:cs="Arial" w:hint="eastAsia"/>
          <w:sz w:val="20"/>
          <w:szCs w:val="20"/>
        </w:rPr>
        <w:t xml:space="preserve"> </w:t>
      </w:r>
      <w:r w:rsidR="00E726D6" w:rsidRPr="003A7077">
        <w:rPr>
          <w:rFonts w:ascii="Arial" w:hAnsi="Arial" w:cs="Arial"/>
          <w:sz w:val="20"/>
          <w:szCs w:val="20"/>
        </w:rPr>
        <w:t>of iterations.</w:t>
      </w:r>
      <w:r w:rsidR="008A6A1D">
        <w:rPr>
          <w:rFonts w:ascii="Arial" w:hAnsi="Arial" w:cs="Arial" w:hint="eastAsia"/>
          <w:sz w:val="20"/>
          <w:szCs w:val="20"/>
        </w:rPr>
        <w:t xml:space="preserve"> Here,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 w:hint="eastAsia"/>
                <w:sz w:val="20"/>
                <w:szCs w:val="20"/>
              </w:rPr>
              <m:t>ε</m:t>
            </m:r>
          </m:e>
          <m:sub>
            <m:r>
              <m:rPr>
                <m:nor/>
              </m:rPr>
              <w:rPr>
                <w:rFonts w:ascii="Arial" w:hAnsi="Arial" w:cs="Arial"/>
                <w:i/>
                <w:sz w:val="20"/>
                <w:szCs w:val="20"/>
              </w:rPr>
              <m:t>k</m:t>
            </m:r>
          </m:sub>
        </m:sSub>
      </m:oMath>
      <w:r w:rsidR="003423F7">
        <w:rPr>
          <w:rFonts w:ascii="Arial" w:hAnsi="Arial" w:cs="Arial" w:hint="eastAsia"/>
          <w:sz w:val="20"/>
          <w:szCs w:val="20"/>
        </w:rPr>
        <w:t xml:space="preserve"> </w:t>
      </w:r>
      <w:r w:rsidR="002D1CBF" w:rsidRPr="002D1CBF">
        <w:rPr>
          <w:rFonts w:ascii="Arial" w:hAnsi="Arial" w:cs="Arial"/>
          <w:sz w:val="20"/>
          <w:szCs w:val="20"/>
        </w:rPr>
        <w:t>represents the difference between the current estimate</w:t>
      </w:r>
      <w:r w:rsidR="002D1CBF">
        <w:rPr>
          <w:rFonts w:ascii="Arial" w:hAnsi="Arial" w:cs="Arial" w:hint="eastAsia"/>
          <w:sz w:val="20"/>
          <w:szCs w:val="20"/>
        </w:rPr>
        <w:t>d</w:t>
      </w:r>
      <w:r w:rsidR="002D1CBF" w:rsidRPr="002D1CBF">
        <w:rPr>
          <w:rFonts w:ascii="Arial" w:hAnsi="Arial" w:cs="Arial"/>
          <w:sz w:val="20"/>
          <w:szCs w:val="20"/>
        </w:rPr>
        <w:t xml:space="preserve"> </w:t>
      </w:r>
      <w:r w:rsidR="002D1CBF">
        <w:rPr>
          <w:rFonts w:ascii="Arial" w:hAnsi="Arial" w:cs="Arial" w:hint="eastAsia"/>
          <w:sz w:val="20"/>
          <w:szCs w:val="20"/>
        </w:rPr>
        <w:t xml:space="preserve">cell type proportions </w:t>
      </w:r>
      <w:r w:rsidR="002D1CBF" w:rsidRPr="002D1CBF">
        <w:rPr>
          <w:rFonts w:ascii="Arial" w:hAnsi="Arial" w:cs="Arial"/>
          <w:sz w:val="20"/>
          <w:szCs w:val="20"/>
        </w:rPr>
        <w:t>and those from the previous iteration</w:t>
      </w:r>
      <w:r w:rsidR="00A15C6F">
        <w:rPr>
          <w:rFonts w:ascii="Arial" w:hAnsi="Arial" w:cs="Arial" w:hint="eastAsia"/>
          <w:sz w:val="20"/>
          <w:szCs w:val="20"/>
        </w:rPr>
        <w:t xml:space="preserve"> </w:t>
      </w:r>
      <w:r w:rsidR="00A15C6F" w:rsidRPr="004052BB">
        <w:rPr>
          <w:rFonts w:ascii="Arial" w:hAnsi="Arial" w:cs="Arial"/>
          <w:sz w:val="20"/>
          <w:szCs w:val="20"/>
        </w:rPr>
        <w:t>of cell type</w:t>
      </w:r>
      <w:r w:rsidR="00A15C6F" w:rsidRPr="00A15C6F">
        <w:rPr>
          <w:rFonts w:ascii="Arial" w:hAnsi="Arial" w:cs="Arial"/>
          <w:sz w:val="20"/>
          <w:szCs w:val="20"/>
        </w:rPr>
        <w:t xml:space="preserve"> </w:t>
      </w:r>
      <m:oMath>
        <m:r>
          <m:rPr>
            <m:nor/>
          </m:rPr>
          <w:rPr>
            <w:rFonts w:ascii="Arial" w:hAnsi="Arial" w:cs="Arial"/>
            <w:i/>
            <w:iCs/>
            <w:sz w:val="20"/>
            <w:szCs w:val="20"/>
          </w:rPr>
          <m:t>k</m:t>
        </m:r>
      </m:oMath>
      <w:r w:rsidR="00A15C6F">
        <w:rPr>
          <w:rFonts w:ascii="Arial" w:hAnsi="Arial" w:cs="Arial" w:hint="eastAsia"/>
          <w:sz w:val="20"/>
          <w:szCs w:val="20"/>
        </w:rPr>
        <w:t>.</w:t>
      </w:r>
      <w:bookmarkEnd w:id="1"/>
      <w:r w:rsidR="00EA265A" w:rsidRPr="00EA6DD2">
        <w:rPr>
          <w:rFonts w:ascii="Arial" w:hAnsi="Arial" w:cs="Arial"/>
          <w:sz w:val="20"/>
          <w:szCs w:val="20"/>
        </w:rPr>
        <w:br w:type="page"/>
      </w:r>
    </w:p>
    <w:p w14:paraId="46E4649E" w14:textId="6FD8B04D" w:rsidR="00417FD2" w:rsidRPr="00EA6DD2" w:rsidRDefault="003D44B6" w:rsidP="00650E9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F0723B" wp14:editId="44A34B86">
            <wp:extent cx="6858000" cy="4143375"/>
            <wp:effectExtent l="0" t="0" r="0" b="9525"/>
            <wp:docPr id="151266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626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E68D" w14:textId="6A638F87" w:rsidR="00417FD2" w:rsidRPr="00EA6DD2" w:rsidRDefault="00CA3873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. S</w:t>
      </w:r>
      <w:r w:rsidR="001240E5">
        <w:rPr>
          <w:rFonts w:ascii="Arial" w:hAnsi="Arial" w:cs="Arial" w:hint="eastAsia"/>
          <w:b/>
          <w:bCs/>
          <w:sz w:val="20"/>
          <w:szCs w:val="20"/>
        </w:rPr>
        <w:t>6</w:t>
      </w:r>
      <w:r w:rsidR="00417FD2" w:rsidRPr="00EA6DD2">
        <w:rPr>
          <w:rFonts w:ascii="Arial" w:hAnsi="Arial" w:cs="Arial"/>
          <w:b/>
          <w:bCs/>
          <w:sz w:val="20"/>
          <w:szCs w:val="20"/>
        </w:rPr>
        <w:t xml:space="preserve">. Deconvolution performance of the tree-guided </w:t>
      </w:r>
      <w:proofErr w:type="spellStart"/>
      <w:r w:rsidR="00417FD2" w:rsidRPr="00EA6DD2">
        <w:rPr>
          <w:rFonts w:ascii="Arial" w:hAnsi="Arial" w:cs="Arial"/>
          <w:b/>
          <w:bCs/>
          <w:sz w:val="20"/>
          <w:szCs w:val="20"/>
        </w:rPr>
        <w:t>MuSiC</w:t>
      </w:r>
      <w:proofErr w:type="spellEnd"/>
      <w:r w:rsidR="00417FD2" w:rsidRPr="00EA6DD2">
        <w:rPr>
          <w:rFonts w:ascii="Arial" w:hAnsi="Arial" w:cs="Arial"/>
          <w:b/>
          <w:bCs/>
          <w:sz w:val="20"/>
          <w:szCs w:val="20"/>
        </w:rPr>
        <w:t xml:space="preserve"> and Ensemble-SCDC.</w:t>
      </w:r>
    </w:p>
    <w:p w14:paraId="483D914E" w14:textId="33A1E8A9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>,</w:t>
      </w:r>
      <w:proofErr w:type="gramEnd"/>
      <w:r w:rsidRPr="00EA6DD2">
        <w:rPr>
          <w:rFonts w:ascii="Arial" w:hAnsi="Arial" w:cs="Arial"/>
          <w:sz w:val="20"/>
          <w:szCs w:val="20"/>
        </w:rPr>
        <w:t xml:space="preserve"> Hierarchical clustering of the cell</w:t>
      </w:r>
      <w:r w:rsidR="00FF29F6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type-specific reference matrix. </w:t>
      </w:r>
      <w:r w:rsidRPr="00EA6DD2">
        <w:rPr>
          <w:rFonts w:ascii="Arial" w:hAnsi="Arial" w:cs="Arial"/>
          <w:b/>
          <w:bCs/>
          <w:sz w:val="20"/>
          <w:szCs w:val="20"/>
        </w:rPr>
        <w:t>B</w:t>
      </w:r>
      <w:r w:rsidRPr="00EA6DD2">
        <w:rPr>
          <w:rFonts w:ascii="Arial" w:hAnsi="Arial" w:cs="Arial"/>
          <w:sz w:val="20"/>
          <w:szCs w:val="20"/>
        </w:rPr>
        <w:t>, Boxplot showing the distributions of estimated cell</w:t>
      </w:r>
      <w:r w:rsidR="003A57D3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type proportions from </w:t>
      </w:r>
      <w:r w:rsidR="00EA1424" w:rsidRPr="00EA6DD2">
        <w:rPr>
          <w:rFonts w:ascii="Arial" w:hAnsi="Arial" w:cs="Arial"/>
          <w:sz w:val="20"/>
          <w:szCs w:val="20"/>
        </w:rPr>
        <w:t>benchmark</w:t>
      </w:r>
      <w:r w:rsidRPr="00EA6DD2">
        <w:rPr>
          <w:rFonts w:ascii="Arial" w:hAnsi="Arial" w:cs="Arial"/>
          <w:sz w:val="20"/>
          <w:szCs w:val="20"/>
        </w:rPr>
        <w:t xml:space="preserve"> data using </w:t>
      </w:r>
      <w:r w:rsidRPr="00EA6DD2">
        <w:rPr>
          <w:rFonts w:ascii="Arial" w:hAnsi="Arial" w:cs="Arial" w:hint="eastAsia"/>
          <w:sz w:val="20"/>
          <w:szCs w:val="20"/>
        </w:rPr>
        <w:t>the</w:t>
      </w:r>
      <w:r w:rsidRPr="00EA6DD2">
        <w:rPr>
          <w:rFonts w:ascii="Arial" w:hAnsi="Arial" w:cs="Arial"/>
          <w:sz w:val="20"/>
          <w:szCs w:val="20"/>
        </w:rPr>
        <w:t xml:space="preserve"> tree-guided </w:t>
      </w:r>
      <w:proofErr w:type="spellStart"/>
      <w:r w:rsidRPr="00EA6DD2">
        <w:rPr>
          <w:rFonts w:ascii="Arial" w:hAnsi="Arial" w:cs="Arial"/>
          <w:sz w:val="20"/>
          <w:szCs w:val="20"/>
        </w:rPr>
        <w:t>MuSiC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. 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>, Boxplot showing the distributions of estimated cell</w:t>
      </w:r>
      <w:r w:rsidR="003A57D3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type proportions from </w:t>
      </w:r>
      <w:r w:rsidR="00EA1424" w:rsidRPr="00EA6DD2">
        <w:rPr>
          <w:rFonts w:ascii="Arial" w:hAnsi="Arial" w:cs="Arial"/>
          <w:sz w:val="20"/>
          <w:szCs w:val="20"/>
        </w:rPr>
        <w:t>benchmark</w:t>
      </w:r>
      <w:r w:rsidRPr="00EA6DD2">
        <w:rPr>
          <w:rFonts w:ascii="Arial" w:hAnsi="Arial" w:cs="Arial"/>
          <w:sz w:val="20"/>
          <w:szCs w:val="20"/>
        </w:rPr>
        <w:t xml:space="preserve"> data using the SCDC ensemble mode. Black denotes the ground truth estimated using the snRNA-seq data. Gray denotes estimates from the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RNA-seq data, and red denotes estimates from the matched bulk RNA-seq data. </w:t>
      </w:r>
    </w:p>
    <w:p w14:paraId="7CFC2E41" w14:textId="77777777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58775EBF" w14:textId="798FD92B" w:rsidR="00B94F0C" w:rsidRPr="00EA6DD2" w:rsidRDefault="009C3CFF" w:rsidP="00650E9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8B4D1F" wp14:editId="7FF1A46A">
            <wp:extent cx="6858000" cy="3046730"/>
            <wp:effectExtent l="0" t="0" r="0" b="1270"/>
            <wp:docPr id="724045848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5848" name="Picture 1" descr="A graph of different colored lin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E7B2" w14:textId="1984A743" w:rsidR="00B94F0C" w:rsidRPr="00EA6DD2" w:rsidRDefault="00B94F0C" w:rsidP="00201D92">
      <w:pPr>
        <w:spacing w:after="0" w:line="240" w:lineRule="auto"/>
        <w:jc w:val="both"/>
        <w:rPr>
          <w:rFonts w:ascii="Arial" w:hAnsi="Arial" w:cs="Arial"/>
          <w:b/>
          <w:bCs/>
          <w:color w:val="0D0D0D"/>
          <w:sz w:val="20"/>
          <w:szCs w:val="20"/>
          <w:shd w:val="clear" w:color="auto" w:fill="FFFFFF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. S</w:t>
      </w:r>
      <w:r w:rsidR="0096185C">
        <w:rPr>
          <w:rFonts w:ascii="Arial" w:hAnsi="Arial" w:cs="Arial" w:hint="eastAsia"/>
          <w:b/>
          <w:bCs/>
          <w:sz w:val="20"/>
          <w:szCs w:val="20"/>
        </w:rPr>
        <w:t>7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</w:t>
      </w:r>
      <w:r w:rsidR="008C5633" w:rsidRPr="008C5633">
        <w:rPr>
          <w:rFonts w:ascii="Arial" w:hAnsi="Arial" w:cs="Arial"/>
          <w:b/>
          <w:bCs/>
          <w:sz w:val="20"/>
          <w:szCs w:val="20"/>
        </w:rPr>
        <w:t>Compar</w:t>
      </w:r>
      <w:r w:rsidR="00D31E7D">
        <w:rPr>
          <w:rFonts w:ascii="Arial" w:hAnsi="Arial" w:cs="Arial" w:hint="eastAsia"/>
          <w:b/>
          <w:bCs/>
          <w:sz w:val="20"/>
          <w:szCs w:val="20"/>
        </w:rPr>
        <w:t>ing</w:t>
      </w:r>
      <w:r w:rsidR="008C5633" w:rsidRPr="008C5633">
        <w:rPr>
          <w:rFonts w:ascii="Arial" w:hAnsi="Arial" w:cs="Arial"/>
          <w:b/>
          <w:bCs/>
          <w:sz w:val="20"/>
          <w:szCs w:val="20"/>
        </w:rPr>
        <w:t xml:space="preserve"> the deviation from ground truth for each method in the retina benchmark data.</w:t>
      </w:r>
    </w:p>
    <w:p w14:paraId="676E0EB8" w14:textId="2A8A7BDD" w:rsidR="00B94F0C" w:rsidRPr="00EA6DD2" w:rsidRDefault="00B94F0C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t>Boxplots showing the difference between deconvolution estimates for the real bulk data and their true cell</w:t>
      </w:r>
      <w:r w:rsidR="009D65DB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proportions across eight deconvolution methods, stratified by</w:t>
      </w:r>
      <w:r w:rsidR="00C73437">
        <w:rPr>
          <w:rFonts w:ascii="Arial" w:hAnsi="Arial" w:cs="Arial" w:hint="eastAsia"/>
          <w:sz w:val="20"/>
          <w:szCs w:val="20"/>
        </w:rPr>
        <w:t xml:space="preserve"> the</w:t>
      </w:r>
      <w:r w:rsidRPr="00EA6DD2">
        <w:rPr>
          <w:rFonts w:ascii="Arial" w:hAnsi="Arial" w:cs="Arial"/>
          <w:sz w:val="20"/>
          <w:szCs w:val="20"/>
        </w:rPr>
        <w:t xml:space="preserve"> cell type.</w:t>
      </w:r>
      <w:r w:rsidR="000A4ADF" w:rsidRPr="00EA6DD2">
        <w:rPr>
          <w:rFonts w:ascii="Arial" w:hAnsi="Arial" w:cs="Arial"/>
          <w:sz w:val="20"/>
          <w:szCs w:val="20"/>
        </w:rPr>
        <w:t xml:space="preserve"> A score of 0 indicates perfect concordance, greater than 0 means overestimation, and less than 0 suggests underestimation.</w:t>
      </w:r>
    </w:p>
    <w:p w14:paraId="5A2D1E3D" w14:textId="56932E8F" w:rsidR="00B94F0C" w:rsidRPr="00EA6DD2" w:rsidRDefault="00B94F0C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br w:type="page"/>
      </w:r>
    </w:p>
    <w:p w14:paraId="71877A68" w14:textId="07647001" w:rsidR="00417FD2" w:rsidRPr="00EA6DD2" w:rsidRDefault="006C08ED" w:rsidP="00650E9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E91114" wp14:editId="05ABB0BF">
            <wp:extent cx="6772275" cy="5705475"/>
            <wp:effectExtent l="0" t="0" r="9525" b="9525"/>
            <wp:docPr id="67058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DF4A" w14:textId="64DF1874" w:rsidR="00417FD2" w:rsidRPr="00EA6DD2" w:rsidRDefault="00CA3873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. S</w:t>
      </w:r>
      <w:r w:rsidR="0096185C">
        <w:rPr>
          <w:rFonts w:ascii="Arial" w:hAnsi="Arial" w:cs="Arial" w:hint="eastAsia"/>
          <w:b/>
          <w:bCs/>
          <w:sz w:val="20"/>
          <w:szCs w:val="20"/>
        </w:rPr>
        <w:t>8</w:t>
      </w:r>
      <w:r w:rsidR="00417FD2" w:rsidRPr="00EA6DD2">
        <w:rPr>
          <w:rFonts w:ascii="Arial" w:hAnsi="Arial" w:cs="Arial"/>
          <w:b/>
          <w:bCs/>
          <w:sz w:val="20"/>
          <w:szCs w:val="20"/>
        </w:rPr>
        <w:t>. Impact of data normalization on the deconvolution performance.</w:t>
      </w:r>
    </w:p>
    <w:p w14:paraId="5FD60F4B" w14:textId="585BC679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 xml:space="preserve">A, C, </w:t>
      </w:r>
      <w:r w:rsidRPr="00EA6DD2">
        <w:rPr>
          <w:rFonts w:ascii="Arial" w:hAnsi="Arial" w:cs="Arial"/>
          <w:sz w:val="20"/>
          <w:szCs w:val="20"/>
        </w:rPr>
        <w:t>and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E</w:t>
      </w:r>
      <w:r w:rsidRPr="00EA6DD2">
        <w:rPr>
          <w:rFonts w:ascii="Arial" w:hAnsi="Arial" w:cs="Arial"/>
          <w:sz w:val="20"/>
          <w:szCs w:val="20"/>
        </w:rPr>
        <w:t xml:space="preserve">, Boxplots showing the deconvolution performance across </w:t>
      </w:r>
      <w:proofErr w:type="spellStart"/>
      <w:r w:rsidRPr="00EA6DD2">
        <w:rPr>
          <w:rFonts w:ascii="Arial" w:hAnsi="Arial" w:cs="Arial"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and seven current single-cell-based deconvolution methods for bulk and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mixtures. RMSE values are calculated across seven major cell types for each sample, with gray denoting </w:t>
      </w:r>
      <w:proofErr w:type="spellStart"/>
      <w:r w:rsidRPr="00EA6DD2">
        <w:rPr>
          <w:rFonts w:ascii="Arial" w:hAnsi="Arial" w:cs="Arial"/>
          <w:sz w:val="20"/>
          <w:szCs w:val="20"/>
        </w:rPr>
        <w:t>pseudobulk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and red denoting</w:t>
      </w:r>
      <w:r w:rsidR="003D44B6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bulk. Smaller values indicate higher accuracy in proportion estimation. 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B, D, </w:t>
      </w:r>
      <w:r w:rsidRPr="00EA6DD2">
        <w:rPr>
          <w:rFonts w:ascii="Arial" w:hAnsi="Arial" w:cs="Arial"/>
          <w:sz w:val="20"/>
          <w:szCs w:val="20"/>
        </w:rPr>
        <w:t>and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</w:t>
      </w:r>
      <w:r w:rsidRPr="00EA6DD2">
        <w:rPr>
          <w:rFonts w:ascii="Arial" w:hAnsi="Arial" w:cs="Arial"/>
          <w:sz w:val="20"/>
          <w:szCs w:val="20"/>
        </w:rPr>
        <w:t>, Heatmaps showing the deconvolution performance at the cell</w:t>
      </w:r>
      <w:r w:rsidR="00AA70F1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level across the eight methods using RMSE. Lighter colors correspond to lower RMSE values. Each panel corresponds to a normalization strategy: RPM (</w:t>
      </w:r>
      <w:r w:rsidRPr="00EA6DD2">
        <w:rPr>
          <w:rFonts w:ascii="Arial" w:hAnsi="Arial" w:cs="Arial"/>
          <w:b/>
          <w:bCs/>
          <w:sz w:val="20"/>
          <w:szCs w:val="20"/>
        </w:rPr>
        <w:t>B</w:t>
      </w:r>
      <w:r w:rsidRPr="00EA6DD2">
        <w:rPr>
          <w:rFonts w:ascii="Arial" w:hAnsi="Arial" w:cs="Arial"/>
          <w:sz w:val="20"/>
          <w:szCs w:val="20"/>
        </w:rPr>
        <w:t>), RPKM (</w:t>
      </w:r>
      <w:r w:rsidRPr="00EA6DD2">
        <w:rPr>
          <w:rFonts w:ascii="Arial" w:hAnsi="Arial" w:cs="Arial"/>
          <w:b/>
          <w:bCs/>
          <w:sz w:val="20"/>
          <w:szCs w:val="20"/>
        </w:rPr>
        <w:t>D</w:t>
      </w:r>
      <w:r w:rsidRPr="00EA6DD2">
        <w:rPr>
          <w:rFonts w:ascii="Arial" w:hAnsi="Arial" w:cs="Arial"/>
          <w:sz w:val="20"/>
          <w:szCs w:val="20"/>
        </w:rPr>
        <w:t>), and TPM (</w:t>
      </w:r>
      <w:r w:rsidRPr="00EA6DD2">
        <w:rPr>
          <w:rFonts w:ascii="Arial" w:hAnsi="Arial" w:cs="Arial"/>
          <w:b/>
          <w:bCs/>
          <w:sz w:val="20"/>
          <w:szCs w:val="20"/>
        </w:rPr>
        <w:t>F</w:t>
      </w:r>
      <w:r w:rsidRPr="00EA6DD2">
        <w:rPr>
          <w:rFonts w:ascii="Arial" w:hAnsi="Arial" w:cs="Arial"/>
          <w:sz w:val="20"/>
          <w:szCs w:val="20"/>
        </w:rPr>
        <w:t>).</w:t>
      </w:r>
    </w:p>
    <w:p w14:paraId="3215A25D" w14:textId="77777777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09B07898" w14:textId="0DDDAB63" w:rsidR="00FD7159" w:rsidRPr="00EA6DD2" w:rsidRDefault="00D7657C" w:rsidP="00650E9E">
      <w:pPr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4A0CD" wp14:editId="7F5A9F8D">
            <wp:extent cx="4258733" cy="3374652"/>
            <wp:effectExtent l="0" t="0" r="8890" b="0"/>
            <wp:docPr id="689069203" name="Picture 1" descr="A diagram of numbers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69203" name="Picture 1" descr="A diagram of numbers and a lin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0982" cy="33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D3AE" w14:textId="71F4A837" w:rsidR="00FD7159" w:rsidRPr="00970AA4" w:rsidRDefault="00FD7159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="00CA3873" w:rsidRPr="00EA6DD2">
        <w:rPr>
          <w:rFonts w:ascii="Arial" w:hAnsi="Arial" w:cs="Arial" w:hint="eastAsia"/>
          <w:b/>
          <w:bCs/>
          <w:sz w:val="20"/>
          <w:szCs w:val="20"/>
        </w:rPr>
        <w:t>. S</w:t>
      </w:r>
      <w:r w:rsidR="0096185C">
        <w:rPr>
          <w:rFonts w:ascii="Arial" w:hAnsi="Arial" w:cs="Arial" w:hint="eastAsia"/>
          <w:b/>
          <w:bCs/>
          <w:sz w:val="20"/>
          <w:szCs w:val="20"/>
        </w:rPr>
        <w:t>9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</w:t>
      </w:r>
      <w:r w:rsidR="00970AA4" w:rsidRPr="00970AA4">
        <w:rPr>
          <w:rFonts w:ascii="Arial" w:hAnsi="Arial" w:cs="Arial"/>
          <w:b/>
          <w:bCs/>
          <w:sz w:val="20"/>
          <w:szCs w:val="20"/>
        </w:rPr>
        <w:t xml:space="preserve">Estimation accuracy of </w:t>
      </w:r>
      <w:proofErr w:type="spellStart"/>
      <w:r w:rsidR="00970AA4" w:rsidRPr="00970AA4">
        <w:rPr>
          <w:rFonts w:ascii="Arial" w:hAnsi="Arial" w:cs="Arial"/>
          <w:b/>
          <w:bCs/>
          <w:sz w:val="20"/>
          <w:szCs w:val="20"/>
        </w:rPr>
        <w:t>DeMixSC</w:t>
      </w:r>
      <w:proofErr w:type="spellEnd"/>
      <w:r w:rsidR="00970AA4" w:rsidRPr="00970AA4">
        <w:rPr>
          <w:rFonts w:ascii="Arial" w:hAnsi="Arial" w:cs="Arial"/>
          <w:b/>
          <w:bCs/>
          <w:sz w:val="20"/>
          <w:szCs w:val="20"/>
        </w:rPr>
        <w:t xml:space="preserve"> using different sample sizes in the</w:t>
      </w:r>
      <w:r w:rsidR="00E8540A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E8540A" w:rsidRPr="00E8540A">
        <w:rPr>
          <w:rFonts w:ascii="Arial" w:hAnsi="Arial" w:cs="Arial"/>
          <w:b/>
          <w:bCs/>
          <w:sz w:val="20"/>
          <w:szCs w:val="20"/>
        </w:rPr>
        <w:t>retina</w:t>
      </w:r>
      <w:r w:rsidR="00970AA4" w:rsidRPr="00970AA4">
        <w:rPr>
          <w:rFonts w:ascii="Arial" w:hAnsi="Arial" w:cs="Arial"/>
          <w:b/>
          <w:bCs/>
          <w:sz w:val="20"/>
          <w:szCs w:val="20"/>
        </w:rPr>
        <w:t xml:space="preserve"> benchmark data.</w:t>
      </w:r>
    </w:p>
    <w:p w14:paraId="059C0E7D" w14:textId="29D58223" w:rsidR="006614DE" w:rsidRPr="006614DE" w:rsidRDefault="00BD0E14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2" w:name="_Hlk175496536"/>
      <w:r w:rsidRPr="00BD0E14">
        <w:rPr>
          <w:rFonts w:ascii="Arial" w:hAnsi="Arial" w:cs="Arial" w:hint="eastAsia"/>
          <w:sz w:val="20"/>
          <w:szCs w:val="20"/>
        </w:rPr>
        <w:t xml:space="preserve">To determine the requisite number of samples for a reliable deconvolution using </w:t>
      </w:r>
      <w:proofErr w:type="spellStart"/>
      <w:r w:rsidRPr="00BD0E14">
        <w:rPr>
          <w:rFonts w:ascii="Arial" w:hAnsi="Arial" w:cs="Arial" w:hint="eastAsia"/>
          <w:sz w:val="20"/>
          <w:szCs w:val="20"/>
        </w:rPr>
        <w:t>DeMixSC</w:t>
      </w:r>
      <w:proofErr w:type="spellEnd"/>
      <w:r w:rsidRPr="00BD0E14">
        <w:rPr>
          <w:rFonts w:ascii="Arial" w:hAnsi="Arial" w:cs="Arial" w:hint="eastAsia"/>
          <w:sz w:val="20"/>
          <w:szCs w:val="20"/>
        </w:rPr>
        <w:t>, we conducted deconvolution on the benchmark data</w:t>
      </w:r>
      <w:r w:rsidR="00A5051A">
        <w:rPr>
          <w:rFonts w:ascii="Arial" w:hAnsi="Arial" w:cs="Arial" w:hint="eastAsia"/>
          <w:sz w:val="20"/>
          <w:szCs w:val="20"/>
        </w:rPr>
        <w:t xml:space="preserve"> </w:t>
      </w:r>
      <w:r w:rsidRPr="00BD0E14">
        <w:rPr>
          <w:rFonts w:ascii="Arial" w:hAnsi="Arial" w:cs="Arial" w:hint="eastAsia"/>
          <w:sz w:val="20"/>
          <w:szCs w:val="20"/>
        </w:rPr>
        <w:t xml:space="preserve">set using different sample sizes </w:t>
      </w:r>
      <w:r w:rsidRPr="004933B2">
        <w:rPr>
          <w:rFonts w:ascii="Arial" w:hAnsi="Arial" w:cs="Arial"/>
          <w:i/>
          <w:iCs/>
          <w:sz w:val="20"/>
          <w:szCs w:val="20"/>
        </w:rPr>
        <w:t>N</w:t>
      </w:r>
      <w:r w:rsidRPr="00BD0E14">
        <w:rPr>
          <w:rFonts w:ascii="Arial" w:hAnsi="Arial" w:cs="Arial" w:hint="eastAsia"/>
          <w:sz w:val="20"/>
          <w:szCs w:val="20"/>
        </w:rPr>
        <w:t xml:space="preserve">. Namely, we randomly sampled </w:t>
      </w:r>
      <w:r w:rsidRPr="004933B2">
        <w:rPr>
          <w:rFonts w:ascii="Arial" w:hAnsi="Arial" w:cs="Arial"/>
          <w:i/>
          <w:iCs/>
          <w:sz w:val="20"/>
          <w:szCs w:val="20"/>
        </w:rPr>
        <w:t>N</w:t>
      </w:r>
      <w:r w:rsidRPr="00BD0E14">
        <w:rPr>
          <w:rFonts w:ascii="Arial" w:hAnsi="Arial" w:cs="Arial" w:hint="eastAsia"/>
          <w:sz w:val="20"/>
          <w:szCs w:val="20"/>
        </w:rPr>
        <w:t xml:space="preserve"> retina samples from the benchmark data</w:t>
      </w:r>
      <w:r w:rsidR="00A5051A">
        <w:rPr>
          <w:rFonts w:ascii="Arial" w:hAnsi="Arial" w:cs="Arial" w:hint="eastAsia"/>
          <w:sz w:val="20"/>
          <w:szCs w:val="20"/>
        </w:rPr>
        <w:t xml:space="preserve"> </w:t>
      </w:r>
      <w:r w:rsidRPr="00BD0E14">
        <w:rPr>
          <w:rFonts w:ascii="Arial" w:hAnsi="Arial" w:cs="Arial" w:hint="eastAsia"/>
          <w:sz w:val="20"/>
          <w:szCs w:val="20"/>
        </w:rPr>
        <w:t xml:space="preserve">set, where </w:t>
      </w:r>
      <w:r w:rsidRPr="004933B2">
        <w:rPr>
          <w:rFonts w:ascii="Arial" w:hAnsi="Arial" w:cs="Arial"/>
          <w:i/>
          <w:iCs/>
          <w:sz w:val="20"/>
          <w:szCs w:val="20"/>
        </w:rPr>
        <w:t>N</w:t>
      </w:r>
      <w:r w:rsidRPr="00BD0E14">
        <w:rPr>
          <w:rFonts w:ascii="Arial" w:hAnsi="Arial" w:cs="Arial" w:hint="eastAsia"/>
          <w:sz w:val="20"/>
          <w:szCs w:val="20"/>
        </w:rPr>
        <w:t>∈</w:t>
      </w:r>
      <w:r w:rsidRPr="00BD0E14">
        <w:rPr>
          <w:rFonts w:ascii="Arial" w:hAnsi="Arial" w:cs="Arial" w:hint="eastAsia"/>
          <w:sz w:val="20"/>
          <w:szCs w:val="20"/>
        </w:rPr>
        <w:t>{</w:t>
      </w:r>
      <w:r w:rsidRPr="00BD0E14">
        <w:rPr>
          <w:rFonts w:ascii="Arial" w:hAnsi="Arial" w:cs="Arial"/>
          <w:sz w:val="20"/>
          <w:szCs w:val="20"/>
        </w:rPr>
        <w:t xml:space="preserve">3,4,5,6,7,8,9,10,11,12,13,14,15}. The sampling for each candidate of </w:t>
      </w:r>
      <w:r w:rsidRPr="004933B2">
        <w:rPr>
          <w:rFonts w:ascii="Arial" w:hAnsi="Arial" w:cs="Arial"/>
          <w:i/>
          <w:iCs/>
          <w:sz w:val="20"/>
          <w:szCs w:val="20"/>
        </w:rPr>
        <w:t>N</w:t>
      </w:r>
      <w:r w:rsidRPr="00BD0E14">
        <w:rPr>
          <w:rFonts w:ascii="Arial" w:hAnsi="Arial" w:cs="Arial"/>
          <w:sz w:val="20"/>
          <w:szCs w:val="20"/>
        </w:rPr>
        <w:t xml:space="preserve"> was replicated 100 times</w:t>
      </w:r>
      <w:r w:rsidR="006614DE">
        <w:rPr>
          <w:rFonts w:ascii="Arial" w:hAnsi="Arial" w:cs="Arial" w:hint="eastAsia"/>
          <w:sz w:val="20"/>
          <w:szCs w:val="20"/>
        </w:rPr>
        <w:t xml:space="preserve">. </w:t>
      </w:r>
      <w:r w:rsidR="006614DE" w:rsidRPr="00EA6DD2">
        <w:rPr>
          <w:rFonts w:ascii="Arial" w:hAnsi="Arial" w:cs="Arial" w:hint="eastAsia"/>
          <w:sz w:val="20"/>
          <w:szCs w:val="20"/>
        </w:rPr>
        <w:t xml:space="preserve">Boxplot showing the </w:t>
      </w:r>
      <w:proofErr w:type="spellStart"/>
      <w:r w:rsidR="006614DE">
        <w:rPr>
          <w:rFonts w:ascii="Arial" w:hAnsi="Arial" w:cs="Arial" w:hint="eastAsia"/>
          <w:sz w:val="20"/>
          <w:szCs w:val="20"/>
        </w:rPr>
        <w:t>DeMixSC</w:t>
      </w:r>
      <w:r w:rsidR="006614DE">
        <w:rPr>
          <w:rFonts w:ascii="Arial" w:hAnsi="Arial" w:cs="Arial"/>
          <w:sz w:val="20"/>
          <w:szCs w:val="20"/>
        </w:rPr>
        <w:t>’</w:t>
      </w:r>
      <w:r w:rsidR="006614DE">
        <w:rPr>
          <w:rFonts w:ascii="Arial" w:hAnsi="Arial" w:cs="Arial" w:hint="eastAsia"/>
          <w:sz w:val="20"/>
          <w:szCs w:val="20"/>
        </w:rPr>
        <w:t>s</w:t>
      </w:r>
      <w:proofErr w:type="spellEnd"/>
      <w:r w:rsidR="006614DE" w:rsidRPr="00EA6DD2">
        <w:rPr>
          <w:rFonts w:ascii="Arial" w:hAnsi="Arial" w:cs="Arial" w:hint="eastAsia"/>
          <w:sz w:val="20"/>
          <w:szCs w:val="20"/>
        </w:rPr>
        <w:t xml:space="preserve"> performance </w:t>
      </w:r>
      <w:r w:rsidR="006614DE" w:rsidRPr="00BD0E14">
        <w:rPr>
          <w:rFonts w:ascii="Arial" w:hAnsi="Arial" w:cs="Arial"/>
          <w:sz w:val="20"/>
          <w:szCs w:val="20"/>
        </w:rPr>
        <w:t>on deconvolving the</w:t>
      </w:r>
      <w:r w:rsidR="006614DE">
        <w:rPr>
          <w:rFonts w:ascii="Arial" w:hAnsi="Arial" w:cs="Arial" w:hint="eastAsia"/>
          <w:sz w:val="20"/>
          <w:szCs w:val="20"/>
        </w:rPr>
        <w:t xml:space="preserve"> retina</w:t>
      </w:r>
      <w:r w:rsidR="006614DE" w:rsidRPr="00BD0E14">
        <w:rPr>
          <w:rFonts w:ascii="Arial" w:hAnsi="Arial" w:cs="Arial"/>
          <w:sz w:val="20"/>
          <w:szCs w:val="20"/>
        </w:rPr>
        <w:t xml:space="preserve"> </w:t>
      </w:r>
      <w:r w:rsidR="006614DE">
        <w:rPr>
          <w:rFonts w:ascii="Arial" w:hAnsi="Arial" w:cs="Arial" w:hint="eastAsia"/>
          <w:sz w:val="20"/>
          <w:szCs w:val="20"/>
        </w:rPr>
        <w:t>benchmark</w:t>
      </w:r>
      <w:r w:rsidR="006614DE" w:rsidRPr="00BD0E14">
        <w:rPr>
          <w:rFonts w:ascii="Arial" w:hAnsi="Arial" w:cs="Arial"/>
          <w:sz w:val="20"/>
          <w:szCs w:val="20"/>
        </w:rPr>
        <w:t xml:space="preserve"> bulk data</w:t>
      </w:r>
      <w:r w:rsidR="00FD7159" w:rsidRPr="00EA6DD2">
        <w:rPr>
          <w:rFonts w:ascii="Arial" w:hAnsi="Arial" w:cs="Arial" w:hint="eastAsia"/>
          <w:sz w:val="20"/>
          <w:szCs w:val="20"/>
        </w:rPr>
        <w:t xml:space="preserve">: RMSE </w:t>
      </w:r>
      <w:r w:rsidR="00FD7159" w:rsidRPr="00EA6DD2">
        <w:rPr>
          <w:rFonts w:ascii="Arial" w:hAnsi="Arial" w:cs="Arial" w:hint="eastAsia"/>
          <w:b/>
          <w:bCs/>
          <w:sz w:val="20"/>
          <w:szCs w:val="20"/>
        </w:rPr>
        <w:t xml:space="preserve">(A) </w:t>
      </w:r>
      <w:r w:rsidR="00FD7159" w:rsidRPr="00EA6DD2">
        <w:rPr>
          <w:rFonts w:ascii="Arial" w:hAnsi="Arial" w:cs="Arial" w:hint="eastAsia"/>
          <w:sz w:val="20"/>
          <w:szCs w:val="20"/>
        </w:rPr>
        <w:t>and Spearman</w:t>
      </w:r>
      <w:r w:rsidR="005F6725">
        <w:rPr>
          <w:rFonts w:ascii="Arial" w:hAnsi="Arial" w:cs="Arial"/>
          <w:sz w:val="20"/>
          <w:szCs w:val="20"/>
        </w:rPr>
        <w:t>’s</w:t>
      </w:r>
      <w:r w:rsidR="00FD7159" w:rsidRPr="00EA6DD2">
        <w:rPr>
          <w:rFonts w:ascii="Arial" w:hAnsi="Arial" w:cs="Arial" w:hint="eastAsia"/>
          <w:sz w:val="20"/>
          <w:szCs w:val="20"/>
        </w:rPr>
        <w:t xml:space="preserve"> </w:t>
      </w:r>
      <w:r w:rsidR="00FD7159" w:rsidRPr="00EA6DD2">
        <w:rPr>
          <w:rFonts w:ascii="Arial" w:hAnsi="Arial" w:cs="Arial"/>
          <w:sz w:val="20"/>
          <w:szCs w:val="20"/>
        </w:rPr>
        <w:t>correlation</w:t>
      </w:r>
      <w:r w:rsidR="00FD7159" w:rsidRPr="00EA6DD2">
        <w:rPr>
          <w:rFonts w:ascii="Arial" w:hAnsi="Arial" w:cs="Arial" w:hint="eastAsia"/>
          <w:sz w:val="20"/>
          <w:szCs w:val="20"/>
        </w:rPr>
        <w:t xml:space="preserve"> coefficient </w:t>
      </w:r>
      <w:r w:rsidR="00FD7159" w:rsidRPr="00EA6DD2">
        <w:rPr>
          <w:rFonts w:ascii="Arial" w:hAnsi="Arial" w:cs="Arial" w:hint="eastAsia"/>
          <w:b/>
          <w:bCs/>
          <w:sz w:val="20"/>
          <w:szCs w:val="20"/>
        </w:rPr>
        <w:t>(B)</w:t>
      </w:r>
      <w:r w:rsidR="006614DE" w:rsidRPr="006614DE">
        <w:rPr>
          <w:rFonts w:ascii="Arial" w:hAnsi="Arial" w:cs="Arial" w:hint="eastAsia"/>
          <w:sz w:val="20"/>
          <w:szCs w:val="20"/>
        </w:rPr>
        <w:t xml:space="preserve">. </w:t>
      </w:r>
      <w:r w:rsidR="001B40CF" w:rsidRPr="001B40CF">
        <w:rPr>
          <w:rFonts w:ascii="Arial" w:hAnsi="Arial" w:cs="Arial"/>
          <w:sz w:val="20"/>
          <w:szCs w:val="20"/>
        </w:rPr>
        <w:t xml:space="preserve">Each dot corresponds to a single experiment where </w:t>
      </w:r>
      <w:r w:rsidR="001B40CF" w:rsidRPr="004933B2">
        <w:rPr>
          <w:rFonts w:ascii="Arial" w:hAnsi="Arial" w:cs="Arial"/>
          <w:i/>
          <w:iCs/>
          <w:sz w:val="20"/>
          <w:szCs w:val="20"/>
        </w:rPr>
        <w:t>N</w:t>
      </w:r>
      <w:r w:rsidR="001B40CF" w:rsidRPr="001B40CF">
        <w:rPr>
          <w:rFonts w:ascii="Arial" w:hAnsi="Arial" w:cs="Arial"/>
          <w:sz w:val="20"/>
          <w:szCs w:val="20"/>
        </w:rPr>
        <w:t xml:space="preserve"> samples were randomly sampled and used for deconvolution.</w:t>
      </w:r>
      <w:r w:rsidR="006341D3">
        <w:rPr>
          <w:rFonts w:ascii="Arial" w:hAnsi="Arial" w:cs="Arial" w:hint="eastAsia"/>
          <w:sz w:val="20"/>
          <w:szCs w:val="20"/>
        </w:rPr>
        <w:t xml:space="preserve"> </w:t>
      </w:r>
      <w:r w:rsidR="006614DE" w:rsidRPr="00BD0E14">
        <w:rPr>
          <w:rFonts w:ascii="Arial" w:hAnsi="Arial" w:cs="Arial"/>
          <w:sz w:val="20"/>
          <w:szCs w:val="20"/>
        </w:rPr>
        <w:t>The</w:t>
      </w:r>
      <w:r w:rsidR="006614DE">
        <w:rPr>
          <w:rFonts w:ascii="Arial" w:hAnsi="Arial" w:cs="Arial" w:hint="eastAsia"/>
          <w:sz w:val="20"/>
          <w:szCs w:val="20"/>
        </w:rPr>
        <w:t xml:space="preserve"> </w:t>
      </w:r>
      <w:r w:rsidR="006614DE" w:rsidRPr="00BD0E14">
        <w:rPr>
          <w:rFonts w:ascii="Arial" w:hAnsi="Arial" w:cs="Arial"/>
          <w:sz w:val="20"/>
          <w:szCs w:val="20"/>
        </w:rPr>
        <w:t>results indicate that the model's performance stabilizes with seven or more samples while remaining satisfactory with at least four samples. Therefore, we recommend that users include a minimum of seven samples in their benchmark data</w:t>
      </w:r>
      <w:r w:rsidR="00A5051A">
        <w:rPr>
          <w:rFonts w:ascii="Arial" w:hAnsi="Arial" w:cs="Arial" w:hint="eastAsia"/>
          <w:sz w:val="20"/>
          <w:szCs w:val="20"/>
        </w:rPr>
        <w:t xml:space="preserve"> </w:t>
      </w:r>
      <w:r w:rsidR="006614DE" w:rsidRPr="00BD0E14">
        <w:rPr>
          <w:rFonts w:ascii="Arial" w:hAnsi="Arial" w:cs="Arial"/>
          <w:sz w:val="20"/>
          <w:szCs w:val="20"/>
        </w:rPr>
        <w:t xml:space="preserve">set to ensure a reliable performance of </w:t>
      </w:r>
      <w:proofErr w:type="spellStart"/>
      <w:r w:rsidR="006614DE" w:rsidRPr="00BD0E14">
        <w:rPr>
          <w:rFonts w:ascii="Arial" w:hAnsi="Arial" w:cs="Arial"/>
          <w:sz w:val="20"/>
          <w:szCs w:val="20"/>
        </w:rPr>
        <w:t>DeMixSC</w:t>
      </w:r>
      <w:proofErr w:type="spellEnd"/>
      <w:r w:rsidR="006614DE" w:rsidRPr="00BD0E14">
        <w:rPr>
          <w:rFonts w:ascii="Arial" w:hAnsi="Arial" w:cs="Arial"/>
          <w:sz w:val="20"/>
          <w:szCs w:val="20"/>
        </w:rPr>
        <w:t>.</w:t>
      </w:r>
      <w:r w:rsidR="00DC3664">
        <w:rPr>
          <w:rFonts w:ascii="Arial" w:hAnsi="Arial" w:cs="Arial" w:hint="eastAsia"/>
          <w:sz w:val="20"/>
          <w:szCs w:val="20"/>
        </w:rPr>
        <w:t xml:space="preserve"> </w:t>
      </w:r>
      <w:r w:rsidR="00DC3664" w:rsidRPr="00825555">
        <w:rPr>
          <w:rFonts w:ascii="Arial" w:hAnsi="Arial" w:cs="Arial"/>
          <w:color w:val="0D0D0D"/>
          <w:sz w:val="20"/>
          <w:szCs w:val="20"/>
          <w:shd w:val="clear" w:color="auto" w:fill="FFFFFF"/>
        </w:rPr>
        <w:t>The number on each box represents the mean value.</w:t>
      </w:r>
    </w:p>
    <w:bookmarkEnd w:id="2"/>
    <w:p w14:paraId="44263E1B" w14:textId="1CB916B8" w:rsidR="00FD7159" w:rsidRPr="00EA6DD2" w:rsidRDefault="00FD7159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br w:type="page"/>
      </w:r>
    </w:p>
    <w:p w14:paraId="10326C22" w14:textId="77777777" w:rsidR="00437019" w:rsidRPr="00EA6DD2" w:rsidRDefault="00437019" w:rsidP="0043701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2FD6F1" wp14:editId="36559B9E">
            <wp:extent cx="6858000" cy="4568825"/>
            <wp:effectExtent l="0" t="0" r="0" b="0"/>
            <wp:docPr id="1081325317" name="Picture 1" descr="A group of graphs with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25317" name="Picture 1" descr="A group of graphs with different colored square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E3C" w14:textId="25893A80" w:rsidR="00437019" w:rsidRPr="00EA6DD2" w:rsidRDefault="00437019" w:rsidP="0043701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Figure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S1</w:t>
      </w:r>
      <w:r w:rsidR="0096185C">
        <w:rPr>
          <w:rFonts w:ascii="Arial" w:hAnsi="Arial" w:cs="Arial" w:hint="eastAsia"/>
          <w:b/>
          <w:bCs/>
          <w:sz w:val="20"/>
          <w:szCs w:val="20"/>
        </w:rPr>
        <w:t>0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</w:t>
      </w:r>
      <w:r w:rsidR="00B46D88" w:rsidRPr="00B46D88">
        <w:rPr>
          <w:rFonts w:ascii="Arial" w:hAnsi="Arial" w:cs="Arial"/>
          <w:b/>
          <w:bCs/>
          <w:sz w:val="20"/>
          <w:szCs w:val="20"/>
        </w:rPr>
        <w:t xml:space="preserve">A dynamic shift in cell type proportions revealed by </w:t>
      </w:r>
      <w:proofErr w:type="spellStart"/>
      <w:r w:rsidR="00B46D88" w:rsidRPr="00B46D88">
        <w:rPr>
          <w:rFonts w:ascii="Arial" w:hAnsi="Arial" w:cs="Arial"/>
          <w:b/>
          <w:bCs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b/>
          <w:bCs/>
          <w:sz w:val="20"/>
          <w:szCs w:val="20"/>
        </w:rPr>
        <w:t xml:space="preserve"> during the AMD progression.</w:t>
      </w:r>
    </w:p>
    <w:p w14:paraId="18A83DBF" w14:textId="2B60F2FE" w:rsidR="00437019" w:rsidRPr="00EA6DD2" w:rsidRDefault="00437019" w:rsidP="0043701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t>Boxplots showing the distributions of cell</w:t>
      </w:r>
      <w:r w:rsidR="00167017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proportion estimates across different MGS stages from MGS1</w:t>
      </w:r>
      <w:r>
        <w:rPr>
          <w:rFonts w:ascii="Arial" w:hAnsi="Arial" w:cs="Arial"/>
          <w:sz w:val="20"/>
          <w:szCs w:val="20"/>
        </w:rPr>
        <w:t xml:space="preserve"> (non-AMD)</w:t>
      </w:r>
      <w:r w:rsidRPr="00EA6DD2">
        <w:rPr>
          <w:rFonts w:ascii="Arial" w:hAnsi="Arial" w:cs="Arial"/>
          <w:sz w:val="20"/>
          <w:szCs w:val="20"/>
        </w:rPr>
        <w:t xml:space="preserve"> to MGS4</w:t>
      </w:r>
      <w:r>
        <w:rPr>
          <w:rFonts w:ascii="Arial" w:hAnsi="Arial" w:cs="Arial"/>
          <w:sz w:val="20"/>
          <w:szCs w:val="20"/>
        </w:rPr>
        <w:t xml:space="preserve"> (AMD)</w:t>
      </w:r>
      <w:r w:rsidRPr="00EA6DD2">
        <w:rPr>
          <w:rFonts w:ascii="Arial" w:hAnsi="Arial" w:cs="Arial"/>
          <w:sz w:val="20"/>
          <w:szCs w:val="20"/>
        </w:rPr>
        <w:t>. Each panel corresponds to a given cell type</w:t>
      </w:r>
      <w:r>
        <w:rPr>
          <w:rFonts w:ascii="Arial" w:hAnsi="Arial" w:cs="Arial"/>
          <w:sz w:val="20"/>
          <w:szCs w:val="20"/>
        </w:rPr>
        <w:t>.</w:t>
      </w:r>
      <w:r w:rsidRPr="00EA6DD2">
        <w:rPr>
          <w:rFonts w:ascii="Arial" w:hAnsi="Arial" w:cs="Arial"/>
          <w:sz w:val="20"/>
          <w:szCs w:val="20"/>
        </w:rPr>
        <w:t xml:space="preserve"> (</w:t>
      </w: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Photoreceptor cells, including Cone and Rod cells; (</w:t>
      </w:r>
      <w:r w:rsidRPr="00FA2795"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Glial cells, including MGs and Astrocytes; </w:t>
      </w:r>
      <w:r w:rsidRPr="00EA6DD2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HCs,</w:t>
      </w:r>
      <w:r w:rsidRPr="00EA6DD2">
        <w:rPr>
          <w:rFonts w:ascii="Arial" w:hAnsi="Arial" w:cs="Arial"/>
          <w:sz w:val="20"/>
          <w:szCs w:val="20"/>
        </w:rPr>
        <w:t xml:space="preserve"> and</w:t>
      </w:r>
      <w:r>
        <w:rPr>
          <w:rFonts w:ascii="Arial" w:hAnsi="Arial" w:cs="Arial"/>
          <w:sz w:val="20"/>
          <w:szCs w:val="20"/>
        </w:rPr>
        <w:t xml:space="preserve"> (</w:t>
      </w:r>
      <w:r w:rsidRPr="00747B54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BCs</w:t>
      </w:r>
      <w:r w:rsidRPr="00EA6DD2">
        <w:rPr>
          <w:rFonts w:ascii="Arial" w:hAnsi="Arial" w:cs="Arial"/>
          <w:sz w:val="20"/>
          <w:szCs w:val="20"/>
        </w:rPr>
        <w:t>.</w:t>
      </w:r>
    </w:p>
    <w:p w14:paraId="09558083" w14:textId="77777777" w:rsidR="00437019" w:rsidRPr="00EA6DD2" w:rsidRDefault="00437019" w:rsidP="0043701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2288195C" w14:textId="204768DC" w:rsidR="00417FD2" w:rsidRPr="00EA6DD2" w:rsidRDefault="00147A8B" w:rsidP="00650E9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8E8C45" wp14:editId="494F3ADD">
            <wp:extent cx="6619441" cy="8175009"/>
            <wp:effectExtent l="0" t="0" r="0" b="0"/>
            <wp:docPr id="88783955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39557" name="Picture 1" descr="A screen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6345" cy="819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92F2" w14:textId="6FCF4DB7" w:rsidR="00417FD2" w:rsidRPr="00EA6DD2" w:rsidRDefault="00417FD2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="00101B12"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="00101B12" w:rsidRPr="00EA6DD2">
        <w:rPr>
          <w:rFonts w:ascii="Arial" w:hAnsi="Arial" w:cs="Arial" w:hint="eastAsia"/>
          <w:b/>
          <w:bCs/>
          <w:sz w:val="20"/>
          <w:szCs w:val="20"/>
        </w:rPr>
        <w:t>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="00101B12" w:rsidRPr="00EA6DD2">
        <w:rPr>
          <w:rFonts w:ascii="Arial" w:hAnsi="Arial" w:cs="Arial" w:hint="eastAsia"/>
          <w:b/>
          <w:bCs/>
          <w:sz w:val="20"/>
          <w:szCs w:val="20"/>
        </w:rPr>
        <w:t>S</w:t>
      </w:r>
      <w:r w:rsidR="00AD40A7" w:rsidRPr="00EA6DD2">
        <w:rPr>
          <w:rFonts w:ascii="Arial" w:hAnsi="Arial" w:cs="Arial" w:hint="eastAsia"/>
          <w:b/>
          <w:bCs/>
          <w:sz w:val="20"/>
          <w:szCs w:val="20"/>
        </w:rPr>
        <w:t>1</w:t>
      </w:r>
      <w:r w:rsidR="0096185C">
        <w:rPr>
          <w:rFonts w:ascii="Arial" w:hAnsi="Arial" w:cs="Arial" w:hint="eastAsia"/>
          <w:b/>
          <w:bCs/>
          <w:sz w:val="20"/>
          <w:szCs w:val="20"/>
        </w:rPr>
        <w:t>1</w:t>
      </w:r>
      <w:r w:rsidRPr="00EA6DD2">
        <w:rPr>
          <w:rFonts w:ascii="Arial" w:hAnsi="Arial" w:cs="Arial"/>
          <w:b/>
          <w:bCs/>
          <w:sz w:val="20"/>
          <w:szCs w:val="20"/>
        </w:rPr>
        <w:t>. Cell</w:t>
      </w:r>
      <w:r w:rsidR="00044B99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type proportion estimates for the AMD cohort</w:t>
      </w:r>
      <w:r w:rsidRPr="00EA6DD2" w:rsidDel="00A5566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with existing methods.</w:t>
      </w:r>
    </w:p>
    <w:p w14:paraId="2CEC0E6B" w14:textId="77777777" w:rsidR="0040424B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>,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B</w:t>
      </w:r>
      <w:r w:rsidRPr="00EA6DD2">
        <w:rPr>
          <w:rFonts w:ascii="Arial" w:hAnsi="Arial" w:cs="Arial"/>
          <w:sz w:val="20"/>
          <w:szCs w:val="20"/>
        </w:rPr>
        <w:t xml:space="preserve">, and 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>, Boxplots showing the distributions of cell</w:t>
      </w:r>
      <w:r w:rsidR="00654AD6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proportion estimates for non-AMD</w:t>
      </w:r>
      <w:r w:rsidR="00413E26" w:rsidRPr="00EA6DD2">
        <w:rPr>
          <w:rFonts w:ascii="Arial" w:hAnsi="Arial" w:cs="Arial" w:hint="eastAsia"/>
          <w:sz w:val="20"/>
          <w:szCs w:val="20"/>
        </w:rPr>
        <w:t xml:space="preserve"> healt</w:t>
      </w:r>
      <w:r w:rsidR="009F1C08" w:rsidRPr="00EA6DD2">
        <w:rPr>
          <w:rFonts w:ascii="Arial" w:hAnsi="Arial" w:cs="Arial" w:hint="eastAsia"/>
          <w:sz w:val="20"/>
          <w:szCs w:val="20"/>
        </w:rPr>
        <w:t>h</w:t>
      </w:r>
      <w:r w:rsidR="00413E26" w:rsidRPr="00EA6DD2">
        <w:rPr>
          <w:rFonts w:ascii="Arial" w:hAnsi="Arial" w:cs="Arial" w:hint="eastAsia"/>
          <w:sz w:val="20"/>
          <w:szCs w:val="20"/>
        </w:rPr>
        <w:t>y</w:t>
      </w:r>
      <w:r w:rsidRPr="00EA6DD2">
        <w:rPr>
          <w:rFonts w:ascii="Arial" w:hAnsi="Arial" w:cs="Arial"/>
          <w:sz w:val="20"/>
          <w:szCs w:val="20"/>
        </w:rPr>
        <w:t xml:space="preserve"> retina vs. AMD retina </w:t>
      </w:r>
      <w:r w:rsidRPr="00EA6DD2">
        <w:rPr>
          <w:rFonts w:ascii="Arial" w:hAnsi="Arial" w:cs="Arial" w:hint="eastAsia"/>
          <w:sz w:val="20"/>
          <w:szCs w:val="20"/>
        </w:rPr>
        <w:t>fr</w:t>
      </w:r>
      <w:r w:rsidRPr="00EA6DD2">
        <w:rPr>
          <w:rFonts w:ascii="Arial" w:hAnsi="Arial" w:cs="Arial"/>
          <w:sz w:val="20"/>
          <w:szCs w:val="20"/>
        </w:rPr>
        <w:t>om MuSiC2 (</w:t>
      </w: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EA6DD2">
        <w:rPr>
          <w:rFonts w:ascii="Arial" w:hAnsi="Arial" w:cs="Arial"/>
          <w:sz w:val="20"/>
          <w:szCs w:val="20"/>
        </w:rPr>
        <w:t>CIBERSORTx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(</w:t>
      </w:r>
      <w:r w:rsidRPr="00EA6DD2">
        <w:rPr>
          <w:rFonts w:ascii="Arial" w:hAnsi="Arial" w:cs="Arial"/>
          <w:b/>
          <w:bCs/>
          <w:sz w:val="20"/>
          <w:szCs w:val="20"/>
        </w:rPr>
        <w:t>B</w:t>
      </w:r>
      <w:r w:rsidRPr="00EA6DD2">
        <w:rPr>
          <w:rFonts w:ascii="Arial" w:hAnsi="Arial" w:cs="Arial"/>
          <w:sz w:val="20"/>
          <w:szCs w:val="20"/>
        </w:rPr>
        <w:t>), SQUID (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 xml:space="preserve">). The </w:t>
      </w:r>
      <w:r w:rsidRPr="00EA6DD2">
        <w:rPr>
          <w:rFonts w:ascii="Arial" w:hAnsi="Arial" w:cs="Arial"/>
          <w:i/>
          <w:iCs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-values for Student’s </w:t>
      </w:r>
      <w:r w:rsidRPr="00D17B85">
        <w:rPr>
          <w:rFonts w:ascii="Arial" w:hAnsi="Arial" w:cs="Arial"/>
          <w:i/>
          <w:iCs/>
          <w:sz w:val="20"/>
          <w:szCs w:val="20"/>
        </w:rPr>
        <w:t>t</w:t>
      </w:r>
      <w:r w:rsidRPr="00EA6DD2">
        <w:rPr>
          <w:rFonts w:ascii="Arial" w:hAnsi="Arial" w:cs="Arial"/>
          <w:sz w:val="20"/>
          <w:szCs w:val="20"/>
        </w:rPr>
        <w:t>-tests comparing the estimated cell</w:t>
      </w:r>
      <w:r w:rsidR="00C67DBB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proportions between non-AMD (healthy) and AMD groups are denoted as follows: not significant (ns),</w:t>
      </w:r>
      <w:r w:rsidRPr="00EA6DD2">
        <w:rPr>
          <w:rFonts w:ascii="Arial" w:hAnsi="Arial" w:cs="Arial"/>
          <w:b/>
          <w:sz w:val="20"/>
          <w:szCs w:val="20"/>
        </w:rPr>
        <w:t xml:space="preserve"> 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&gt;0.05; </w:t>
      </w:r>
      <w:r w:rsidRPr="00EA6DD2">
        <w:rPr>
          <w:rFonts w:ascii="Arial" w:hAnsi="Arial" w:cs="Arial"/>
          <w:b/>
          <w:sz w:val="20"/>
          <w:szCs w:val="20"/>
        </w:rPr>
        <w:t>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>-value ≤0.05; 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0.01; and ***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0.001.</w:t>
      </w:r>
    </w:p>
    <w:p w14:paraId="7C7AB2ED" w14:textId="5467CB38" w:rsidR="00417FD2" w:rsidRPr="000451BD" w:rsidRDefault="00417FD2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br w:type="page"/>
      </w:r>
    </w:p>
    <w:p w14:paraId="002D049E" w14:textId="7C2B3F39" w:rsidR="00AF30F2" w:rsidRDefault="00A5051A" w:rsidP="00AF30F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2569B7" wp14:editId="5AF1E398">
            <wp:extent cx="6378388" cy="2244838"/>
            <wp:effectExtent l="0" t="0" r="3810" b="3175"/>
            <wp:docPr id="555717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178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4600" cy="22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6E7C" w14:textId="1ADC10AA" w:rsidR="00BF11DA" w:rsidRPr="00802351" w:rsidRDefault="00AF30F2" w:rsidP="00BE23CB">
      <w:pPr>
        <w:spacing w:after="0" w:line="240" w:lineRule="auto"/>
        <w:jc w:val="both"/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</w:pPr>
      <w:r w:rsidRPr="00802351">
        <w:rPr>
          <w:rFonts w:ascii="Arial" w:hAnsi="Arial" w:cs="Arial"/>
          <w:b/>
          <w:bCs/>
          <w:sz w:val="20"/>
          <w:szCs w:val="20"/>
        </w:rPr>
        <w:t>Supplemental Fig. S1</w:t>
      </w:r>
      <w:r w:rsidR="00BF11DA" w:rsidRPr="00802351">
        <w:rPr>
          <w:rFonts w:ascii="Arial" w:hAnsi="Arial" w:cs="Arial"/>
          <w:b/>
          <w:bCs/>
          <w:sz w:val="20"/>
          <w:szCs w:val="20"/>
        </w:rPr>
        <w:t>2</w:t>
      </w:r>
      <w:r w:rsidRPr="00802351">
        <w:rPr>
          <w:rFonts w:ascii="Arial" w:hAnsi="Arial" w:cs="Arial"/>
          <w:b/>
          <w:bCs/>
          <w:sz w:val="20"/>
          <w:szCs w:val="20"/>
        </w:rPr>
        <w:t xml:space="preserve">. </w:t>
      </w:r>
      <w:r w:rsidR="00BE23CB" w:rsidRPr="00802351"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  <w:t>Compar</w:t>
      </w:r>
      <w:r w:rsidR="00BF11DA" w:rsidRPr="00802351"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  <w:t>ison of</w:t>
      </w:r>
      <w:r w:rsidR="00BE23CB" w:rsidRPr="00802351"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  <w:t xml:space="preserve"> the batch correction performance. </w:t>
      </w:r>
    </w:p>
    <w:p w14:paraId="3B10F746" w14:textId="5036670B" w:rsidR="00AF30F2" w:rsidRPr="00802351" w:rsidRDefault="00BE23CB" w:rsidP="00BE23C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02351">
        <w:rPr>
          <w:rFonts w:ascii="Arial" w:hAnsi="Arial" w:cs="Arial"/>
          <w:color w:val="000000" w:themeColor="text1"/>
          <w:sz w:val="20"/>
          <w:szCs w:val="21"/>
          <w:shd w:val="clear" w:color="auto" w:fill="FFFFFF"/>
        </w:rPr>
        <w:t xml:space="preserve">PCA plots of </w:t>
      </w:r>
      <w:r w:rsidRPr="00802351">
        <w:rPr>
          <w:rFonts w:ascii="Arial" w:hAnsi="Arial" w:cs="Arial"/>
          <w:color w:val="000000" w:themeColor="text1"/>
          <w:sz w:val="20"/>
          <w:szCs w:val="20"/>
        </w:rPr>
        <w:t>the AMD cohort and the benchmark data</w:t>
      </w:r>
      <w:r w:rsidRPr="00802351">
        <w:rPr>
          <w:rFonts w:ascii="Arial" w:hAnsi="Arial" w:cs="Arial"/>
          <w:color w:val="000000" w:themeColor="text1"/>
          <w:sz w:val="20"/>
          <w:szCs w:val="21"/>
          <w:shd w:val="clear" w:color="auto" w:fill="FFFFFF"/>
        </w:rPr>
        <w:t>:</w:t>
      </w:r>
      <w:r w:rsidRPr="00802351">
        <w:rPr>
          <w:rFonts w:ascii="Arial" w:hAnsi="Arial" w:cs="Arial"/>
          <w:color w:val="0D0D0D"/>
          <w:sz w:val="20"/>
          <w:szCs w:val="21"/>
          <w:shd w:val="clear" w:color="auto" w:fill="FFFFFF"/>
        </w:rPr>
        <w:t xml:space="preserve"> </w:t>
      </w:r>
      <w:proofErr w:type="spellStart"/>
      <w:r w:rsidR="00802351" w:rsidRPr="00802351">
        <w:rPr>
          <w:rFonts w:ascii="Arial" w:hAnsi="Arial" w:cs="Arial"/>
          <w:color w:val="0D0D0D"/>
          <w:sz w:val="20"/>
          <w:szCs w:val="21"/>
          <w:shd w:val="clear" w:color="auto" w:fill="FFFFFF"/>
        </w:rPr>
        <w:t>Limma</w:t>
      </w:r>
      <w:proofErr w:type="spellEnd"/>
      <w:r w:rsidRPr="00802351">
        <w:rPr>
          <w:rFonts w:ascii="Arial" w:hAnsi="Arial" w:cs="Arial"/>
          <w:color w:val="0D0D0D"/>
          <w:sz w:val="20"/>
          <w:szCs w:val="21"/>
          <w:shd w:val="clear" w:color="auto" w:fill="FFFFFF"/>
        </w:rPr>
        <w:t xml:space="preserve"> </w:t>
      </w:r>
      <w:r w:rsidRPr="00802351"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  <w:t>(A)</w:t>
      </w:r>
      <w:r w:rsidR="00802351" w:rsidRPr="00802351">
        <w:rPr>
          <w:rFonts w:ascii="Arial" w:hAnsi="Arial" w:cs="Arial"/>
          <w:color w:val="0D0D0D"/>
          <w:sz w:val="20"/>
          <w:szCs w:val="21"/>
          <w:shd w:val="clear" w:color="auto" w:fill="FFFFFF"/>
        </w:rPr>
        <w:t xml:space="preserve"> and VSN </w:t>
      </w:r>
      <w:r w:rsidRPr="00802351">
        <w:rPr>
          <w:rFonts w:ascii="Arial" w:hAnsi="Arial" w:cs="Arial"/>
          <w:b/>
          <w:bCs/>
          <w:color w:val="0D0D0D"/>
          <w:sz w:val="20"/>
          <w:szCs w:val="21"/>
          <w:shd w:val="clear" w:color="auto" w:fill="FFFFFF"/>
        </w:rPr>
        <w:t>(B)</w:t>
      </w:r>
      <w:r w:rsidRPr="00802351">
        <w:rPr>
          <w:rFonts w:ascii="Arial" w:hAnsi="Arial" w:cs="Arial"/>
          <w:color w:val="0D0D0D"/>
          <w:sz w:val="20"/>
          <w:szCs w:val="21"/>
          <w:shd w:val="clear" w:color="auto" w:fill="FFFFFF"/>
        </w:rPr>
        <w:t>.</w:t>
      </w:r>
      <w:r w:rsidR="00897FB9">
        <w:rPr>
          <w:rFonts w:ascii="Arial" w:hAnsi="Arial" w:cs="Arial" w:hint="eastAsia"/>
          <w:color w:val="0D0D0D"/>
          <w:sz w:val="20"/>
          <w:szCs w:val="21"/>
          <w:shd w:val="clear" w:color="auto" w:fill="FFFFFF"/>
        </w:rPr>
        <w:t xml:space="preserve"> </w:t>
      </w:r>
      <w:proofErr w:type="spellStart"/>
      <w:r w:rsidR="00897FB9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>Limma</w:t>
      </w:r>
      <w:proofErr w:type="spellEnd"/>
      <w:r w:rsidR="00897FB9">
        <w:rPr>
          <w:rFonts w:ascii="Arial" w:hAnsi="Arial" w:cs="Arial" w:hint="eastAsia"/>
          <w:color w:val="0D0D0D"/>
          <w:sz w:val="20"/>
          <w:szCs w:val="21"/>
          <w:shd w:val="clear" w:color="auto" w:fill="FFFFFF"/>
        </w:rPr>
        <w:t xml:space="preserve"> </w:t>
      </w:r>
      <w:r w:rsidR="00897FB9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 xml:space="preserve">effectively corrected batch effects </w:t>
      </w:r>
      <w:r w:rsidR="00914FD9">
        <w:rPr>
          <w:rFonts w:ascii="Arial" w:hAnsi="Arial" w:cs="Arial" w:hint="eastAsia"/>
          <w:color w:val="0D0D0D"/>
          <w:sz w:val="20"/>
          <w:szCs w:val="21"/>
          <w:shd w:val="clear" w:color="auto" w:fill="FFFFFF"/>
        </w:rPr>
        <w:t xml:space="preserve">while </w:t>
      </w:r>
      <w:r w:rsidR="00897FB9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>VSN</w:t>
      </w:r>
      <w:r w:rsidR="00897FB9">
        <w:rPr>
          <w:rFonts w:ascii="Arial" w:hAnsi="Arial" w:cs="Arial" w:hint="eastAsia"/>
          <w:color w:val="0D0D0D"/>
          <w:sz w:val="20"/>
          <w:szCs w:val="21"/>
          <w:shd w:val="clear" w:color="auto" w:fill="FFFFFF"/>
        </w:rPr>
        <w:t xml:space="preserve"> </w:t>
      </w:r>
      <w:r w:rsidR="00897FB9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>showed</w:t>
      </w:r>
      <w:r w:rsidR="00B160F1">
        <w:rPr>
          <w:rFonts w:ascii="Arial" w:hAnsi="Arial" w:cs="Arial" w:hint="eastAsia"/>
          <w:color w:val="0D0D0D"/>
          <w:sz w:val="20"/>
          <w:szCs w:val="21"/>
          <w:shd w:val="clear" w:color="auto" w:fill="FFFFFF"/>
        </w:rPr>
        <w:t xml:space="preserve"> </w:t>
      </w:r>
      <w:r w:rsidR="00B160F1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>inadequate batch effect correction</w:t>
      </w:r>
      <w:r w:rsidR="00897FB9" w:rsidRPr="00897FB9">
        <w:rPr>
          <w:rFonts w:ascii="Arial" w:hAnsi="Arial" w:cs="Arial"/>
          <w:color w:val="0D0D0D"/>
          <w:sz w:val="20"/>
          <w:szCs w:val="21"/>
          <w:shd w:val="clear" w:color="auto" w:fill="FFFFFF"/>
        </w:rPr>
        <w:t>.</w:t>
      </w:r>
    </w:p>
    <w:p w14:paraId="2A4E045E" w14:textId="6C740C83" w:rsidR="00250DD3" w:rsidRPr="00802351" w:rsidRDefault="00250DD3" w:rsidP="00AF30F2">
      <w:pPr>
        <w:rPr>
          <w:rFonts w:ascii="Arial" w:hAnsi="Arial" w:cs="Arial"/>
          <w:sz w:val="20"/>
          <w:szCs w:val="20"/>
        </w:rPr>
      </w:pPr>
      <w:r w:rsidRPr="00802351">
        <w:rPr>
          <w:rFonts w:ascii="Arial" w:hAnsi="Arial" w:cs="Arial"/>
          <w:sz w:val="20"/>
          <w:szCs w:val="20"/>
        </w:rPr>
        <w:br w:type="page"/>
      </w:r>
    </w:p>
    <w:p w14:paraId="4E440FE4" w14:textId="30D30405" w:rsidR="006F5BA8" w:rsidRPr="00EA6DD2" w:rsidRDefault="007B3DA0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C510B6" wp14:editId="798557B5">
            <wp:extent cx="6858000" cy="6104255"/>
            <wp:effectExtent l="0" t="0" r="0" b="0"/>
            <wp:docPr id="376164771" name="Picture 1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64771" name="Picture 1" descr="A graph of different colored line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1E35" w14:textId="66A4D27C" w:rsidR="006F5BA8" w:rsidRPr="00EA6DD2" w:rsidRDefault="006F5BA8" w:rsidP="00201D92">
      <w:pPr>
        <w:spacing w:after="0" w:line="240" w:lineRule="auto"/>
        <w:jc w:val="both"/>
        <w:rPr>
          <w:rFonts w:ascii="Arial" w:hAnsi="Arial" w:cs="Arial"/>
          <w:b/>
          <w:bCs/>
          <w:color w:val="0D0D0D"/>
          <w:sz w:val="20"/>
          <w:szCs w:val="20"/>
          <w:shd w:val="clear" w:color="auto" w:fill="FFFFFF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. S1</w:t>
      </w:r>
      <w:r w:rsidR="00250DD3">
        <w:rPr>
          <w:rFonts w:ascii="Arial" w:hAnsi="Arial" w:cs="Arial" w:hint="eastAsia"/>
          <w:b/>
          <w:bCs/>
          <w:sz w:val="20"/>
          <w:szCs w:val="20"/>
        </w:rPr>
        <w:t>3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</w:t>
      </w:r>
      <w:r w:rsidR="00086E08" w:rsidRPr="00086E08">
        <w:rPr>
          <w:rFonts w:ascii="Arial" w:hAnsi="Arial" w:cs="Arial"/>
          <w:b/>
          <w:bCs/>
          <w:sz w:val="20"/>
          <w:szCs w:val="20"/>
        </w:rPr>
        <w:t>Compar</w:t>
      </w:r>
      <w:r w:rsidR="00B46D88">
        <w:rPr>
          <w:rFonts w:ascii="Arial" w:hAnsi="Arial" w:cs="Arial" w:hint="eastAsia"/>
          <w:b/>
          <w:bCs/>
          <w:sz w:val="20"/>
          <w:szCs w:val="20"/>
        </w:rPr>
        <w:t>ing</w:t>
      </w:r>
      <w:r w:rsidR="00086E08" w:rsidRPr="00086E08">
        <w:rPr>
          <w:rFonts w:ascii="Arial" w:hAnsi="Arial" w:cs="Arial"/>
          <w:b/>
          <w:bCs/>
          <w:sz w:val="20"/>
          <w:szCs w:val="20"/>
        </w:rPr>
        <w:t xml:space="preserve"> the deviation from ground truth for each method in the </w:t>
      </w:r>
      <w:r w:rsidR="00086E08">
        <w:rPr>
          <w:rFonts w:ascii="Arial" w:hAnsi="Arial" w:cs="Arial" w:hint="eastAsia"/>
          <w:b/>
          <w:bCs/>
          <w:sz w:val="20"/>
          <w:szCs w:val="20"/>
        </w:rPr>
        <w:t>HGSC</w:t>
      </w:r>
      <w:r w:rsidR="00086E08" w:rsidRPr="00086E08">
        <w:rPr>
          <w:rFonts w:ascii="Arial" w:hAnsi="Arial" w:cs="Arial"/>
          <w:b/>
          <w:bCs/>
          <w:sz w:val="20"/>
          <w:szCs w:val="20"/>
        </w:rPr>
        <w:t xml:space="preserve"> benchmark data.</w:t>
      </w:r>
    </w:p>
    <w:p w14:paraId="6D0A19D8" w14:textId="0141FEED" w:rsidR="006F5BA8" w:rsidRPr="00EA6DD2" w:rsidRDefault="006F5BA8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t>Boxplots showing the difference</w:t>
      </w:r>
      <w:r w:rsidR="00556830">
        <w:rPr>
          <w:rFonts w:ascii="Arial" w:hAnsi="Arial" w:cs="Arial" w:hint="eastAsia"/>
          <w:sz w:val="20"/>
          <w:szCs w:val="20"/>
        </w:rPr>
        <w:t>s</w:t>
      </w:r>
      <w:r w:rsidRPr="00EA6DD2">
        <w:rPr>
          <w:rFonts w:ascii="Arial" w:hAnsi="Arial" w:cs="Arial"/>
          <w:sz w:val="20"/>
          <w:szCs w:val="20"/>
        </w:rPr>
        <w:t xml:space="preserve"> between deconvolution estimates for the real bulk data and their true cell</w:t>
      </w:r>
      <w:r w:rsidR="00C67DBB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type proportions across eight deconvolution methods, stratified by</w:t>
      </w:r>
      <w:r w:rsidR="008F7A9E">
        <w:rPr>
          <w:rFonts w:ascii="Arial" w:hAnsi="Arial" w:cs="Arial" w:hint="eastAsia"/>
          <w:sz w:val="20"/>
          <w:szCs w:val="20"/>
        </w:rPr>
        <w:t xml:space="preserve"> the</w:t>
      </w:r>
      <w:r w:rsidRPr="00EA6DD2">
        <w:rPr>
          <w:rFonts w:ascii="Arial" w:hAnsi="Arial" w:cs="Arial"/>
          <w:sz w:val="20"/>
          <w:szCs w:val="20"/>
        </w:rPr>
        <w:t xml:space="preserve"> cell type. </w:t>
      </w:r>
      <w:proofErr w:type="gramStart"/>
      <w:r w:rsidRPr="00EA6DD2">
        <w:rPr>
          <w:rFonts w:ascii="Arial" w:hAnsi="Arial" w:cs="Arial" w:hint="eastAsia"/>
          <w:b/>
          <w:bCs/>
          <w:sz w:val="20"/>
          <w:szCs w:val="20"/>
        </w:rPr>
        <w:t>A</w:t>
      </w:r>
      <w:r w:rsidRPr="00EA6DD2">
        <w:rPr>
          <w:rFonts w:ascii="Arial" w:hAnsi="Arial" w:cs="Arial" w:hint="eastAsia"/>
          <w:sz w:val="20"/>
          <w:szCs w:val="20"/>
        </w:rPr>
        <w:t>,</w:t>
      </w:r>
      <w:proofErr w:type="gramEnd"/>
      <w:r w:rsidRPr="00EA6DD2">
        <w:rPr>
          <w:rFonts w:ascii="Arial" w:hAnsi="Arial" w:cs="Arial"/>
          <w:sz w:val="20"/>
          <w:szCs w:val="20"/>
        </w:rPr>
        <w:t xml:space="preserve"> </w:t>
      </w:r>
      <w:r w:rsidR="00BA5966">
        <w:rPr>
          <w:rFonts w:ascii="Arial" w:hAnsi="Arial" w:cs="Arial" w:hint="eastAsia"/>
          <w:sz w:val="20"/>
          <w:szCs w:val="20"/>
        </w:rPr>
        <w:t>D</w:t>
      </w:r>
      <w:r w:rsidRPr="00EA6DD2">
        <w:rPr>
          <w:rFonts w:ascii="Arial" w:hAnsi="Arial" w:cs="Arial"/>
          <w:sz w:val="20"/>
          <w:szCs w:val="20"/>
        </w:rPr>
        <w:t>issociation with poly</w:t>
      </w:r>
      <w:r w:rsidR="003D5FD9">
        <w:rPr>
          <w:rFonts w:ascii="Arial" w:hAnsi="Arial" w:cs="Arial"/>
          <w:sz w:val="20"/>
          <w:szCs w:val="20"/>
        </w:rPr>
        <w:t>(</w:t>
      </w:r>
      <w:r w:rsidRPr="00EA6DD2">
        <w:rPr>
          <w:rFonts w:ascii="Arial" w:hAnsi="Arial" w:cs="Arial"/>
          <w:sz w:val="20"/>
          <w:szCs w:val="20"/>
        </w:rPr>
        <w:t>A</w:t>
      </w:r>
      <w:r w:rsidR="003D5FD9">
        <w:rPr>
          <w:rFonts w:ascii="Arial" w:hAnsi="Arial" w:cs="Arial"/>
          <w:sz w:val="20"/>
          <w:szCs w:val="20"/>
        </w:rPr>
        <w:t>)</w:t>
      </w:r>
      <w:r w:rsidRPr="00EA6DD2">
        <w:rPr>
          <w:rFonts w:ascii="Arial" w:hAnsi="Arial" w:cs="Arial"/>
          <w:sz w:val="20"/>
          <w:szCs w:val="20"/>
        </w:rPr>
        <w:t xml:space="preserve"> enrichment</w:t>
      </w:r>
      <w:r w:rsidRPr="00EA6DD2">
        <w:rPr>
          <w:rFonts w:ascii="Arial" w:hAnsi="Arial" w:cs="Arial" w:hint="eastAsia"/>
          <w:sz w:val="20"/>
          <w:szCs w:val="20"/>
        </w:rPr>
        <w:t xml:space="preserve">;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B</w:t>
      </w:r>
      <w:r w:rsidRPr="00EA6DD2">
        <w:rPr>
          <w:rFonts w:ascii="Arial" w:hAnsi="Arial" w:cs="Arial" w:hint="eastAsia"/>
          <w:sz w:val="20"/>
          <w:szCs w:val="20"/>
        </w:rPr>
        <w:t>,</w:t>
      </w:r>
      <w:r w:rsidRPr="00EA6DD2">
        <w:rPr>
          <w:rFonts w:ascii="Arial" w:hAnsi="Arial" w:cs="Arial"/>
          <w:sz w:val="20"/>
          <w:szCs w:val="20"/>
        </w:rPr>
        <w:t xml:space="preserve"> </w:t>
      </w:r>
      <w:r w:rsidR="00BA5966">
        <w:rPr>
          <w:rFonts w:ascii="Arial" w:hAnsi="Arial" w:cs="Arial" w:hint="eastAsia"/>
          <w:sz w:val="20"/>
          <w:szCs w:val="20"/>
        </w:rPr>
        <w:t>D</w:t>
      </w:r>
      <w:r w:rsidRPr="00EA6DD2">
        <w:rPr>
          <w:rFonts w:ascii="Arial" w:hAnsi="Arial" w:cs="Arial"/>
          <w:sz w:val="20"/>
          <w:szCs w:val="20"/>
        </w:rPr>
        <w:t>issociation with rRNA depletion</w:t>
      </w:r>
      <w:r w:rsidRPr="00EA6DD2">
        <w:rPr>
          <w:rFonts w:ascii="Arial" w:hAnsi="Arial" w:cs="Arial" w:hint="eastAsia"/>
          <w:sz w:val="20"/>
          <w:szCs w:val="20"/>
        </w:rPr>
        <w:t>;</w:t>
      </w:r>
      <w:r w:rsidRPr="00EA6DD2">
        <w:rPr>
          <w:rFonts w:ascii="Arial" w:hAnsi="Arial" w:cs="Arial"/>
          <w:sz w:val="20"/>
          <w:szCs w:val="20"/>
        </w:rPr>
        <w:t xml:space="preserve"> and</w:t>
      </w:r>
      <w:r w:rsidRPr="00EA6DD2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C</w:t>
      </w:r>
      <w:r w:rsidRPr="00EA6DD2">
        <w:rPr>
          <w:rFonts w:ascii="Arial" w:hAnsi="Arial" w:cs="Arial" w:hint="eastAsia"/>
          <w:sz w:val="20"/>
          <w:szCs w:val="20"/>
        </w:rPr>
        <w:t>,</w:t>
      </w:r>
      <w:r w:rsidRPr="00EA6DD2">
        <w:rPr>
          <w:rFonts w:ascii="Arial" w:hAnsi="Arial" w:cs="Arial"/>
          <w:sz w:val="20"/>
          <w:szCs w:val="20"/>
        </w:rPr>
        <w:t xml:space="preserve"> </w:t>
      </w:r>
      <w:r w:rsidR="00BA5966">
        <w:rPr>
          <w:rFonts w:ascii="Arial" w:hAnsi="Arial" w:cs="Arial" w:hint="eastAsia"/>
          <w:sz w:val="20"/>
          <w:szCs w:val="20"/>
        </w:rPr>
        <w:t>T</w:t>
      </w:r>
      <w:r w:rsidRPr="00EA6DD2">
        <w:rPr>
          <w:rFonts w:ascii="Arial" w:hAnsi="Arial" w:cs="Arial"/>
          <w:sz w:val="20"/>
          <w:szCs w:val="20"/>
        </w:rPr>
        <w:t>issue chunk with rRNA depletion</w:t>
      </w:r>
      <w:r w:rsidR="000A4ADF" w:rsidRPr="00EA6DD2">
        <w:rPr>
          <w:rFonts w:ascii="Arial" w:hAnsi="Arial" w:cs="Arial"/>
          <w:sz w:val="20"/>
          <w:szCs w:val="20"/>
        </w:rPr>
        <w:t>. A score of 0 indicates perfect concordance, greater than 0 means overestimation, and less than 0 suggests underestimation.</w:t>
      </w:r>
    </w:p>
    <w:p w14:paraId="232041C8" w14:textId="416802E6" w:rsidR="006F5BA8" w:rsidRPr="00EA6DD2" w:rsidRDefault="006F5BA8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0563431D" w14:textId="11D42E75" w:rsidR="00550A96" w:rsidRPr="00EA6DD2" w:rsidRDefault="006175B9" w:rsidP="0090691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06F98D" wp14:editId="04D8EC8B">
            <wp:extent cx="6858000" cy="7760970"/>
            <wp:effectExtent l="0" t="0" r="0" b="0"/>
            <wp:docPr id="175040157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01578" name="Picture 1" descr="A screenshot of a graph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8E40" w14:textId="0249B967" w:rsidR="007E4D9B" w:rsidRPr="00EA6DD2" w:rsidRDefault="007E4D9B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S1</w:t>
      </w:r>
      <w:r w:rsidR="00250DD3">
        <w:rPr>
          <w:rFonts w:ascii="Arial" w:hAnsi="Arial" w:cs="Arial" w:hint="eastAsia"/>
          <w:b/>
          <w:bCs/>
          <w:sz w:val="20"/>
          <w:szCs w:val="20"/>
        </w:rPr>
        <w:t>4</w:t>
      </w:r>
      <w:r w:rsidRPr="00EA6DD2">
        <w:rPr>
          <w:rFonts w:ascii="Arial" w:hAnsi="Arial" w:cs="Arial"/>
          <w:b/>
          <w:bCs/>
          <w:sz w:val="20"/>
          <w:szCs w:val="20"/>
        </w:rPr>
        <w:t>. Cell</w:t>
      </w:r>
      <w:r w:rsidR="00822EE9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type proportion estimates for the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 primary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HGSC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cohort</w:t>
      </w:r>
      <w:r w:rsidRPr="00EA6DD2" w:rsidDel="00A5566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/>
          <w:b/>
          <w:bCs/>
          <w:sz w:val="20"/>
          <w:szCs w:val="20"/>
        </w:rPr>
        <w:t>with existing methods.</w:t>
      </w:r>
    </w:p>
    <w:p w14:paraId="1DDFC44C" w14:textId="5B0F344F" w:rsidR="007E4D9B" w:rsidRPr="00EA6DD2" w:rsidRDefault="007E4D9B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>,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B</w:t>
      </w:r>
      <w:r w:rsidRPr="00EA6DD2">
        <w:rPr>
          <w:rFonts w:ascii="Arial" w:hAnsi="Arial" w:cs="Arial"/>
          <w:sz w:val="20"/>
          <w:szCs w:val="20"/>
        </w:rPr>
        <w:t xml:space="preserve">, and 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>, Boxplots showing the distributions of cell</w:t>
      </w:r>
      <w:r w:rsidR="00F77678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type proportion estimates </w:t>
      </w:r>
      <w:r w:rsidRPr="00EA6DD2">
        <w:rPr>
          <w:rFonts w:ascii="Arial" w:hAnsi="Arial" w:cs="Arial" w:hint="eastAsia"/>
          <w:sz w:val="20"/>
          <w:szCs w:val="20"/>
        </w:rPr>
        <w:t>across different response groups fr</w:t>
      </w:r>
      <w:r w:rsidRPr="00EA6DD2">
        <w:rPr>
          <w:rFonts w:ascii="Arial" w:hAnsi="Arial" w:cs="Arial"/>
          <w:sz w:val="20"/>
          <w:szCs w:val="20"/>
        </w:rPr>
        <w:t xml:space="preserve">om </w:t>
      </w:r>
      <w:proofErr w:type="spellStart"/>
      <w:r w:rsidRPr="00EA6DD2">
        <w:rPr>
          <w:rFonts w:ascii="Arial" w:hAnsi="Arial" w:cs="Arial"/>
          <w:sz w:val="20"/>
          <w:szCs w:val="20"/>
        </w:rPr>
        <w:t>MuSiC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(</w:t>
      </w: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EA6DD2">
        <w:rPr>
          <w:rFonts w:ascii="Arial" w:hAnsi="Arial" w:cs="Arial"/>
          <w:sz w:val="20"/>
          <w:szCs w:val="20"/>
        </w:rPr>
        <w:t>CIBERSORTx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(</w:t>
      </w:r>
      <w:r w:rsidRPr="00EA6DD2">
        <w:rPr>
          <w:rFonts w:ascii="Arial" w:hAnsi="Arial" w:cs="Arial"/>
          <w:b/>
          <w:bCs/>
          <w:sz w:val="20"/>
          <w:szCs w:val="20"/>
        </w:rPr>
        <w:t>B</w:t>
      </w:r>
      <w:r w:rsidRPr="00EA6DD2">
        <w:rPr>
          <w:rFonts w:ascii="Arial" w:hAnsi="Arial" w:cs="Arial"/>
          <w:sz w:val="20"/>
          <w:szCs w:val="20"/>
        </w:rPr>
        <w:t>), SQUID (</w:t>
      </w:r>
      <w:r w:rsidRPr="00EA6DD2">
        <w:rPr>
          <w:rFonts w:ascii="Arial" w:hAnsi="Arial" w:cs="Arial"/>
          <w:b/>
          <w:bCs/>
          <w:sz w:val="20"/>
          <w:szCs w:val="20"/>
        </w:rPr>
        <w:t>C</w:t>
      </w:r>
      <w:r w:rsidRPr="00EA6DD2">
        <w:rPr>
          <w:rFonts w:ascii="Arial" w:hAnsi="Arial" w:cs="Arial"/>
          <w:sz w:val="20"/>
          <w:szCs w:val="20"/>
        </w:rPr>
        <w:t xml:space="preserve">). The </w:t>
      </w:r>
      <w:r w:rsidRPr="00EA6DD2">
        <w:rPr>
          <w:rFonts w:ascii="Arial" w:hAnsi="Arial" w:cs="Arial"/>
          <w:i/>
          <w:iCs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-values for Student’s </w:t>
      </w:r>
      <w:r w:rsidRPr="00822EE9">
        <w:rPr>
          <w:rFonts w:ascii="Arial" w:hAnsi="Arial" w:cs="Arial"/>
          <w:i/>
          <w:iCs/>
          <w:sz w:val="20"/>
          <w:szCs w:val="20"/>
        </w:rPr>
        <w:t>t</w:t>
      </w:r>
      <w:r w:rsidRPr="00EA6DD2">
        <w:rPr>
          <w:rFonts w:ascii="Arial" w:hAnsi="Arial" w:cs="Arial"/>
          <w:sz w:val="20"/>
          <w:szCs w:val="20"/>
        </w:rPr>
        <w:t>-tests comparing the estimated cell</w:t>
      </w:r>
      <w:r w:rsidR="00822EE9">
        <w:rPr>
          <w:rFonts w:ascii="Arial" w:hAnsi="Arial" w:cs="Arial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 xml:space="preserve">type proportions </w:t>
      </w:r>
      <w:r w:rsidRPr="00EA6DD2">
        <w:rPr>
          <w:rFonts w:ascii="Arial" w:hAnsi="Arial" w:cs="Arial" w:hint="eastAsia"/>
          <w:sz w:val="20"/>
          <w:szCs w:val="20"/>
        </w:rPr>
        <w:t xml:space="preserve">across R0, ER, and PR </w:t>
      </w:r>
      <w:r w:rsidRPr="00EA6DD2">
        <w:rPr>
          <w:rFonts w:ascii="Arial" w:hAnsi="Arial" w:cs="Arial"/>
          <w:sz w:val="20"/>
          <w:szCs w:val="20"/>
        </w:rPr>
        <w:t>groups are denoted as follows: not significant (ns),</w:t>
      </w:r>
      <w:r w:rsidRPr="00EA6DD2">
        <w:rPr>
          <w:rFonts w:ascii="Arial" w:hAnsi="Arial" w:cs="Arial"/>
          <w:b/>
          <w:sz w:val="20"/>
          <w:szCs w:val="20"/>
        </w:rPr>
        <w:t xml:space="preserve"> 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&gt;0.05; </w:t>
      </w:r>
      <w:r w:rsidRPr="00EA6DD2">
        <w:rPr>
          <w:rFonts w:ascii="Arial" w:hAnsi="Arial" w:cs="Arial"/>
          <w:b/>
          <w:sz w:val="20"/>
          <w:szCs w:val="20"/>
        </w:rPr>
        <w:t>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>-value ≤0.05; 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0.01; and ***</w:t>
      </w:r>
      <w:r w:rsidRPr="00EA6DD2">
        <w:rPr>
          <w:rFonts w:ascii="Arial" w:hAnsi="Arial" w:cs="Arial"/>
          <w:i/>
          <w:sz w:val="20"/>
          <w:szCs w:val="20"/>
        </w:rPr>
        <w:t>P</w:t>
      </w:r>
      <w:r w:rsidRPr="00EA6DD2">
        <w:rPr>
          <w:rFonts w:ascii="Arial" w:hAnsi="Arial" w:cs="Arial"/>
          <w:sz w:val="20"/>
          <w:szCs w:val="20"/>
        </w:rPr>
        <w:t xml:space="preserve">-value </w:t>
      </w:r>
      <w:r w:rsidRPr="00EA6DD2">
        <w:rPr>
          <w:rFonts w:ascii="Arial" w:hAnsi="Arial" w:cs="Arial"/>
          <w:bCs/>
          <w:sz w:val="20"/>
          <w:szCs w:val="20"/>
        </w:rPr>
        <w:t>≤</w:t>
      </w:r>
      <w:r w:rsidRPr="00EA6DD2">
        <w:rPr>
          <w:rFonts w:ascii="Arial" w:hAnsi="Arial" w:cs="Arial"/>
          <w:sz w:val="20"/>
          <w:szCs w:val="20"/>
        </w:rPr>
        <w:t>0.001.</w:t>
      </w:r>
    </w:p>
    <w:p w14:paraId="6F3DBD4B" w14:textId="588BC722" w:rsidR="00550A96" w:rsidRPr="00EA6DD2" w:rsidRDefault="00550A96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5A2132F0" w14:textId="2E9E4843" w:rsidR="00BB16F6" w:rsidRPr="00EA6DD2" w:rsidRDefault="00BB16F6" w:rsidP="0090691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F11EE97" wp14:editId="6DFB1448">
            <wp:extent cx="6858000" cy="6158865"/>
            <wp:effectExtent l="0" t="0" r="0" b="0"/>
            <wp:docPr id="147288587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85871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0478" w14:textId="594893AB" w:rsidR="00BB16F6" w:rsidRPr="00EA6DD2" w:rsidRDefault="00BB16F6" w:rsidP="00201D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l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Fig</w:t>
      </w:r>
      <w:r w:rsidR="00AD40A7" w:rsidRPr="00EA6DD2">
        <w:rPr>
          <w:rFonts w:ascii="Arial" w:hAnsi="Arial" w:cs="Arial" w:hint="eastAsia"/>
          <w:b/>
          <w:bCs/>
          <w:sz w:val="20"/>
          <w:szCs w:val="20"/>
        </w:rPr>
        <w:t>.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>S1</w:t>
      </w:r>
      <w:r w:rsidR="00AF30F2">
        <w:rPr>
          <w:rFonts w:ascii="Arial" w:hAnsi="Arial" w:cs="Arial" w:hint="eastAsia"/>
          <w:b/>
          <w:bCs/>
          <w:sz w:val="20"/>
          <w:szCs w:val="20"/>
        </w:rPr>
        <w:t>5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. Convergence of </w:t>
      </w:r>
      <w:proofErr w:type="spellStart"/>
      <w:r w:rsidRPr="00EA6DD2">
        <w:rPr>
          <w:rFonts w:ascii="Arial" w:hAnsi="Arial" w:cs="Arial"/>
          <w:b/>
          <w:bCs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b/>
          <w:bCs/>
          <w:sz w:val="20"/>
          <w:szCs w:val="20"/>
        </w:rPr>
        <w:t xml:space="preserve"> with different starting values.</w:t>
      </w:r>
    </w:p>
    <w:p w14:paraId="50343CEB" w14:textId="2E8323C9" w:rsidR="00BB16F6" w:rsidRPr="00EA6DD2" w:rsidRDefault="00BB16F6" w:rsidP="00201D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A</w:t>
      </w:r>
      <w:r w:rsidRPr="00EA6DD2">
        <w:rPr>
          <w:rFonts w:ascii="Arial" w:hAnsi="Arial" w:cs="Arial"/>
          <w:sz w:val="20"/>
          <w:szCs w:val="20"/>
        </w:rPr>
        <w:t xml:space="preserve">, A list of different starting values across ten cell types. </w:t>
      </w:r>
      <w:r w:rsidRPr="00EA6DD2">
        <w:rPr>
          <w:rFonts w:ascii="Arial" w:hAnsi="Arial" w:cs="Arial"/>
          <w:b/>
          <w:bCs/>
          <w:sz w:val="20"/>
          <w:szCs w:val="20"/>
        </w:rPr>
        <w:t>B</w:t>
      </w:r>
      <w:r w:rsidRPr="00EA6DD2">
        <w:rPr>
          <w:rFonts w:ascii="Arial" w:hAnsi="Arial" w:cs="Arial"/>
          <w:sz w:val="20"/>
          <w:szCs w:val="20"/>
        </w:rPr>
        <w:t>, Trace plots of estimated</w:t>
      </w:r>
      <w:r w:rsidR="009C5841">
        <w:rPr>
          <w:rFonts w:ascii="Arial" w:hAnsi="Arial" w:cs="Arial"/>
          <w:sz w:val="20"/>
          <w:szCs w:val="20"/>
        </w:rPr>
        <w:t xml:space="preserve"> cell type</w:t>
      </w:r>
      <w:r w:rsidRPr="00EA6DD2">
        <w:rPr>
          <w:rFonts w:ascii="Arial" w:hAnsi="Arial" w:cs="Arial"/>
          <w:sz w:val="20"/>
          <w:szCs w:val="20"/>
        </w:rPr>
        <w:t xml:space="preserve"> proportions over iterations.</w:t>
      </w:r>
    </w:p>
    <w:p w14:paraId="59BE450B" w14:textId="77777777" w:rsidR="00EA1BE1" w:rsidRPr="00EA6DD2" w:rsidRDefault="00EA1BE1" w:rsidP="00201D92">
      <w:pPr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/>
          <w:sz w:val="20"/>
          <w:szCs w:val="20"/>
        </w:rPr>
        <w:br w:type="page"/>
      </w:r>
    </w:p>
    <w:p w14:paraId="5321F90B" w14:textId="6236E80D" w:rsidR="00520712" w:rsidRPr="00EA6DD2" w:rsidRDefault="00580B57" w:rsidP="0052071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713155" wp14:editId="3E28833A">
            <wp:extent cx="6858000" cy="2039620"/>
            <wp:effectExtent l="0" t="0" r="0" b="0"/>
            <wp:docPr id="604656566" name="Picture 1" descr="A diagram of a diagram of a number and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56566" name="Picture 1" descr="A diagram of a diagram of a number and a numb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BB07" w14:textId="03D6B33F" w:rsidR="00AB2993" w:rsidRPr="00AB2993" w:rsidRDefault="00520712" w:rsidP="00AB2993">
      <w:pPr>
        <w:spacing w:after="0"/>
        <w:rPr>
          <w:rFonts w:ascii="Arial" w:eastAsia="DengXian" w:hAnsi="Arial" w:cs="Arial"/>
          <w:b/>
          <w:bCs/>
          <w:color w:val="0D0D0D"/>
          <w:kern w:val="2"/>
          <w:sz w:val="20"/>
          <w:szCs w:val="21"/>
          <w:shd w:val="clear" w:color="auto" w:fill="FFFFFF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Supplemental Fig. S1</w:t>
      </w:r>
      <w:r w:rsidR="00AF30F2">
        <w:rPr>
          <w:rFonts w:ascii="Arial" w:hAnsi="Arial" w:cs="Arial" w:hint="eastAsia"/>
          <w:b/>
          <w:bCs/>
          <w:sz w:val="20"/>
          <w:szCs w:val="20"/>
        </w:rPr>
        <w:t>6</w:t>
      </w:r>
      <w:r w:rsidRPr="00EA6DD2">
        <w:rPr>
          <w:rFonts w:ascii="Arial" w:hAnsi="Arial" w:cs="Arial"/>
          <w:b/>
          <w:bCs/>
          <w:sz w:val="20"/>
          <w:szCs w:val="20"/>
        </w:rPr>
        <w:t>.</w:t>
      </w:r>
      <w:r w:rsidR="00EF4A8F">
        <w:rPr>
          <w:rFonts w:ascii="Arial" w:hAnsi="Arial" w:cs="Arial" w:hint="eastAsia"/>
          <w:b/>
          <w:bCs/>
          <w:sz w:val="20"/>
          <w:szCs w:val="20"/>
        </w:rPr>
        <w:t xml:space="preserve"> Performance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</w:t>
      </w:r>
      <w:r w:rsidR="00EF4A8F">
        <w:rPr>
          <w:rFonts w:ascii="Arial" w:hAnsi="Arial" w:cs="Arial" w:hint="eastAsia"/>
          <w:b/>
          <w:bCs/>
          <w:color w:val="0D0D0D"/>
          <w:kern w:val="2"/>
          <w:sz w:val="20"/>
          <w:szCs w:val="20"/>
          <w:shd w:val="clear" w:color="auto" w:fill="FFFFFF"/>
        </w:rPr>
        <w:t>c</w:t>
      </w:r>
      <w:r w:rsidR="00AB2993"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0"/>
          <w:shd w:val="clear" w:color="auto" w:fill="FFFFFF"/>
        </w:rPr>
        <w:t>omparison</w:t>
      </w:r>
      <w:r w:rsidR="00AB2993" w:rsidRPr="00AB2993">
        <w:rPr>
          <w:rFonts w:ascii="Arial" w:eastAsia="Calibri" w:hAnsi="Arial" w:cs="Arial"/>
          <w:b/>
          <w:bCs/>
          <w:color w:val="0D0D0D"/>
          <w:kern w:val="2"/>
          <w:sz w:val="20"/>
          <w:szCs w:val="20"/>
          <w:shd w:val="clear" w:color="auto" w:fill="FFFFFF"/>
          <w:lang w:eastAsia="en-US"/>
        </w:rPr>
        <w:t xml:space="preserve"> </w:t>
      </w:r>
      <w:r w:rsidR="00AB2993"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0"/>
          <w:shd w:val="clear" w:color="auto" w:fill="FFFFFF"/>
        </w:rPr>
        <w:t>of</w:t>
      </w:r>
      <w:r w:rsidR="00AB2993" w:rsidRPr="00AB2993">
        <w:rPr>
          <w:rFonts w:ascii="Arial" w:eastAsia="Calibri" w:hAnsi="Arial" w:cs="Arial"/>
          <w:b/>
          <w:bCs/>
          <w:color w:val="0D0D0D"/>
          <w:kern w:val="2"/>
          <w:sz w:val="20"/>
          <w:szCs w:val="20"/>
          <w:shd w:val="clear" w:color="auto" w:fill="FFFFFF"/>
          <w:lang w:eastAsia="en-US"/>
        </w:rPr>
        <w:t xml:space="preserve"> </w:t>
      </w:r>
      <w:proofErr w:type="spellStart"/>
      <w:r w:rsidR="00AB2993" w:rsidRPr="00AB2993">
        <w:rPr>
          <w:rFonts w:ascii="Arial" w:eastAsia="Calibri" w:hAnsi="Arial" w:cs="Arial"/>
          <w:b/>
          <w:bCs/>
          <w:color w:val="0D0D0D"/>
          <w:kern w:val="2"/>
          <w:sz w:val="20"/>
          <w:szCs w:val="20"/>
          <w:shd w:val="clear" w:color="auto" w:fill="FFFFFF"/>
          <w:lang w:eastAsia="en-US"/>
        </w:rPr>
        <w:t>DeMixSC</w:t>
      </w:r>
      <w:proofErr w:type="spellEnd"/>
      <w:r w:rsidR="00AB2993" w:rsidRPr="00AB2993">
        <w:rPr>
          <w:rFonts w:ascii="Arial" w:eastAsia="Calibri" w:hAnsi="Arial" w:cs="Arial"/>
          <w:b/>
          <w:bCs/>
          <w:color w:val="0D0D0D"/>
          <w:kern w:val="2"/>
          <w:sz w:val="20"/>
          <w:szCs w:val="20"/>
          <w:shd w:val="clear" w:color="auto" w:fill="FFFFFF"/>
          <w:lang w:eastAsia="en-US"/>
        </w:rPr>
        <w:t xml:space="preserve"> with</w:t>
      </w:r>
      <w:r w:rsidR="00EF4A8F">
        <w:rPr>
          <w:rFonts w:ascii="Arial" w:hAnsi="Arial" w:cs="Arial" w:hint="eastAsia"/>
          <w:b/>
          <w:bCs/>
          <w:color w:val="0D0D0D"/>
          <w:kern w:val="2"/>
          <w:sz w:val="20"/>
          <w:szCs w:val="20"/>
          <w:shd w:val="clear" w:color="auto" w:fill="FFFFFF"/>
        </w:rPr>
        <w:t xml:space="preserve"> various</w:t>
      </w:r>
      <w:r w:rsidR="00AB2993"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0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="DengXian" w:hAnsi="Cambria Math" w:cs="Arial"/>
                <w:b/>
                <w:bCs/>
                <w:i/>
                <w:color w:val="0D0D0D"/>
                <w:kern w:val="2"/>
                <w:sz w:val="20"/>
                <w:szCs w:val="20"/>
                <w:shd w:val="clear" w:color="auto" w:fill="FFFFFF"/>
              </w:rPr>
            </m:ctrlPr>
          </m:sSubPr>
          <m:e>
            <m:r>
              <m:rPr>
                <m:nor/>
              </m:rPr>
              <w:rPr>
                <w:rFonts w:ascii="Arial" w:eastAsia="DengXian" w:hAnsi="Arial" w:cs="Arial"/>
                <w:b/>
                <w:bCs/>
                <w:i/>
                <w:color w:val="0D0D0D"/>
                <w:kern w:val="2"/>
                <w:sz w:val="20"/>
                <w:szCs w:val="20"/>
                <w:shd w:val="clear" w:color="auto" w:fill="FFFFFF"/>
              </w:rPr>
              <m:t>G</m:t>
            </m:r>
          </m:e>
          <m:sub>
            <m:r>
              <m:rPr>
                <m:nor/>
              </m:rPr>
              <w:rPr>
                <w:rFonts w:ascii="Arial" w:eastAsia="DengXian" w:hAnsi="Arial" w:cs="Arial"/>
                <w:b/>
                <w:bCs/>
                <w:i/>
                <w:color w:val="0D0D0D"/>
                <w:kern w:val="2"/>
                <w:sz w:val="20"/>
                <w:szCs w:val="20"/>
                <w:shd w:val="clear" w:color="auto" w:fill="FFFFFF"/>
              </w:rPr>
              <m:t>2</m:t>
            </m:r>
          </m:sub>
        </m:sSub>
      </m:oMath>
      <w:r w:rsidR="00EF4A8F" w:rsidRPr="00EF4A8F">
        <w:rPr>
          <w:rFonts w:ascii="Arial" w:eastAsia="DengXian" w:hAnsi="Arial" w:cs="Arial"/>
          <w:b/>
          <w:bCs/>
          <w:color w:val="0D0D0D"/>
          <w:kern w:val="2"/>
          <w:sz w:val="20"/>
          <w:szCs w:val="20"/>
          <w:shd w:val="clear" w:color="auto" w:fill="FFFFFF"/>
        </w:rPr>
        <w:t xml:space="preserve"> gene selections and values of </w:t>
      </w:r>
      <m:oMath>
        <m:r>
          <m:rPr>
            <m:nor/>
          </m:rPr>
          <w:rPr>
            <w:rFonts w:ascii="Arial" w:eastAsia="DengXian" w:hAnsi="Arial" w:cs="Arial"/>
            <w:b/>
            <w:bCs/>
            <w:i/>
            <w:iCs/>
            <w:color w:val="0D0D0D"/>
            <w:kern w:val="2"/>
            <w:sz w:val="20"/>
            <w:szCs w:val="20"/>
            <w:shd w:val="clear" w:color="auto" w:fill="FFFFFF"/>
          </w:rPr>
          <m:t>a</m:t>
        </m:r>
      </m:oMath>
    </w:p>
    <w:p w14:paraId="38D21BA5" w14:textId="3DD8FF2D" w:rsidR="00520712" w:rsidRPr="00EA6DD2" w:rsidRDefault="00AB2993" w:rsidP="00AB2993">
      <w:pPr>
        <w:spacing w:after="0"/>
        <w:jc w:val="both"/>
        <w:rPr>
          <w:rFonts w:ascii="Arial" w:hAnsi="Arial" w:cs="Arial"/>
          <w:sz w:val="20"/>
          <w:szCs w:val="20"/>
        </w:rPr>
      </w:pPr>
      <w:r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1"/>
          <w:shd w:val="clear" w:color="auto" w:fill="FFFFFF"/>
        </w:rPr>
        <w:t>A and B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, Boxplot showing the deconvolution performance </w:t>
      </w:r>
      <w:r w:rsidRPr="00AB2993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of </w:t>
      </w:r>
      <w:proofErr w:type="spellStart"/>
      <w:r w:rsidRPr="00AB2993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DeMixSC</w:t>
      </w:r>
      <w:proofErr w:type="spellEnd"/>
      <w:r w:rsidRPr="00AB2993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Pr="00AB2993">
        <w:rPr>
          <w:rFonts w:ascii="Arial" w:eastAsia="Calibri" w:hAnsi="Arial" w:cs="Arial"/>
          <w:color w:val="0D0D0D"/>
          <w:kern w:val="2"/>
          <w:sz w:val="20"/>
          <w:szCs w:val="20"/>
          <w:shd w:val="clear" w:color="auto" w:fill="FFFFFF"/>
          <w:lang w:eastAsia="en-US"/>
        </w:rPr>
        <w:t>with</w:t>
      </w:r>
      <w:r w:rsidRPr="00AB2993">
        <w:rPr>
          <w:rFonts w:ascii="Arial" w:eastAsia="DengXian" w:hAnsi="Arial" w:cs="Arial"/>
          <w:color w:val="0D0D0D"/>
          <w:kern w:val="2"/>
          <w:sz w:val="20"/>
          <w:szCs w:val="20"/>
          <w:shd w:val="clear" w:color="auto" w:fill="FFFFFF"/>
        </w:rPr>
        <w:t xml:space="preserve"> different 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0"/>
          <w:shd w:val="clear" w:color="auto" w:fill="FFFFFF"/>
        </w:rPr>
        <w:t>numbers of discrepancy genes and different values of adjustment factor</w:t>
      </w:r>
      <w:r w:rsidRPr="00AB2993">
        <w:rPr>
          <w:rFonts w:ascii="Arial" w:eastAsia="DengXian" w:hAnsi="Arial" w:cs="Arial"/>
          <w:color w:val="0D0D0D"/>
          <w:kern w:val="2"/>
          <w:sz w:val="20"/>
          <w:szCs w:val="20"/>
          <w:shd w:val="clear" w:color="auto" w:fill="FFFFFF"/>
        </w:rPr>
        <w:t xml:space="preserve"> </w:t>
      </w:r>
      <m:oMath>
        <m:r>
          <w:rPr>
            <w:rFonts w:ascii="Cambria Math" w:eastAsia="DengXian" w:hAnsi="Cambria Math" w:cs="Arial"/>
            <w:kern w:val="2"/>
          </w:rPr>
          <m:t>a</m:t>
        </m:r>
      </m:oMath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: RMSE </w:t>
      </w:r>
      <w:r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1"/>
          <w:shd w:val="clear" w:color="auto" w:fill="FFFFFF"/>
        </w:rPr>
        <w:t>(A)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and Spearman</w:t>
      </w:r>
      <w:r w:rsidR="00CF25F1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’s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Pr="00AB2993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correlation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coefficient </w:t>
      </w:r>
      <w:r w:rsidRPr="00AB2993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1"/>
          <w:shd w:val="clear" w:color="auto" w:fill="FFFFFF"/>
        </w:rPr>
        <w:t>(B)</w:t>
      </w:r>
      <w:r w:rsidRPr="00AB2993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.</w:t>
      </w:r>
      <w:r w:rsid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W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e </w:t>
      </w:r>
      <w:r w:rsid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tested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different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numbers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of top genes (3,000, 4,000, 5,000) and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different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values o</w:t>
      </w:r>
      <w:r w:rsidR="00013925" w:rsidRPr="00CD2DF7">
        <w:rPr>
          <w:rFonts w:ascii="Arial" w:eastAsia="DengXian" w:hAnsi="Arial" w:cs="Arial"/>
          <w:b/>
          <w:bCs/>
          <w:color w:val="0D0D0D"/>
          <w:kern w:val="2"/>
          <w:sz w:val="20"/>
          <w:szCs w:val="21"/>
          <w:shd w:val="clear" w:color="auto" w:fill="FFFFFF"/>
        </w:rPr>
        <w:t>f</w:t>
      </w:r>
      <w:r w:rsidR="004933B2" w:rsidRPr="00CD2DF7">
        <w:rPr>
          <w:rFonts w:ascii="Arial" w:eastAsia="DengXian" w:hAnsi="Arial" w:cs="Arial" w:hint="eastAsia"/>
          <w:b/>
          <w:bCs/>
          <w:color w:val="0D0D0D"/>
          <w:kern w:val="2"/>
          <w:sz w:val="20"/>
          <w:szCs w:val="21"/>
          <w:shd w:val="clear" w:color="auto" w:fill="FFFFFF"/>
        </w:rPr>
        <w:t xml:space="preserve"> </w:t>
      </w:r>
      <m:oMath>
        <m:r>
          <m:rPr>
            <m:nor/>
          </m:rPr>
          <w:rPr>
            <w:rFonts w:ascii="Arial" w:eastAsia="DengXian" w:hAnsi="Arial" w:cs="Arial"/>
            <w:b/>
            <w:bCs/>
            <w:i/>
            <w:iCs/>
            <w:color w:val="0D0D0D"/>
            <w:kern w:val="2"/>
            <w:sz w:val="20"/>
            <w:szCs w:val="21"/>
            <w:shd w:val="clear" w:color="auto" w:fill="FFFFFF"/>
          </w:rPr>
          <m:t>a</m:t>
        </m:r>
      </m:oMath>
      <w:r w:rsidR="00013925" w:rsidRPr="00CD2DF7">
        <w:rPr>
          <w:rFonts w:ascii="Arial" w:eastAsia="DengXian" w:hAnsi="Arial" w:cs="Arial"/>
          <w:b/>
          <w:bCs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(1, 100,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500,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1,000,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10,000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, </w:t>
      </w:r>
      <m:oMath>
        <m:r>
          <m:rPr>
            <m:nor/>
          </m:rPr>
          <w:rPr>
            <w:rFonts w:ascii="Arial" w:eastAsia="DengXian" w:hAnsi="Arial" w:cs="Arial"/>
            <w:color w:val="0D0D0D"/>
            <w:kern w:val="2"/>
            <w:sz w:val="20"/>
            <w:szCs w:val="21"/>
            <w:shd w:val="clear" w:color="auto" w:fill="FFFFFF"/>
          </w:rPr>
          <m:t>+∞</m:t>
        </m:r>
      </m:oMath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)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in the bulk RNA-seq data from the retina benchmark dataset (n=24)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.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Here,</w:t>
      </w:r>
      <w:r w:rsidR="004933B2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m:oMath>
        <m:r>
          <m:rPr>
            <m:nor/>
          </m:rPr>
          <w:rPr>
            <w:rFonts w:ascii="Arial" w:eastAsia="DengXian" w:hAnsi="Arial" w:cs="Arial"/>
            <w:i/>
            <w:iCs/>
            <w:color w:val="0D0D0D"/>
            <w:kern w:val="2"/>
            <w:sz w:val="20"/>
            <w:szCs w:val="21"/>
            <w:shd w:val="clear" w:color="auto" w:fill="FFFFFF"/>
          </w:rPr>
          <m:t>a</m:t>
        </m:r>
      </m:oMath>
      <w:r w:rsidR="004933B2" w:rsidRPr="00CD2DF7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>=</w:t>
      </w:r>
      <m:oMath>
        <m:r>
          <m:rPr>
            <m:nor/>
          </m:rPr>
          <w:rPr>
            <w:rFonts w:ascii="Arial" w:eastAsia="DengXian" w:hAnsi="Arial" w:cs="Arial"/>
            <w:color w:val="0D0D0D"/>
            <w:kern w:val="2"/>
            <w:sz w:val="20"/>
            <w:szCs w:val="21"/>
            <w:shd w:val="clear" w:color="auto" w:fill="FFFFFF"/>
          </w:rPr>
          <m:t>+∞</m:t>
        </m:r>
      </m:oMath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is equivalent to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remov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e all the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technological discrepancy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genes. We found that excluding these genes resulted in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sub-optimal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performance, verifying our reasoning that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those discrepancy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genes should be retained due to their inherent biological significance.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Then,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n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eglecting to adjust for technological discrepancy (i.e.,</w:t>
      </w:r>
      <w:r w:rsidR="00CD2DF7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m:oMath>
        <m:r>
          <m:rPr>
            <m:nor/>
          </m:rPr>
          <w:rPr>
            <w:rFonts w:ascii="Arial" w:eastAsia="DengXian" w:hAnsi="Arial" w:cs="Arial"/>
            <w:i/>
            <w:iCs/>
            <w:color w:val="0D0D0D"/>
            <w:kern w:val="2"/>
            <w:sz w:val="20"/>
            <w:szCs w:val="21"/>
            <w:shd w:val="clear" w:color="auto" w:fill="FFFFFF"/>
          </w:rPr>
          <m:t>a</m:t>
        </m:r>
      </m:oMath>
      <w:r w:rsidR="00CD2DF7" w:rsidRPr="00CD2DF7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>=</w:t>
      </w:r>
      <w:r w:rsidR="00CD2DF7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>1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)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significantly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decreases the model’s accuracy.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A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ny reasonable range of adjustment values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(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i.e., </w:t>
      </w:r>
      <m:oMath>
        <m:r>
          <m:rPr>
            <m:nor/>
          </m:rPr>
          <w:rPr>
            <w:rFonts w:ascii="Arial" w:eastAsia="DengXian" w:hAnsi="Arial" w:cs="Arial"/>
            <w:i/>
            <w:iCs/>
            <w:color w:val="0D0D0D"/>
            <w:kern w:val="2"/>
            <w:sz w:val="20"/>
            <w:szCs w:val="21"/>
            <w:shd w:val="clear" w:color="auto" w:fill="FFFFFF"/>
          </w:rPr>
          <m:t>a</m:t>
        </m:r>
      </m:oMath>
      <w:r w:rsidR="00901D2D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CD2DF7" w:rsidRPr="00CD2DF7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>=</w:t>
      </w:r>
      <w:r w:rsidR="00CD2DF7">
        <w:rPr>
          <w:rFonts w:ascii="Arial" w:eastAsia="DengXian" w:hAnsi="Arial" w:cs="Arial" w:hint="eastAsia"/>
          <w:iCs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100, 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500,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1,000,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>10,000</w:t>
      </w:r>
      <w:r w:rsidR="00013925" w:rsidRPr="00013925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>) are</w:t>
      </w:r>
      <w:r w:rsidR="00013925" w:rsidRPr="00013925">
        <w:rPr>
          <w:rFonts w:ascii="Arial" w:eastAsia="DengXian" w:hAnsi="Arial" w:cs="Arial"/>
          <w:color w:val="0D0D0D"/>
          <w:kern w:val="2"/>
          <w:sz w:val="20"/>
          <w:szCs w:val="21"/>
          <w:shd w:val="clear" w:color="auto" w:fill="FFFFFF"/>
        </w:rPr>
        <w:t xml:space="preserve"> effective, yielding comparable deconvolution outcomes.</w:t>
      </w:r>
      <w:r w:rsidR="0043484B">
        <w:rPr>
          <w:rFonts w:ascii="Arial" w:eastAsia="DengXian" w:hAnsi="Arial" w:cs="Arial" w:hint="eastAsia"/>
          <w:color w:val="0D0D0D"/>
          <w:kern w:val="2"/>
          <w:sz w:val="20"/>
          <w:szCs w:val="21"/>
          <w:shd w:val="clear" w:color="auto" w:fill="FFFFFF"/>
        </w:rPr>
        <w:t xml:space="preserve"> </w:t>
      </w:r>
      <w:r w:rsidR="0043484B" w:rsidRPr="00825555">
        <w:rPr>
          <w:rFonts w:ascii="Arial" w:hAnsi="Arial" w:cs="Arial"/>
          <w:color w:val="0D0D0D"/>
          <w:sz w:val="20"/>
          <w:szCs w:val="20"/>
          <w:shd w:val="clear" w:color="auto" w:fill="FFFFFF"/>
        </w:rPr>
        <w:t>The number on each box represents the mean value.</w:t>
      </w:r>
    </w:p>
    <w:p w14:paraId="6A011A88" w14:textId="77777777" w:rsidR="00520712" w:rsidRDefault="005207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A4AD0A6" w14:textId="0448957E" w:rsidR="004325C5" w:rsidRPr="00EA6DD2" w:rsidRDefault="00CB772C" w:rsidP="00D0711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9BBDE4" wp14:editId="40973922">
            <wp:extent cx="6536267" cy="2576985"/>
            <wp:effectExtent l="0" t="0" r="0" b="0"/>
            <wp:docPr id="785343930" name="Picture 1" descr="A graph of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43930" name="Picture 1" descr="A graph of numbers and lines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7746" cy="25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2BDC" w14:textId="19FE3792" w:rsidR="004325C5" w:rsidRPr="00EA6DD2" w:rsidRDefault="004325C5" w:rsidP="00201D9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A6DD2">
        <w:rPr>
          <w:rFonts w:ascii="Arial" w:hAnsi="Arial" w:cs="Arial"/>
          <w:b/>
          <w:bCs/>
          <w:sz w:val="20"/>
          <w:szCs w:val="20"/>
        </w:rPr>
        <w:t>Supplemental Fig. S1</w:t>
      </w:r>
      <w:r w:rsidR="00AF30F2">
        <w:rPr>
          <w:rFonts w:ascii="Arial" w:hAnsi="Arial" w:cs="Arial" w:hint="eastAsia"/>
          <w:b/>
          <w:bCs/>
          <w:sz w:val="20"/>
          <w:szCs w:val="20"/>
        </w:rPr>
        <w:t>7</w:t>
      </w:r>
      <w:r w:rsidRPr="00EA6DD2">
        <w:rPr>
          <w:rFonts w:ascii="Arial" w:hAnsi="Arial" w:cs="Arial"/>
          <w:b/>
          <w:bCs/>
          <w:sz w:val="20"/>
          <w:szCs w:val="20"/>
        </w:rPr>
        <w:t>. Compar</w:t>
      </w:r>
      <w:r w:rsidR="00B46D88">
        <w:rPr>
          <w:rFonts w:ascii="Arial" w:hAnsi="Arial" w:cs="Arial" w:hint="eastAsia"/>
          <w:b/>
          <w:bCs/>
          <w:sz w:val="20"/>
          <w:szCs w:val="20"/>
        </w:rPr>
        <w:t>ing</w:t>
      </w:r>
      <w:r w:rsidRPr="00EA6DD2">
        <w:rPr>
          <w:rFonts w:ascii="Arial" w:hAnsi="Arial" w:cs="Arial"/>
          <w:b/>
          <w:bCs/>
          <w:sz w:val="20"/>
          <w:szCs w:val="20"/>
        </w:rPr>
        <w:t xml:space="preserve"> the estimation accuracy of </w:t>
      </w:r>
      <w:proofErr w:type="spellStart"/>
      <w:r w:rsidRPr="00EA6DD2">
        <w:rPr>
          <w:rFonts w:ascii="Arial" w:hAnsi="Arial" w:cs="Arial"/>
          <w:b/>
          <w:bCs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b/>
          <w:bCs/>
          <w:sz w:val="20"/>
          <w:szCs w:val="20"/>
        </w:rPr>
        <w:t xml:space="preserve"> with different constants in the weight function.</w:t>
      </w:r>
    </w:p>
    <w:p w14:paraId="59D755AC" w14:textId="1CD0A143" w:rsidR="00EA1BE1" w:rsidRPr="00EA6DD2" w:rsidRDefault="004325C5" w:rsidP="00201D92">
      <w:pPr>
        <w:spacing w:after="0"/>
        <w:jc w:val="both"/>
        <w:rPr>
          <w:rFonts w:ascii="Arial" w:hAnsi="Arial" w:cs="Arial"/>
          <w:sz w:val="20"/>
          <w:szCs w:val="20"/>
        </w:rPr>
      </w:pPr>
      <w:r w:rsidRPr="00EA6DD2">
        <w:rPr>
          <w:rFonts w:ascii="Arial" w:hAnsi="Arial" w:cs="Arial" w:hint="eastAsia"/>
          <w:sz w:val="20"/>
          <w:szCs w:val="20"/>
        </w:rPr>
        <w:t xml:space="preserve">Boxplot </w:t>
      </w:r>
      <w:r w:rsidRPr="00EA6DD2">
        <w:rPr>
          <w:rFonts w:ascii="Arial" w:hAnsi="Arial" w:cs="Arial"/>
          <w:sz w:val="20"/>
          <w:szCs w:val="20"/>
        </w:rPr>
        <w:t>compari</w:t>
      </w:r>
      <w:r w:rsidRPr="00EA6DD2">
        <w:rPr>
          <w:rFonts w:ascii="Arial" w:hAnsi="Arial" w:cs="Arial" w:hint="eastAsia"/>
          <w:sz w:val="20"/>
          <w:szCs w:val="20"/>
        </w:rPr>
        <w:t xml:space="preserve">ng the deconvolution performance </w:t>
      </w:r>
      <w:r w:rsidRPr="00EA6DD2">
        <w:rPr>
          <w:rFonts w:ascii="Arial" w:hAnsi="Arial" w:cs="Arial"/>
          <w:sz w:val="20"/>
          <w:szCs w:val="20"/>
        </w:rPr>
        <w:t xml:space="preserve">of </w:t>
      </w:r>
      <w:proofErr w:type="spellStart"/>
      <w:r w:rsidRPr="00EA6DD2">
        <w:rPr>
          <w:rFonts w:ascii="Arial" w:hAnsi="Arial" w:cs="Arial"/>
          <w:sz w:val="20"/>
          <w:szCs w:val="20"/>
        </w:rPr>
        <w:t>DeMixSC</w:t>
      </w:r>
      <w:proofErr w:type="spellEnd"/>
      <w:r w:rsidRPr="00EA6DD2">
        <w:rPr>
          <w:rFonts w:ascii="Arial" w:hAnsi="Arial" w:cs="Arial"/>
          <w:sz w:val="20"/>
          <w:szCs w:val="20"/>
        </w:rPr>
        <w:t xml:space="preserve"> with different constants in the weight function</w:t>
      </w:r>
      <w:r w:rsidR="0082488C">
        <w:rPr>
          <w:rFonts w:ascii="Arial" w:hAnsi="Arial" w:cs="Arial" w:hint="eastAsia"/>
          <w:sz w:val="20"/>
          <w:szCs w:val="20"/>
        </w:rPr>
        <w:t xml:space="preserve"> using the bulk RNA-seq data from the retina benchmark dataset (n=24)</w:t>
      </w:r>
      <w:r w:rsidRPr="00EA6DD2">
        <w:rPr>
          <w:rFonts w:ascii="Arial" w:hAnsi="Arial" w:cs="Arial" w:hint="eastAsia"/>
          <w:sz w:val="20"/>
          <w:szCs w:val="20"/>
        </w:rPr>
        <w:t xml:space="preserve">: RMSE 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(A) </w:t>
      </w:r>
      <w:r w:rsidRPr="00EA6DD2">
        <w:rPr>
          <w:rFonts w:ascii="Arial" w:hAnsi="Arial" w:cs="Arial" w:hint="eastAsia"/>
          <w:sz w:val="20"/>
          <w:szCs w:val="20"/>
        </w:rPr>
        <w:t>and Spearman</w:t>
      </w:r>
      <w:r w:rsidR="00F12B37">
        <w:rPr>
          <w:rFonts w:ascii="Arial" w:hAnsi="Arial" w:cs="Arial"/>
          <w:sz w:val="20"/>
          <w:szCs w:val="20"/>
        </w:rPr>
        <w:t>’s</w:t>
      </w:r>
      <w:r w:rsidRPr="00EA6DD2">
        <w:rPr>
          <w:rFonts w:ascii="Arial" w:hAnsi="Arial" w:cs="Arial" w:hint="eastAsia"/>
          <w:sz w:val="20"/>
          <w:szCs w:val="20"/>
        </w:rPr>
        <w:t xml:space="preserve"> </w:t>
      </w:r>
      <w:r w:rsidRPr="00EA6DD2">
        <w:rPr>
          <w:rFonts w:ascii="Arial" w:hAnsi="Arial" w:cs="Arial"/>
          <w:sz w:val="20"/>
          <w:szCs w:val="20"/>
        </w:rPr>
        <w:t>correlation</w:t>
      </w:r>
      <w:r w:rsidRPr="00EA6DD2">
        <w:rPr>
          <w:rFonts w:ascii="Arial" w:hAnsi="Arial" w:cs="Arial" w:hint="eastAsia"/>
          <w:sz w:val="20"/>
          <w:szCs w:val="20"/>
        </w:rPr>
        <w:t xml:space="preserve"> coefficient</w:t>
      </w:r>
      <w:r w:rsidRPr="00EA6DD2">
        <w:rPr>
          <w:rFonts w:ascii="Arial" w:hAnsi="Arial" w:cs="Arial" w:hint="eastAsia"/>
          <w:b/>
          <w:bCs/>
          <w:sz w:val="20"/>
          <w:szCs w:val="20"/>
        </w:rPr>
        <w:t xml:space="preserve"> (B)</w:t>
      </w:r>
      <w:r w:rsidRPr="00EA6DD2">
        <w:rPr>
          <w:rFonts w:ascii="Arial" w:hAnsi="Arial" w:cs="Arial" w:hint="eastAsia"/>
          <w:sz w:val="20"/>
          <w:szCs w:val="20"/>
        </w:rPr>
        <w:t>.</w:t>
      </w:r>
      <w:r w:rsidR="0050757C">
        <w:rPr>
          <w:rFonts w:ascii="Arial" w:hAnsi="Arial" w:cs="Arial" w:hint="eastAsia"/>
          <w:sz w:val="20"/>
          <w:szCs w:val="20"/>
        </w:rPr>
        <w:t xml:space="preserve"> </w:t>
      </w:r>
      <w:r w:rsidR="0050757C" w:rsidRPr="00825555">
        <w:rPr>
          <w:rFonts w:ascii="Arial" w:hAnsi="Arial" w:cs="Arial"/>
          <w:color w:val="0D0D0D"/>
          <w:sz w:val="20"/>
          <w:szCs w:val="20"/>
          <w:shd w:val="clear" w:color="auto" w:fill="FFFFFF"/>
        </w:rPr>
        <w:t>The number on each box represents the mean value.</w:t>
      </w:r>
    </w:p>
    <w:sectPr w:rsidR="00EA1BE1" w:rsidRPr="00EA6DD2" w:rsidSect="00417FD2">
      <w:pgSz w:w="12240" w:h="15840"/>
      <w:pgMar w:top="720" w:right="720" w:bottom="720" w:left="72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01"/>
    <w:rsid w:val="0000201C"/>
    <w:rsid w:val="0000545E"/>
    <w:rsid w:val="00005EBE"/>
    <w:rsid w:val="00007B2C"/>
    <w:rsid w:val="00013925"/>
    <w:rsid w:val="00030C54"/>
    <w:rsid w:val="00030C55"/>
    <w:rsid w:val="000368C1"/>
    <w:rsid w:val="00041AAF"/>
    <w:rsid w:val="00044B99"/>
    <w:rsid w:val="00044D93"/>
    <w:rsid w:val="00044E44"/>
    <w:rsid w:val="000451BD"/>
    <w:rsid w:val="00046B03"/>
    <w:rsid w:val="00062180"/>
    <w:rsid w:val="000632CA"/>
    <w:rsid w:val="00070C8B"/>
    <w:rsid w:val="00072F8E"/>
    <w:rsid w:val="00086E08"/>
    <w:rsid w:val="000960F5"/>
    <w:rsid w:val="000A2772"/>
    <w:rsid w:val="000A4ADF"/>
    <w:rsid w:val="000C0661"/>
    <w:rsid w:val="000C47DA"/>
    <w:rsid w:val="000F0797"/>
    <w:rsid w:val="00101B12"/>
    <w:rsid w:val="001146C1"/>
    <w:rsid w:val="001240E5"/>
    <w:rsid w:val="00145409"/>
    <w:rsid w:val="00146537"/>
    <w:rsid w:val="00147A8B"/>
    <w:rsid w:val="00156027"/>
    <w:rsid w:val="00166C6F"/>
    <w:rsid w:val="00167017"/>
    <w:rsid w:val="0017652D"/>
    <w:rsid w:val="001767C3"/>
    <w:rsid w:val="00182C4B"/>
    <w:rsid w:val="00196CD2"/>
    <w:rsid w:val="001A7E85"/>
    <w:rsid w:val="001B40CF"/>
    <w:rsid w:val="001C15B6"/>
    <w:rsid w:val="001D1E0E"/>
    <w:rsid w:val="001D3EA3"/>
    <w:rsid w:val="001E30DF"/>
    <w:rsid w:val="001E513C"/>
    <w:rsid w:val="001E52F4"/>
    <w:rsid w:val="001F61A5"/>
    <w:rsid w:val="001F7ACF"/>
    <w:rsid w:val="00201D92"/>
    <w:rsid w:val="00222A68"/>
    <w:rsid w:val="0022754F"/>
    <w:rsid w:val="00236003"/>
    <w:rsid w:val="00244B5E"/>
    <w:rsid w:val="00250DD3"/>
    <w:rsid w:val="00265C7E"/>
    <w:rsid w:val="002664D5"/>
    <w:rsid w:val="00280EBF"/>
    <w:rsid w:val="00282EEB"/>
    <w:rsid w:val="002834F7"/>
    <w:rsid w:val="00285733"/>
    <w:rsid w:val="002A037E"/>
    <w:rsid w:val="002A3EE6"/>
    <w:rsid w:val="002A54F8"/>
    <w:rsid w:val="002B383B"/>
    <w:rsid w:val="002C313D"/>
    <w:rsid w:val="002D1CBF"/>
    <w:rsid w:val="002D6D7A"/>
    <w:rsid w:val="00314200"/>
    <w:rsid w:val="003259E9"/>
    <w:rsid w:val="00335898"/>
    <w:rsid w:val="003423F7"/>
    <w:rsid w:val="00345C82"/>
    <w:rsid w:val="003646BE"/>
    <w:rsid w:val="00366BF2"/>
    <w:rsid w:val="00372331"/>
    <w:rsid w:val="003733DE"/>
    <w:rsid w:val="0039209B"/>
    <w:rsid w:val="0039633D"/>
    <w:rsid w:val="003A0C48"/>
    <w:rsid w:val="003A57D3"/>
    <w:rsid w:val="003A5DCA"/>
    <w:rsid w:val="003B0EBB"/>
    <w:rsid w:val="003D44B6"/>
    <w:rsid w:val="003D5FD9"/>
    <w:rsid w:val="003E1755"/>
    <w:rsid w:val="004003A6"/>
    <w:rsid w:val="0040424B"/>
    <w:rsid w:val="00413E26"/>
    <w:rsid w:val="00417FD2"/>
    <w:rsid w:val="004219DA"/>
    <w:rsid w:val="00426A7A"/>
    <w:rsid w:val="00430946"/>
    <w:rsid w:val="004325C5"/>
    <w:rsid w:val="0043484B"/>
    <w:rsid w:val="00437019"/>
    <w:rsid w:val="00442DC4"/>
    <w:rsid w:val="00451BD0"/>
    <w:rsid w:val="00460658"/>
    <w:rsid w:val="00465101"/>
    <w:rsid w:val="004778AA"/>
    <w:rsid w:val="00483A4B"/>
    <w:rsid w:val="0048771C"/>
    <w:rsid w:val="004933B2"/>
    <w:rsid w:val="004A2DA0"/>
    <w:rsid w:val="004A5A66"/>
    <w:rsid w:val="004B3239"/>
    <w:rsid w:val="004C15C4"/>
    <w:rsid w:val="004D1136"/>
    <w:rsid w:val="004D544B"/>
    <w:rsid w:val="004D5C7F"/>
    <w:rsid w:val="004E4493"/>
    <w:rsid w:val="0050403F"/>
    <w:rsid w:val="0050757C"/>
    <w:rsid w:val="00517D03"/>
    <w:rsid w:val="00520712"/>
    <w:rsid w:val="00522FA8"/>
    <w:rsid w:val="00525FA8"/>
    <w:rsid w:val="00534F86"/>
    <w:rsid w:val="00550A96"/>
    <w:rsid w:val="00556046"/>
    <w:rsid w:val="00556830"/>
    <w:rsid w:val="005720D0"/>
    <w:rsid w:val="00580B57"/>
    <w:rsid w:val="005822F8"/>
    <w:rsid w:val="005A0396"/>
    <w:rsid w:val="005A554A"/>
    <w:rsid w:val="005B11C2"/>
    <w:rsid w:val="005B1509"/>
    <w:rsid w:val="005D21DE"/>
    <w:rsid w:val="005D7E48"/>
    <w:rsid w:val="005E6840"/>
    <w:rsid w:val="005F4601"/>
    <w:rsid w:val="005F6725"/>
    <w:rsid w:val="0060008B"/>
    <w:rsid w:val="006175B9"/>
    <w:rsid w:val="00623AB3"/>
    <w:rsid w:val="006278E4"/>
    <w:rsid w:val="00630823"/>
    <w:rsid w:val="00630C32"/>
    <w:rsid w:val="006341D3"/>
    <w:rsid w:val="006343DD"/>
    <w:rsid w:val="006477F4"/>
    <w:rsid w:val="0065081C"/>
    <w:rsid w:val="00650E9E"/>
    <w:rsid w:val="00654AD6"/>
    <w:rsid w:val="006614DE"/>
    <w:rsid w:val="00663093"/>
    <w:rsid w:val="0066469B"/>
    <w:rsid w:val="006676C8"/>
    <w:rsid w:val="00673FB3"/>
    <w:rsid w:val="00680A1F"/>
    <w:rsid w:val="00690A62"/>
    <w:rsid w:val="00691EFE"/>
    <w:rsid w:val="006A0097"/>
    <w:rsid w:val="006A455C"/>
    <w:rsid w:val="006A7E0E"/>
    <w:rsid w:val="006B4B5B"/>
    <w:rsid w:val="006C08ED"/>
    <w:rsid w:val="006C7483"/>
    <w:rsid w:val="006D0F0F"/>
    <w:rsid w:val="006D382F"/>
    <w:rsid w:val="006F5BA8"/>
    <w:rsid w:val="00702C83"/>
    <w:rsid w:val="00704C69"/>
    <w:rsid w:val="007055CE"/>
    <w:rsid w:val="00747B54"/>
    <w:rsid w:val="007509AB"/>
    <w:rsid w:val="00751483"/>
    <w:rsid w:val="00752BCC"/>
    <w:rsid w:val="007667B7"/>
    <w:rsid w:val="007709E3"/>
    <w:rsid w:val="00785607"/>
    <w:rsid w:val="00794550"/>
    <w:rsid w:val="007A26EA"/>
    <w:rsid w:val="007A2AF2"/>
    <w:rsid w:val="007A6AEC"/>
    <w:rsid w:val="007B01FB"/>
    <w:rsid w:val="007B072C"/>
    <w:rsid w:val="007B3DA0"/>
    <w:rsid w:val="007B7E01"/>
    <w:rsid w:val="007E4D9B"/>
    <w:rsid w:val="007F2160"/>
    <w:rsid w:val="00801705"/>
    <w:rsid w:val="00802351"/>
    <w:rsid w:val="008052CD"/>
    <w:rsid w:val="00810BF1"/>
    <w:rsid w:val="00811F0D"/>
    <w:rsid w:val="00813D2F"/>
    <w:rsid w:val="00817CFB"/>
    <w:rsid w:val="00822EE9"/>
    <w:rsid w:val="0082488C"/>
    <w:rsid w:val="008311CF"/>
    <w:rsid w:val="008341BA"/>
    <w:rsid w:val="008437BC"/>
    <w:rsid w:val="008528EC"/>
    <w:rsid w:val="00875B90"/>
    <w:rsid w:val="008860CF"/>
    <w:rsid w:val="00897FB9"/>
    <w:rsid w:val="008A6A1D"/>
    <w:rsid w:val="008B596F"/>
    <w:rsid w:val="008C5633"/>
    <w:rsid w:val="008D4113"/>
    <w:rsid w:val="008D673E"/>
    <w:rsid w:val="008E369C"/>
    <w:rsid w:val="008E7735"/>
    <w:rsid w:val="008F0C5F"/>
    <w:rsid w:val="008F7A9E"/>
    <w:rsid w:val="00901D2D"/>
    <w:rsid w:val="00906911"/>
    <w:rsid w:val="00907835"/>
    <w:rsid w:val="00914FD9"/>
    <w:rsid w:val="00926252"/>
    <w:rsid w:val="009345DC"/>
    <w:rsid w:val="009404BE"/>
    <w:rsid w:val="009511CA"/>
    <w:rsid w:val="00960E55"/>
    <w:rsid w:val="0096185C"/>
    <w:rsid w:val="00970AA4"/>
    <w:rsid w:val="00973A04"/>
    <w:rsid w:val="00976CA1"/>
    <w:rsid w:val="00982437"/>
    <w:rsid w:val="00983216"/>
    <w:rsid w:val="00987505"/>
    <w:rsid w:val="00995F8C"/>
    <w:rsid w:val="009B6998"/>
    <w:rsid w:val="009C3CFF"/>
    <w:rsid w:val="009C4984"/>
    <w:rsid w:val="009C5841"/>
    <w:rsid w:val="009D65DB"/>
    <w:rsid w:val="009D6845"/>
    <w:rsid w:val="009E1C7E"/>
    <w:rsid w:val="009F1C08"/>
    <w:rsid w:val="009F2553"/>
    <w:rsid w:val="009F4414"/>
    <w:rsid w:val="009F650C"/>
    <w:rsid w:val="00A0139E"/>
    <w:rsid w:val="00A102D5"/>
    <w:rsid w:val="00A152A1"/>
    <w:rsid w:val="00A15C6F"/>
    <w:rsid w:val="00A16E96"/>
    <w:rsid w:val="00A36216"/>
    <w:rsid w:val="00A44221"/>
    <w:rsid w:val="00A5051A"/>
    <w:rsid w:val="00A50BE1"/>
    <w:rsid w:val="00A571EF"/>
    <w:rsid w:val="00A615B2"/>
    <w:rsid w:val="00A654BF"/>
    <w:rsid w:val="00A75700"/>
    <w:rsid w:val="00A77C45"/>
    <w:rsid w:val="00A83B98"/>
    <w:rsid w:val="00A93C29"/>
    <w:rsid w:val="00AA23F2"/>
    <w:rsid w:val="00AA4DED"/>
    <w:rsid w:val="00AA4FB6"/>
    <w:rsid w:val="00AA52F9"/>
    <w:rsid w:val="00AA70F1"/>
    <w:rsid w:val="00AB2993"/>
    <w:rsid w:val="00AB5801"/>
    <w:rsid w:val="00AC4473"/>
    <w:rsid w:val="00AD2DA0"/>
    <w:rsid w:val="00AD40A7"/>
    <w:rsid w:val="00AD6D1E"/>
    <w:rsid w:val="00AE590A"/>
    <w:rsid w:val="00AF0D43"/>
    <w:rsid w:val="00AF30F2"/>
    <w:rsid w:val="00B15527"/>
    <w:rsid w:val="00B160F1"/>
    <w:rsid w:val="00B3468E"/>
    <w:rsid w:val="00B3687A"/>
    <w:rsid w:val="00B46D88"/>
    <w:rsid w:val="00B60886"/>
    <w:rsid w:val="00B63B7B"/>
    <w:rsid w:val="00B70B67"/>
    <w:rsid w:val="00B739AE"/>
    <w:rsid w:val="00B7754E"/>
    <w:rsid w:val="00B937FA"/>
    <w:rsid w:val="00B94F0C"/>
    <w:rsid w:val="00B96FA8"/>
    <w:rsid w:val="00BA2441"/>
    <w:rsid w:val="00BA5966"/>
    <w:rsid w:val="00BB16F6"/>
    <w:rsid w:val="00BC5EE3"/>
    <w:rsid w:val="00BD0E14"/>
    <w:rsid w:val="00BD270D"/>
    <w:rsid w:val="00BD3D87"/>
    <w:rsid w:val="00BE0965"/>
    <w:rsid w:val="00BE23CB"/>
    <w:rsid w:val="00BF11DA"/>
    <w:rsid w:val="00C037EC"/>
    <w:rsid w:val="00C10833"/>
    <w:rsid w:val="00C13A48"/>
    <w:rsid w:val="00C22012"/>
    <w:rsid w:val="00C3221C"/>
    <w:rsid w:val="00C34B7C"/>
    <w:rsid w:val="00C35A1D"/>
    <w:rsid w:val="00C371D3"/>
    <w:rsid w:val="00C64DA4"/>
    <w:rsid w:val="00C67DBB"/>
    <w:rsid w:val="00C73437"/>
    <w:rsid w:val="00C73B56"/>
    <w:rsid w:val="00C849B0"/>
    <w:rsid w:val="00CA3873"/>
    <w:rsid w:val="00CA6371"/>
    <w:rsid w:val="00CB72A2"/>
    <w:rsid w:val="00CB772C"/>
    <w:rsid w:val="00CC04D2"/>
    <w:rsid w:val="00CD2DF7"/>
    <w:rsid w:val="00CE2CDE"/>
    <w:rsid w:val="00CF25F1"/>
    <w:rsid w:val="00CF5940"/>
    <w:rsid w:val="00CF6B07"/>
    <w:rsid w:val="00D0420D"/>
    <w:rsid w:val="00D0711C"/>
    <w:rsid w:val="00D11DAA"/>
    <w:rsid w:val="00D17B85"/>
    <w:rsid w:val="00D31E7D"/>
    <w:rsid w:val="00D37E36"/>
    <w:rsid w:val="00D40AFA"/>
    <w:rsid w:val="00D42181"/>
    <w:rsid w:val="00D475DA"/>
    <w:rsid w:val="00D4795E"/>
    <w:rsid w:val="00D63732"/>
    <w:rsid w:val="00D701CA"/>
    <w:rsid w:val="00D71BA2"/>
    <w:rsid w:val="00D73448"/>
    <w:rsid w:val="00D7657C"/>
    <w:rsid w:val="00D8159E"/>
    <w:rsid w:val="00D87C46"/>
    <w:rsid w:val="00D92905"/>
    <w:rsid w:val="00D95DB4"/>
    <w:rsid w:val="00DA03DF"/>
    <w:rsid w:val="00DA12CB"/>
    <w:rsid w:val="00DA67BC"/>
    <w:rsid w:val="00DA7433"/>
    <w:rsid w:val="00DB02A1"/>
    <w:rsid w:val="00DB2E60"/>
    <w:rsid w:val="00DC3664"/>
    <w:rsid w:val="00DC6934"/>
    <w:rsid w:val="00DF1464"/>
    <w:rsid w:val="00DF5D06"/>
    <w:rsid w:val="00E10399"/>
    <w:rsid w:val="00E34407"/>
    <w:rsid w:val="00E524A2"/>
    <w:rsid w:val="00E53400"/>
    <w:rsid w:val="00E53F78"/>
    <w:rsid w:val="00E726D6"/>
    <w:rsid w:val="00E73FFC"/>
    <w:rsid w:val="00E8540A"/>
    <w:rsid w:val="00E901FE"/>
    <w:rsid w:val="00E951B5"/>
    <w:rsid w:val="00EA1424"/>
    <w:rsid w:val="00EA1BE1"/>
    <w:rsid w:val="00EA265A"/>
    <w:rsid w:val="00EA6DD2"/>
    <w:rsid w:val="00EA723D"/>
    <w:rsid w:val="00EA7F65"/>
    <w:rsid w:val="00EC0CE0"/>
    <w:rsid w:val="00EC1A7B"/>
    <w:rsid w:val="00ED15DE"/>
    <w:rsid w:val="00EE4041"/>
    <w:rsid w:val="00EF2347"/>
    <w:rsid w:val="00EF2379"/>
    <w:rsid w:val="00EF4A8F"/>
    <w:rsid w:val="00F02A9C"/>
    <w:rsid w:val="00F12B37"/>
    <w:rsid w:val="00F33CF2"/>
    <w:rsid w:val="00F34C34"/>
    <w:rsid w:val="00F40400"/>
    <w:rsid w:val="00F418E4"/>
    <w:rsid w:val="00F42961"/>
    <w:rsid w:val="00F61458"/>
    <w:rsid w:val="00F66F3D"/>
    <w:rsid w:val="00F77678"/>
    <w:rsid w:val="00F77B8C"/>
    <w:rsid w:val="00F95F6B"/>
    <w:rsid w:val="00FA0FED"/>
    <w:rsid w:val="00FA2795"/>
    <w:rsid w:val="00FA5125"/>
    <w:rsid w:val="00FB327A"/>
    <w:rsid w:val="00FD7159"/>
    <w:rsid w:val="00FE4C57"/>
    <w:rsid w:val="00FF29F6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AE736"/>
  <w15:chartTrackingRefBased/>
  <w15:docId w15:val="{E3AB157F-6D88-472C-8C97-BEEE6EB7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A8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60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6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460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460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460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460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460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460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460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460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6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46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4601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4601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4601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4601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4601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4601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F460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60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460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46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46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46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46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46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46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4601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417FD2"/>
  </w:style>
  <w:style w:type="character" w:styleId="CommentReference">
    <w:name w:val="annotation reference"/>
    <w:basedOn w:val="DefaultParagraphFont"/>
    <w:uiPriority w:val="99"/>
    <w:semiHidden/>
    <w:unhideWhenUsed/>
    <w:rsid w:val="00973A04"/>
    <w:rPr>
      <w:sz w:val="16"/>
      <w:szCs w:val="16"/>
    </w:rPr>
  </w:style>
  <w:style w:type="paragraph" w:styleId="Revision">
    <w:name w:val="Revision"/>
    <w:hidden/>
    <w:uiPriority w:val="99"/>
    <w:semiHidden/>
    <w:rsid w:val="00AA23F2"/>
    <w:pPr>
      <w:spacing w:after="0" w:line="240" w:lineRule="auto"/>
    </w:pPr>
    <w:rPr>
      <w:kern w:val="0"/>
    </w:rPr>
  </w:style>
  <w:style w:type="paragraph" w:styleId="CommentText">
    <w:name w:val="annotation text"/>
    <w:basedOn w:val="Normal"/>
    <w:link w:val="CommentTextChar"/>
    <w:uiPriority w:val="99"/>
    <w:unhideWhenUsed/>
    <w:rsid w:val="007A2A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2AF2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A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AF2"/>
    <w:rPr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8B3A1-E2AC-4698-BD44-4B7278431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17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 Guo</dc:creator>
  <cp:keywords/>
  <dc:description/>
  <cp:lastModifiedBy>Guo,Shuai</cp:lastModifiedBy>
  <cp:revision>108</cp:revision>
  <dcterms:created xsi:type="dcterms:W3CDTF">2024-08-30T17:31:00Z</dcterms:created>
  <dcterms:modified xsi:type="dcterms:W3CDTF">2024-12-17T20:42:00Z</dcterms:modified>
</cp:coreProperties>
</file>