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212E2" w14:textId="77777777" w:rsidR="00E666FF" w:rsidRDefault="00424F3D" w:rsidP="00E84B3A">
      <w:pPr>
        <w:pStyle w:val="Heading2"/>
        <w:snapToGrid w:val="0"/>
        <w:spacing w:before="0" w:after="0" w:line="360" w:lineRule="auto"/>
        <w:rPr>
          <w:b/>
          <w:sz w:val="22"/>
          <w:szCs w:val="22"/>
        </w:rPr>
      </w:pPr>
      <w:r w:rsidRPr="00E84B3A">
        <w:rPr>
          <w:b/>
          <w:bCs/>
          <w:sz w:val="22"/>
          <w:szCs w:val="22"/>
        </w:rPr>
        <w:t>SUPPLEMENTAL ME</w:t>
      </w:r>
      <w:r>
        <w:rPr>
          <w:b/>
          <w:sz w:val="22"/>
          <w:szCs w:val="22"/>
        </w:rPr>
        <w:t>THODS</w:t>
      </w:r>
    </w:p>
    <w:p w14:paraId="613212E3" w14:textId="77777777" w:rsidR="00E666FF" w:rsidRDefault="00E666FF" w:rsidP="00E84B3A">
      <w:pPr>
        <w:snapToGrid w:val="0"/>
        <w:spacing w:line="360" w:lineRule="auto"/>
      </w:pPr>
    </w:p>
    <w:p w14:paraId="613212E4" w14:textId="77777777" w:rsidR="00E666FF" w:rsidRDefault="00424F3D" w:rsidP="00E84B3A">
      <w:pPr>
        <w:pStyle w:val="Heading3"/>
        <w:snapToGrid w:val="0"/>
        <w:spacing w:before="0" w:after="0" w:line="360" w:lineRule="auto"/>
        <w:rPr>
          <w:b/>
          <w:sz w:val="22"/>
          <w:szCs w:val="22"/>
        </w:rPr>
      </w:pPr>
      <w:bookmarkStart w:id="0" w:name="_z337ya" w:colFirst="0" w:colLast="0"/>
      <w:bookmarkEnd w:id="0"/>
      <w:r>
        <w:rPr>
          <w:b/>
          <w:sz w:val="22"/>
          <w:szCs w:val="22"/>
        </w:rPr>
        <w:t>Cell culture</w:t>
      </w:r>
    </w:p>
    <w:p w14:paraId="613212E5" w14:textId="3EAC5188" w:rsidR="00E666FF" w:rsidRDefault="00424F3D" w:rsidP="00E84B3A">
      <w:pPr>
        <w:snapToGrid w:val="0"/>
        <w:spacing w:line="360" w:lineRule="auto"/>
      </w:pPr>
      <w:r w:rsidRPr="1BB559E0">
        <w:rPr>
          <w:lang w:val="en-US"/>
        </w:rPr>
        <w:t>B</w:t>
      </w:r>
      <w:r w:rsidR="00516AED" w:rsidRPr="1BB559E0">
        <w:rPr>
          <w:lang w:val="en-US"/>
        </w:rPr>
        <w:t xml:space="preserve"> </w:t>
      </w:r>
      <w:r w:rsidRPr="1BB559E0">
        <w:rPr>
          <w:lang w:val="en-US"/>
        </w:rPr>
        <w:t xml:space="preserve">Lymphocyte LCLs from the 1000 Genomes Project were purchased from the NHGRI Sample Repository for Human Genetic Research at the </w:t>
      </w:r>
      <w:proofErr w:type="spellStart"/>
      <w:r w:rsidRPr="1BB559E0">
        <w:rPr>
          <w:lang w:val="en-US"/>
        </w:rPr>
        <w:t>Coriell</w:t>
      </w:r>
      <w:proofErr w:type="spellEnd"/>
      <w:r w:rsidRPr="1BB559E0">
        <w:rPr>
          <w:lang w:val="en-US"/>
        </w:rPr>
        <w:t xml:space="preserve"> Institute for Medical Research. Cells were shipped overnight at ambient temperature in T25 flasks filled with carbon dioxide-equilibrated transport media. Upon receipt in the lab (day 0), cells were transferred directly to an incubator at 37°C and kept overnight. On day 1, cells and media were transferred to a T75 flask and 20 mL fresh complete RPMI-1640 media (15% fetal bovine serum, 1% penicillin-streptomycin) was added. On day 2, 10 mL of cells were removed for cryopreservation and 10 mL of fresh media was replaced. On day 3, cells were harvested by centrifugation at 300 </w:t>
      </w:r>
      <w:proofErr w:type="spellStart"/>
      <w:r w:rsidRPr="1BB559E0">
        <w:rPr>
          <w:lang w:val="en-US"/>
        </w:rPr>
        <w:t>rcf</w:t>
      </w:r>
      <w:proofErr w:type="spellEnd"/>
      <w:r w:rsidRPr="1BB559E0">
        <w:rPr>
          <w:lang w:val="en-US"/>
        </w:rPr>
        <w:t xml:space="preserve"> and resuspended in PBS for counting. An aliquot of 2.5x10^7 cells were pelleted by centrifugation at 300 </w:t>
      </w:r>
      <w:proofErr w:type="spellStart"/>
      <w:r w:rsidRPr="1BB559E0">
        <w:rPr>
          <w:lang w:val="en-US"/>
        </w:rPr>
        <w:t>rcf</w:t>
      </w:r>
      <w:proofErr w:type="spellEnd"/>
      <w:r w:rsidRPr="1BB559E0">
        <w:rPr>
          <w:lang w:val="en-US"/>
        </w:rPr>
        <w:t xml:space="preserve"> and resuspended in 3 mL </w:t>
      </w:r>
      <w:proofErr w:type="spellStart"/>
      <w:r w:rsidRPr="1BB559E0">
        <w:rPr>
          <w:lang w:val="en-US"/>
        </w:rPr>
        <w:t>Puregene</w:t>
      </w:r>
      <w:proofErr w:type="spellEnd"/>
      <w:r w:rsidRPr="1BB559E0">
        <w:rPr>
          <w:lang w:val="en-US"/>
        </w:rPr>
        <w:t xml:space="preserve"> Cell Lysis Buffer.</w:t>
      </w:r>
    </w:p>
    <w:p w14:paraId="613212E6" w14:textId="77777777" w:rsidR="00E666FF" w:rsidRDefault="00E666FF" w:rsidP="00E84B3A">
      <w:pPr>
        <w:snapToGrid w:val="0"/>
        <w:spacing w:line="360" w:lineRule="auto"/>
      </w:pPr>
    </w:p>
    <w:p w14:paraId="613212E7" w14:textId="77777777" w:rsidR="00E666FF" w:rsidRDefault="00424F3D" w:rsidP="00E84B3A">
      <w:pPr>
        <w:pStyle w:val="Heading3"/>
        <w:snapToGrid w:val="0"/>
        <w:spacing w:before="0" w:after="0" w:line="360" w:lineRule="auto"/>
        <w:rPr>
          <w:b/>
          <w:sz w:val="22"/>
          <w:szCs w:val="22"/>
        </w:rPr>
      </w:pPr>
      <w:bookmarkStart w:id="1" w:name="_3j2qqm3" w:colFirst="0" w:colLast="0"/>
      <w:bookmarkEnd w:id="1"/>
      <w:r>
        <w:rPr>
          <w:b/>
          <w:sz w:val="22"/>
          <w:szCs w:val="22"/>
        </w:rPr>
        <w:t>DNA isolation, library preparation, sequencing, and base calling</w:t>
      </w:r>
    </w:p>
    <w:p w14:paraId="613212E8" w14:textId="102544F3" w:rsidR="00E666FF" w:rsidRDefault="00424F3D" w:rsidP="00E84B3A">
      <w:pPr>
        <w:snapToGrid w:val="0"/>
        <w:spacing w:line="360" w:lineRule="auto"/>
      </w:pPr>
      <w:r w:rsidRPr="1BB559E0">
        <w:rPr>
          <w:lang w:val="en-US"/>
        </w:rPr>
        <w:t xml:space="preserve">HMW DNA was isolated from LCLs using either the NEB Monarch HMW DNA Extraction from Cells kit according to manufacturer’s directions or the </w:t>
      </w:r>
      <w:proofErr w:type="spellStart"/>
      <w:r w:rsidRPr="1BB559E0">
        <w:rPr>
          <w:lang w:val="en-US"/>
        </w:rPr>
        <w:t>Puregene</w:t>
      </w:r>
      <w:proofErr w:type="spellEnd"/>
      <w:r w:rsidRPr="1BB559E0">
        <w:rPr>
          <w:lang w:val="en-US"/>
        </w:rPr>
        <w:t xml:space="preserve"> DNA Purification from Cultured Cells kit. </w:t>
      </w:r>
      <w:proofErr w:type="spellStart"/>
      <w:r w:rsidRPr="1BB559E0">
        <w:rPr>
          <w:lang w:val="en-US"/>
        </w:rPr>
        <w:t>Puregene</w:t>
      </w:r>
      <w:proofErr w:type="spellEnd"/>
      <w:r w:rsidRPr="1BB559E0">
        <w:rPr>
          <w:lang w:val="en-US"/>
        </w:rPr>
        <w:t xml:space="preserve"> extractions were performed using the manufacturer instructions for large volume extractions or a small volume extraction protocol with the following modifications. Small volume cells were resuspended in 1.0 mL of </w:t>
      </w:r>
      <w:proofErr w:type="spellStart"/>
      <w:r w:rsidRPr="1BB559E0">
        <w:rPr>
          <w:lang w:val="en-US"/>
        </w:rPr>
        <w:t>Pur</w:t>
      </w:r>
      <w:r w:rsidR="001052A9" w:rsidRPr="1BB559E0">
        <w:rPr>
          <w:lang w:val="en-US"/>
        </w:rPr>
        <w:t>e</w:t>
      </w:r>
      <w:r w:rsidRPr="1BB559E0">
        <w:rPr>
          <w:lang w:val="en-US"/>
        </w:rPr>
        <w:t>gene</w:t>
      </w:r>
      <w:proofErr w:type="spellEnd"/>
      <w:r w:rsidRPr="1BB559E0">
        <w:rPr>
          <w:lang w:val="en-US"/>
        </w:rPr>
        <w:t xml:space="preserve"> Cell Lysis Buffer and 6 µL of Qiagen RNase A Solution was added. Both extraction methods were incubated at 37 °C for 40 min. For the small volume method, 333 µL of </w:t>
      </w:r>
      <w:proofErr w:type="spellStart"/>
      <w:r w:rsidRPr="1BB559E0">
        <w:rPr>
          <w:lang w:val="en-US"/>
        </w:rPr>
        <w:t>Puregene</w:t>
      </w:r>
      <w:proofErr w:type="spellEnd"/>
      <w:r w:rsidRPr="1BB559E0">
        <w:rPr>
          <w:lang w:val="en-US"/>
        </w:rPr>
        <w:t xml:space="preserve"> Protein Precipitation Solution was added, and both methods were incubated on ice for 10 minutes following homogenization. After DNA precipitation, washes were performed using 666 µL of 70% EtOH. DNA was resuspended with </w:t>
      </w:r>
      <w:proofErr w:type="spellStart"/>
      <w:r w:rsidRPr="1BB559E0">
        <w:rPr>
          <w:lang w:val="en-US"/>
        </w:rPr>
        <w:t>Puregene</w:t>
      </w:r>
      <w:proofErr w:type="spellEnd"/>
      <w:r w:rsidRPr="1BB559E0">
        <w:rPr>
          <w:lang w:val="en-US"/>
        </w:rPr>
        <w:t xml:space="preserve"> DNA Hydration Solution or Tris-EDTA buffer and allowed to incubate for 48 </w:t>
      </w:r>
      <w:proofErr w:type="spellStart"/>
      <w:r w:rsidRPr="1BB559E0">
        <w:rPr>
          <w:lang w:val="en-US"/>
        </w:rPr>
        <w:t>hr</w:t>
      </w:r>
      <w:proofErr w:type="spellEnd"/>
      <w:r w:rsidRPr="1BB559E0">
        <w:rPr>
          <w:lang w:val="en-US"/>
        </w:rPr>
        <w:t xml:space="preserve"> at 4°C or 24 </w:t>
      </w:r>
      <w:proofErr w:type="spellStart"/>
      <w:r w:rsidRPr="1BB559E0">
        <w:rPr>
          <w:lang w:val="en-US"/>
        </w:rPr>
        <w:t>hr</w:t>
      </w:r>
      <w:proofErr w:type="spellEnd"/>
      <w:r w:rsidRPr="1BB559E0">
        <w:rPr>
          <w:lang w:val="en-US"/>
        </w:rPr>
        <w:t xml:space="preserve"> at room temperature before quantifying. Extracted DNA was quantified on a Qubit Fluorometer (Invitrogen) using the dsDNA High Sensitivity Assay. DNA quality for sequencing was assessed using a </w:t>
      </w:r>
      <w:proofErr w:type="spellStart"/>
      <w:r w:rsidRPr="1BB559E0">
        <w:rPr>
          <w:lang w:val="en-US"/>
        </w:rPr>
        <w:t>NanoDrop</w:t>
      </w:r>
      <w:proofErr w:type="spellEnd"/>
      <w:r w:rsidRPr="1BB559E0">
        <w:rPr>
          <w:lang w:val="en-US"/>
        </w:rPr>
        <w:t xml:space="preserve"> Spectrophotometer (</w:t>
      </w:r>
      <w:proofErr w:type="spellStart"/>
      <w:r w:rsidRPr="1BB559E0">
        <w:rPr>
          <w:lang w:val="en-US"/>
        </w:rPr>
        <w:t>ThermoFisher</w:t>
      </w:r>
      <w:proofErr w:type="spellEnd"/>
      <w:r w:rsidRPr="1BB559E0">
        <w:rPr>
          <w:lang w:val="en-US"/>
        </w:rPr>
        <w:t xml:space="preserve">) and Agilent </w:t>
      </w:r>
      <w:proofErr w:type="spellStart"/>
      <w:r w:rsidRPr="1BB559E0">
        <w:rPr>
          <w:lang w:val="en-US"/>
        </w:rPr>
        <w:t>Femtopulse</w:t>
      </w:r>
      <w:proofErr w:type="spellEnd"/>
      <w:r w:rsidRPr="1BB559E0">
        <w:rPr>
          <w:lang w:val="en-US"/>
        </w:rPr>
        <w:t xml:space="preserve"> following quantification.</w:t>
      </w:r>
    </w:p>
    <w:p w14:paraId="613212E9" w14:textId="0D6CEDA9" w:rsidR="00E666FF" w:rsidRDefault="00424F3D" w:rsidP="00E84B3A">
      <w:pPr>
        <w:snapToGrid w:val="0"/>
        <w:spacing w:line="360" w:lineRule="auto"/>
        <w:ind w:firstLine="720"/>
      </w:pPr>
      <w:r w:rsidRPr="1BB559E0">
        <w:rPr>
          <w:lang w:val="en-US"/>
        </w:rPr>
        <w:t xml:space="preserve">After isolation and QC of HMW DNA, libraries for sequencing were prepared using the ligation sequencing kit (SQK-LSK110, ONT), loaded onto a R9.4.1 flow cell, and run on a PromethION 24 sequencer for 24 </w:t>
      </w:r>
      <w:proofErr w:type="spellStart"/>
      <w:r w:rsidRPr="1BB559E0">
        <w:rPr>
          <w:lang w:val="en-US"/>
        </w:rPr>
        <w:t>hr</w:t>
      </w:r>
      <w:proofErr w:type="spellEnd"/>
      <w:r w:rsidRPr="1BB559E0">
        <w:rPr>
          <w:lang w:val="en-US"/>
        </w:rPr>
        <w:t xml:space="preserve"> before being washed and reloaded. On average, 3 libraries were loaded</w:t>
      </w:r>
      <w:r w:rsidR="00FE1447" w:rsidRPr="1BB559E0">
        <w:rPr>
          <w:lang w:val="en-US"/>
        </w:rPr>
        <w:t>,</w:t>
      </w:r>
      <w:r w:rsidRPr="1BB559E0">
        <w:rPr>
          <w:lang w:val="en-US"/>
        </w:rPr>
        <w:t xml:space="preserve"> and 1.5 flow cells were used per sample. A unique library identifier was used for each wash and reload. Following sequencing, libraries were base</w:t>
      </w:r>
      <w:r w:rsidR="00FE1447" w:rsidRPr="1BB559E0">
        <w:rPr>
          <w:lang w:val="en-US"/>
        </w:rPr>
        <w:t xml:space="preserve"> </w:t>
      </w:r>
      <w:r w:rsidRPr="1BB559E0">
        <w:rPr>
          <w:lang w:val="en-US"/>
        </w:rPr>
        <w:t xml:space="preserve">called using Guppy version 6 </w:t>
      </w:r>
      <w:r w:rsidRPr="1BB559E0">
        <w:rPr>
          <w:lang w:val="en-US"/>
        </w:rPr>
        <w:lastRenderedPageBreak/>
        <w:t xml:space="preserve">(ONT) using the super accurate model with 5mCG modifications or with 5mCG and 5hmCG modifications. Run performance was evaluated using </w:t>
      </w:r>
      <w:proofErr w:type="spellStart"/>
      <w:r w:rsidRPr="1BB559E0">
        <w:rPr>
          <w:lang w:val="en-US"/>
        </w:rPr>
        <w:t>cramino</w:t>
      </w:r>
      <w:proofErr w:type="spellEnd"/>
      <w:r w:rsidRPr="1BB559E0">
        <w:rPr>
          <w:lang w:val="en-US"/>
        </w:rPr>
        <w:t xml:space="preserve"> (v0.14.1) (De </w:t>
      </w:r>
      <w:proofErr w:type="spellStart"/>
      <w:r w:rsidRPr="1BB559E0">
        <w:rPr>
          <w:lang w:val="en-US"/>
        </w:rPr>
        <w:t>Coster</w:t>
      </w:r>
      <w:proofErr w:type="spellEnd"/>
      <w:r w:rsidRPr="1BB559E0">
        <w:rPr>
          <w:lang w:val="en-US"/>
        </w:rPr>
        <w:t xml:space="preserve"> and </w:t>
      </w:r>
      <w:proofErr w:type="spellStart"/>
      <w:r w:rsidRPr="1BB559E0">
        <w:rPr>
          <w:lang w:val="en-US"/>
        </w:rPr>
        <w:t>Rademakers</w:t>
      </w:r>
      <w:proofErr w:type="spellEnd"/>
      <w:r w:rsidRPr="1BB559E0">
        <w:rPr>
          <w:lang w:val="en-US"/>
        </w:rPr>
        <w:t xml:space="preserve"> 2023) </w:t>
      </w:r>
      <w:r w:rsidRPr="1BB559E0">
        <w:rPr>
          <w:b/>
          <w:bCs/>
          <w:lang w:val="en-US"/>
        </w:rPr>
        <w:t>(</w:t>
      </w:r>
      <w:r w:rsidR="003E0E49" w:rsidRPr="1BB559E0">
        <w:rPr>
          <w:b/>
          <w:bCs/>
          <w:lang w:val="en-US"/>
        </w:rPr>
        <w:t xml:space="preserve">Supplemental </w:t>
      </w:r>
      <w:r w:rsidRPr="1BB559E0">
        <w:rPr>
          <w:b/>
          <w:bCs/>
          <w:lang w:val="en-US"/>
        </w:rPr>
        <w:t>Table S2)</w:t>
      </w:r>
      <w:r w:rsidRPr="1BB559E0">
        <w:rPr>
          <w:lang w:val="en-US"/>
        </w:rPr>
        <w:t xml:space="preserve">. </w:t>
      </w:r>
    </w:p>
    <w:p w14:paraId="613212EA" w14:textId="77777777" w:rsidR="00E666FF" w:rsidRDefault="00E666FF" w:rsidP="00E84B3A">
      <w:pPr>
        <w:snapToGrid w:val="0"/>
        <w:spacing w:line="360" w:lineRule="auto"/>
      </w:pPr>
    </w:p>
    <w:p w14:paraId="613212EB" w14:textId="77777777" w:rsidR="00E666FF" w:rsidRDefault="00424F3D" w:rsidP="00E84B3A">
      <w:pPr>
        <w:pStyle w:val="Heading3"/>
        <w:snapToGrid w:val="0"/>
        <w:spacing w:before="0" w:after="0" w:line="360" w:lineRule="auto"/>
        <w:rPr>
          <w:b/>
          <w:sz w:val="22"/>
          <w:szCs w:val="22"/>
        </w:rPr>
      </w:pPr>
      <w:bookmarkStart w:id="2" w:name="_1y810tw" w:colFirst="0" w:colLast="0"/>
      <w:bookmarkEnd w:id="2"/>
      <w:r>
        <w:rPr>
          <w:b/>
          <w:sz w:val="22"/>
          <w:szCs w:val="22"/>
        </w:rPr>
        <w:t>Alignment and variant calling pipeline</w:t>
      </w:r>
    </w:p>
    <w:p w14:paraId="613212EC" w14:textId="08F4E7D3" w:rsidR="00E666FF" w:rsidRDefault="00424F3D" w:rsidP="00E84B3A">
      <w:pPr>
        <w:snapToGrid w:val="0"/>
        <w:spacing w:line="360" w:lineRule="auto"/>
      </w:pPr>
      <w:r w:rsidRPr="1BB559E0">
        <w:rPr>
          <w:lang w:val="en-US"/>
        </w:rPr>
        <w:t xml:space="preserve">After base calling, FASTQ files with methylation tags were created from unaligned </w:t>
      </w:r>
      <w:r w:rsidR="00725351" w:rsidRPr="1BB559E0">
        <w:rPr>
          <w:lang w:val="en-US"/>
        </w:rPr>
        <w:t>BAM</w:t>
      </w:r>
      <w:r w:rsidRPr="1BB559E0">
        <w:rPr>
          <w:lang w:val="en-US"/>
        </w:rPr>
        <w:t xml:space="preserve"> files using </w:t>
      </w:r>
      <w:proofErr w:type="spellStart"/>
      <w:r w:rsidRPr="1BB559E0">
        <w:rPr>
          <w:lang w:val="en-US"/>
        </w:rPr>
        <w:t>samtools</w:t>
      </w:r>
      <w:proofErr w:type="spellEnd"/>
      <w:r w:rsidRPr="1BB559E0">
        <w:rPr>
          <w:lang w:val="en-US"/>
        </w:rPr>
        <w:t xml:space="preserve"> (v1.17) (Li et al. 2009) and aligned to GRCh38 (GCA_000001405.15_GRCh38_no_alt_analysis_set) with minimap2 (v2.24) (Li 2018). SNVs and indels were called with the Clair3 (v1.0.4) R9 model and </w:t>
      </w:r>
      <w:r w:rsidR="00551B8F" w:rsidRPr="1BB559E0">
        <w:rPr>
          <w:lang w:val="en-US"/>
        </w:rPr>
        <w:t>BAM</w:t>
      </w:r>
      <w:r w:rsidRPr="1BB559E0">
        <w:rPr>
          <w:lang w:val="en-US"/>
        </w:rPr>
        <w:t xml:space="preserve"> files were haplotagged using </w:t>
      </w:r>
      <w:proofErr w:type="spellStart"/>
      <w:r w:rsidRPr="1BB559E0">
        <w:rPr>
          <w:lang w:val="en-US"/>
        </w:rPr>
        <w:t>Longphase</w:t>
      </w:r>
      <w:proofErr w:type="spellEnd"/>
      <w:r w:rsidRPr="1BB559E0">
        <w:rPr>
          <w:lang w:val="en-US"/>
        </w:rPr>
        <w:t xml:space="preserve"> (Lin et al. 2022; Zheng et al. 2022). Structural variants were called by Sniffles2 (v2.0.7) (</w:t>
      </w:r>
      <w:proofErr w:type="spellStart"/>
      <w:r w:rsidRPr="1BB559E0">
        <w:rPr>
          <w:lang w:val="en-US"/>
        </w:rPr>
        <w:t>Smolka</w:t>
      </w:r>
      <w:proofErr w:type="spellEnd"/>
      <w:r w:rsidRPr="1BB559E0">
        <w:rPr>
          <w:lang w:val="en-US"/>
        </w:rPr>
        <w:t xml:space="preserve"> et al. 2024) using default parameters, SVIM (v1.4.2) (Heller and </w:t>
      </w:r>
      <w:proofErr w:type="spellStart"/>
      <w:r w:rsidRPr="1BB559E0">
        <w:rPr>
          <w:lang w:val="en-US"/>
        </w:rPr>
        <w:t>Vingron</w:t>
      </w:r>
      <w:proofErr w:type="spellEnd"/>
      <w:r w:rsidRPr="1BB559E0">
        <w:rPr>
          <w:lang w:val="en-US"/>
        </w:rPr>
        <w:t xml:space="preserve"> 2019) using default parameters, and </w:t>
      </w:r>
      <w:proofErr w:type="spellStart"/>
      <w:r w:rsidRPr="1BB559E0">
        <w:rPr>
          <w:lang w:val="en-US"/>
        </w:rPr>
        <w:t>cuteSV</w:t>
      </w:r>
      <w:proofErr w:type="spellEnd"/>
      <w:r w:rsidRPr="1BB559E0">
        <w:rPr>
          <w:lang w:val="en-US"/>
        </w:rPr>
        <w:t xml:space="preserve"> (v2.0.3) (Jiang et al. 2020) using the following specific parameters: --</w:t>
      </w:r>
      <w:proofErr w:type="spellStart"/>
      <w:r w:rsidRPr="1BB559E0">
        <w:rPr>
          <w:lang w:val="en-US"/>
        </w:rPr>
        <w:t>max_cluster_bias_INS</w:t>
      </w:r>
      <w:proofErr w:type="spellEnd"/>
      <w:r w:rsidRPr="1BB559E0">
        <w:rPr>
          <w:lang w:val="en-US"/>
        </w:rPr>
        <w:t xml:space="preserve"> 100 --</w:t>
      </w:r>
      <w:proofErr w:type="spellStart"/>
      <w:r w:rsidRPr="1BB559E0">
        <w:rPr>
          <w:lang w:val="en-US"/>
        </w:rPr>
        <w:t>diff_ratio_merging_INS</w:t>
      </w:r>
      <w:proofErr w:type="spellEnd"/>
      <w:r w:rsidRPr="1BB559E0">
        <w:rPr>
          <w:lang w:val="en-US"/>
        </w:rPr>
        <w:t xml:space="preserve"> 0.3 --</w:t>
      </w:r>
      <w:proofErr w:type="spellStart"/>
      <w:r w:rsidRPr="1BB559E0">
        <w:rPr>
          <w:lang w:val="en-US"/>
        </w:rPr>
        <w:t>max_cluster_bias_DEL</w:t>
      </w:r>
      <w:proofErr w:type="spellEnd"/>
      <w:r w:rsidRPr="1BB559E0">
        <w:rPr>
          <w:lang w:val="en-US"/>
        </w:rPr>
        <w:t xml:space="preserve"> 100 --</w:t>
      </w:r>
      <w:proofErr w:type="spellStart"/>
      <w:r w:rsidRPr="1BB559E0">
        <w:rPr>
          <w:lang w:val="en-US"/>
        </w:rPr>
        <w:t>diff_ratio_merging_DEL</w:t>
      </w:r>
      <w:proofErr w:type="spellEnd"/>
      <w:r w:rsidRPr="1BB559E0">
        <w:rPr>
          <w:lang w:val="en-US"/>
        </w:rPr>
        <w:t xml:space="preserve"> 0.3 --genotype. </w:t>
      </w:r>
    </w:p>
    <w:p w14:paraId="613212ED" w14:textId="77777777" w:rsidR="00E666FF" w:rsidRDefault="00E666FF" w:rsidP="00E84B3A">
      <w:pPr>
        <w:snapToGrid w:val="0"/>
        <w:spacing w:line="360" w:lineRule="auto"/>
      </w:pPr>
    </w:p>
    <w:p w14:paraId="613212EE" w14:textId="77777777" w:rsidR="00E666FF" w:rsidRDefault="00424F3D" w:rsidP="00E84B3A">
      <w:pPr>
        <w:pStyle w:val="Heading3"/>
        <w:snapToGrid w:val="0"/>
        <w:spacing w:before="0" w:after="0" w:line="360" w:lineRule="auto"/>
        <w:rPr>
          <w:b/>
          <w:sz w:val="22"/>
          <w:szCs w:val="22"/>
        </w:rPr>
      </w:pPr>
      <w:bookmarkStart w:id="3" w:name="_4i7ojhp" w:colFirst="0" w:colLast="0"/>
      <w:bookmarkEnd w:id="3"/>
      <w:r>
        <w:rPr>
          <w:b/>
          <w:sz w:val="22"/>
          <w:szCs w:val="22"/>
        </w:rPr>
        <w:t xml:space="preserve">Napu pipeline </w:t>
      </w:r>
    </w:p>
    <w:p w14:paraId="613212EF" w14:textId="77777777" w:rsidR="00E666FF" w:rsidRDefault="00424F3D" w:rsidP="00E84B3A">
      <w:pPr>
        <w:snapToGrid w:val="0"/>
        <w:spacing w:line="360" w:lineRule="auto"/>
      </w:pPr>
      <w:r w:rsidRPr="1BB559E0">
        <w:rPr>
          <w:lang w:val="en-US"/>
        </w:rPr>
        <w:t xml:space="preserve">The Napu pipeline (Nanopore Analysis Pipeline) was run using default parameters (Kolmogorov et al. 2023). Input files were merged unaligned BAM files for each sample, the GRCh38 reference genome (GCA_000001405.15_GRCh38_no_alt_analysis_set_maskedGRC_exclusions) and corresponding VNTR annotations provided in the Napu GitHub repository.          </w:t>
      </w:r>
    </w:p>
    <w:p w14:paraId="613212F0" w14:textId="77777777" w:rsidR="00E666FF" w:rsidRDefault="00E666FF" w:rsidP="00E84B3A">
      <w:pPr>
        <w:snapToGrid w:val="0"/>
        <w:spacing w:line="360" w:lineRule="auto"/>
      </w:pPr>
    </w:p>
    <w:p w14:paraId="613212F1" w14:textId="77777777" w:rsidR="00E666FF" w:rsidRDefault="00424F3D" w:rsidP="00E84B3A">
      <w:pPr>
        <w:pStyle w:val="Heading3"/>
        <w:snapToGrid w:val="0"/>
        <w:spacing w:before="0" w:after="0" w:line="360" w:lineRule="auto"/>
        <w:rPr>
          <w:b/>
          <w:sz w:val="22"/>
          <w:szCs w:val="22"/>
        </w:rPr>
      </w:pPr>
      <w:bookmarkStart w:id="4" w:name="_2xcytpi" w:colFirst="0" w:colLast="0"/>
      <w:bookmarkEnd w:id="4"/>
      <w:r>
        <w:rPr>
          <w:b/>
          <w:sz w:val="22"/>
          <w:szCs w:val="22"/>
        </w:rPr>
        <w:t>Sample validation</w:t>
      </w:r>
    </w:p>
    <w:p w14:paraId="613212F2" w14:textId="3FD48463" w:rsidR="00E666FF" w:rsidRDefault="00424F3D" w:rsidP="00E84B3A">
      <w:pPr>
        <w:snapToGrid w:val="0"/>
        <w:spacing w:line="360" w:lineRule="auto"/>
      </w:pPr>
      <w:r w:rsidRPr="1BB559E0">
        <w:rPr>
          <w:lang w:val="en-US"/>
        </w:rPr>
        <w:t>For each sample, Clair3 variant calls from the in</w:t>
      </w:r>
      <w:r w:rsidR="00CE17EE" w:rsidRPr="1BB559E0">
        <w:rPr>
          <w:lang w:val="en-US"/>
        </w:rPr>
        <w:t>ternal</w:t>
      </w:r>
      <w:r w:rsidRPr="1BB559E0">
        <w:rPr>
          <w:lang w:val="en-US"/>
        </w:rPr>
        <w:t xml:space="preserve"> minimap2 alignment pipeline were validated against 1KGP Illumina GATK VCF files (</w:t>
      </w:r>
      <w:proofErr w:type="spellStart"/>
      <w:r w:rsidRPr="1BB559E0">
        <w:rPr>
          <w:lang w:val="en-US"/>
        </w:rPr>
        <w:t>Byrska</w:t>
      </w:r>
      <w:proofErr w:type="spellEnd"/>
      <w:r w:rsidRPr="1BB559E0">
        <w:rPr>
          <w:lang w:val="en-US"/>
        </w:rPr>
        <w:t xml:space="preserve">-Bishop et al. 2022). Specifically, SNVs on </w:t>
      </w:r>
      <w:r w:rsidR="009C2E9D" w:rsidRPr="1BB559E0">
        <w:rPr>
          <w:lang w:val="en-US"/>
        </w:rPr>
        <w:t>C</w:t>
      </w:r>
      <w:r w:rsidRPr="1BB559E0">
        <w:rPr>
          <w:lang w:val="en-US"/>
        </w:rPr>
        <w:t>hr21 and within the GIAB HG002 high confidence regions were compared using hap.py (</w:t>
      </w:r>
      <w:r w:rsidR="0085292B" w:rsidRPr="1BB559E0">
        <w:rPr>
          <w:lang w:val="en-US"/>
        </w:rPr>
        <w:t>Illumina</w:t>
      </w:r>
      <w:r w:rsidRPr="1BB559E0">
        <w:rPr>
          <w:lang w:val="en-US"/>
        </w:rPr>
        <w:t>) with Illumina GATK as the truth set and ONT Clair3 calls as the query set. All samples were confirmed to have a SNV precision &gt; 0.98, suggesting sample concordance (</w:t>
      </w:r>
      <w:proofErr w:type="spellStart"/>
      <w:r w:rsidRPr="1BB559E0">
        <w:rPr>
          <w:lang w:val="en-US"/>
        </w:rPr>
        <w:t>nonconcordant</w:t>
      </w:r>
      <w:proofErr w:type="spellEnd"/>
      <w:r w:rsidRPr="1BB559E0">
        <w:rPr>
          <w:lang w:val="en-US"/>
        </w:rPr>
        <w:t xml:space="preserve"> samples showed SNV precision &lt;0.50). </w:t>
      </w:r>
    </w:p>
    <w:p w14:paraId="613212F3" w14:textId="77777777" w:rsidR="00E666FF" w:rsidRDefault="00E666FF" w:rsidP="00E84B3A">
      <w:pPr>
        <w:snapToGrid w:val="0"/>
        <w:spacing w:line="360" w:lineRule="auto"/>
      </w:pPr>
    </w:p>
    <w:p w14:paraId="613212F4" w14:textId="77777777" w:rsidR="00E666FF" w:rsidRDefault="00424F3D" w:rsidP="00E84B3A">
      <w:pPr>
        <w:pStyle w:val="Heading3"/>
        <w:snapToGrid w:val="0"/>
        <w:spacing w:before="0" w:after="0" w:line="360" w:lineRule="auto"/>
        <w:rPr>
          <w:b/>
          <w:sz w:val="22"/>
          <w:szCs w:val="22"/>
        </w:rPr>
      </w:pPr>
      <w:bookmarkStart w:id="5" w:name="_1ci93xb" w:colFirst="0" w:colLast="0"/>
      <w:bookmarkEnd w:id="5"/>
      <w:r>
        <w:rPr>
          <w:b/>
          <w:sz w:val="22"/>
          <w:szCs w:val="22"/>
        </w:rPr>
        <w:t>SNV and indel benchmarking</w:t>
      </w:r>
    </w:p>
    <w:p w14:paraId="613212F5" w14:textId="5BBDB459" w:rsidR="00E666FF" w:rsidRDefault="00424F3D" w:rsidP="00E84B3A">
      <w:pPr>
        <w:snapToGrid w:val="0"/>
        <w:spacing w:line="360" w:lineRule="auto"/>
      </w:pPr>
      <w:r w:rsidRPr="1BB559E0">
        <w:rPr>
          <w:lang w:val="en-US"/>
        </w:rPr>
        <w:t xml:space="preserve">Original sequencing data for 5 benchmarking samples (HG002/NA24385, HG003/NA24149, HG004/NA24143, HG00733, and HG02723) was downloaded and converted from FAST5 to POD5 format using the POD5 Python Package (ONT), then base called with Dorado 0.5.0 </w:t>
      </w:r>
      <w:r w:rsidRPr="1BB559E0">
        <w:rPr>
          <w:lang w:val="en-US"/>
        </w:rPr>
        <w:lastRenderedPageBreak/>
        <w:t xml:space="preserve">(ONT) using the super accurate model with 5mCG modifications. Each sample was </w:t>
      </w:r>
      <w:proofErr w:type="spellStart"/>
      <w:r w:rsidRPr="1BB559E0">
        <w:rPr>
          <w:lang w:val="en-US"/>
        </w:rPr>
        <w:t>downsampled</w:t>
      </w:r>
      <w:proofErr w:type="spellEnd"/>
      <w:r w:rsidRPr="1BB559E0">
        <w:rPr>
          <w:lang w:val="en-US"/>
        </w:rPr>
        <w:t xml:space="preserve"> using </w:t>
      </w:r>
      <w:proofErr w:type="spellStart"/>
      <w:r w:rsidRPr="1BB559E0">
        <w:rPr>
          <w:lang w:val="en-US"/>
        </w:rPr>
        <w:t>samtools</w:t>
      </w:r>
      <w:proofErr w:type="spellEnd"/>
      <w:r w:rsidRPr="1BB559E0">
        <w:rPr>
          <w:lang w:val="en-US"/>
        </w:rPr>
        <w:t xml:space="preserve"> to match the approximate depth of coverage of the 100 samples presented here and processed with both the in</w:t>
      </w:r>
      <w:r w:rsidR="00CE17EE" w:rsidRPr="1BB559E0">
        <w:rPr>
          <w:lang w:val="en-US"/>
        </w:rPr>
        <w:t>ternal</w:t>
      </w:r>
      <w:r w:rsidRPr="1BB559E0">
        <w:rPr>
          <w:lang w:val="en-US"/>
        </w:rPr>
        <w:t xml:space="preserve"> alignment pipeline and the Napu pipeline. </w:t>
      </w:r>
    </w:p>
    <w:p w14:paraId="613212F6" w14:textId="6FEC56F1" w:rsidR="00E666FF" w:rsidRDefault="00424F3D" w:rsidP="00E84B3A">
      <w:pPr>
        <w:snapToGrid w:val="0"/>
        <w:spacing w:line="360" w:lineRule="auto"/>
        <w:ind w:firstLine="720"/>
      </w:pPr>
      <w:r w:rsidRPr="1BB559E0">
        <w:rPr>
          <w:lang w:val="en-US"/>
        </w:rPr>
        <w:t xml:space="preserve">SNV and indel calls made using </w:t>
      </w:r>
      <w:proofErr w:type="spellStart"/>
      <w:r w:rsidRPr="1BB559E0">
        <w:rPr>
          <w:lang w:val="en-US"/>
        </w:rPr>
        <w:t>DeepVariant</w:t>
      </w:r>
      <w:proofErr w:type="spellEnd"/>
      <w:r w:rsidRPr="1BB559E0">
        <w:rPr>
          <w:lang w:val="en-US"/>
        </w:rPr>
        <w:t xml:space="preserve"> for HG002, HG00733, and HG02723 from the HPRC as well as those for HG002, HG003/NA24149, and HG004/NA24143 from GIAB were obtained (</w:t>
      </w:r>
      <w:proofErr w:type="spellStart"/>
      <w:r w:rsidRPr="1BB559E0">
        <w:rPr>
          <w:lang w:val="en-US"/>
        </w:rPr>
        <w:t>Shafin</w:t>
      </w:r>
      <w:proofErr w:type="spellEnd"/>
      <w:r w:rsidRPr="1BB559E0">
        <w:rPr>
          <w:lang w:val="en-US"/>
        </w:rPr>
        <w:t xml:space="preserve"> et al. 2020; Liao et al. 2023). Short-read SNV and indel calls made by GIAB using GATK for HG00733, and HG02723 for </w:t>
      </w:r>
      <w:r w:rsidR="001E7D9E" w:rsidRPr="1BB559E0">
        <w:rPr>
          <w:lang w:val="en-US"/>
        </w:rPr>
        <w:t>C</w:t>
      </w:r>
      <w:r w:rsidRPr="1BB559E0">
        <w:rPr>
          <w:lang w:val="en-US"/>
        </w:rPr>
        <w:t xml:space="preserve">hromosomes 1–22 </w:t>
      </w:r>
      <w:proofErr w:type="gramStart"/>
      <w:r w:rsidRPr="1BB559E0">
        <w:rPr>
          <w:lang w:val="en-US"/>
        </w:rPr>
        <w:t>were</w:t>
      </w:r>
      <w:proofErr w:type="gramEnd"/>
      <w:r w:rsidRPr="1BB559E0">
        <w:rPr>
          <w:lang w:val="en-US"/>
        </w:rPr>
        <w:t xml:space="preserve"> downloaded and concatenated using </w:t>
      </w:r>
      <w:proofErr w:type="spellStart"/>
      <w:r w:rsidR="00F83150" w:rsidRPr="1BB559E0">
        <w:rPr>
          <w:lang w:val="en-US"/>
        </w:rPr>
        <w:t>BCFtools</w:t>
      </w:r>
      <w:proofErr w:type="spellEnd"/>
      <w:r w:rsidRPr="1BB559E0">
        <w:rPr>
          <w:lang w:val="en-US"/>
        </w:rPr>
        <w:t xml:space="preserve"> (</w:t>
      </w:r>
      <w:proofErr w:type="spellStart"/>
      <w:r w:rsidRPr="1BB559E0">
        <w:rPr>
          <w:lang w:val="en-US"/>
        </w:rPr>
        <w:t>Danecek</w:t>
      </w:r>
      <w:proofErr w:type="spellEnd"/>
      <w:r w:rsidRPr="1BB559E0">
        <w:rPr>
          <w:lang w:val="en-US"/>
        </w:rPr>
        <w:t xml:space="preserve"> et al. 2021; Wagner et al. 2022). All VCFs were preprocessed for ‘FILTER = PASS’ and limited to variants on </w:t>
      </w:r>
      <w:r w:rsidR="001E7D9E" w:rsidRPr="1BB559E0">
        <w:rPr>
          <w:lang w:val="en-US"/>
        </w:rPr>
        <w:t>C</w:t>
      </w:r>
      <w:r w:rsidRPr="1BB559E0">
        <w:rPr>
          <w:lang w:val="en-US"/>
        </w:rPr>
        <w:t xml:space="preserve">hromosomes 1–22. </w:t>
      </w:r>
    </w:p>
    <w:p w14:paraId="613212F7" w14:textId="595EBC0C" w:rsidR="00E666FF" w:rsidRDefault="00424F3D" w:rsidP="00E84B3A">
      <w:pPr>
        <w:snapToGrid w:val="0"/>
        <w:spacing w:line="360" w:lineRule="auto"/>
        <w:ind w:firstLine="720"/>
      </w:pPr>
      <w:r w:rsidRPr="1BB559E0">
        <w:rPr>
          <w:lang w:val="en-US"/>
        </w:rPr>
        <w:t>We used hap.py (</w:t>
      </w:r>
      <w:r w:rsidR="00323D27" w:rsidRPr="1BB559E0">
        <w:rPr>
          <w:lang w:val="en-US"/>
        </w:rPr>
        <w:t>Illumina</w:t>
      </w:r>
      <w:r w:rsidRPr="1BB559E0">
        <w:rPr>
          <w:lang w:val="en-US"/>
        </w:rPr>
        <w:t xml:space="preserve">) to compare SNV and indel calls from the Napu pipeline to calls from the HPRC and GIAB. The HG002 SNV and indel high-confidence benchmarking </w:t>
      </w:r>
      <w:r w:rsidR="00BF06F1" w:rsidRPr="1BB559E0">
        <w:rPr>
          <w:lang w:val="en-US"/>
        </w:rPr>
        <w:t>BED</w:t>
      </w:r>
      <w:r w:rsidRPr="1BB559E0">
        <w:rPr>
          <w:lang w:val="en-US"/>
        </w:rPr>
        <w:t xml:space="preserve"> (HG002_GRCh38_1_22_v4.2.1_benchmark_noinconsistent.bed) was used to limit analysis to high-confidence regions. While sample-specific benchmarking </w:t>
      </w:r>
      <w:r w:rsidR="00BF06F1" w:rsidRPr="1BB559E0">
        <w:rPr>
          <w:lang w:val="en-US"/>
        </w:rPr>
        <w:t>BEDs</w:t>
      </w:r>
      <w:r w:rsidRPr="1BB559E0">
        <w:rPr>
          <w:lang w:val="en-US"/>
        </w:rPr>
        <w:t xml:space="preserve"> are available from GIAB for HG003 and HG004, we chose to use the HG002 </w:t>
      </w:r>
      <w:r w:rsidR="00BF06F1" w:rsidRPr="1BB559E0">
        <w:rPr>
          <w:lang w:val="en-US"/>
        </w:rPr>
        <w:t>BED</w:t>
      </w:r>
      <w:r w:rsidRPr="1BB559E0">
        <w:rPr>
          <w:lang w:val="en-US"/>
        </w:rPr>
        <w:t xml:space="preserve"> file for all samples as similar sample-specific filters do not exist for other samples, such as HG00733 or HG02723. In addition, a modified version of HG002_GRCh38_1_22_v4.2.1_benchmark_noinconsistent.bed which excluded homopolymers 4 bp or larger +/– 1 bp (based on GIAB_hg38_Stratifications_v3.3) was used (</w:t>
      </w:r>
      <w:proofErr w:type="spellStart"/>
      <w:r w:rsidRPr="1BB559E0">
        <w:rPr>
          <w:lang w:val="en-US"/>
        </w:rPr>
        <w:t>Dwarshuis</w:t>
      </w:r>
      <w:proofErr w:type="spellEnd"/>
      <w:r w:rsidRPr="1BB559E0">
        <w:rPr>
          <w:lang w:val="en-US"/>
        </w:rPr>
        <w:t xml:space="preserve"> et al. 2023). </w:t>
      </w:r>
    </w:p>
    <w:p w14:paraId="613212F8" w14:textId="77777777" w:rsidR="00E666FF" w:rsidRDefault="00E666FF" w:rsidP="00E84B3A">
      <w:pPr>
        <w:snapToGrid w:val="0"/>
        <w:spacing w:line="360" w:lineRule="auto"/>
      </w:pPr>
    </w:p>
    <w:p w14:paraId="613212F9" w14:textId="77777777" w:rsidR="00E666FF" w:rsidRDefault="00424F3D" w:rsidP="00E84B3A">
      <w:pPr>
        <w:pStyle w:val="Heading3"/>
        <w:snapToGrid w:val="0"/>
        <w:spacing w:before="0" w:after="0" w:line="360" w:lineRule="auto"/>
        <w:rPr>
          <w:b/>
          <w:sz w:val="22"/>
          <w:szCs w:val="22"/>
        </w:rPr>
      </w:pPr>
      <w:bookmarkStart w:id="6" w:name="_3whwml4" w:colFirst="0" w:colLast="0"/>
      <w:bookmarkEnd w:id="6"/>
      <w:r>
        <w:rPr>
          <w:b/>
          <w:sz w:val="22"/>
          <w:szCs w:val="22"/>
        </w:rPr>
        <w:t>SNV and indel comparison between ONT and Illumina</w:t>
      </w:r>
    </w:p>
    <w:p w14:paraId="759AFBA3" w14:textId="118A3D24" w:rsidR="00E84B3A" w:rsidRPr="00E84B3A" w:rsidRDefault="00E84B3A" w:rsidP="00E84B3A">
      <w:pPr>
        <w:snapToGrid w:val="0"/>
        <w:spacing w:line="360" w:lineRule="auto"/>
      </w:pPr>
      <w:r w:rsidRPr="1BB559E0">
        <w:rPr>
          <w:lang w:val="en-US"/>
        </w:rPr>
        <w:t xml:space="preserve">We obtained Illumina GATK SNV/indel VCFs generated for these 100 samples from </w:t>
      </w:r>
      <w:r w:rsidR="001E7D9E" w:rsidRPr="1BB559E0">
        <w:rPr>
          <w:lang w:val="en-US"/>
        </w:rPr>
        <w:t>C</w:t>
      </w:r>
      <w:r w:rsidRPr="1BB559E0">
        <w:rPr>
          <w:lang w:val="en-US"/>
        </w:rPr>
        <w:t>hromosomes 1–22 (</w:t>
      </w:r>
      <w:proofErr w:type="spellStart"/>
      <w:r w:rsidRPr="1BB559E0">
        <w:rPr>
          <w:lang w:val="en-US"/>
        </w:rPr>
        <w:t>Byrska</w:t>
      </w:r>
      <w:proofErr w:type="spellEnd"/>
      <w:r w:rsidRPr="1BB559E0">
        <w:rPr>
          <w:lang w:val="en-US"/>
        </w:rPr>
        <w:t>-Bishop et al. 2022). Variants in this dataset were previously filtered for the following: FILTER=PASS, Genotype missingness &lt; 5%, Pass HWE test (i.e., HWE p-value &gt; 1e-10 in at least 1 of the 5 superpopulations), Mendelian error rate ≤ 5%, and Minor allele count (MAC) ≥ 2. PMDV VCFs for these 100 samples were generated using the Napu pipeline. Clair3 VCFs for the 100 samples were generated using our in</w:t>
      </w:r>
      <w:r w:rsidR="00CE17EE" w:rsidRPr="1BB559E0">
        <w:rPr>
          <w:lang w:val="en-US"/>
        </w:rPr>
        <w:t>ternal</w:t>
      </w:r>
      <w:r w:rsidRPr="1BB559E0">
        <w:rPr>
          <w:lang w:val="en-US"/>
        </w:rPr>
        <w:t xml:space="preserve"> alignment pipeline. Both PMDV and Clair3 VCFs were preprocessed for ‘FILTER = PASS’ and only variants on full </w:t>
      </w:r>
      <w:r w:rsidR="001E7D9E" w:rsidRPr="1BB559E0">
        <w:rPr>
          <w:lang w:val="en-US"/>
        </w:rPr>
        <w:t>C</w:t>
      </w:r>
      <w:r w:rsidRPr="1BB559E0">
        <w:rPr>
          <w:lang w:val="en-US"/>
        </w:rPr>
        <w:t xml:space="preserve">hromosomes 1–22 using </w:t>
      </w:r>
      <w:proofErr w:type="spellStart"/>
      <w:r w:rsidR="00F83150" w:rsidRPr="1BB559E0">
        <w:rPr>
          <w:lang w:val="en-US"/>
        </w:rPr>
        <w:t>BCFtools</w:t>
      </w:r>
      <w:proofErr w:type="spellEnd"/>
      <w:r w:rsidRPr="1BB559E0">
        <w:rPr>
          <w:lang w:val="en-US"/>
        </w:rPr>
        <w:t xml:space="preserve"> (</w:t>
      </w:r>
      <w:proofErr w:type="spellStart"/>
      <w:r w:rsidRPr="1BB559E0">
        <w:rPr>
          <w:lang w:val="en-US"/>
        </w:rPr>
        <w:t>Danecek</w:t>
      </w:r>
      <w:proofErr w:type="spellEnd"/>
      <w:r w:rsidRPr="1BB559E0">
        <w:rPr>
          <w:lang w:val="en-US"/>
        </w:rPr>
        <w:t xml:space="preserve"> et al. 2021). We then ran hap.py in a pairwise fashion (GATK vs. PMDV, GATK vs. Clair3) for each of the 100 samples using GATK as the truth set to calculate precision, recall, and F1 for each sample. For each VCF pair, 3 iterations were run: 1) no masking (all variants included); 2) using the GIAB high-confidence </w:t>
      </w:r>
      <w:r w:rsidR="00BF06F1" w:rsidRPr="1BB559E0">
        <w:rPr>
          <w:lang w:val="en-US"/>
        </w:rPr>
        <w:t>BED</w:t>
      </w:r>
      <w:r w:rsidRPr="1BB559E0">
        <w:rPr>
          <w:lang w:val="en-US"/>
        </w:rPr>
        <w:t xml:space="preserve"> file to define confident regions; and 3) using the GIAB high-confidence </w:t>
      </w:r>
      <w:r w:rsidR="00BF06F1" w:rsidRPr="1BB559E0">
        <w:rPr>
          <w:lang w:val="en-US"/>
        </w:rPr>
        <w:t>BED</w:t>
      </w:r>
      <w:r w:rsidRPr="1BB559E0">
        <w:rPr>
          <w:lang w:val="en-US"/>
        </w:rPr>
        <w:t xml:space="preserve"> file plus homopolymers 4 bp or greater +/– 1 bp removed.</w:t>
      </w:r>
    </w:p>
    <w:p w14:paraId="613212FB" w14:textId="77777777" w:rsidR="00E666FF" w:rsidRDefault="00E666FF" w:rsidP="00E84B3A">
      <w:pPr>
        <w:snapToGrid w:val="0"/>
        <w:spacing w:line="360" w:lineRule="auto"/>
      </w:pPr>
    </w:p>
    <w:p w14:paraId="613212FC" w14:textId="77777777" w:rsidR="00E666FF" w:rsidRDefault="00424F3D" w:rsidP="00E84B3A">
      <w:pPr>
        <w:pStyle w:val="Heading3"/>
        <w:keepNext w:val="0"/>
        <w:keepLines w:val="0"/>
        <w:snapToGrid w:val="0"/>
        <w:spacing w:before="0" w:after="0" w:line="360" w:lineRule="auto"/>
        <w:rPr>
          <w:b/>
          <w:sz w:val="22"/>
          <w:szCs w:val="22"/>
        </w:rPr>
      </w:pPr>
      <w:bookmarkStart w:id="7" w:name="_2bn6wsx" w:colFirst="0" w:colLast="0"/>
      <w:bookmarkEnd w:id="7"/>
      <w:r>
        <w:rPr>
          <w:b/>
          <w:i/>
          <w:sz w:val="22"/>
          <w:szCs w:val="22"/>
        </w:rPr>
        <w:lastRenderedPageBreak/>
        <w:t>De novo</w:t>
      </w:r>
      <w:r>
        <w:rPr>
          <w:b/>
          <w:sz w:val="22"/>
          <w:szCs w:val="22"/>
        </w:rPr>
        <w:t xml:space="preserve"> genome assembly and assembly evaluation</w:t>
      </w:r>
    </w:p>
    <w:p w14:paraId="613212FD" w14:textId="4EDF32DF" w:rsidR="00E666FF" w:rsidRDefault="00424F3D" w:rsidP="00E84B3A">
      <w:pPr>
        <w:snapToGrid w:val="0"/>
        <w:spacing w:line="360" w:lineRule="auto"/>
      </w:pPr>
      <w:proofErr w:type="spellStart"/>
      <w:r w:rsidRPr="1BB559E0">
        <w:rPr>
          <w:lang w:val="en-US"/>
        </w:rPr>
        <w:t>Flye</w:t>
      </w:r>
      <w:proofErr w:type="spellEnd"/>
      <w:r w:rsidRPr="1BB559E0">
        <w:rPr>
          <w:lang w:val="en-US"/>
        </w:rPr>
        <w:t xml:space="preserve"> (v2.9.2) was run on all samples using the ‘--nano-</w:t>
      </w:r>
      <w:proofErr w:type="spellStart"/>
      <w:r w:rsidRPr="1BB559E0">
        <w:rPr>
          <w:lang w:val="en-US"/>
        </w:rPr>
        <w:t>hq</w:t>
      </w:r>
      <w:proofErr w:type="spellEnd"/>
      <w:r w:rsidRPr="1BB559E0">
        <w:rPr>
          <w:lang w:val="en-US"/>
        </w:rPr>
        <w:t xml:space="preserve">’ option to obtain haploid assemblies (Kolmogorov et al. 2019). Assembled </w:t>
      </w:r>
      <w:proofErr w:type="spellStart"/>
      <w:r w:rsidRPr="1BB559E0">
        <w:rPr>
          <w:lang w:val="en-US"/>
        </w:rPr>
        <w:t>fasta</w:t>
      </w:r>
      <w:proofErr w:type="spellEnd"/>
      <w:r w:rsidRPr="1BB559E0">
        <w:rPr>
          <w:lang w:val="en-US"/>
        </w:rPr>
        <w:t xml:space="preserve"> files were aligned to the GRCh38 reference genome (GCA_000001405.15_GRCh38_no_alt_analysis_set_maskedGRC_exclusions) using minimap2 (v2.24) (Li 2018) with the following parameters: ‘-ax asm20 -B 2 -E 3,1 -O 6,100 --cs -K 5G’. Starts and ends of aligned contigs were determined using </w:t>
      </w:r>
      <w:proofErr w:type="spellStart"/>
      <w:r w:rsidR="00BF06F1" w:rsidRPr="1BB559E0">
        <w:rPr>
          <w:lang w:val="en-US"/>
        </w:rPr>
        <w:t>BED</w:t>
      </w:r>
      <w:r w:rsidR="00DB3016" w:rsidRPr="1BB559E0">
        <w:rPr>
          <w:lang w:val="en-US"/>
        </w:rPr>
        <w:t>T</w:t>
      </w:r>
      <w:r w:rsidRPr="1BB559E0">
        <w:rPr>
          <w:lang w:val="en-US"/>
        </w:rPr>
        <w:t>ools</w:t>
      </w:r>
      <w:proofErr w:type="spellEnd"/>
      <w:r w:rsidRPr="1BB559E0">
        <w:rPr>
          <w:lang w:val="en-US"/>
        </w:rPr>
        <w:t xml:space="preserve"> (v2.3.0) (Quinlan and Hall 2010). The process was repeated for diploid assembly files ‘hapdup_dual_1.fasta’ and ‘hapdup_dual_2.fasta’ from the Napu (Shasta-</w:t>
      </w:r>
      <w:proofErr w:type="spellStart"/>
      <w:r w:rsidRPr="1BB559E0">
        <w:rPr>
          <w:lang w:val="en-US"/>
        </w:rPr>
        <w:t>Hapdup</w:t>
      </w:r>
      <w:proofErr w:type="spellEnd"/>
      <w:r w:rsidRPr="1BB559E0">
        <w:rPr>
          <w:lang w:val="en-US"/>
        </w:rPr>
        <w:t xml:space="preserve">) pipeline (Kolmogorov et al. 2023). </w:t>
      </w:r>
    </w:p>
    <w:p w14:paraId="613212FE" w14:textId="77777777" w:rsidR="00E666FF" w:rsidRDefault="00424F3D" w:rsidP="00E84B3A">
      <w:pPr>
        <w:snapToGrid w:val="0"/>
        <w:spacing w:line="360" w:lineRule="auto"/>
        <w:ind w:firstLine="720"/>
      </w:pPr>
      <w:r w:rsidRPr="1BB559E0">
        <w:rPr>
          <w:lang w:val="en-US"/>
        </w:rPr>
        <w:t>To compute the fraction of the genome covered by assemblies and the contig NG50s, QUAST (v5.2.0) (</w:t>
      </w:r>
      <w:proofErr w:type="spellStart"/>
      <w:r w:rsidRPr="1BB559E0">
        <w:rPr>
          <w:lang w:val="en-US"/>
        </w:rPr>
        <w:t>Mikheenko</w:t>
      </w:r>
      <w:proofErr w:type="spellEnd"/>
      <w:r w:rsidRPr="1BB559E0">
        <w:rPr>
          <w:lang w:val="en-US"/>
        </w:rPr>
        <w:t xml:space="preserve"> et al. 2018) was run using the ‘--large’, ‘-x-for-</w:t>
      </w:r>
      <w:proofErr w:type="spellStart"/>
      <w:r w:rsidRPr="1BB559E0">
        <w:rPr>
          <w:lang w:val="en-US"/>
        </w:rPr>
        <w:t>Nx</w:t>
      </w:r>
      <w:proofErr w:type="spellEnd"/>
      <w:r w:rsidRPr="1BB559E0">
        <w:rPr>
          <w:lang w:val="en-US"/>
        </w:rPr>
        <w:t xml:space="preserve"> 75’ and ‘--fragmented’ options on assembled </w:t>
      </w:r>
      <w:proofErr w:type="spellStart"/>
      <w:r w:rsidRPr="1BB559E0">
        <w:rPr>
          <w:lang w:val="en-US"/>
        </w:rPr>
        <w:t>fasta</w:t>
      </w:r>
      <w:proofErr w:type="spellEnd"/>
      <w:r w:rsidRPr="1BB559E0">
        <w:rPr>
          <w:lang w:val="en-US"/>
        </w:rPr>
        <w:t xml:space="preserve"> files from </w:t>
      </w:r>
      <w:proofErr w:type="spellStart"/>
      <w:r w:rsidRPr="1BB559E0">
        <w:rPr>
          <w:lang w:val="en-US"/>
        </w:rPr>
        <w:t>Flye</w:t>
      </w:r>
      <w:proofErr w:type="spellEnd"/>
      <w:r w:rsidRPr="1BB559E0">
        <w:rPr>
          <w:lang w:val="en-US"/>
        </w:rPr>
        <w:t xml:space="preserve"> and individually on diploid assembly files from the Napu (Shasta-</w:t>
      </w:r>
      <w:proofErr w:type="spellStart"/>
      <w:r w:rsidRPr="1BB559E0">
        <w:rPr>
          <w:lang w:val="en-US"/>
        </w:rPr>
        <w:t>Hapdup</w:t>
      </w:r>
      <w:proofErr w:type="spellEnd"/>
      <w:r w:rsidRPr="1BB559E0">
        <w:rPr>
          <w:lang w:val="en-US"/>
        </w:rPr>
        <w:t xml:space="preserve">) pipeline. Mean QV scores used to evaluate the </w:t>
      </w:r>
      <w:proofErr w:type="spellStart"/>
      <w:r w:rsidRPr="1BB559E0">
        <w:rPr>
          <w:lang w:val="en-US"/>
        </w:rPr>
        <w:t>Flye</w:t>
      </w:r>
      <w:proofErr w:type="spellEnd"/>
      <w:r w:rsidRPr="1BB559E0">
        <w:rPr>
          <w:lang w:val="en-US"/>
        </w:rPr>
        <w:t xml:space="preserve"> and Napu (Shasta-</w:t>
      </w:r>
      <w:proofErr w:type="spellStart"/>
      <w:r w:rsidRPr="1BB559E0">
        <w:rPr>
          <w:lang w:val="en-US"/>
        </w:rPr>
        <w:t>Hapdup</w:t>
      </w:r>
      <w:proofErr w:type="spellEnd"/>
      <w:r w:rsidRPr="1BB559E0">
        <w:rPr>
          <w:lang w:val="en-US"/>
        </w:rPr>
        <w:t>) assemblies were estimated using yak (r56) (</w:t>
      </w:r>
      <w:hyperlink r:id="rId8">
        <w:r w:rsidRPr="1BB559E0">
          <w:rPr>
            <w:color w:val="1155CC"/>
            <w:u w:val="single"/>
            <w:lang w:val="en-US"/>
          </w:rPr>
          <w:t>https://github.com/lh3/yak</w:t>
        </w:r>
      </w:hyperlink>
      <w:r w:rsidRPr="1BB559E0">
        <w:rPr>
          <w:lang w:val="en-US"/>
        </w:rPr>
        <w:t>). K-</w:t>
      </w:r>
      <w:proofErr w:type="spellStart"/>
      <w:r w:rsidRPr="1BB559E0">
        <w:rPr>
          <w:lang w:val="en-US"/>
        </w:rPr>
        <w:t>mer</w:t>
      </w:r>
      <w:proofErr w:type="spellEnd"/>
      <w:r w:rsidRPr="1BB559E0">
        <w:rPr>
          <w:lang w:val="en-US"/>
        </w:rPr>
        <w:t xml:space="preserve"> hash tables for each sample were generated from matching Illumina short-reads and the QV for the corresponding long-read assembly file was then computed.</w:t>
      </w:r>
    </w:p>
    <w:p w14:paraId="613212FF" w14:textId="77777777" w:rsidR="00E666FF" w:rsidRDefault="00424F3D" w:rsidP="00E84B3A">
      <w:pPr>
        <w:snapToGrid w:val="0"/>
        <w:spacing w:line="360" w:lineRule="auto"/>
        <w:ind w:firstLine="720"/>
      </w:pPr>
      <w:r w:rsidRPr="1BB559E0">
        <w:rPr>
          <w:lang w:val="en-US"/>
        </w:rPr>
        <w:t>For the Napu (Shasta-</w:t>
      </w:r>
      <w:proofErr w:type="spellStart"/>
      <w:r w:rsidRPr="1BB559E0">
        <w:rPr>
          <w:lang w:val="en-US"/>
        </w:rPr>
        <w:t>Hapdup</w:t>
      </w:r>
      <w:proofErr w:type="spellEnd"/>
      <w:r w:rsidRPr="1BB559E0">
        <w:rPr>
          <w:lang w:val="en-US"/>
        </w:rPr>
        <w:t xml:space="preserve">) assemblies, yak (r56) was individually run on the two haplotype-resolved assembly files ‘hapdup_dual_1.fasta’ and ‘hapdup_dual_2.fasta’ and a mean QV for the two files was reported per sample. Matching Illumina datasets for the 100 samples and 2 benchmarking datasets (HG00733 and HG02723) were downloaded from </w:t>
      </w:r>
      <w:hyperlink r:id="rId9">
        <w:r w:rsidRPr="1BB559E0">
          <w:rPr>
            <w:color w:val="1155CC"/>
            <w:u w:val="single"/>
            <w:lang w:val="en-US"/>
          </w:rPr>
          <w:t>https://www.internationalgenome.org/data-portal/data-collection/30x-grch38</w:t>
        </w:r>
      </w:hyperlink>
      <w:r w:rsidRPr="1BB559E0">
        <w:rPr>
          <w:lang w:val="en-US"/>
        </w:rPr>
        <w:t xml:space="preserve">. Illumina data for the remaining 3 datasets used for benchmarking (HG002, HG003 and HG004) were downloaded from </w:t>
      </w:r>
      <w:hyperlink r:id="rId10">
        <w:r w:rsidRPr="1BB559E0">
          <w:rPr>
            <w:color w:val="1155CC"/>
            <w:u w:val="single"/>
            <w:lang w:val="en-US"/>
          </w:rPr>
          <w:t>https://www.nist.gov/programs-projects/genome-bottle</w:t>
        </w:r>
      </w:hyperlink>
      <w:r w:rsidRPr="1BB559E0">
        <w:rPr>
          <w:lang w:val="en-US"/>
        </w:rPr>
        <w:t>.</w:t>
      </w:r>
    </w:p>
    <w:p w14:paraId="61321300" w14:textId="77777777" w:rsidR="00E666FF" w:rsidRDefault="00E666FF" w:rsidP="00E84B3A">
      <w:pPr>
        <w:snapToGrid w:val="0"/>
        <w:spacing w:line="360" w:lineRule="auto"/>
        <w:ind w:firstLine="720"/>
      </w:pPr>
    </w:p>
    <w:p w14:paraId="61321301" w14:textId="77777777" w:rsidR="00E666FF" w:rsidRDefault="00424F3D" w:rsidP="00E84B3A">
      <w:pPr>
        <w:pStyle w:val="Heading3"/>
        <w:snapToGrid w:val="0"/>
        <w:spacing w:before="0" w:after="0" w:line="360" w:lineRule="auto"/>
        <w:rPr>
          <w:b/>
          <w:sz w:val="22"/>
          <w:szCs w:val="22"/>
        </w:rPr>
      </w:pPr>
      <w:bookmarkStart w:id="8" w:name="_qsh70q" w:colFirst="0" w:colLast="0"/>
      <w:bookmarkEnd w:id="8"/>
      <w:r>
        <w:rPr>
          <w:b/>
          <w:sz w:val="22"/>
          <w:szCs w:val="22"/>
        </w:rPr>
        <w:t>Pangenome construction</w:t>
      </w:r>
    </w:p>
    <w:p w14:paraId="61321302" w14:textId="77777777" w:rsidR="00E666FF" w:rsidRDefault="00424F3D" w:rsidP="00E84B3A">
      <w:pPr>
        <w:snapToGrid w:val="0"/>
        <w:spacing w:line="360" w:lineRule="auto"/>
      </w:pPr>
      <w:r w:rsidRPr="1BB559E0">
        <w:rPr>
          <w:lang w:val="en-US"/>
        </w:rPr>
        <w:t>Contigs of the 100 Shasta-</w:t>
      </w:r>
      <w:proofErr w:type="spellStart"/>
      <w:r w:rsidRPr="1BB559E0">
        <w:rPr>
          <w:lang w:val="en-US"/>
        </w:rPr>
        <w:t>Hapdup</w:t>
      </w:r>
      <w:proofErr w:type="spellEnd"/>
      <w:r w:rsidRPr="1BB559E0">
        <w:rPr>
          <w:lang w:val="en-US"/>
        </w:rPr>
        <w:t xml:space="preserve"> assemblies were partitioned by chromosome by mapping them against the GRCh38, CHM13 (v2.0) and HG002 (v1.0.1) human reference genomes using WFMASH (v0.12.6, commit 0b191bb) pangenome aligner (Marco-Sola et al. 2021). On each set of contigs, we used PGGB (v0.5.4, commit 0317e7f) to build chromosome-level unbiased pangenome variation graphs (Garrison et al. 2023). We used ODGI (v0.8.3, commit 861b1c0) to compute similarity matrixes from the pangenome graphs and used R (v4.2.2) to perform the principal component analysis (</w:t>
      </w:r>
      <w:proofErr w:type="spellStart"/>
      <w:r w:rsidRPr="1BB559E0">
        <w:rPr>
          <w:lang w:val="en-US"/>
        </w:rPr>
        <w:t>Guarracino</w:t>
      </w:r>
      <w:proofErr w:type="spellEnd"/>
      <w:r w:rsidRPr="1BB559E0">
        <w:rPr>
          <w:lang w:val="en-US"/>
        </w:rPr>
        <w:t xml:space="preserve"> et al. 2022; R Core Team 2021). </w:t>
      </w:r>
    </w:p>
    <w:p w14:paraId="61321303" w14:textId="77777777" w:rsidR="00E666FF" w:rsidRDefault="00E666FF" w:rsidP="00E84B3A">
      <w:pPr>
        <w:snapToGrid w:val="0"/>
        <w:spacing w:line="360" w:lineRule="auto"/>
        <w:rPr>
          <w:b/>
        </w:rPr>
      </w:pPr>
    </w:p>
    <w:p w14:paraId="61321304" w14:textId="77777777" w:rsidR="00E666FF" w:rsidRDefault="00424F3D" w:rsidP="00E84B3A">
      <w:pPr>
        <w:pStyle w:val="Heading3"/>
        <w:snapToGrid w:val="0"/>
        <w:spacing w:before="0" w:after="0" w:line="360" w:lineRule="auto"/>
        <w:rPr>
          <w:b/>
          <w:sz w:val="22"/>
          <w:szCs w:val="22"/>
        </w:rPr>
      </w:pPr>
      <w:bookmarkStart w:id="9" w:name="_3as4poj" w:colFirst="0" w:colLast="0"/>
      <w:bookmarkEnd w:id="9"/>
      <w:r>
        <w:rPr>
          <w:b/>
          <w:sz w:val="22"/>
          <w:szCs w:val="22"/>
        </w:rPr>
        <w:lastRenderedPageBreak/>
        <w:t xml:space="preserve">Analysis of assembly contig breakpoints </w:t>
      </w:r>
    </w:p>
    <w:p w14:paraId="61321305" w14:textId="77777777" w:rsidR="00E666FF" w:rsidRDefault="00424F3D" w:rsidP="1BB559E0">
      <w:pPr>
        <w:snapToGrid w:val="0"/>
        <w:spacing w:line="360" w:lineRule="auto"/>
        <w:rPr>
          <w:b/>
          <w:bCs/>
          <w:lang w:val="en-US"/>
        </w:rPr>
      </w:pPr>
      <w:r w:rsidRPr="1BB559E0">
        <w:rPr>
          <w:lang w:val="en-US"/>
        </w:rPr>
        <w:t xml:space="preserve">We characterized the position of assembly breakpoints using precomputed </w:t>
      </w:r>
      <w:proofErr w:type="spellStart"/>
      <w:r w:rsidRPr="1BB559E0">
        <w:rPr>
          <w:lang w:val="en-US"/>
        </w:rPr>
        <w:t>segdup</w:t>
      </w:r>
      <w:proofErr w:type="spellEnd"/>
      <w:r w:rsidRPr="1BB559E0">
        <w:rPr>
          <w:lang w:val="en-US"/>
        </w:rPr>
        <w:t xml:space="preserve"> and </w:t>
      </w:r>
      <w:proofErr w:type="spellStart"/>
      <w:r w:rsidRPr="1BB559E0">
        <w:rPr>
          <w:lang w:val="en-US"/>
        </w:rPr>
        <w:t>RepeatMasker</w:t>
      </w:r>
      <w:proofErr w:type="spellEnd"/>
      <w:r w:rsidRPr="1BB559E0">
        <w:rPr>
          <w:lang w:val="en-US"/>
        </w:rPr>
        <w:t xml:space="preserve"> positions downloaded from UCSC (Bailey et al. 2002; Kent et al. 2002). The position of assembly breaks </w:t>
      </w:r>
      <w:proofErr w:type="gramStart"/>
      <w:r w:rsidRPr="1BB559E0">
        <w:rPr>
          <w:lang w:val="en-US"/>
        </w:rPr>
        <w:t>were</w:t>
      </w:r>
      <w:proofErr w:type="gramEnd"/>
      <w:r w:rsidRPr="1BB559E0">
        <w:rPr>
          <w:lang w:val="en-US"/>
        </w:rPr>
        <w:t xml:space="preserve"> categorized as “Satellite” (only satellite repeats), “</w:t>
      </w:r>
      <w:proofErr w:type="spellStart"/>
      <w:r w:rsidRPr="1BB559E0">
        <w:rPr>
          <w:lang w:val="en-US"/>
        </w:rPr>
        <w:t>SegDup+Satellite</w:t>
      </w:r>
      <w:proofErr w:type="spellEnd"/>
      <w:r w:rsidRPr="1BB559E0">
        <w:rPr>
          <w:lang w:val="en-US"/>
        </w:rPr>
        <w:t>” (</w:t>
      </w:r>
      <w:proofErr w:type="spellStart"/>
      <w:r w:rsidRPr="1BB559E0">
        <w:rPr>
          <w:lang w:val="en-US"/>
        </w:rPr>
        <w:t>segdups</w:t>
      </w:r>
      <w:proofErr w:type="spellEnd"/>
      <w:r w:rsidRPr="1BB559E0">
        <w:rPr>
          <w:lang w:val="en-US"/>
        </w:rPr>
        <w:t xml:space="preserve"> and satellite repeats), “</w:t>
      </w:r>
      <w:proofErr w:type="spellStart"/>
      <w:r w:rsidRPr="1BB559E0">
        <w:rPr>
          <w:lang w:val="en-US"/>
        </w:rPr>
        <w:t>SegDup</w:t>
      </w:r>
      <w:proofErr w:type="spellEnd"/>
      <w:r w:rsidRPr="1BB559E0">
        <w:rPr>
          <w:lang w:val="en-US"/>
        </w:rPr>
        <w:t xml:space="preserve">” (only </w:t>
      </w:r>
      <w:proofErr w:type="spellStart"/>
      <w:r w:rsidRPr="1BB559E0">
        <w:rPr>
          <w:lang w:val="en-US"/>
        </w:rPr>
        <w:t>segdups</w:t>
      </w:r>
      <w:proofErr w:type="spellEnd"/>
      <w:r w:rsidRPr="1BB559E0">
        <w:rPr>
          <w:lang w:val="en-US"/>
        </w:rPr>
        <w:t xml:space="preserve">) or “Neither” (outside </w:t>
      </w:r>
      <w:proofErr w:type="spellStart"/>
      <w:r w:rsidRPr="1BB559E0">
        <w:rPr>
          <w:lang w:val="en-US"/>
        </w:rPr>
        <w:t>segdups</w:t>
      </w:r>
      <w:proofErr w:type="spellEnd"/>
      <w:r w:rsidRPr="1BB559E0">
        <w:rPr>
          <w:lang w:val="en-US"/>
        </w:rPr>
        <w:t xml:space="preserve"> and satellite repeat regions).</w:t>
      </w:r>
    </w:p>
    <w:p w14:paraId="61321306" w14:textId="77777777" w:rsidR="00E666FF" w:rsidRDefault="00E666FF" w:rsidP="00E84B3A">
      <w:pPr>
        <w:snapToGrid w:val="0"/>
        <w:spacing w:line="360" w:lineRule="auto"/>
        <w:rPr>
          <w:b/>
        </w:rPr>
      </w:pPr>
    </w:p>
    <w:p w14:paraId="61321307" w14:textId="77777777" w:rsidR="00E666FF" w:rsidRDefault="00424F3D" w:rsidP="00E84B3A">
      <w:pPr>
        <w:pStyle w:val="Heading3"/>
        <w:snapToGrid w:val="0"/>
        <w:spacing w:before="0" w:after="0" w:line="360" w:lineRule="auto"/>
        <w:rPr>
          <w:b/>
          <w:sz w:val="22"/>
          <w:szCs w:val="22"/>
        </w:rPr>
      </w:pPr>
      <w:bookmarkStart w:id="10" w:name="_1pxezwc" w:colFirst="0" w:colLast="0"/>
      <w:bookmarkEnd w:id="10"/>
      <w:r>
        <w:rPr>
          <w:b/>
          <w:sz w:val="22"/>
          <w:szCs w:val="22"/>
        </w:rPr>
        <w:t>Gene assembly stats</w:t>
      </w:r>
    </w:p>
    <w:p w14:paraId="61321308" w14:textId="77777777" w:rsidR="00E666FF" w:rsidRDefault="00424F3D" w:rsidP="00E84B3A">
      <w:pPr>
        <w:snapToGrid w:val="0"/>
        <w:spacing w:line="360" w:lineRule="auto"/>
      </w:pPr>
      <w:r w:rsidRPr="1BB559E0">
        <w:rPr>
          <w:lang w:val="en-US"/>
        </w:rPr>
        <w:t>A list of medically relevant genes was downloaded from OMIM (</w:t>
      </w:r>
      <w:hyperlink r:id="rId11">
        <w:r w:rsidRPr="1BB559E0">
          <w:rPr>
            <w:color w:val="1155CC"/>
            <w:u w:val="single"/>
            <w:lang w:val="en-US"/>
          </w:rPr>
          <w:t>https://www.omim.org/</w:t>
        </w:r>
      </w:hyperlink>
      <w:r w:rsidRPr="1BB559E0">
        <w:rPr>
          <w:lang w:val="en-US"/>
        </w:rPr>
        <w:t xml:space="preserve">). Gaps in either the </w:t>
      </w:r>
      <w:proofErr w:type="spellStart"/>
      <w:r w:rsidRPr="1BB559E0">
        <w:rPr>
          <w:lang w:val="en-US"/>
        </w:rPr>
        <w:t>Flye</w:t>
      </w:r>
      <w:proofErr w:type="spellEnd"/>
      <w:r w:rsidRPr="1BB559E0">
        <w:rPr>
          <w:lang w:val="en-US"/>
        </w:rPr>
        <w:t xml:space="preserve"> or Napu (Shasta-</w:t>
      </w:r>
      <w:proofErr w:type="spellStart"/>
      <w:r w:rsidRPr="1BB559E0">
        <w:rPr>
          <w:lang w:val="en-US"/>
        </w:rPr>
        <w:t>Hapdup</w:t>
      </w:r>
      <w:proofErr w:type="spellEnd"/>
      <w:r w:rsidRPr="1BB559E0">
        <w:rPr>
          <w:lang w:val="en-US"/>
        </w:rPr>
        <w:t xml:space="preserve">) assemblies were defined using the </w:t>
      </w:r>
      <w:proofErr w:type="spellStart"/>
      <w:r w:rsidRPr="1BB559E0">
        <w:rPr>
          <w:lang w:val="en-US"/>
        </w:rPr>
        <w:t>GenomicRanges</w:t>
      </w:r>
      <w:proofErr w:type="spellEnd"/>
      <w:r w:rsidRPr="1BB559E0">
        <w:rPr>
          <w:lang w:val="en-US"/>
        </w:rPr>
        <w:t xml:space="preserve"> R package (Lawrence et al. 2013). Gaps were defined as regions in the genome where no contig was mapped. After filtering for regions representing OMIM genes, </w:t>
      </w:r>
      <w:proofErr w:type="spellStart"/>
      <w:r w:rsidRPr="1BB559E0">
        <w:rPr>
          <w:lang w:val="en-US"/>
        </w:rPr>
        <w:t>mapping_fraction</w:t>
      </w:r>
      <w:proofErr w:type="spellEnd"/>
      <w:r w:rsidRPr="1BB559E0">
        <w:rPr>
          <w:lang w:val="en-US"/>
        </w:rPr>
        <w:t xml:space="preserve"> for each OMIM gene was calculated as follows:</w:t>
      </w:r>
    </w:p>
    <w:p w14:paraId="61321309" w14:textId="77777777" w:rsidR="00E666FF" w:rsidRDefault="00E666FF" w:rsidP="00E84B3A">
      <w:pPr>
        <w:snapToGrid w:val="0"/>
        <w:spacing w:line="360" w:lineRule="auto"/>
      </w:pPr>
    </w:p>
    <w:p w14:paraId="6132130A" w14:textId="77777777" w:rsidR="00E666FF" w:rsidRDefault="00424F3D" w:rsidP="00E84B3A">
      <w:pPr>
        <w:snapToGrid w:val="0"/>
        <w:spacing w:line="360" w:lineRule="auto"/>
        <w:ind w:left="720"/>
      </w:pPr>
      <w:r>
        <w:tab/>
      </w:r>
      <m:oMath>
        <m:r>
          <w:rPr>
            <w:rFonts w:ascii="Cambria Math" w:eastAsia="Cambria Math" w:hAnsi="Cambria Math" w:cs="Cambria Math"/>
          </w:rPr>
          <m:t>mapping_fraction = 1 -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number of assembly gaps in OMIM gene (in bp)</m:t>
            </m:r>
          </m:num>
          <m:den>
            <m:r>
              <w:rPr>
                <w:rFonts w:ascii="Cambria Math" w:eastAsia="Cambria Math" w:hAnsi="Cambria Math" w:cs="Cambria Math"/>
                <w:sz w:val="24"/>
                <w:szCs w:val="24"/>
              </w:rPr>
              <m:t xml:space="preserve"> length of OMIM gene (in bp)</m:t>
            </m:r>
          </m:den>
        </m:f>
      </m:oMath>
    </w:p>
    <w:p w14:paraId="6132130B" w14:textId="77777777" w:rsidR="00E666FF" w:rsidRDefault="00E666FF" w:rsidP="00E84B3A">
      <w:pPr>
        <w:snapToGrid w:val="0"/>
        <w:spacing w:line="360" w:lineRule="auto"/>
      </w:pPr>
    </w:p>
    <w:p w14:paraId="6132130C" w14:textId="77777777" w:rsidR="00E666FF" w:rsidRDefault="00424F3D" w:rsidP="00E84B3A">
      <w:pPr>
        <w:snapToGrid w:val="0"/>
        <w:spacing w:line="360" w:lineRule="auto"/>
      </w:pPr>
      <w:r w:rsidRPr="1BB559E0">
        <w:rPr>
          <w:lang w:val="en-US"/>
        </w:rPr>
        <w:t>Data from the Shasta-</w:t>
      </w:r>
      <w:proofErr w:type="spellStart"/>
      <w:r w:rsidRPr="1BB559E0">
        <w:rPr>
          <w:lang w:val="en-US"/>
        </w:rPr>
        <w:t>Hapdup</w:t>
      </w:r>
      <w:proofErr w:type="spellEnd"/>
      <w:r w:rsidRPr="1BB559E0">
        <w:rPr>
          <w:lang w:val="en-US"/>
        </w:rPr>
        <w:t xml:space="preserve"> and </w:t>
      </w:r>
      <w:proofErr w:type="spellStart"/>
      <w:r w:rsidRPr="1BB559E0">
        <w:rPr>
          <w:lang w:val="en-US"/>
        </w:rPr>
        <w:t>Flye</w:t>
      </w:r>
      <w:proofErr w:type="spellEnd"/>
      <w:r w:rsidRPr="1BB559E0">
        <w:rPr>
          <w:lang w:val="en-US"/>
        </w:rPr>
        <w:t xml:space="preserve"> assemblies were filtered for OMIM genes with </w:t>
      </w:r>
      <w:proofErr w:type="spellStart"/>
      <w:r w:rsidRPr="1BB559E0">
        <w:rPr>
          <w:lang w:val="en-US"/>
        </w:rPr>
        <w:t>mapping_fraction</w:t>
      </w:r>
      <w:proofErr w:type="spellEnd"/>
      <w:r w:rsidRPr="1BB559E0">
        <w:rPr>
          <w:lang w:val="en-US"/>
        </w:rPr>
        <w:t xml:space="preserve"> less than 1 or for genes where more than one contig spanned the gene indicating an incomplete or broken assembly. If at least one of two Shasta-</w:t>
      </w:r>
      <w:proofErr w:type="spellStart"/>
      <w:r w:rsidRPr="1BB559E0">
        <w:rPr>
          <w:lang w:val="en-US"/>
        </w:rPr>
        <w:t>Hapdup</w:t>
      </w:r>
      <w:proofErr w:type="spellEnd"/>
      <w:r w:rsidRPr="1BB559E0">
        <w:rPr>
          <w:lang w:val="en-US"/>
        </w:rPr>
        <w:t xml:space="preserve"> assemblies had a </w:t>
      </w:r>
      <w:proofErr w:type="spellStart"/>
      <w:r w:rsidRPr="1BB559E0">
        <w:rPr>
          <w:lang w:val="en-US"/>
        </w:rPr>
        <w:t>mapping_fraction</w:t>
      </w:r>
      <w:proofErr w:type="spellEnd"/>
      <w:r w:rsidRPr="1BB559E0">
        <w:rPr>
          <w:lang w:val="en-US"/>
        </w:rPr>
        <w:t xml:space="preserve"> less than 1 or multiple contigs spanning a gene it was counted as an incomplete assembly for that gene. </w:t>
      </w:r>
    </w:p>
    <w:p w14:paraId="6132130D" w14:textId="77777777" w:rsidR="00E666FF" w:rsidRDefault="00E666FF" w:rsidP="00E84B3A">
      <w:pPr>
        <w:snapToGrid w:val="0"/>
        <w:spacing w:line="360" w:lineRule="auto"/>
        <w:rPr>
          <w:b/>
        </w:rPr>
      </w:pPr>
    </w:p>
    <w:p w14:paraId="6132130E" w14:textId="77777777" w:rsidR="00E666FF" w:rsidRDefault="00424F3D" w:rsidP="00E84B3A">
      <w:pPr>
        <w:pStyle w:val="Heading3"/>
        <w:snapToGrid w:val="0"/>
        <w:spacing w:before="0" w:after="0" w:line="360" w:lineRule="auto"/>
        <w:rPr>
          <w:b/>
          <w:sz w:val="22"/>
          <w:szCs w:val="22"/>
        </w:rPr>
      </w:pPr>
      <w:bookmarkStart w:id="11" w:name="_49x2ik5" w:colFirst="0" w:colLast="0"/>
      <w:bookmarkEnd w:id="11"/>
      <w:r>
        <w:rPr>
          <w:b/>
          <w:sz w:val="22"/>
          <w:szCs w:val="22"/>
        </w:rPr>
        <w:t>Calculation of median contig sizes by superpopulation</w:t>
      </w:r>
    </w:p>
    <w:p w14:paraId="6132130F" w14:textId="77777777" w:rsidR="00E666FF" w:rsidRDefault="00424F3D" w:rsidP="00E84B3A">
      <w:pPr>
        <w:snapToGrid w:val="0"/>
        <w:spacing w:line="360" w:lineRule="auto"/>
      </w:pPr>
      <w:r w:rsidRPr="1BB559E0">
        <w:rPr>
          <w:lang w:val="en-US"/>
        </w:rPr>
        <w:t>Contig sizes for each sample were calculated by taking the difference between the start and end position in the BED file. For each sample, the median contig size for contigs larger than 1 Mb was calculated separately for the Shasta-</w:t>
      </w:r>
      <w:proofErr w:type="spellStart"/>
      <w:r w:rsidRPr="1BB559E0">
        <w:rPr>
          <w:lang w:val="en-US"/>
        </w:rPr>
        <w:t>Hapdup</w:t>
      </w:r>
      <w:proofErr w:type="spellEnd"/>
      <w:r w:rsidRPr="1BB559E0">
        <w:rPr>
          <w:lang w:val="en-US"/>
        </w:rPr>
        <w:t xml:space="preserve"> and </w:t>
      </w:r>
      <w:proofErr w:type="spellStart"/>
      <w:r w:rsidRPr="1BB559E0">
        <w:rPr>
          <w:lang w:val="en-US"/>
        </w:rPr>
        <w:t>Flye</w:t>
      </w:r>
      <w:proofErr w:type="spellEnd"/>
      <w:r w:rsidRPr="1BB559E0">
        <w:rPr>
          <w:lang w:val="en-US"/>
        </w:rPr>
        <w:t xml:space="preserve"> assemblies. </w:t>
      </w:r>
    </w:p>
    <w:p w14:paraId="61321310" w14:textId="77777777" w:rsidR="00E666FF" w:rsidRDefault="00E666FF" w:rsidP="00E84B3A">
      <w:pPr>
        <w:snapToGrid w:val="0"/>
        <w:spacing w:line="360" w:lineRule="auto"/>
      </w:pPr>
    </w:p>
    <w:p w14:paraId="61321311" w14:textId="77777777" w:rsidR="00E666FF" w:rsidRDefault="00424F3D" w:rsidP="00E84B3A">
      <w:pPr>
        <w:pStyle w:val="Heading3"/>
        <w:snapToGrid w:val="0"/>
        <w:spacing w:before="0" w:after="0" w:line="360" w:lineRule="auto"/>
        <w:rPr>
          <w:b/>
          <w:sz w:val="22"/>
          <w:szCs w:val="22"/>
        </w:rPr>
      </w:pPr>
      <w:bookmarkStart w:id="12" w:name="_2p2csry" w:colFirst="0" w:colLast="0"/>
      <w:bookmarkEnd w:id="12"/>
      <w:r>
        <w:rPr>
          <w:b/>
          <w:sz w:val="22"/>
          <w:szCs w:val="22"/>
        </w:rPr>
        <w:t>SV analysis, merging, and benchmarking</w:t>
      </w:r>
    </w:p>
    <w:p w14:paraId="217643F9" w14:textId="48F22661" w:rsidR="00E84B3A" w:rsidRDefault="00E84B3A" w:rsidP="00E84B3A">
      <w:pPr>
        <w:snapToGrid w:val="0"/>
        <w:spacing w:line="360" w:lineRule="auto"/>
      </w:pPr>
      <w:r w:rsidRPr="1BB559E0">
        <w:rPr>
          <w:lang w:val="en-US"/>
        </w:rPr>
        <w:t>All SV VCFs were preprocessed to standardize SV type annotations and to include SVs that passed filtering (FILTER = PASS), were ≥ 50 bp in length (if SV length was not reported for the SV type, the variant was kept</w:t>
      </w:r>
      <w:proofErr w:type="gramStart"/>
      <w:r w:rsidRPr="1BB559E0">
        <w:rPr>
          <w:lang w:val="en-US"/>
        </w:rPr>
        <w:t>), and</w:t>
      </w:r>
      <w:proofErr w:type="gramEnd"/>
      <w:r w:rsidRPr="1BB559E0">
        <w:rPr>
          <w:lang w:val="en-US"/>
        </w:rPr>
        <w:t xml:space="preserve"> were located on full-length chromosomes (</w:t>
      </w:r>
      <w:r w:rsidR="00681628" w:rsidRPr="1BB559E0">
        <w:rPr>
          <w:lang w:val="en-US"/>
        </w:rPr>
        <w:t>C</w:t>
      </w:r>
      <w:r w:rsidRPr="1BB559E0">
        <w:rPr>
          <w:lang w:val="en-US"/>
        </w:rPr>
        <w:t>hromosome 1</w:t>
      </w:r>
      <w:r w:rsidR="00681628" w:rsidRPr="1BB559E0">
        <w:rPr>
          <w:lang w:val="en-US"/>
        </w:rPr>
        <w:t>–</w:t>
      </w:r>
      <w:r w:rsidRPr="1BB559E0">
        <w:rPr>
          <w:lang w:val="en-US"/>
        </w:rPr>
        <w:t xml:space="preserve">22, X, Y, and M) using </w:t>
      </w:r>
      <w:proofErr w:type="spellStart"/>
      <w:r w:rsidR="00F83150" w:rsidRPr="1BB559E0">
        <w:rPr>
          <w:lang w:val="en-US"/>
        </w:rPr>
        <w:t>BCFtools</w:t>
      </w:r>
      <w:proofErr w:type="spellEnd"/>
      <w:r w:rsidRPr="1BB559E0">
        <w:rPr>
          <w:lang w:val="en-US"/>
        </w:rPr>
        <w:t xml:space="preserve"> commands specific to each caller. After preprocessing, the number of SVs (INS, DEL, INV, DUP, and BND) were counted per sample and individual VCFs for each call set (minimap2 pipeline: Sniffles2, </w:t>
      </w:r>
      <w:proofErr w:type="spellStart"/>
      <w:r w:rsidRPr="1BB559E0">
        <w:rPr>
          <w:lang w:val="en-US"/>
        </w:rPr>
        <w:t>cuteSV</w:t>
      </w:r>
      <w:proofErr w:type="spellEnd"/>
      <w:r w:rsidRPr="1BB559E0">
        <w:rPr>
          <w:lang w:val="en-US"/>
        </w:rPr>
        <w:t xml:space="preserve">, and SVIM; Napu pipeline: Sniffles2 and </w:t>
      </w:r>
      <w:proofErr w:type="spellStart"/>
      <w:r w:rsidRPr="1BB559E0">
        <w:rPr>
          <w:lang w:val="en-US"/>
        </w:rPr>
        <w:lastRenderedPageBreak/>
        <w:t>hapdiff</w:t>
      </w:r>
      <w:proofErr w:type="spellEnd"/>
      <w:r w:rsidRPr="1BB559E0">
        <w:rPr>
          <w:lang w:val="en-US"/>
        </w:rPr>
        <w:t>) were concatenated and parsed by SV type. After concatenation, the length of all INS or DEL events for all 100 samples were calculated. We then calculated novel SVs per sample (for each caller) by adding samples in reverse alphanumeric order by reverse alphabetical ancestry and counting the number of new SVs included, with samples of AFR ancestry added last. For each iteration, SVs within a call set were merged with Jasmine (--</w:t>
      </w:r>
      <w:proofErr w:type="spellStart"/>
      <w:r w:rsidRPr="1BB559E0">
        <w:rPr>
          <w:lang w:val="en-US"/>
        </w:rPr>
        <w:t>allow_intrasample</w:t>
      </w:r>
      <w:proofErr w:type="spellEnd"/>
      <w:r w:rsidRPr="1BB559E0">
        <w:rPr>
          <w:lang w:val="en-US"/>
        </w:rPr>
        <w:t xml:space="preserve"> --</w:t>
      </w:r>
      <w:proofErr w:type="spellStart"/>
      <w:r w:rsidRPr="1BB559E0">
        <w:rPr>
          <w:lang w:val="en-US"/>
        </w:rPr>
        <w:t>output_genotypes</w:t>
      </w:r>
      <w:proofErr w:type="spellEnd"/>
      <w:r w:rsidRPr="1BB559E0">
        <w:rPr>
          <w:lang w:val="en-US"/>
        </w:rPr>
        <w:t xml:space="preserve"> --</w:t>
      </w:r>
      <w:proofErr w:type="spellStart"/>
      <w:r w:rsidRPr="1BB559E0">
        <w:rPr>
          <w:lang w:val="en-US"/>
        </w:rPr>
        <w:t>ignore_strand</w:t>
      </w:r>
      <w:proofErr w:type="spellEnd"/>
      <w:r w:rsidRPr="1BB559E0">
        <w:rPr>
          <w:lang w:val="en-US"/>
        </w:rPr>
        <w:t xml:space="preserve"> --</w:t>
      </w:r>
      <w:proofErr w:type="spellStart"/>
      <w:r w:rsidRPr="1BB559E0">
        <w:rPr>
          <w:lang w:val="en-US"/>
        </w:rPr>
        <w:t>dup_to_ins</w:t>
      </w:r>
      <w:proofErr w:type="spellEnd"/>
      <w:r w:rsidRPr="1BB559E0">
        <w:rPr>
          <w:lang w:val="en-US"/>
        </w:rPr>
        <w:t xml:space="preserve"> --</w:t>
      </w:r>
      <w:proofErr w:type="spellStart"/>
      <w:r w:rsidRPr="1BB559E0">
        <w:rPr>
          <w:lang w:val="en-US"/>
        </w:rPr>
        <w:t>centroid_merging</w:t>
      </w:r>
      <w:proofErr w:type="spellEnd"/>
      <w:r w:rsidRPr="1BB559E0">
        <w:rPr>
          <w:lang w:val="en-US"/>
        </w:rPr>
        <w:t>) and then the resultant output VCF was parsed by SV type.</w:t>
      </w:r>
    </w:p>
    <w:p w14:paraId="61321313" w14:textId="05C2A073" w:rsidR="00E666FF" w:rsidRDefault="00424F3D" w:rsidP="00E84B3A">
      <w:pPr>
        <w:snapToGrid w:val="0"/>
        <w:spacing w:line="360" w:lineRule="auto"/>
        <w:ind w:firstLine="720"/>
      </w:pPr>
      <w:r w:rsidRPr="1BB559E0">
        <w:rPr>
          <w:lang w:val="en-US"/>
        </w:rPr>
        <w:t xml:space="preserve">To analyze overlapping SVs, calls from all 5 callers were merged using Jasmine. The Jasmine output for each sample was parsed using the “SUPP_VEC'' field indicating which of the 5 callers supported each output variant. The minimum support flag was included to retain only SVs that were called by at least a minimum number of the 5 callers. A confident call set was defined by variants called (per sample) by </w:t>
      </w:r>
      <w:proofErr w:type="spellStart"/>
      <w:r w:rsidRPr="1BB559E0">
        <w:rPr>
          <w:lang w:val="en-US"/>
        </w:rPr>
        <w:t>hapdiff</w:t>
      </w:r>
      <w:proofErr w:type="spellEnd"/>
      <w:r w:rsidRPr="1BB559E0">
        <w:rPr>
          <w:lang w:val="en-US"/>
        </w:rPr>
        <w:t xml:space="preserve"> and at least 2 unique alignment-based callers (i.e., Sniffles2 and </w:t>
      </w:r>
      <w:proofErr w:type="spellStart"/>
      <w:r w:rsidRPr="1BB559E0">
        <w:rPr>
          <w:lang w:val="en-US"/>
        </w:rPr>
        <w:t>CuteSV</w:t>
      </w:r>
      <w:proofErr w:type="spellEnd"/>
      <w:r w:rsidRPr="1BB559E0">
        <w:rPr>
          <w:lang w:val="en-US"/>
        </w:rPr>
        <w:t xml:space="preserve"> from our in</w:t>
      </w:r>
      <w:r w:rsidR="00CE17EE" w:rsidRPr="1BB559E0">
        <w:rPr>
          <w:lang w:val="en-US"/>
        </w:rPr>
        <w:t>ternal</w:t>
      </w:r>
      <w:r w:rsidRPr="1BB559E0">
        <w:rPr>
          <w:lang w:val="en-US"/>
        </w:rPr>
        <w:t xml:space="preserve"> pipeline, or Sniffles2 from the Napu pipeline and SVIM from the in</w:t>
      </w:r>
      <w:r w:rsidR="00CE17EE" w:rsidRPr="1BB559E0">
        <w:rPr>
          <w:lang w:val="en-US"/>
        </w:rPr>
        <w:t>ternal</w:t>
      </w:r>
      <w:r w:rsidRPr="1BB559E0">
        <w:rPr>
          <w:lang w:val="en-US"/>
        </w:rPr>
        <w:t xml:space="preserve"> pipeline), but not if the call was supported only by Sniffles2 calls from both the Napu and in</w:t>
      </w:r>
      <w:r w:rsidR="00CE17EE" w:rsidRPr="1BB559E0">
        <w:rPr>
          <w:lang w:val="en-US"/>
        </w:rPr>
        <w:t>ternal</w:t>
      </w:r>
      <w:r w:rsidRPr="1BB559E0">
        <w:rPr>
          <w:lang w:val="en-US"/>
        </w:rPr>
        <w:t xml:space="preserve"> pipeline.</w:t>
      </w:r>
    </w:p>
    <w:p w14:paraId="61321314" w14:textId="1019CE38" w:rsidR="00E666FF" w:rsidRDefault="00424F3D" w:rsidP="00E84B3A">
      <w:pPr>
        <w:snapToGrid w:val="0"/>
        <w:spacing w:line="360" w:lineRule="auto"/>
        <w:ind w:firstLine="720"/>
      </w:pPr>
      <w:r w:rsidRPr="1BB559E0">
        <w:rPr>
          <w:lang w:val="en-US"/>
        </w:rPr>
        <w:t xml:space="preserve">To perform SV benchmarking, </w:t>
      </w:r>
      <w:proofErr w:type="spellStart"/>
      <w:r w:rsidRPr="1BB559E0">
        <w:rPr>
          <w:lang w:val="en-US"/>
        </w:rPr>
        <w:t>downsampled</w:t>
      </w:r>
      <w:proofErr w:type="spellEnd"/>
      <w:r w:rsidRPr="1BB559E0">
        <w:rPr>
          <w:lang w:val="en-US"/>
        </w:rPr>
        <w:t xml:space="preserve"> ONT data from HG002/</w:t>
      </w:r>
      <w:r w:rsidR="00966BCA" w:rsidRPr="1BB559E0">
        <w:rPr>
          <w:lang w:val="en-US"/>
        </w:rPr>
        <w:t>NA</w:t>
      </w:r>
      <w:r w:rsidRPr="1BB559E0">
        <w:rPr>
          <w:lang w:val="en-US"/>
        </w:rPr>
        <w:t xml:space="preserve">24385, HG00733, and HG02723 were processed using the Napu pipeline and SV calls from Sniffles2 and </w:t>
      </w:r>
      <w:proofErr w:type="spellStart"/>
      <w:r w:rsidRPr="1BB559E0">
        <w:rPr>
          <w:lang w:val="en-US"/>
        </w:rPr>
        <w:t>hapdiff</w:t>
      </w:r>
      <w:proofErr w:type="spellEnd"/>
      <w:r w:rsidRPr="1BB559E0">
        <w:rPr>
          <w:lang w:val="en-US"/>
        </w:rPr>
        <w:t xml:space="preserve"> were preprocessed as above. We obtained Sniffles2 calls from the HPRC and preprocessed them as above. Each ONT sample (for both Sniffles2 and </w:t>
      </w:r>
      <w:proofErr w:type="spellStart"/>
      <w:r w:rsidRPr="1BB559E0">
        <w:rPr>
          <w:lang w:val="en-US"/>
        </w:rPr>
        <w:t>hapdiff</w:t>
      </w:r>
      <w:proofErr w:type="spellEnd"/>
      <w:r w:rsidRPr="1BB559E0">
        <w:rPr>
          <w:lang w:val="en-US"/>
        </w:rPr>
        <w:t xml:space="preserve">) was benchmarked to the HPRC (truth) calls using </w:t>
      </w:r>
      <w:proofErr w:type="spellStart"/>
      <w:r w:rsidRPr="1BB559E0">
        <w:rPr>
          <w:lang w:val="en-US"/>
        </w:rPr>
        <w:t>Truvari</w:t>
      </w:r>
      <w:proofErr w:type="spellEnd"/>
      <w:r w:rsidRPr="1BB559E0">
        <w:rPr>
          <w:lang w:val="en-US"/>
        </w:rPr>
        <w:t xml:space="preserve"> (v4.1.0) (English et al. 2022) with the following options: --pick multi --</w:t>
      </w:r>
      <w:proofErr w:type="spellStart"/>
      <w:r w:rsidRPr="1BB559E0">
        <w:rPr>
          <w:lang w:val="en-US"/>
        </w:rPr>
        <w:t>chunksize</w:t>
      </w:r>
      <w:proofErr w:type="spellEnd"/>
      <w:r w:rsidRPr="1BB559E0">
        <w:rPr>
          <w:lang w:val="en-US"/>
        </w:rPr>
        <w:t xml:space="preserve"> 2000 -r 2000 --dup-to-ins --</w:t>
      </w:r>
      <w:proofErr w:type="spellStart"/>
      <w:r w:rsidRPr="1BB559E0">
        <w:rPr>
          <w:lang w:val="en-US"/>
        </w:rPr>
        <w:t>pctseq</w:t>
      </w:r>
      <w:proofErr w:type="spellEnd"/>
      <w:r w:rsidRPr="1BB559E0">
        <w:rPr>
          <w:lang w:val="en-US"/>
        </w:rPr>
        <w:t xml:space="preserve"> 0. A GRCh19 to GRCh38 </w:t>
      </w:r>
      <w:proofErr w:type="spellStart"/>
      <w:r w:rsidRPr="1BB559E0">
        <w:rPr>
          <w:lang w:val="en-US"/>
        </w:rPr>
        <w:t>liftover</w:t>
      </w:r>
      <w:proofErr w:type="spellEnd"/>
      <w:r w:rsidRPr="1BB559E0">
        <w:rPr>
          <w:lang w:val="en-US"/>
        </w:rPr>
        <w:t xml:space="preserve"> of the GIAB HG002 SV Tier1 benchmarking </w:t>
      </w:r>
      <w:r w:rsidR="00BF06F1" w:rsidRPr="1BB559E0">
        <w:rPr>
          <w:lang w:val="en-US"/>
        </w:rPr>
        <w:t>BED</w:t>
      </w:r>
      <w:r w:rsidRPr="1BB559E0">
        <w:rPr>
          <w:lang w:val="en-US"/>
        </w:rPr>
        <w:t xml:space="preserve"> was used to define regions for inclusion. </w:t>
      </w:r>
    </w:p>
    <w:p w14:paraId="61321315" w14:textId="12CCA1F3" w:rsidR="00E666FF" w:rsidRDefault="00424F3D" w:rsidP="00E84B3A">
      <w:pPr>
        <w:snapToGrid w:val="0"/>
        <w:spacing w:line="360" w:lineRule="auto"/>
        <w:ind w:firstLine="720"/>
      </w:pPr>
      <w:r w:rsidRPr="1BB559E0">
        <w:rPr>
          <w:lang w:val="en-US"/>
        </w:rPr>
        <w:t xml:space="preserve">We benchmarked HG002 SV calls against the draft GIAB T2TQ100 HG002 GRCh38 SV benchmark (https://ftp-trace.ncbi.nlm.nih.gov/ReferenceSamples/giab/data/AshkenazimTrio/analysis/NIST_HG002_DraftBenchmark_defrabbV0.015-20240215/). The draft benchmark was generated using v0.015 of </w:t>
      </w:r>
      <w:proofErr w:type="spellStart"/>
      <w:r w:rsidRPr="1BB559E0">
        <w:rPr>
          <w:lang w:val="en-US"/>
        </w:rPr>
        <w:t>DeFrABB</w:t>
      </w:r>
      <w:proofErr w:type="spellEnd"/>
      <w:r w:rsidRPr="1BB559E0">
        <w:rPr>
          <w:lang w:val="en-US"/>
        </w:rPr>
        <w:t xml:space="preserve"> (</w:t>
      </w:r>
      <w:hyperlink r:id="rId12">
        <w:r w:rsidRPr="1BB559E0">
          <w:rPr>
            <w:color w:val="1155CC"/>
            <w:u w:val="single"/>
            <w:lang w:val="en-US"/>
          </w:rPr>
          <w:t>https://github.com/usnistgov/giab-defrabb</w:t>
        </w:r>
      </w:hyperlink>
      <w:r w:rsidRPr="1BB559E0">
        <w:rPr>
          <w:lang w:val="en-US"/>
        </w:rPr>
        <w:t xml:space="preserve">). Briefly, </w:t>
      </w:r>
      <w:proofErr w:type="spellStart"/>
      <w:r w:rsidRPr="1BB559E0">
        <w:rPr>
          <w:lang w:val="en-US"/>
        </w:rPr>
        <w:t>DeFrABB</w:t>
      </w:r>
      <w:proofErr w:type="spellEnd"/>
      <w:r w:rsidRPr="1BB559E0">
        <w:rPr>
          <w:lang w:val="en-US"/>
        </w:rPr>
        <w:t xml:space="preserve"> uses the variant calls and diploid assembled regions identified by </w:t>
      </w:r>
      <w:proofErr w:type="spellStart"/>
      <w:r w:rsidRPr="1BB559E0">
        <w:rPr>
          <w:lang w:val="en-US"/>
        </w:rPr>
        <w:t>dipcall</w:t>
      </w:r>
      <w:proofErr w:type="spellEnd"/>
      <w:r w:rsidRPr="1BB559E0">
        <w:rPr>
          <w:lang w:val="en-US"/>
        </w:rPr>
        <w:t xml:space="preserve"> (Li et al. 2018) from assembly–assembly alignments. V1.01 of the HG002 Q100 assembly (</w:t>
      </w:r>
      <w:hyperlink r:id="rId13">
        <w:r w:rsidRPr="1BB559E0">
          <w:rPr>
            <w:color w:val="1155CC"/>
            <w:u w:val="single"/>
            <w:lang w:val="en-US"/>
          </w:rPr>
          <w:t>https://github.com/marbl/hg002</w:t>
        </w:r>
      </w:hyperlink>
      <w:r w:rsidRPr="1BB559E0">
        <w:rPr>
          <w:lang w:val="en-US"/>
        </w:rPr>
        <w:t>) and a modified version of GRCh38 (</w:t>
      </w:r>
      <w:hyperlink r:id="rId14">
        <w:r w:rsidRPr="1BB559E0">
          <w:rPr>
            <w:color w:val="1155CC"/>
            <w:u w:val="single"/>
            <w:lang w:val="en-US"/>
          </w:rPr>
          <w:t>https://ftp-trace.ncbi.nlm.nih.gov/ReferenceSamples/giab/release/references/GRCh38/GRCh38_GIABv3_no_alt_analysis_set_maskedGRC_decoys_MAP2K3_KMT2C_KCNJ18.fasta.gz</w:t>
        </w:r>
      </w:hyperlink>
      <w:r w:rsidRPr="1BB559E0">
        <w:rPr>
          <w:lang w:val="en-US"/>
        </w:rPr>
        <w:t xml:space="preserve">) were used as inputs. </w:t>
      </w:r>
    </w:p>
    <w:p w14:paraId="295BFF09" w14:textId="77777777" w:rsidR="0095063B" w:rsidRDefault="0095063B" w:rsidP="00E84B3A">
      <w:pPr>
        <w:pStyle w:val="Heading3"/>
        <w:snapToGrid w:val="0"/>
        <w:spacing w:before="0" w:after="0" w:line="360" w:lineRule="auto"/>
        <w:rPr>
          <w:b/>
          <w:sz w:val="22"/>
          <w:szCs w:val="22"/>
        </w:rPr>
      </w:pPr>
      <w:bookmarkStart w:id="13" w:name="_147n2zr" w:colFirst="0" w:colLast="0"/>
      <w:bookmarkEnd w:id="13"/>
    </w:p>
    <w:p w14:paraId="61321317" w14:textId="33AA5A6E" w:rsidR="00E666FF" w:rsidRDefault="00424F3D" w:rsidP="00E84B3A">
      <w:pPr>
        <w:pStyle w:val="Heading3"/>
        <w:snapToGrid w:val="0"/>
        <w:spacing w:before="0" w:after="0" w:line="360" w:lineRule="auto"/>
        <w:rPr>
          <w:b/>
          <w:sz w:val="22"/>
          <w:szCs w:val="22"/>
        </w:rPr>
      </w:pPr>
      <w:r>
        <w:rPr>
          <w:b/>
          <w:sz w:val="22"/>
          <w:szCs w:val="22"/>
        </w:rPr>
        <w:t>Filtering and prioritization of SVs</w:t>
      </w:r>
    </w:p>
    <w:p w14:paraId="61321318" w14:textId="18013C20" w:rsidR="00E666FF" w:rsidRDefault="00424F3D" w:rsidP="00E84B3A">
      <w:pPr>
        <w:snapToGrid w:val="0"/>
        <w:spacing w:line="360" w:lineRule="auto"/>
      </w:pPr>
      <w:r w:rsidRPr="1BB559E0">
        <w:rPr>
          <w:lang w:val="en-US"/>
        </w:rPr>
        <w:t>Sniffles2 SV calls made using our in</w:t>
      </w:r>
      <w:r w:rsidR="00CE17EE" w:rsidRPr="1BB559E0">
        <w:rPr>
          <w:lang w:val="en-US"/>
        </w:rPr>
        <w:t>ternal</w:t>
      </w:r>
      <w:r w:rsidRPr="1BB559E0">
        <w:rPr>
          <w:lang w:val="en-US"/>
        </w:rPr>
        <w:t xml:space="preserve"> pipeline from cases sequenced on the ONT platform that were known to have a disease-causing SV were preprocessed as above and merged using Jasmine (parameters above) along with Sniffles2 SV calls from the Napu pipeline from the 100 samples. The Jasmine output was parsed for SVs present only in the case sample and annotated with the following: 1) does the variant intersect a protein-coding gene as defined by GENCODE release 45 (Frankish et al. 2021); 2) is the gene associated with a phenotype in OMIM; 3) does the SV intersect an exon of a canonical protein-coding exon defined by GENCODE release 45; and 4) does the SV intersect a complex genomic feature such as a centromere, </w:t>
      </w:r>
      <w:proofErr w:type="spellStart"/>
      <w:r w:rsidRPr="1BB559E0">
        <w:rPr>
          <w:lang w:val="en-US"/>
        </w:rPr>
        <w:t>segdup</w:t>
      </w:r>
      <w:proofErr w:type="spellEnd"/>
      <w:r w:rsidRPr="1BB559E0">
        <w:rPr>
          <w:lang w:val="en-US"/>
        </w:rPr>
        <w:t>, or gap in GRCh38.</w:t>
      </w:r>
    </w:p>
    <w:p w14:paraId="61321319" w14:textId="77777777" w:rsidR="00E666FF" w:rsidRDefault="00E666FF" w:rsidP="00E84B3A">
      <w:pPr>
        <w:snapToGrid w:val="0"/>
        <w:spacing w:line="360" w:lineRule="auto"/>
      </w:pPr>
    </w:p>
    <w:p w14:paraId="6132131A" w14:textId="77777777" w:rsidR="00E666FF" w:rsidRDefault="00424F3D" w:rsidP="1BB559E0">
      <w:pPr>
        <w:pStyle w:val="Heading3"/>
        <w:snapToGrid w:val="0"/>
        <w:spacing w:before="0" w:after="0" w:line="360" w:lineRule="auto"/>
        <w:rPr>
          <w:b/>
          <w:bCs/>
          <w:sz w:val="22"/>
          <w:szCs w:val="22"/>
          <w:lang w:val="en-US"/>
        </w:rPr>
      </w:pPr>
      <w:bookmarkStart w:id="14" w:name="_3o7alnk"/>
      <w:bookmarkEnd w:id="14"/>
      <w:proofErr w:type="spellStart"/>
      <w:r w:rsidRPr="1BB559E0">
        <w:rPr>
          <w:b/>
          <w:bCs/>
          <w:sz w:val="22"/>
          <w:szCs w:val="22"/>
          <w:lang w:val="en-US"/>
        </w:rPr>
        <w:t>eQTL</w:t>
      </w:r>
      <w:proofErr w:type="spellEnd"/>
      <w:r w:rsidRPr="1BB559E0">
        <w:rPr>
          <w:b/>
          <w:bCs/>
          <w:sz w:val="22"/>
          <w:szCs w:val="22"/>
          <w:lang w:val="en-US"/>
        </w:rPr>
        <w:t xml:space="preserve"> analysis</w:t>
      </w:r>
    </w:p>
    <w:p w14:paraId="6132131B" w14:textId="736C0F7A" w:rsidR="00E666FF" w:rsidRPr="00E84B3A" w:rsidRDefault="00424F3D" w:rsidP="00E84B3A">
      <w:pPr>
        <w:snapToGrid w:val="0"/>
        <w:spacing w:line="360" w:lineRule="auto"/>
      </w:pPr>
      <w:r w:rsidRPr="1BB559E0">
        <w:rPr>
          <w:lang w:val="en-US"/>
        </w:rPr>
        <w:t>Following the SV-</w:t>
      </w:r>
      <w:proofErr w:type="spellStart"/>
      <w:r w:rsidRPr="1BB559E0">
        <w:rPr>
          <w:lang w:val="en-US"/>
        </w:rPr>
        <w:t>eQTL</w:t>
      </w:r>
      <w:proofErr w:type="spellEnd"/>
      <w:r w:rsidRPr="1BB559E0">
        <w:rPr>
          <w:lang w:val="en-US"/>
        </w:rPr>
        <w:t xml:space="preserve"> method presented by (</w:t>
      </w:r>
      <w:proofErr w:type="spellStart"/>
      <w:r w:rsidRPr="1BB559E0">
        <w:rPr>
          <w:lang w:val="en-US"/>
        </w:rPr>
        <w:t>Kirsche</w:t>
      </w:r>
      <w:proofErr w:type="spellEnd"/>
      <w:r w:rsidRPr="1BB559E0">
        <w:rPr>
          <w:lang w:val="en-US"/>
        </w:rPr>
        <w:t xml:space="preserve"> et al. 2023), we performed SV-</w:t>
      </w:r>
      <w:proofErr w:type="spellStart"/>
      <w:r w:rsidRPr="1BB559E0">
        <w:rPr>
          <w:lang w:val="en-US"/>
        </w:rPr>
        <w:t>eQTL</w:t>
      </w:r>
      <w:proofErr w:type="spellEnd"/>
      <w:r w:rsidRPr="1BB559E0">
        <w:rPr>
          <w:lang w:val="en-US"/>
        </w:rPr>
        <w:t xml:space="preserve"> calling within the 65 samples that have both long-read ONT DNA sequencing data and short-read RNA sequencing data from MAGE (</w:t>
      </w:r>
      <w:r w:rsidR="003E0E49" w:rsidRPr="1BB559E0">
        <w:rPr>
          <w:b/>
          <w:bCs/>
          <w:lang w:val="en-US"/>
        </w:rPr>
        <w:t xml:space="preserve">Supplemental </w:t>
      </w:r>
      <w:r w:rsidRPr="1BB559E0">
        <w:rPr>
          <w:b/>
          <w:bCs/>
          <w:lang w:val="en-US"/>
        </w:rPr>
        <w:t>Figure S11</w:t>
      </w:r>
      <w:r w:rsidRPr="1BB559E0">
        <w:rPr>
          <w:lang w:val="en-US"/>
        </w:rPr>
        <w:t xml:space="preserve">). Briefly, this approach fits a linear model between the SV genotypes (0=homozygous ref, 1=heterozygous alt, 2=homozygous alt) with the normalized MAGE expression measurements and sex information using the OLS module in python. To calculate gene-level </w:t>
      </w:r>
      <w:proofErr w:type="spellStart"/>
      <w:r w:rsidRPr="1BB559E0">
        <w:rPr>
          <w:lang w:val="en-US"/>
        </w:rPr>
        <w:t>eQTL</w:t>
      </w:r>
      <w:proofErr w:type="spellEnd"/>
      <w:r w:rsidRPr="1BB559E0">
        <w:rPr>
          <w:lang w:val="en-US"/>
        </w:rPr>
        <w:t xml:space="preserve"> p-values, we applied Bonferroni correction to the minimal </w:t>
      </w:r>
      <w:proofErr w:type="spellStart"/>
      <w:r w:rsidRPr="1BB559E0">
        <w:rPr>
          <w:lang w:val="en-US"/>
        </w:rPr>
        <w:t>eQTL</w:t>
      </w:r>
      <w:proofErr w:type="spellEnd"/>
      <w:r w:rsidRPr="1BB559E0">
        <w:rPr>
          <w:lang w:val="en-US"/>
        </w:rPr>
        <w:t xml:space="preserve"> </w:t>
      </w:r>
      <w:r w:rsidRPr="1BB559E0">
        <w:rPr>
          <w:i/>
          <w:iCs/>
          <w:lang w:val="en-US"/>
        </w:rPr>
        <w:t>p</w:t>
      </w:r>
      <w:r w:rsidRPr="1BB559E0">
        <w:rPr>
          <w:lang w:val="en-US"/>
        </w:rPr>
        <w:t xml:space="preserve">-value for each gene, adjusting by the number of </w:t>
      </w:r>
      <w:proofErr w:type="spellStart"/>
      <w:r w:rsidRPr="1BB559E0">
        <w:rPr>
          <w:lang w:val="en-US"/>
        </w:rPr>
        <w:t>eQTLs</w:t>
      </w:r>
      <w:proofErr w:type="spellEnd"/>
      <w:r w:rsidRPr="1BB559E0">
        <w:rPr>
          <w:lang w:val="en-US"/>
        </w:rPr>
        <w:t xml:space="preserve"> associated with that gene. Then, we further adjusted these gene-level p-values for multiple testing using the </w:t>
      </w:r>
      <w:proofErr w:type="spellStart"/>
      <w:r w:rsidRPr="1BB559E0">
        <w:rPr>
          <w:lang w:val="en-US"/>
        </w:rPr>
        <w:t>Benjamini</w:t>
      </w:r>
      <w:proofErr w:type="spellEnd"/>
      <w:r w:rsidRPr="1BB559E0">
        <w:rPr>
          <w:lang w:val="en-US"/>
        </w:rPr>
        <w:t xml:space="preserve">-Hochberg method with an FDR rate below 5%. </w:t>
      </w:r>
    </w:p>
    <w:p w14:paraId="6132131E" w14:textId="6C2D2F10" w:rsidR="00E666FF" w:rsidRPr="004441D9" w:rsidRDefault="00424F3D" w:rsidP="004441D9">
      <w:pPr>
        <w:snapToGrid w:val="0"/>
        <w:spacing w:line="360" w:lineRule="auto"/>
        <w:ind w:firstLine="720"/>
      </w:pPr>
      <w:r w:rsidRPr="1BB559E0">
        <w:rPr>
          <w:lang w:val="en-US"/>
        </w:rPr>
        <w:t>To expand the sample sizes for SV-</w:t>
      </w:r>
      <w:proofErr w:type="spellStart"/>
      <w:r w:rsidRPr="1BB559E0">
        <w:rPr>
          <w:lang w:val="en-US"/>
        </w:rPr>
        <w:t>eQTL</w:t>
      </w:r>
      <w:proofErr w:type="spellEnd"/>
      <w:r w:rsidRPr="1BB559E0">
        <w:rPr>
          <w:lang w:val="en-US"/>
        </w:rPr>
        <w:t xml:space="preserve"> association testing, we genotyped the SVs detected by long reads within the short-read genomic data from </w:t>
      </w:r>
      <w:proofErr w:type="spellStart"/>
      <w:r w:rsidRPr="1BB559E0">
        <w:rPr>
          <w:lang w:val="en-US"/>
        </w:rPr>
        <w:t>Byrska</w:t>
      </w:r>
      <w:proofErr w:type="spellEnd"/>
      <w:r w:rsidRPr="1BB559E0">
        <w:rPr>
          <w:lang w:val="en-US"/>
        </w:rPr>
        <w:t>-Bishop et al. (2022) for each MAGE sample (</w:t>
      </w:r>
      <w:r w:rsidRPr="1BB559E0">
        <w:rPr>
          <w:i/>
          <w:iCs/>
          <w:lang w:val="en-US"/>
        </w:rPr>
        <w:t>n</w:t>
      </w:r>
      <w:r w:rsidRPr="1BB559E0">
        <w:rPr>
          <w:lang w:val="en-US"/>
        </w:rPr>
        <w:t xml:space="preserve">=731) using Paragraph (Chen et al. 2019). We then merged the individual calls into one unified </w:t>
      </w:r>
      <w:proofErr w:type="spellStart"/>
      <w:r w:rsidRPr="1BB559E0">
        <w:rPr>
          <w:lang w:val="en-US"/>
        </w:rPr>
        <w:t>callset</w:t>
      </w:r>
      <w:proofErr w:type="spellEnd"/>
      <w:r w:rsidRPr="1BB559E0">
        <w:rPr>
          <w:lang w:val="en-US"/>
        </w:rPr>
        <w:t xml:space="preserve"> using </w:t>
      </w:r>
      <w:proofErr w:type="spellStart"/>
      <w:r w:rsidR="00F83150" w:rsidRPr="1BB559E0">
        <w:rPr>
          <w:lang w:val="en-US"/>
        </w:rPr>
        <w:t>BCFtools</w:t>
      </w:r>
      <w:proofErr w:type="spellEnd"/>
      <w:r w:rsidRPr="1BB559E0">
        <w:rPr>
          <w:lang w:val="en-US"/>
        </w:rPr>
        <w:t xml:space="preserve"> merge. To produce a high-confidence </w:t>
      </w:r>
      <w:proofErr w:type="spellStart"/>
      <w:r w:rsidRPr="1BB559E0">
        <w:rPr>
          <w:lang w:val="en-US"/>
        </w:rPr>
        <w:t>callset</w:t>
      </w:r>
      <w:proofErr w:type="spellEnd"/>
      <w:r w:rsidRPr="1BB559E0">
        <w:rPr>
          <w:lang w:val="en-US"/>
        </w:rPr>
        <w:t>, we filtered out variants found to be significant using an exact test of Hardy–Weinberg equilibrium (</w:t>
      </w:r>
      <w:r w:rsidRPr="1BB559E0">
        <w:rPr>
          <w:i/>
          <w:iCs/>
          <w:lang w:val="en-US"/>
        </w:rPr>
        <w:t>p</w:t>
      </w:r>
      <w:r w:rsidRPr="1BB559E0">
        <w:rPr>
          <w:lang w:val="en-US"/>
        </w:rPr>
        <w:t xml:space="preserve"> &lt; 0.0001), variants that were not called in over 50% of samples, and variants that were within 50 bp of a tandem repeat region (Benson 1999). Using these high-confidence genotyping results, we performed the SV-</w:t>
      </w:r>
      <w:proofErr w:type="spellStart"/>
      <w:r w:rsidRPr="1BB559E0">
        <w:rPr>
          <w:lang w:val="en-US"/>
        </w:rPr>
        <w:t>eQTL</w:t>
      </w:r>
      <w:proofErr w:type="spellEnd"/>
      <w:r w:rsidRPr="1BB559E0">
        <w:rPr>
          <w:lang w:val="en-US"/>
        </w:rPr>
        <w:t xml:space="preserve"> analysis following the method described in </w:t>
      </w:r>
      <w:proofErr w:type="spellStart"/>
      <w:r w:rsidRPr="1BB559E0">
        <w:rPr>
          <w:lang w:val="en-US"/>
        </w:rPr>
        <w:t>Kirsche</w:t>
      </w:r>
      <w:proofErr w:type="spellEnd"/>
      <w:r w:rsidRPr="1BB559E0">
        <w:rPr>
          <w:lang w:val="en-US"/>
        </w:rPr>
        <w:t xml:space="preserve"> et al. (2023).</w:t>
      </w:r>
    </w:p>
    <w:p w14:paraId="6132131F" w14:textId="77777777" w:rsidR="00E666FF" w:rsidRDefault="00E666FF" w:rsidP="00E84B3A">
      <w:pPr>
        <w:snapToGrid w:val="0"/>
        <w:spacing w:line="360" w:lineRule="auto"/>
      </w:pPr>
    </w:p>
    <w:p w14:paraId="61321320" w14:textId="77777777" w:rsidR="00E666FF" w:rsidRDefault="00424F3D" w:rsidP="00E84B3A">
      <w:pPr>
        <w:pStyle w:val="Heading3"/>
        <w:snapToGrid w:val="0"/>
        <w:spacing w:before="0" w:after="0" w:line="360" w:lineRule="auto"/>
        <w:rPr>
          <w:b/>
          <w:sz w:val="22"/>
          <w:szCs w:val="22"/>
        </w:rPr>
      </w:pPr>
      <w:bookmarkStart w:id="15" w:name="_23ckvvd" w:colFirst="0" w:colLast="0"/>
      <w:bookmarkEnd w:id="15"/>
      <w:r>
        <w:rPr>
          <w:b/>
          <w:sz w:val="22"/>
          <w:szCs w:val="22"/>
        </w:rPr>
        <w:lastRenderedPageBreak/>
        <w:t>Identification of SVs in medically relevant genes</w:t>
      </w:r>
    </w:p>
    <w:p w14:paraId="61321321" w14:textId="67ABD2A4" w:rsidR="00E666FF" w:rsidRDefault="00424F3D" w:rsidP="00E84B3A">
      <w:pPr>
        <w:snapToGrid w:val="0"/>
        <w:spacing w:line="360" w:lineRule="auto"/>
      </w:pPr>
      <w:r w:rsidRPr="1BB559E0">
        <w:rPr>
          <w:lang w:val="en-US"/>
        </w:rPr>
        <w:t>The 5 SV callers (in</w:t>
      </w:r>
      <w:r w:rsidR="00CE17EE" w:rsidRPr="1BB559E0">
        <w:rPr>
          <w:lang w:val="en-US"/>
        </w:rPr>
        <w:t>ternal</w:t>
      </w:r>
      <w:r w:rsidRPr="1BB559E0">
        <w:rPr>
          <w:lang w:val="en-US"/>
        </w:rPr>
        <w:t xml:space="preserve"> pipeline: Sniffles2, </w:t>
      </w:r>
      <w:proofErr w:type="spellStart"/>
      <w:r w:rsidRPr="1BB559E0">
        <w:rPr>
          <w:lang w:val="en-US"/>
        </w:rPr>
        <w:t>cuteSV</w:t>
      </w:r>
      <w:proofErr w:type="spellEnd"/>
      <w:r w:rsidRPr="1BB559E0">
        <w:rPr>
          <w:lang w:val="en-US"/>
        </w:rPr>
        <w:t xml:space="preserve">, and SVIM; Napu pipeline: Sniffles2 and </w:t>
      </w:r>
      <w:proofErr w:type="spellStart"/>
      <w:r w:rsidRPr="1BB559E0">
        <w:rPr>
          <w:lang w:val="en-US"/>
        </w:rPr>
        <w:t>hapdiff</w:t>
      </w:r>
      <w:proofErr w:type="spellEnd"/>
      <w:r w:rsidRPr="1BB559E0">
        <w:rPr>
          <w:lang w:val="en-US"/>
        </w:rPr>
        <w:t xml:space="preserve">) for each of the 100 samples were merged using Jasmine and parsed for confident calls for each sample. The confident calls for each sample were then merged using Jasmine. The output from the </w:t>
      </w:r>
      <w:proofErr w:type="spellStart"/>
      <w:r w:rsidRPr="1BB559E0">
        <w:rPr>
          <w:lang w:val="en-US"/>
        </w:rPr>
        <w:t>intersample</w:t>
      </w:r>
      <w:proofErr w:type="spellEnd"/>
      <w:r w:rsidRPr="1BB559E0">
        <w:rPr>
          <w:lang w:val="en-US"/>
        </w:rPr>
        <w:t xml:space="preserve"> Jasmine merge was intersected with a custom-built </w:t>
      </w:r>
      <w:r w:rsidR="005D602E" w:rsidRPr="1BB559E0">
        <w:rPr>
          <w:lang w:val="en-US"/>
        </w:rPr>
        <w:t>BED</w:t>
      </w:r>
      <w:r w:rsidRPr="1BB559E0">
        <w:rPr>
          <w:lang w:val="en-US"/>
        </w:rPr>
        <w:t xml:space="preserve"> file of genomic coordinates of medically relevant exons. An ideogram of the genomic locations of each of the “custom confident” SVs that intersects a medically relevant exon was plotted in R using </w:t>
      </w:r>
      <w:proofErr w:type="spellStart"/>
      <w:r w:rsidRPr="1BB559E0">
        <w:rPr>
          <w:lang w:val="en-US"/>
        </w:rPr>
        <w:t>KaryoploteR</w:t>
      </w:r>
      <w:proofErr w:type="spellEnd"/>
      <w:r w:rsidRPr="1BB559E0">
        <w:rPr>
          <w:lang w:val="en-US"/>
        </w:rPr>
        <w:t xml:space="preserve"> (Gel and Serra 2017). All genomic boundaries were defined by GENCODE release 45 using the following definitions: 1) protein-coding genic regions are genes with </w:t>
      </w:r>
      <w:proofErr w:type="spellStart"/>
      <w:r w:rsidRPr="1BB559E0">
        <w:rPr>
          <w:lang w:val="en-US"/>
        </w:rPr>
        <w:t>gene_type</w:t>
      </w:r>
      <w:proofErr w:type="spellEnd"/>
      <w:r w:rsidRPr="1BB559E0">
        <w:rPr>
          <w:lang w:val="en-US"/>
        </w:rPr>
        <w:t xml:space="preserve"> and </w:t>
      </w:r>
      <w:proofErr w:type="spellStart"/>
      <w:r w:rsidRPr="1BB559E0">
        <w:rPr>
          <w:lang w:val="en-US"/>
        </w:rPr>
        <w:t>protein_coding</w:t>
      </w:r>
      <w:proofErr w:type="spellEnd"/>
      <w:r w:rsidRPr="1BB559E0">
        <w:rPr>
          <w:lang w:val="en-US"/>
        </w:rPr>
        <w:t xml:space="preserve">, 2) UTRs are defined as </w:t>
      </w:r>
      <w:proofErr w:type="spellStart"/>
      <w:r w:rsidRPr="1BB559E0">
        <w:rPr>
          <w:lang w:val="en-US"/>
        </w:rPr>
        <w:t>Ensembl_canonical</w:t>
      </w:r>
      <w:proofErr w:type="spellEnd"/>
      <w:r w:rsidRPr="1BB559E0">
        <w:rPr>
          <w:lang w:val="en-US"/>
        </w:rPr>
        <w:t xml:space="preserve"> and in </w:t>
      </w:r>
      <w:proofErr w:type="spellStart"/>
      <w:r w:rsidRPr="1BB559E0">
        <w:rPr>
          <w:lang w:val="en-US"/>
        </w:rPr>
        <w:t>protein_coding</w:t>
      </w:r>
      <w:proofErr w:type="spellEnd"/>
      <w:r w:rsidRPr="1BB559E0">
        <w:rPr>
          <w:lang w:val="en-US"/>
        </w:rPr>
        <w:t xml:space="preserve"> genes, 3) intronic regions are defined as </w:t>
      </w:r>
      <w:proofErr w:type="spellStart"/>
      <w:r w:rsidRPr="1BB559E0">
        <w:rPr>
          <w:lang w:val="en-US"/>
        </w:rPr>
        <w:t>protein_coding</w:t>
      </w:r>
      <w:proofErr w:type="spellEnd"/>
      <w:r w:rsidRPr="1BB559E0">
        <w:rPr>
          <w:lang w:val="en-US"/>
        </w:rPr>
        <w:t xml:space="preserve"> genic regions outside of </w:t>
      </w:r>
      <w:proofErr w:type="spellStart"/>
      <w:r w:rsidRPr="1BB559E0">
        <w:rPr>
          <w:lang w:val="en-US"/>
        </w:rPr>
        <w:t>Ensembl_canonical</w:t>
      </w:r>
      <w:proofErr w:type="spellEnd"/>
      <w:r w:rsidRPr="1BB559E0">
        <w:rPr>
          <w:lang w:val="en-US"/>
        </w:rPr>
        <w:t xml:space="preserve"> </w:t>
      </w:r>
      <w:proofErr w:type="spellStart"/>
      <w:r w:rsidRPr="1BB559E0">
        <w:rPr>
          <w:lang w:val="en-US"/>
        </w:rPr>
        <w:t>protein_coding</w:t>
      </w:r>
      <w:proofErr w:type="spellEnd"/>
      <w:r w:rsidRPr="1BB559E0">
        <w:rPr>
          <w:lang w:val="en-US"/>
        </w:rPr>
        <w:t xml:space="preserve"> exons, and 4) medically relevant exons are defined as </w:t>
      </w:r>
      <w:proofErr w:type="spellStart"/>
      <w:r w:rsidRPr="1BB559E0">
        <w:rPr>
          <w:lang w:val="en-US"/>
        </w:rPr>
        <w:t>Ensembl_canonical</w:t>
      </w:r>
      <w:proofErr w:type="spellEnd"/>
      <w:r w:rsidRPr="1BB559E0">
        <w:rPr>
          <w:lang w:val="en-US"/>
        </w:rPr>
        <w:t xml:space="preserve"> exons in OMIM genes.</w:t>
      </w:r>
    </w:p>
    <w:p w14:paraId="61321322" w14:textId="77777777" w:rsidR="00E666FF" w:rsidRDefault="00E666FF" w:rsidP="00E84B3A">
      <w:pPr>
        <w:snapToGrid w:val="0"/>
        <w:spacing w:line="360" w:lineRule="auto"/>
      </w:pPr>
    </w:p>
    <w:p w14:paraId="61321325" w14:textId="36D8B493" w:rsidR="00E666FF" w:rsidRPr="004441D9" w:rsidRDefault="00424F3D" w:rsidP="004441D9">
      <w:pPr>
        <w:pStyle w:val="Heading3"/>
        <w:snapToGrid w:val="0"/>
        <w:spacing w:before="0" w:after="0" w:line="360" w:lineRule="auto"/>
        <w:rPr>
          <w:b/>
          <w:sz w:val="22"/>
          <w:szCs w:val="22"/>
        </w:rPr>
      </w:pPr>
      <w:bookmarkStart w:id="16" w:name="_ihv636" w:colFirst="0" w:colLast="0"/>
      <w:bookmarkEnd w:id="16"/>
      <w:r>
        <w:rPr>
          <w:b/>
          <w:sz w:val="22"/>
          <w:szCs w:val="22"/>
        </w:rPr>
        <w:t>Repeat masking of the first 100 assemblies</w:t>
      </w:r>
    </w:p>
    <w:p w14:paraId="5C731A56" w14:textId="5ADF3A63" w:rsidR="00E84B3A" w:rsidRDefault="00E84B3A" w:rsidP="00E84B3A">
      <w:pPr>
        <w:snapToGrid w:val="0"/>
        <w:spacing w:line="360" w:lineRule="auto"/>
      </w:pPr>
      <w:r w:rsidRPr="1BB559E0">
        <w:rPr>
          <w:lang w:val="en-US"/>
        </w:rPr>
        <w:t>Each assembled haplotype from the Napu pipeline (Shasta-</w:t>
      </w:r>
      <w:proofErr w:type="spellStart"/>
      <w:r w:rsidRPr="1BB559E0">
        <w:rPr>
          <w:lang w:val="en-US"/>
        </w:rPr>
        <w:t>Hapdup</w:t>
      </w:r>
      <w:proofErr w:type="spellEnd"/>
      <w:r w:rsidRPr="1BB559E0">
        <w:rPr>
          <w:lang w:val="en-US"/>
        </w:rPr>
        <w:t xml:space="preserve">) was masked using </w:t>
      </w:r>
      <w:proofErr w:type="spellStart"/>
      <w:r w:rsidRPr="1BB559E0">
        <w:rPr>
          <w:lang w:val="en-US"/>
        </w:rPr>
        <w:t>RepeatMasker</w:t>
      </w:r>
      <w:proofErr w:type="spellEnd"/>
      <w:r w:rsidRPr="1BB559E0">
        <w:rPr>
          <w:lang w:val="en-US"/>
        </w:rPr>
        <w:t xml:space="preserve"> (</w:t>
      </w:r>
      <w:hyperlink r:id="rId15">
        <w:r w:rsidRPr="1BB559E0">
          <w:rPr>
            <w:rStyle w:val="Hyperlink"/>
            <w:lang w:val="en-US"/>
          </w:rPr>
          <w:t>http://www.repeatmasker.org/</w:t>
        </w:r>
      </w:hyperlink>
      <w:r w:rsidRPr="1BB559E0">
        <w:rPr>
          <w:lang w:val="en-US"/>
        </w:rPr>
        <w:t xml:space="preserve">)  with the </w:t>
      </w:r>
      <w:proofErr w:type="spellStart"/>
      <w:r w:rsidRPr="1BB559E0">
        <w:rPr>
          <w:lang w:val="en-US"/>
        </w:rPr>
        <w:t>rmblast</w:t>
      </w:r>
      <w:proofErr w:type="spellEnd"/>
      <w:r w:rsidRPr="1BB559E0">
        <w:rPr>
          <w:lang w:val="en-US"/>
        </w:rPr>
        <w:t xml:space="preserve"> search engine (‘-e </w:t>
      </w:r>
      <w:proofErr w:type="spellStart"/>
      <w:r w:rsidRPr="1BB559E0">
        <w:rPr>
          <w:lang w:val="en-US"/>
        </w:rPr>
        <w:t>rmblast</w:t>
      </w:r>
      <w:proofErr w:type="spellEnd"/>
      <w:r w:rsidRPr="1BB559E0">
        <w:rPr>
          <w:lang w:val="en-US"/>
        </w:rPr>
        <w:t xml:space="preserve">’) and the built-in human transposable element database (‘-species human’). HG002 and HG005 </w:t>
      </w:r>
      <w:proofErr w:type="spellStart"/>
      <w:r w:rsidRPr="1BB559E0">
        <w:rPr>
          <w:lang w:val="en-US"/>
        </w:rPr>
        <w:t>RepeatMasker</w:t>
      </w:r>
      <w:proofErr w:type="spellEnd"/>
      <w:r w:rsidRPr="1BB559E0">
        <w:rPr>
          <w:lang w:val="en-US"/>
        </w:rPr>
        <w:t xml:space="preserve"> output was downloaded from the HPRC. CHM13 T2T (hs1) </w:t>
      </w:r>
      <w:proofErr w:type="spellStart"/>
      <w:r w:rsidRPr="1BB559E0">
        <w:rPr>
          <w:lang w:val="en-US"/>
        </w:rPr>
        <w:t>RepeatMasker</w:t>
      </w:r>
      <w:proofErr w:type="spellEnd"/>
      <w:r w:rsidRPr="1BB559E0">
        <w:rPr>
          <w:lang w:val="en-US"/>
        </w:rPr>
        <w:t xml:space="preserve"> output was downloaded from UCSC (</w:t>
      </w:r>
      <w:proofErr w:type="spellStart"/>
      <w:r w:rsidRPr="1BB559E0">
        <w:rPr>
          <w:lang w:val="en-US"/>
        </w:rPr>
        <w:t>Nurk</w:t>
      </w:r>
      <w:proofErr w:type="spellEnd"/>
      <w:r w:rsidRPr="1BB559E0">
        <w:rPr>
          <w:lang w:val="en-US"/>
        </w:rPr>
        <w:t xml:space="preserve"> et al. 2022). The transposable element fraction data of the Shasta-</w:t>
      </w:r>
      <w:proofErr w:type="spellStart"/>
      <w:r w:rsidRPr="1BB559E0">
        <w:rPr>
          <w:lang w:val="en-US"/>
        </w:rPr>
        <w:t>Hapdup</w:t>
      </w:r>
      <w:proofErr w:type="spellEnd"/>
      <w:r w:rsidRPr="1BB559E0">
        <w:rPr>
          <w:lang w:val="en-US"/>
        </w:rPr>
        <w:t xml:space="preserve"> assemblies, HG002, and HG005 were extracted from the standard ‘.</w:t>
      </w:r>
      <w:proofErr w:type="spellStart"/>
      <w:r w:rsidRPr="1BB559E0">
        <w:rPr>
          <w:lang w:val="en-US"/>
        </w:rPr>
        <w:t>tbl</w:t>
      </w:r>
      <w:proofErr w:type="spellEnd"/>
      <w:r w:rsidRPr="1BB559E0">
        <w:rPr>
          <w:lang w:val="en-US"/>
        </w:rPr>
        <w:t xml:space="preserve">’ output of Repeat Masker. The CHM13 T2T genome transposable element fraction data was adapted from Hoyt </w:t>
      </w:r>
      <w:r w:rsidRPr="1BB559E0">
        <w:rPr>
          <w:i/>
          <w:iCs/>
          <w:lang w:val="en-US"/>
        </w:rPr>
        <w:t>et al</w:t>
      </w:r>
      <w:r w:rsidRPr="1BB559E0">
        <w:rPr>
          <w:lang w:val="en-US"/>
        </w:rPr>
        <w:t xml:space="preserve">. (Hoyt et al. 2022). The number of L1HS in each genome was counted by extracting lines matching ‘L1HS’ from the </w:t>
      </w:r>
      <w:proofErr w:type="spellStart"/>
      <w:r w:rsidRPr="1BB559E0">
        <w:rPr>
          <w:lang w:val="en-US"/>
        </w:rPr>
        <w:t>RepeatMasker</w:t>
      </w:r>
      <w:proofErr w:type="spellEnd"/>
      <w:r w:rsidRPr="1BB559E0">
        <w:rPr>
          <w:lang w:val="en-US"/>
        </w:rPr>
        <w:t xml:space="preserve"> standard ‘.out’ output. The number of full-length L1HS elements was counted by extracting the lines from the </w:t>
      </w:r>
      <w:proofErr w:type="spellStart"/>
      <w:r w:rsidRPr="1BB559E0">
        <w:rPr>
          <w:lang w:val="en-US"/>
        </w:rPr>
        <w:t>RepeatMasker</w:t>
      </w:r>
      <w:proofErr w:type="spellEnd"/>
      <w:r w:rsidRPr="1BB559E0">
        <w:rPr>
          <w:lang w:val="en-US"/>
        </w:rPr>
        <w:t xml:space="preserve"> output file by searching for ‘L1HS’ and filtering for the distance between the starting and ending coordinate of the L1HS is ≥ 6,000 bp.</w:t>
      </w:r>
    </w:p>
    <w:p w14:paraId="3C090A4D" w14:textId="77777777" w:rsidR="00E84B3A" w:rsidRDefault="00E84B3A" w:rsidP="00E84B3A">
      <w:pPr>
        <w:snapToGrid w:val="0"/>
        <w:spacing w:line="360" w:lineRule="auto"/>
      </w:pPr>
    </w:p>
    <w:p w14:paraId="61321326" w14:textId="77777777" w:rsidR="00E666FF" w:rsidRDefault="00424F3D" w:rsidP="00E84B3A">
      <w:pPr>
        <w:pStyle w:val="Heading3"/>
        <w:snapToGrid w:val="0"/>
        <w:spacing w:before="0" w:after="0" w:line="360" w:lineRule="auto"/>
        <w:rPr>
          <w:b/>
          <w:sz w:val="22"/>
          <w:szCs w:val="22"/>
        </w:rPr>
      </w:pPr>
      <w:bookmarkStart w:id="17" w:name="_32hioqz" w:colFirst="0" w:colLast="0"/>
      <w:bookmarkEnd w:id="17"/>
      <w:r>
        <w:rPr>
          <w:b/>
          <w:sz w:val="22"/>
          <w:szCs w:val="22"/>
        </w:rPr>
        <w:t>Tandem Repeat Genotyping</w:t>
      </w:r>
    </w:p>
    <w:p w14:paraId="61321327" w14:textId="09E8A284" w:rsidR="00E666FF" w:rsidRDefault="00424F3D" w:rsidP="00E84B3A">
      <w:pPr>
        <w:snapToGrid w:val="0"/>
        <w:spacing w:line="360" w:lineRule="auto"/>
      </w:pPr>
      <w:r w:rsidRPr="1BB559E0">
        <w:rPr>
          <w:lang w:val="en-US"/>
        </w:rPr>
        <w:t xml:space="preserve">Repeats were genotyped using </w:t>
      </w:r>
      <w:proofErr w:type="spellStart"/>
      <w:r w:rsidRPr="1BB559E0">
        <w:rPr>
          <w:lang w:val="en-US"/>
        </w:rPr>
        <w:t>vamos</w:t>
      </w:r>
      <w:proofErr w:type="spellEnd"/>
      <w:r w:rsidRPr="1BB559E0">
        <w:rPr>
          <w:lang w:val="en-US"/>
        </w:rPr>
        <w:t xml:space="preserve"> v1.2.6 (Ren et al. 2023) and a list of genome-wide simple repeat loci was made by intersecting the original motif set from </w:t>
      </w:r>
      <w:proofErr w:type="spellStart"/>
      <w:r w:rsidRPr="1BB559E0">
        <w:rPr>
          <w:lang w:val="en-US"/>
        </w:rPr>
        <w:t>vamos</w:t>
      </w:r>
      <w:proofErr w:type="spellEnd"/>
      <w:r w:rsidRPr="1BB559E0">
        <w:rPr>
          <w:lang w:val="en-US"/>
        </w:rPr>
        <w:t xml:space="preserve"> (</w:t>
      </w:r>
      <w:hyperlink r:id="rId16">
        <w:r w:rsidRPr="1BB559E0">
          <w:rPr>
            <w:color w:val="1155CC"/>
            <w:u w:val="single"/>
            <w:lang w:val="en-US"/>
          </w:rPr>
          <w:t>https://zenodo.org/records/8357361</w:t>
        </w:r>
      </w:hyperlink>
      <w:r w:rsidRPr="1BB559E0">
        <w:rPr>
          <w:lang w:val="en-US"/>
        </w:rPr>
        <w:t xml:space="preserve">) with the GIAB Tier 1 regions and the UCSC simple repeat regions (Benson 1999; Zook et al. 2020). This was combined with the position and motifs for 66 disease-associated loci derived from the </w:t>
      </w:r>
      <w:proofErr w:type="spellStart"/>
      <w:r w:rsidRPr="1BB559E0">
        <w:rPr>
          <w:lang w:val="en-US"/>
        </w:rPr>
        <w:t>STRchive</w:t>
      </w:r>
      <w:proofErr w:type="spellEnd"/>
      <w:r w:rsidRPr="1BB559E0">
        <w:rPr>
          <w:lang w:val="en-US"/>
        </w:rPr>
        <w:t xml:space="preserve"> (</w:t>
      </w:r>
      <w:hyperlink r:id="rId17">
        <w:r w:rsidRPr="1BB559E0">
          <w:rPr>
            <w:color w:val="1155CC"/>
            <w:u w:val="single"/>
            <w:lang w:val="en-US"/>
          </w:rPr>
          <w:t>https://github.com/hdashnow/STRchive</w:t>
        </w:r>
      </w:hyperlink>
      <w:r w:rsidRPr="1BB559E0">
        <w:rPr>
          <w:lang w:val="en-US"/>
        </w:rPr>
        <w:t xml:space="preserve">). </w:t>
      </w:r>
      <w:r w:rsidRPr="1BB559E0">
        <w:rPr>
          <w:lang w:val="en-US"/>
        </w:rPr>
        <w:lastRenderedPageBreak/>
        <w:t xml:space="preserve">This resulted in 562,005 total loci. Non-reference alleles for </w:t>
      </w:r>
      <w:r w:rsidRPr="1BB559E0">
        <w:rPr>
          <w:i/>
          <w:iCs/>
          <w:lang w:val="en-US"/>
        </w:rPr>
        <w:t>ATXN10</w:t>
      </w:r>
      <w:r w:rsidRPr="1BB559E0">
        <w:rPr>
          <w:lang w:val="en-US"/>
        </w:rPr>
        <w:t xml:space="preserve"> not included in the </w:t>
      </w:r>
      <w:proofErr w:type="spellStart"/>
      <w:r w:rsidRPr="1BB559E0">
        <w:rPr>
          <w:lang w:val="en-US"/>
        </w:rPr>
        <w:t>STRchive</w:t>
      </w:r>
      <w:proofErr w:type="spellEnd"/>
      <w:r w:rsidRPr="1BB559E0">
        <w:rPr>
          <w:lang w:val="en-US"/>
        </w:rPr>
        <w:t xml:space="preserve"> were obtained from (</w:t>
      </w:r>
      <w:proofErr w:type="spellStart"/>
      <w:r w:rsidRPr="1BB559E0">
        <w:rPr>
          <w:lang w:val="en-US"/>
        </w:rPr>
        <w:t>Morato</w:t>
      </w:r>
      <w:proofErr w:type="spellEnd"/>
      <w:r w:rsidRPr="1BB559E0">
        <w:rPr>
          <w:lang w:val="en-US"/>
        </w:rPr>
        <w:t xml:space="preserve"> Torres et al. 2022)</w:t>
      </w:r>
      <w:r w:rsidR="004A19DC" w:rsidRPr="1BB559E0">
        <w:rPr>
          <w:lang w:val="en-US"/>
        </w:rPr>
        <w:t xml:space="preserve"> and codons for the non-repetitive region of the AR locus were added</w:t>
      </w:r>
      <w:r w:rsidRPr="1BB559E0">
        <w:rPr>
          <w:lang w:val="en-US"/>
        </w:rPr>
        <w:t xml:space="preserve">. A </w:t>
      </w:r>
      <w:r w:rsidR="005D602E" w:rsidRPr="1BB559E0">
        <w:rPr>
          <w:lang w:val="en-US"/>
        </w:rPr>
        <w:t xml:space="preserve">BED </w:t>
      </w:r>
      <w:r w:rsidRPr="1BB559E0">
        <w:rPr>
          <w:lang w:val="en-US"/>
        </w:rPr>
        <w:t xml:space="preserve">file with the coordinates and metadata for each </w:t>
      </w:r>
      <w:proofErr w:type="spellStart"/>
      <w:r w:rsidRPr="1BB559E0">
        <w:rPr>
          <w:lang w:val="en-US"/>
        </w:rPr>
        <w:t>STR</w:t>
      </w:r>
      <w:r w:rsidR="009C090D" w:rsidRPr="1BB559E0">
        <w:rPr>
          <w:lang w:val="en-US"/>
        </w:rPr>
        <w:t>c</w:t>
      </w:r>
      <w:r w:rsidRPr="1BB559E0">
        <w:rPr>
          <w:lang w:val="en-US"/>
        </w:rPr>
        <w:t>hive</w:t>
      </w:r>
      <w:proofErr w:type="spellEnd"/>
      <w:r w:rsidRPr="1BB559E0">
        <w:rPr>
          <w:lang w:val="en-US"/>
        </w:rPr>
        <w:t xml:space="preserve"> locus is provided </w:t>
      </w:r>
      <w:r w:rsidRPr="1BB559E0">
        <w:rPr>
          <w:b/>
          <w:bCs/>
          <w:lang w:val="en-US"/>
        </w:rPr>
        <w:t>(</w:t>
      </w:r>
      <w:r w:rsidR="003E0E49" w:rsidRPr="1BB559E0">
        <w:rPr>
          <w:b/>
          <w:bCs/>
          <w:lang w:val="en-US"/>
        </w:rPr>
        <w:t xml:space="preserve">Supplemental </w:t>
      </w:r>
      <w:r w:rsidRPr="1BB559E0">
        <w:rPr>
          <w:b/>
          <w:bCs/>
          <w:lang w:val="en-US"/>
        </w:rPr>
        <w:t>Table S9)</w:t>
      </w:r>
      <w:r w:rsidRPr="1BB559E0">
        <w:rPr>
          <w:lang w:val="en-US"/>
        </w:rPr>
        <w:t xml:space="preserve">. The haplotype-resolved </w:t>
      </w:r>
      <w:proofErr w:type="spellStart"/>
      <w:r w:rsidRPr="1BB559E0">
        <w:rPr>
          <w:lang w:val="en-US"/>
        </w:rPr>
        <w:t>hapdiff</w:t>
      </w:r>
      <w:proofErr w:type="spellEnd"/>
      <w:r w:rsidRPr="1BB559E0">
        <w:rPr>
          <w:lang w:val="en-US"/>
        </w:rPr>
        <w:t xml:space="preserve"> assemblies from the NAPU pipeline were used to genotype the repeat and evaluate sequence context. Since haplotypes are assigned arbitrarily, all “mat” assemblies were assigned haplotype 1, and all “pat” assemblies were assigned haplotype 2. Because the haplotype-resolved assemblies can fill in missing sequences, only the haplotype 1 value for X </w:t>
      </w:r>
      <w:r w:rsidR="00681628" w:rsidRPr="1BB559E0">
        <w:rPr>
          <w:lang w:val="en-US"/>
        </w:rPr>
        <w:t>C</w:t>
      </w:r>
      <w:r w:rsidRPr="1BB559E0">
        <w:rPr>
          <w:lang w:val="en-US"/>
        </w:rPr>
        <w:t xml:space="preserve">hromosome loci was considered for 46,XY individuals. The output from </w:t>
      </w:r>
      <w:proofErr w:type="spellStart"/>
      <w:r w:rsidRPr="1BB559E0">
        <w:rPr>
          <w:lang w:val="en-US"/>
        </w:rPr>
        <w:t>vamos</w:t>
      </w:r>
      <w:proofErr w:type="spellEnd"/>
      <w:r w:rsidRPr="1BB559E0">
        <w:rPr>
          <w:lang w:val="en-US"/>
        </w:rPr>
        <w:t xml:space="preserve"> is a per-sample per-haplotype VCF of the genotype of each allele. The VCFs were combined with the </w:t>
      </w:r>
      <w:proofErr w:type="spellStart"/>
      <w:r w:rsidRPr="1BB559E0">
        <w:rPr>
          <w:lang w:val="en-US"/>
        </w:rPr>
        <w:t>vamos</w:t>
      </w:r>
      <w:proofErr w:type="spellEnd"/>
      <w:r w:rsidRPr="1BB559E0">
        <w:rPr>
          <w:lang w:val="en-US"/>
        </w:rPr>
        <w:t xml:space="preserve"> combine_vcf.py script (https://github.com/ChaissonLab/vamos/blob/master/snakefile/pyscript/combine_vcf.py)</w:t>
      </w:r>
      <w:r w:rsidRPr="1BB559E0">
        <w:rPr>
          <w:b/>
          <w:bCs/>
          <w:lang w:val="en-US"/>
        </w:rPr>
        <w:t xml:space="preserve">. </w:t>
      </w:r>
      <w:r w:rsidRPr="1BB559E0">
        <w:rPr>
          <w:lang w:val="en-US"/>
        </w:rPr>
        <w:t xml:space="preserve">Each haplotype is a separate sample in the combined VCF in </w:t>
      </w:r>
      <w:r w:rsidR="00381C54" w:rsidRPr="1BB559E0">
        <w:rPr>
          <w:b/>
          <w:bCs/>
          <w:lang w:val="en-US"/>
        </w:rPr>
        <w:t>Supplemental</w:t>
      </w:r>
      <w:r w:rsidR="00381C54" w:rsidRPr="1BB559E0">
        <w:rPr>
          <w:lang w:val="en-US"/>
        </w:rPr>
        <w:t xml:space="preserve"> </w:t>
      </w:r>
      <w:r w:rsidRPr="1BB559E0">
        <w:rPr>
          <w:b/>
          <w:bCs/>
          <w:lang w:val="en-US"/>
        </w:rPr>
        <w:t>File S</w:t>
      </w:r>
      <w:r w:rsidR="00E02911" w:rsidRPr="1BB559E0">
        <w:rPr>
          <w:b/>
          <w:bCs/>
          <w:lang w:val="en-US"/>
        </w:rPr>
        <w:t>3</w:t>
      </w:r>
      <w:r w:rsidRPr="1BB559E0">
        <w:rPr>
          <w:lang w:val="en-US"/>
        </w:rPr>
        <w:t>.</w:t>
      </w:r>
    </w:p>
    <w:p w14:paraId="61321328" w14:textId="77777777" w:rsidR="00E666FF" w:rsidRDefault="00424F3D" w:rsidP="00E84B3A">
      <w:pPr>
        <w:snapToGrid w:val="0"/>
        <w:spacing w:line="360" w:lineRule="auto"/>
      </w:pPr>
      <w:r>
        <w:tab/>
      </w:r>
      <w:proofErr w:type="spellStart"/>
      <w:r w:rsidRPr="1BB559E0">
        <w:rPr>
          <w:lang w:val="en-US"/>
        </w:rPr>
        <w:t>ExpansionHunter</w:t>
      </w:r>
      <w:proofErr w:type="spellEnd"/>
      <w:r w:rsidRPr="1BB559E0">
        <w:rPr>
          <w:lang w:val="en-US"/>
        </w:rPr>
        <w:t xml:space="preserve"> v5.0.0 was run to genotype STRs on all samples using the </w:t>
      </w:r>
      <w:proofErr w:type="spellStart"/>
      <w:r w:rsidRPr="1BB559E0">
        <w:rPr>
          <w:lang w:val="en-US"/>
        </w:rPr>
        <w:t>ExpansionHunter</w:t>
      </w:r>
      <w:proofErr w:type="spellEnd"/>
      <w:r w:rsidRPr="1BB559E0">
        <w:rPr>
          <w:lang w:val="en-US"/>
        </w:rPr>
        <w:t xml:space="preserve"> genome-wide STR catalog v1.0.0 (</w:t>
      </w:r>
      <w:hyperlink r:id="rId18">
        <w:r w:rsidRPr="1BB559E0">
          <w:rPr>
            <w:color w:val="1155CC"/>
            <w:u w:val="single"/>
            <w:lang w:val="en-US"/>
          </w:rPr>
          <w:t>https://github.com/Illumina/RepeatCatalogs/tree/master</w:t>
        </w:r>
      </w:hyperlink>
      <w:r w:rsidRPr="1BB559E0">
        <w:rPr>
          <w:lang w:val="en-US"/>
        </w:rPr>
        <w:t>) containing 174,293 STR loci using the streaming analysis mode (</w:t>
      </w:r>
      <w:r w:rsidRPr="1BB559E0">
        <w:rPr>
          <w:rFonts w:ascii="Roboto Mono" w:eastAsia="Roboto Mono" w:hAnsi="Roboto Mono" w:cs="Roboto Mono"/>
          <w:lang w:val="en-US"/>
        </w:rPr>
        <w:t>-m streaming</w:t>
      </w:r>
      <w:r w:rsidRPr="1BB559E0">
        <w:rPr>
          <w:lang w:val="en-US"/>
        </w:rPr>
        <w:t>) as recommended for large variant catalogs (</w:t>
      </w:r>
      <w:proofErr w:type="spellStart"/>
      <w:r w:rsidRPr="1BB559E0">
        <w:rPr>
          <w:lang w:val="en-US"/>
        </w:rPr>
        <w:t>Dolzhenko</w:t>
      </w:r>
      <w:proofErr w:type="spellEnd"/>
      <w:r w:rsidRPr="1BB559E0">
        <w:rPr>
          <w:lang w:val="en-US"/>
        </w:rPr>
        <w:t xml:space="preserve"> et al. 2019). </w:t>
      </w:r>
      <w:proofErr w:type="spellStart"/>
      <w:r w:rsidRPr="1BB559E0">
        <w:rPr>
          <w:lang w:val="en-US"/>
        </w:rPr>
        <w:t>TRTools</w:t>
      </w:r>
      <w:proofErr w:type="spellEnd"/>
      <w:r w:rsidRPr="1BB559E0">
        <w:rPr>
          <w:lang w:val="en-US"/>
        </w:rPr>
        <w:t xml:space="preserve"> v5.0.2 </w:t>
      </w:r>
      <w:proofErr w:type="spellStart"/>
      <w:r w:rsidRPr="1BB559E0">
        <w:rPr>
          <w:lang w:val="en-US"/>
        </w:rPr>
        <w:t>mergeSTR</w:t>
      </w:r>
      <w:proofErr w:type="spellEnd"/>
      <w:r w:rsidRPr="1BB559E0">
        <w:rPr>
          <w:lang w:val="en-US"/>
        </w:rPr>
        <w:t xml:space="preserve"> method was then used to generate a multi-sample VCF file (Mousavi et al. 2021). </w:t>
      </w:r>
    </w:p>
    <w:p w14:paraId="61321329" w14:textId="77777777" w:rsidR="00E666FF" w:rsidRDefault="00E666FF" w:rsidP="00E84B3A">
      <w:pPr>
        <w:snapToGrid w:val="0"/>
        <w:spacing w:line="360" w:lineRule="auto"/>
      </w:pPr>
    </w:p>
    <w:p w14:paraId="6132132B" w14:textId="68847857" w:rsidR="00E666FF" w:rsidRPr="004441D9" w:rsidRDefault="00424F3D" w:rsidP="004441D9">
      <w:pPr>
        <w:pStyle w:val="Heading3"/>
        <w:snapToGrid w:val="0"/>
        <w:spacing w:before="0" w:after="0" w:line="360" w:lineRule="auto"/>
        <w:rPr>
          <w:b/>
          <w:sz w:val="22"/>
          <w:szCs w:val="22"/>
        </w:rPr>
      </w:pPr>
      <w:bookmarkStart w:id="18" w:name="_1hmsyys" w:colFirst="0" w:colLast="0"/>
      <w:bookmarkEnd w:id="18"/>
      <w:r>
        <w:rPr>
          <w:b/>
          <w:sz w:val="22"/>
          <w:szCs w:val="22"/>
        </w:rPr>
        <w:t>Methylation analysis</w:t>
      </w:r>
    </w:p>
    <w:p w14:paraId="110B4719" w14:textId="482FFC3A" w:rsidR="00E84B3A" w:rsidRDefault="00E84B3A" w:rsidP="00E84B3A">
      <w:pPr>
        <w:snapToGrid w:val="0"/>
        <w:spacing w:line="360" w:lineRule="auto"/>
      </w:pPr>
      <w:r w:rsidRPr="1BB559E0">
        <w:rPr>
          <w:lang w:val="en-US"/>
        </w:rPr>
        <w:t xml:space="preserve">Haplotype-resolved, whole-genome methylation pileup files were generated using </w:t>
      </w:r>
      <w:proofErr w:type="spellStart"/>
      <w:r w:rsidR="00D41535" w:rsidRPr="1BB559E0">
        <w:rPr>
          <w:lang w:val="en-US"/>
        </w:rPr>
        <w:t>M</w:t>
      </w:r>
      <w:r w:rsidRPr="1BB559E0">
        <w:rPr>
          <w:lang w:val="en-US"/>
        </w:rPr>
        <w:t>odkit</w:t>
      </w:r>
      <w:proofErr w:type="spellEnd"/>
      <w:r w:rsidRPr="1BB559E0">
        <w:rPr>
          <w:lang w:val="en-US"/>
        </w:rPr>
        <w:t xml:space="preserve"> v0.1.11 (ONT). Pileup files were generated from the PMDV haplotagged </w:t>
      </w:r>
      <w:r w:rsidR="00551B8F" w:rsidRPr="1BB559E0">
        <w:rPr>
          <w:lang w:val="en-US"/>
        </w:rPr>
        <w:t>BAM</w:t>
      </w:r>
      <w:r w:rsidRPr="1BB559E0">
        <w:rPr>
          <w:lang w:val="en-US"/>
        </w:rPr>
        <w:t xml:space="preserve"> file from the Napu pipeline. Haplotype-resolved pileup files were subset for </w:t>
      </w:r>
      <w:proofErr w:type="spellStart"/>
      <w:r w:rsidRPr="1BB559E0">
        <w:rPr>
          <w:lang w:val="en-US"/>
        </w:rPr>
        <w:t>CpGs</w:t>
      </w:r>
      <w:proofErr w:type="spellEnd"/>
      <w:r w:rsidRPr="1BB559E0">
        <w:rPr>
          <w:lang w:val="en-US"/>
        </w:rPr>
        <w:t xml:space="preserve"> within defined X </w:t>
      </w:r>
      <w:r w:rsidR="00681628" w:rsidRPr="1BB559E0">
        <w:rPr>
          <w:lang w:val="en-US"/>
        </w:rPr>
        <w:t>C</w:t>
      </w:r>
      <w:r w:rsidRPr="1BB559E0">
        <w:rPr>
          <w:lang w:val="en-US"/>
        </w:rPr>
        <w:t xml:space="preserve">hromosome CpG islands using </w:t>
      </w:r>
      <w:proofErr w:type="spellStart"/>
      <w:r w:rsidR="005D602E" w:rsidRPr="1BB559E0">
        <w:rPr>
          <w:lang w:val="en-US"/>
        </w:rPr>
        <w:t>BED</w:t>
      </w:r>
      <w:r w:rsidR="00DB3016" w:rsidRPr="1BB559E0">
        <w:rPr>
          <w:lang w:val="en-US"/>
        </w:rPr>
        <w:t>T</w:t>
      </w:r>
      <w:r w:rsidRPr="1BB559E0">
        <w:rPr>
          <w:lang w:val="en-US"/>
        </w:rPr>
        <w:t>ools</w:t>
      </w:r>
      <w:proofErr w:type="spellEnd"/>
      <w:r w:rsidRPr="1BB559E0">
        <w:rPr>
          <w:lang w:val="en-US"/>
        </w:rPr>
        <w:t xml:space="preserve"> v2.30.0 (Quinlan and Hall 2010). For X </w:t>
      </w:r>
      <w:r w:rsidR="00681628" w:rsidRPr="1BB559E0">
        <w:rPr>
          <w:lang w:val="en-US"/>
        </w:rPr>
        <w:t>C</w:t>
      </w:r>
      <w:r w:rsidRPr="1BB559E0">
        <w:rPr>
          <w:lang w:val="en-US"/>
        </w:rPr>
        <w:t xml:space="preserve">hromosome analysis, the average fraction of methylated reads was calculated for each CpG island on the X </w:t>
      </w:r>
      <w:r w:rsidR="00DE31E1" w:rsidRPr="1BB559E0">
        <w:rPr>
          <w:lang w:val="en-US"/>
        </w:rPr>
        <w:t>C</w:t>
      </w:r>
      <w:r w:rsidRPr="1BB559E0">
        <w:rPr>
          <w:lang w:val="en-US"/>
        </w:rPr>
        <w:t>hromosome. Visualizing patterns at this level, we selected 20 samples that exhibited a skewed distribution and filtered CpG islands found in the majority of samples (≥16) where the average fraction methylated +/– the standard deviation did not overlap across haplotypes. This resulted in 397 informative CpG islands, which were plotted for each sample. Samples were filtered to include only CpG islands within that list where the mean coverage was ≥ 5 reads. The X-</w:t>
      </w:r>
      <w:r w:rsidR="00681628" w:rsidRPr="1BB559E0">
        <w:rPr>
          <w:lang w:val="en-US"/>
        </w:rPr>
        <w:t>C</w:t>
      </w:r>
      <w:r w:rsidRPr="1BB559E0">
        <w:rPr>
          <w:lang w:val="en-US"/>
        </w:rPr>
        <w:t>hromosome inactivation pattern was then predicted by taking the median difference between the fraction methylated between haplotypes at each informative CpG island.</w:t>
      </w:r>
    </w:p>
    <w:p w14:paraId="6132132C" w14:textId="00536B7B" w:rsidR="00E666FF" w:rsidRDefault="00424F3D" w:rsidP="00E84B3A">
      <w:pPr>
        <w:snapToGrid w:val="0"/>
        <w:spacing w:line="360" w:lineRule="auto"/>
        <w:ind w:firstLine="720"/>
      </w:pPr>
      <w:r w:rsidRPr="1BB559E0">
        <w:rPr>
          <w:lang w:val="en-US"/>
        </w:rPr>
        <w:lastRenderedPageBreak/>
        <w:t xml:space="preserve">We </w:t>
      </w:r>
      <w:proofErr w:type="spellStart"/>
      <w:r w:rsidRPr="1BB559E0">
        <w:rPr>
          <w:lang w:val="en-US"/>
        </w:rPr>
        <w:t>subsetted</w:t>
      </w:r>
      <w:proofErr w:type="spellEnd"/>
      <w:r w:rsidRPr="1BB559E0">
        <w:rPr>
          <w:lang w:val="en-US"/>
        </w:rPr>
        <w:t xml:space="preserve"> CpG islands at the </w:t>
      </w:r>
      <w:r w:rsidRPr="1BB559E0">
        <w:rPr>
          <w:i/>
          <w:iCs/>
          <w:lang w:val="en-US"/>
        </w:rPr>
        <w:t>H19</w:t>
      </w:r>
      <w:r w:rsidRPr="1BB559E0">
        <w:rPr>
          <w:lang w:val="en-US"/>
        </w:rPr>
        <w:t xml:space="preserve"> (</w:t>
      </w:r>
      <w:r w:rsidR="00DE31E1" w:rsidRPr="1BB559E0">
        <w:rPr>
          <w:lang w:val="en-US"/>
        </w:rPr>
        <w:t>C</w:t>
      </w:r>
      <w:r w:rsidRPr="1BB559E0">
        <w:rPr>
          <w:lang w:val="en-US"/>
        </w:rPr>
        <w:t xml:space="preserve">hr11:1997582-2003510) and </w:t>
      </w:r>
      <w:r w:rsidRPr="1BB559E0">
        <w:rPr>
          <w:i/>
          <w:iCs/>
          <w:lang w:val="en-US"/>
        </w:rPr>
        <w:t>KCNQ1OT1</w:t>
      </w:r>
      <w:r w:rsidRPr="1BB559E0">
        <w:rPr>
          <w:lang w:val="en-US"/>
        </w:rPr>
        <w:t xml:space="preserve"> (</w:t>
      </w:r>
      <w:r w:rsidR="00DE31E1" w:rsidRPr="1BB559E0">
        <w:rPr>
          <w:lang w:val="en-US"/>
        </w:rPr>
        <w:t>C</w:t>
      </w:r>
      <w:r w:rsidRPr="1BB559E0">
        <w:rPr>
          <w:lang w:val="en-US"/>
        </w:rPr>
        <w:t xml:space="preserve">hr11:2698718-2701029) loci and </w:t>
      </w:r>
      <w:r w:rsidRPr="1BB559E0">
        <w:rPr>
          <w:i/>
          <w:iCs/>
          <w:lang w:val="en-US"/>
        </w:rPr>
        <w:t>SNURF</w:t>
      </w:r>
      <w:r w:rsidRPr="1BB559E0">
        <w:rPr>
          <w:lang w:val="en-US"/>
        </w:rPr>
        <w:t>-</w:t>
      </w:r>
      <w:r w:rsidRPr="1BB559E0">
        <w:rPr>
          <w:i/>
          <w:iCs/>
          <w:lang w:val="en-US"/>
        </w:rPr>
        <w:t>SNRPN</w:t>
      </w:r>
      <w:r w:rsidRPr="1BB559E0">
        <w:rPr>
          <w:lang w:val="en-US"/>
        </w:rPr>
        <w:t xml:space="preserve"> (</w:t>
      </w:r>
      <w:r w:rsidR="00DE31E1" w:rsidRPr="1BB559E0">
        <w:rPr>
          <w:lang w:val="en-US"/>
        </w:rPr>
        <w:t>C</w:t>
      </w:r>
      <w:r w:rsidRPr="1BB559E0">
        <w:rPr>
          <w:lang w:val="en-US"/>
        </w:rPr>
        <w:t>hr15:24954857-24956829) (Akbari et al. 2022). The average fraction of reads methylated was calculated per sample and per haplotype.</w:t>
      </w:r>
    </w:p>
    <w:p w14:paraId="6132132D" w14:textId="77777777" w:rsidR="00E666FF" w:rsidRDefault="00424F3D" w:rsidP="00E84B3A">
      <w:pPr>
        <w:snapToGrid w:val="0"/>
        <w:spacing w:line="360" w:lineRule="auto"/>
        <w:ind w:firstLine="720"/>
      </w:pPr>
      <w:r w:rsidRPr="1BB559E0">
        <w:rPr>
          <w:lang w:val="en-US"/>
        </w:rPr>
        <w:t>Unique DMRs were identified with the Methylation Operation Wizard (</w:t>
      </w:r>
      <w:proofErr w:type="spellStart"/>
      <w:r w:rsidRPr="1BB559E0">
        <w:rPr>
          <w:lang w:val="en-US"/>
        </w:rPr>
        <w:t>MeOW</w:t>
      </w:r>
      <w:proofErr w:type="spellEnd"/>
      <w:r w:rsidRPr="1BB559E0">
        <w:rPr>
          <w:lang w:val="en-US"/>
        </w:rPr>
        <w:t>) using a leave-one-out analysis (</w:t>
      </w:r>
      <w:proofErr w:type="spellStart"/>
      <w:r w:rsidRPr="1BB559E0">
        <w:rPr>
          <w:lang w:val="en-US"/>
        </w:rPr>
        <w:t>Zalusky</w:t>
      </w:r>
      <w:proofErr w:type="spellEnd"/>
      <w:r w:rsidRPr="1BB559E0">
        <w:rPr>
          <w:lang w:val="en-US"/>
        </w:rPr>
        <w:t xml:space="preserve"> and Miller 2024). Whole-genome methylation frequencies were quantified for CpG dinucleotide positions within previously defined CpG islands. To simplify analysis, 24 datasets that included 5hmCG methylation in addition to 5mCG methylation were excluded. The probability of methylation across all reads for each position was averaged and rescaled to a [0,1] interval. The probability of differential methylation was determined using the bootstrapped beta regression test option in </w:t>
      </w:r>
      <w:proofErr w:type="spellStart"/>
      <w:r w:rsidRPr="1BB559E0">
        <w:rPr>
          <w:lang w:val="en-US"/>
        </w:rPr>
        <w:t>MeOW</w:t>
      </w:r>
      <w:proofErr w:type="spellEnd"/>
      <w:r w:rsidRPr="1BB559E0">
        <w:rPr>
          <w:lang w:val="en-US"/>
        </w:rPr>
        <w:t xml:space="preserve"> and filtered using both the </w:t>
      </w:r>
      <w:proofErr w:type="spellStart"/>
      <w:r w:rsidRPr="1BB559E0">
        <w:rPr>
          <w:lang w:val="en-US"/>
        </w:rPr>
        <w:t>benjamin-hochberg</w:t>
      </w:r>
      <w:proofErr w:type="spellEnd"/>
      <w:r w:rsidRPr="1BB559E0">
        <w:rPr>
          <w:lang w:val="en-US"/>
        </w:rPr>
        <w:t xml:space="preserve"> corrected </w:t>
      </w:r>
      <w:r w:rsidRPr="1BB559E0">
        <w:rPr>
          <w:i/>
          <w:iCs/>
          <w:lang w:val="en-US"/>
        </w:rPr>
        <w:t>p</w:t>
      </w:r>
      <w:r w:rsidRPr="1BB559E0">
        <w:rPr>
          <w:lang w:val="en-US"/>
        </w:rPr>
        <w:t xml:space="preserve">-values and a Cohen’s </w:t>
      </w:r>
      <w:r w:rsidRPr="1BB559E0">
        <w:rPr>
          <w:i/>
          <w:iCs/>
          <w:lang w:val="en-US"/>
        </w:rPr>
        <w:t>d</w:t>
      </w:r>
      <w:r w:rsidRPr="1BB559E0">
        <w:rPr>
          <w:lang w:val="en-US"/>
        </w:rPr>
        <w:t xml:space="preserve"> cutoff of 1.5. Comparisons were restricted to CpG islands with 50 or more CpG positions containing non-N bases in all 76 sample datasets, comprising 20,836 regions. Methylation for the </w:t>
      </w:r>
      <w:r w:rsidRPr="1BB559E0">
        <w:rPr>
          <w:i/>
          <w:iCs/>
          <w:lang w:val="en-US"/>
        </w:rPr>
        <w:t>SLC29A3</w:t>
      </w:r>
      <w:r w:rsidRPr="1BB559E0">
        <w:rPr>
          <w:lang w:val="en-US"/>
        </w:rPr>
        <w:t xml:space="preserve"> DMR was visualized with </w:t>
      </w:r>
      <w:proofErr w:type="spellStart"/>
      <w:r w:rsidRPr="1BB559E0">
        <w:rPr>
          <w:lang w:val="en-US"/>
        </w:rPr>
        <w:t>modbamtools</w:t>
      </w:r>
      <w:proofErr w:type="spellEnd"/>
      <w:r w:rsidRPr="1BB559E0">
        <w:rPr>
          <w:lang w:val="en-US"/>
        </w:rPr>
        <w:t xml:space="preserve"> v0.4.8 (</w:t>
      </w:r>
      <w:proofErr w:type="spellStart"/>
      <w:r w:rsidRPr="1BB559E0">
        <w:rPr>
          <w:lang w:val="en-US"/>
        </w:rPr>
        <w:t>Razaghi</w:t>
      </w:r>
      <w:proofErr w:type="spellEnd"/>
      <w:r w:rsidRPr="1BB559E0">
        <w:rPr>
          <w:lang w:val="en-US"/>
        </w:rPr>
        <w:t xml:space="preserve"> et al. 2022). </w:t>
      </w:r>
    </w:p>
    <w:p w14:paraId="6132132E" w14:textId="77777777" w:rsidR="00E666FF" w:rsidRDefault="00424F3D" w:rsidP="00E84B3A">
      <w:pPr>
        <w:snapToGrid w:val="0"/>
        <w:spacing w:line="360" w:lineRule="auto"/>
        <w:ind w:firstLine="720"/>
      </w:pPr>
      <w:r w:rsidRPr="1BB559E0">
        <w:rPr>
          <w:lang w:val="en-US"/>
        </w:rPr>
        <w:t xml:space="preserve">Principal component analysis of methylation data was performed by taking the average fraction methylated of each CpG island calculated from the per-CpG dataset. PCA was performed comparing 75 samples using </w:t>
      </w:r>
      <w:proofErr w:type="spellStart"/>
      <w:r w:rsidRPr="1BB559E0">
        <w:rPr>
          <w:lang w:val="en-US"/>
        </w:rPr>
        <w:t>prcomp</w:t>
      </w:r>
      <w:proofErr w:type="spellEnd"/>
      <w:r w:rsidRPr="1BB559E0">
        <w:rPr>
          <w:lang w:val="en-US"/>
        </w:rPr>
        <w:t xml:space="preserve"> from the stats package in R 4.3.1.</w:t>
      </w:r>
    </w:p>
    <w:p w14:paraId="61321331" w14:textId="1417876E" w:rsidR="00E666FF" w:rsidRDefault="00424F3D" w:rsidP="001623DE">
      <w:pPr>
        <w:snapToGrid w:val="0"/>
        <w:spacing w:line="360" w:lineRule="auto"/>
        <w:ind w:firstLine="720"/>
      </w:pPr>
      <w:r w:rsidRPr="1BB559E0">
        <w:rPr>
          <w:lang w:val="en-US"/>
        </w:rPr>
        <w:t>To evaluate associated changes in gene expression, DMRs were subset to those occurring in African Functional Genomics Resource (AFGR) samples that had RNA-sequencing data available for analysis (n=15 individuals, n=66 DMRs) (</w:t>
      </w:r>
      <w:proofErr w:type="spellStart"/>
      <w:r w:rsidRPr="1BB559E0">
        <w:rPr>
          <w:lang w:val="en-US"/>
        </w:rPr>
        <w:t>DeGorter</w:t>
      </w:r>
      <w:proofErr w:type="spellEnd"/>
      <w:r w:rsidRPr="1BB559E0">
        <w:rPr>
          <w:lang w:val="en-US"/>
        </w:rPr>
        <w:t xml:space="preserve"> et al. 2023). The coordinates of each DMR were expanded by 10 kbp and intersected with protein-coding genes based on </w:t>
      </w:r>
      <w:proofErr w:type="spellStart"/>
      <w:r w:rsidRPr="1BB559E0">
        <w:rPr>
          <w:lang w:val="en-US"/>
        </w:rPr>
        <w:t>Gencode</w:t>
      </w:r>
      <w:proofErr w:type="spellEnd"/>
      <w:r w:rsidRPr="1BB559E0">
        <w:rPr>
          <w:lang w:val="en-US"/>
        </w:rPr>
        <w:t xml:space="preserve"> v35 gene models using </w:t>
      </w:r>
      <w:proofErr w:type="spellStart"/>
      <w:r w:rsidRPr="1BB559E0">
        <w:rPr>
          <w:lang w:val="en-US"/>
        </w:rPr>
        <w:t>plyranges</w:t>
      </w:r>
      <w:proofErr w:type="spellEnd"/>
      <w:r w:rsidRPr="1BB559E0">
        <w:rPr>
          <w:lang w:val="en-US"/>
        </w:rPr>
        <w:t xml:space="preserve"> </w:t>
      </w:r>
      <w:proofErr w:type="spellStart"/>
      <w:r w:rsidRPr="1BB559E0">
        <w:rPr>
          <w:lang w:val="en-US"/>
        </w:rPr>
        <w:t>left_overlap_join</w:t>
      </w:r>
      <w:proofErr w:type="spellEnd"/>
      <w:r w:rsidRPr="1BB559E0">
        <w:rPr>
          <w:lang w:val="en-US"/>
        </w:rPr>
        <w:t xml:space="preserve"> (Frankish et al. 2021). Expression </w:t>
      </w:r>
      <w:r w:rsidR="00745E59" w:rsidRPr="1BB559E0">
        <w:rPr>
          <w:i/>
          <w:iCs/>
          <w:lang w:val="en-US"/>
        </w:rPr>
        <w:t>Z</w:t>
      </w:r>
      <w:r w:rsidRPr="1BB559E0">
        <w:rPr>
          <w:lang w:val="en-US"/>
        </w:rPr>
        <w:t xml:space="preserve">-scores were pulled for the 85 genes occurring near DMRs based on </w:t>
      </w:r>
      <w:r w:rsidR="00EC3F2B" w:rsidRPr="1BB559E0">
        <w:rPr>
          <w:lang w:val="en-US"/>
        </w:rPr>
        <w:t>those criteria</w:t>
      </w:r>
      <w:r w:rsidRPr="1BB559E0">
        <w:rPr>
          <w:lang w:val="en-US"/>
        </w:rPr>
        <w:t xml:space="preserve">. To test enrichment, a varying expression absolute </w:t>
      </w:r>
      <w:r w:rsidR="00745E59" w:rsidRPr="1BB559E0">
        <w:rPr>
          <w:i/>
          <w:iCs/>
          <w:lang w:val="en-US"/>
        </w:rPr>
        <w:t>Z</w:t>
      </w:r>
      <w:r w:rsidRPr="1BB559E0">
        <w:rPr>
          <w:lang w:val="en-US"/>
        </w:rPr>
        <w:t xml:space="preserve">-score threshold (0.1, 0.5, 1, 1.5,  . . . , 4) was set to determine expression outliers, then the log odds ratio estimates and standard errors (SE) were calculated from a logistic regression across all sample-gene pairs, (model: </w:t>
      </w:r>
      <w:proofErr w:type="spellStart"/>
      <w:r w:rsidRPr="1BB559E0">
        <w:rPr>
          <w:lang w:val="en-US"/>
        </w:rPr>
        <w:t>Expression_Outlier</w:t>
      </w:r>
      <w:proofErr w:type="spellEnd"/>
      <w:r w:rsidRPr="1BB559E0">
        <w:rPr>
          <w:lang w:val="en-US"/>
        </w:rPr>
        <w:t xml:space="preserve"> ~ </w:t>
      </w:r>
      <w:proofErr w:type="spellStart"/>
      <w:r w:rsidRPr="1BB559E0">
        <w:rPr>
          <w:lang w:val="en-US"/>
        </w:rPr>
        <w:t>Sample_has_DMR</w:t>
      </w:r>
      <w:proofErr w:type="spellEnd"/>
      <w:r w:rsidRPr="1BB559E0">
        <w:rPr>
          <w:lang w:val="en-US"/>
        </w:rPr>
        <w:t xml:space="preserve"> + ε). Log odds ratios were plotted with 95% CI, estimate +/– 1.96*SE.</w:t>
      </w:r>
    </w:p>
    <w:p w14:paraId="1DFC9A15" w14:textId="77777777" w:rsidR="003531D2" w:rsidRDefault="003531D2" w:rsidP="001623DE">
      <w:pPr>
        <w:snapToGrid w:val="0"/>
        <w:spacing w:line="360" w:lineRule="auto"/>
        <w:ind w:firstLine="720"/>
      </w:pPr>
    </w:p>
    <w:p w14:paraId="3DDDE521" w14:textId="77777777" w:rsidR="003531D2" w:rsidRDefault="003531D2" w:rsidP="001623DE">
      <w:pPr>
        <w:snapToGrid w:val="0"/>
        <w:spacing w:line="360" w:lineRule="auto"/>
        <w:ind w:firstLine="720"/>
      </w:pPr>
    </w:p>
    <w:p w14:paraId="01381781" w14:textId="77777777" w:rsidR="00241CFA" w:rsidRDefault="00241CFA">
      <w:pPr>
        <w:rPr>
          <w:b/>
          <w:bCs/>
        </w:rPr>
      </w:pPr>
      <w:r>
        <w:rPr>
          <w:b/>
          <w:bCs/>
        </w:rPr>
        <w:br w:type="page"/>
      </w:r>
    </w:p>
    <w:p w14:paraId="176BA0BA" w14:textId="66CA7D5C" w:rsidR="000A5C17" w:rsidRDefault="003531D2" w:rsidP="00EC3F2B">
      <w:pPr>
        <w:snapToGrid w:val="0"/>
        <w:spacing w:line="360" w:lineRule="auto"/>
        <w:rPr>
          <w:color w:val="000000"/>
        </w:rPr>
      </w:pPr>
      <w:r w:rsidRPr="003531D2">
        <w:rPr>
          <w:b/>
          <w:bCs/>
        </w:rPr>
        <w:lastRenderedPageBreak/>
        <w:t>References</w:t>
      </w:r>
    </w:p>
    <w:p w14:paraId="4560A984" w14:textId="260E8E08" w:rsidR="000A5C17" w:rsidRDefault="000A5C17"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Akbari V, </w:t>
      </w:r>
      <w:proofErr w:type="spellStart"/>
      <w:r w:rsidRPr="1BB559E0">
        <w:rPr>
          <w:color w:val="000000" w:themeColor="text1"/>
          <w:lang w:val="en-US"/>
        </w:rPr>
        <w:t>Garant</w:t>
      </w:r>
      <w:proofErr w:type="spellEnd"/>
      <w:r w:rsidRPr="1BB559E0">
        <w:rPr>
          <w:color w:val="000000" w:themeColor="text1"/>
          <w:lang w:val="en-US"/>
        </w:rPr>
        <w:t xml:space="preserve"> J-M, O’Neill K, </w:t>
      </w:r>
      <w:proofErr w:type="spellStart"/>
      <w:r w:rsidRPr="1BB559E0">
        <w:rPr>
          <w:color w:val="000000" w:themeColor="text1"/>
          <w:lang w:val="en-US"/>
        </w:rPr>
        <w:t>Pandoh</w:t>
      </w:r>
      <w:proofErr w:type="spellEnd"/>
      <w:r w:rsidRPr="1BB559E0">
        <w:rPr>
          <w:color w:val="000000" w:themeColor="text1"/>
          <w:lang w:val="en-US"/>
        </w:rPr>
        <w:t xml:space="preserve"> P, Moore R, Marra MA, Hirst M, Jones SJM. 2022. Genome-wide detection of imprinted differentially methylated regions using nanopore sequencing. </w:t>
      </w:r>
      <w:proofErr w:type="spellStart"/>
      <w:r w:rsidRPr="1BB559E0">
        <w:rPr>
          <w:i/>
          <w:iCs/>
          <w:color w:val="000000" w:themeColor="text1"/>
          <w:lang w:val="en-US"/>
        </w:rPr>
        <w:t>Elife</w:t>
      </w:r>
      <w:proofErr w:type="spellEnd"/>
      <w:r w:rsidRPr="1BB559E0">
        <w:rPr>
          <w:color w:val="000000" w:themeColor="text1"/>
          <w:lang w:val="en-US"/>
        </w:rPr>
        <w:t xml:space="preserve"> </w:t>
      </w:r>
      <w:r w:rsidRPr="1BB559E0">
        <w:rPr>
          <w:b/>
          <w:bCs/>
          <w:color w:val="000000" w:themeColor="text1"/>
          <w:lang w:val="en-US"/>
        </w:rPr>
        <w:t>11</w:t>
      </w:r>
      <w:r w:rsidRPr="1BB559E0">
        <w:rPr>
          <w:color w:val="000000" w:themeColor="text1"/>
          <w:lang w:val="en-US"/>
        </w:rPr>
        <w:t>: e77898.</w:t>
      </w:r>
    </w:p>
    <w:p w14:paraId="748B06E6" w14:textId="77777777" w:rsidR="0064150E" w:rsidRDefault="0064150E" w:rsidP="0064150E">
      <w:pPr>
        <w:pBdr>
          <w:top w:val="nil"/>
          <w:left w:val="nil"/>
          <w:bottom w:val="nil"/>
          <w:right w:val="nil"/>
          <w:between w:val="nil"/>
        </w:pBdr>
        <w:spacing w:after="240" w:line="240" w:lineRule="auto"/>
        <w:ind w:left="720" w:hanging="720"/>
        <w:rPr>
          <w:color w:val="000000"/>
        </w:rPr>
      </w:pPr>
      <w:r>
        <w:rPr>
          <w:color w:val="000000"/>
        </w:rPr>
        <w:t xml:space="preserve">Bailey JA, Gu Z, Clark RA, Reinert K, </w:t>
      </w:r>
      <w:proofErr w:type="spellStart"/>
      <w:r>
        <w:rPr>
          <w:color w:val="000000"/>
        </w:rPr>
        <w:t>Samonte</w:t>
      </w:r>
      <w:proofErr w:type="spellEnd"/>
      <w:r>
        <w:rPr>
          <w:color w:val="000000"/>
        </w:rPr>
        <w:t xml:space="preserve"> RV, Schwartz S, Adams MD, Myers EW, Li PW, Eichler EE. 2002. Recent segmental duplications in the human genome. </w:t>
      </w:r>
      <w:r>
        <w:rPr>
          <w:i/>
          <w:color w:val="000000"/>
        </w:rPr>
        <w:t>Science</w:t>
      </w:r>
      <w:r>
        <w:rPr>
          <w:color w:val="000000"/>
        </w:rPr>
        <w:t xml:space="preserve"> </w:t>
      </w:r>
      <w:r>
        <w:rPr>
          <w:b/>
          <w:color w:val="000000"/>
        </w:rPr>
        <w:t>297</w:t>
      </w:r>
      <w:r>
        <w:rPr>
          <w:color w:val="000000"/>
        </w:rPr>
        <w:t>: 1003–1007.</w:t>
      </w:r>
    </w:p>
    <w:p w14:paraId="2108591D" w14:textId="77777777" w:rsidR="00E613B7" w:rsidRDefault="00E613B7" w:rsidP="00E613B7">
      <w:pPr>
        <w:pBdr>
          <w:top w:val="nil"/>
          <w:left w:val="nil"/>
          <w:bottom w:val="nil"/>
          <w:right w:val="nil"/>
          <w:between w:val="nil"/>
        </w:pBdr>
        <w:spacing w:after="240" w:line="240" w:lineRule="auto"/>
        <w:ind w:left="720" w:hanging="720"/>
        <w:rPr>
          <w:color w:val="000000"/>
        </w:rPr>
      </w:pPr>
      <w:r>
        <w:rPr>
          <w:color w:val="000000"/>
        </w:rPr>
        <w:t xml:space="preserve">Benson G. 1999. Tandem repeats finder: a program to analyze DNA sequences. </w:t>
      </w:r>
      <w:r>
        <w:rPr>
          <w:i/>
          <w:color w:val="000000"/>
        </w:rPr>
        <w:t>Nucleic Acids Res</w:t>
      </w:r>
      <w:r>
        <w:rPr>
          <w:color w:val="000000"/>
        </w:rPr>
        <w:t xml:space="preserve"> </w:t>
      </w:r>
      <w:r>
        <w:rPr>
          <w:b/>
          <w:color w:val="000000"/>
        </w:rPr>
        <w:t>27</w:t>
      </w:r>
      <w:r>
        <w:rPr>
          <w:color w:val="000000"/>
        </w:rPr>
        <w:t>: 573–580.</w:t>
      </w:r>
    </w:p>
    <w:p w14:paraId="2319D458" w14:textId="77777777" w:rsidR="00D46E5F" w:rsidRDefault="00D46E5F"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Byrska</w:t>
      </w:r>
      <w:proofErr w:type="spellEnd"/>
      <w:r w:rsidRPr="1BB559E0">
        <w:rPr>
          <w:color w:val="000000" w:themeColor="text1"/>
          <w:lang w:val="en-US"/>
        </w:rPr>
        <w:t xml:space="preserve">-Bishop M, </w:t>
      </w:r>
      <w:proofErr w:type="spellStart"/>
      <w:r w:rsidRPr="1BB559E0">
        <w:rPr>
          <w:color w:val="000000" w:themeColor="text1"/>
          <w:lang w:val="en-US"/>
        </w:rPr>
        <w:t>Evani</w:t>
      </w:r>
      <w:proofErr w:type="spellEnd"/>
      <w:r w:rsidRPr="1BB559E0">
        <w:rPr>
          <w:color w:val="000000" w:themeColor="text1"/>
          <w:lang w:val="en-US"/>
        </w:rPr>
        <w:t xml:space="preserve"> US, Zhao X, Basile AO, Abel HJ, </w:t>
      </w:r>
      <w:proofErr w:type="spellStart"/>
      <w:r w:rsidRPr="1BB559E0">
        <w:rPr>
          <w:color w:val="000000" w:themeColor="text1"/>
          <w:lang w:val="en-US"/>
        </w:rPr>
        <w:t>Regier</w:t>
      </w:r>
      <w:proofErr w:type="spellEnd"/>
      <w:r w:rsidRPr="1BB559E0">
        <w:rPr>
          <w:color w:val="000000" w:themeColor="text1"/>
          <w:lang w:val="en-US"/>
        </w:rPr>
        <w:t xml:space="preserve"> AA, </w:t>
      </w:r>
      <w:proofErr w:type="spellStart"/>
      <w:r w:rsidRPr="1BB559E0">
        <w:rPr>
          <w:color w:val="000000" w:themeColor="text1"/>
          <w:lang w:val="en-US"/>
        </w:rPr>
        <w:t>Corvelo</w:t>
      </w:r>
      <w:proofErr w:type="spellEnd"/>
      <w:r w:rsidRPr="1BB559E0">
        <w:rPr>
          <w:color w:val="000000" w:themeColor="text1"/>
          <w:lang w:val="en-US"/>
        </w:rPr>
        <w:t xml:space="preserve"> A, Clarke WE, </w:t>
      </w:r>
      <w:proofErr w:type="spellStart"/>
      <w:r w:rsidRPr="1BB559E0">
        <w:rPr>
          <w:color w:val="000000" w:themeColor="text1"/>
          <w:lang w:val="en-US"/>
        </w:rPr>
        <w:t>Musunuri</w:t>
      </w:r>
      <w:proofErr w:type="spellEnd"/>
      <w:r w:rsidRPr="1BB559E0">
        <w:rPr>
          <w:color w:val="000000" w:themeColor="text1"/>
          <w:lang w:val="en-US"/>
        </w:rPr>
        <w:t xml:space="preserve"> R, </w:t>
      </w:r>
      <w:proofErr w:type="spellStart"/>
      <w:r w:rsidRPr="1BB559E0">
        <w:rPr>
          <w:color w:val="000000" w:themeColor="text1"/>
          <w:lang w:val="en-US"/>
        </w:rPr>
        <w:t>Nagulapalli</w:t>
      </w:r>
      <w:proofErr w:type="spellEnd"/>
      <w:r w:rsidRPr="1BB559E0">
        <w:rPr>
          <w:color w:val="000000" w:themeColor="text1"/>
          <w:lang w:val="en-US"/>
        </w:rPr>
        <w:t xml:space="preserve"> K, et al. 2022. High-coverage whole-genome sequencing of the expanded 1000 Genomes Project cohort including 602 trios. </w:t>
      </w:r>
      <w:r w:rsidRPr="1BB559E0">
        <w:rPr>
          <w:i/>
          <w:iCs/>
          <w:color w:val="000000" w:themeColor="text1"/>
          <w:lang w:val="en-US"/>
        </w:rPr>
        <w:t>Cell</w:t>
      </w:r>
      <w:r w:rsidRPr="1BB559E0">
        <w:rPr>
          <w:color w:val="000000" w:themeColor="text1"/>
          <w:lang w:val="en-US"/>
        </w:rPr>
        <w:t xml:space="preserve"> </w:t>
      </w:r>
      <w:r w:rsidRPr="1BB559E0">
        <w:rPr>
          <w:b/>
          <w:bCs/>
          <w:color w:val="000000" w:themeColor="text1"/>
          <w:lang w:val="en-US"/>
        </w:rPr>
        <w:t>185</w:t>
      </w:r>
      <w:r w:rsidRPr="1BB559E0">
        <w:rPr>
          <w:color w:val="000000" w:themeColor="text1"/>
          <w:lang w:val="en-US"/>
        </w:rPr>
        <w:t>: 3426-3440.e19.</w:t>
      </w:r>
    </w:p>
    <w:p w14:paraId="60AD5F39" w14:textId="77777777" w:rsidR="00F15580" w:rsidRPr="009007BA" w:rsidRDefault="00F15580"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Chen S, </w:t>
      </w:r>
      <w:proofErr w:type="spellStart"/>
      <w:r w:rsidRPr="1BB559E0">
        <w:rPr>
          <w:color w:val="000000" w:themeColor="text1"/>
          <w:lang w:val="en-US"/>
        </w:rPr>
        <w:t>Krusche</w:t>
      </w:r>
      <w:proofErr w:type="spellEnd"/>
      <w:r w:rsidRPr="1BB559E0">
        <w:rPr>
          <w:color w:val="000000" w:themeColor="text1"/>
          <w:lang w:val="en-US"/>
        </w:rPr>
        <w:t xml:space="preserve"> P, </w:t>
      </w:r>
      <w:proofErr w:type="spellStart"/>
      <w:r w:rsidRPr="1BB559E0">
        <w:rPr>
          <w:color w:val="000000" w:themeColor="text1"/>
          <w:lang w:val="en-US"/>
        </w:rPr>
        <w:t>Dolzhenko</w:t>
      </w:r>
      <w:proofErr w:type="spellEnd"/>
      <w:r w:rsidRPr="1BB559E0">
        <w:rPr>
          <w:color w:val="000000" w:themeColor="text1"/>
          <w:lang w:val="en-US"/>
        </w:rPr>
        <w:t xml:space="preserve"> E, Sherman RM, </w:t>
      </w:r>
      <w:proofErr w:type="spellStart"/>
      <w:r w:rsidRPr="1BB559E0">
        <w:rPr>
          <w:color w:val="000000" w:themeColor="text1"/>
          <w:lang w:val="en-US"/>
        </w:rPr>
        <w:t>Petrovski</w:t>
      </w:r>
      <w:proofErr w:type="spellEnd"/>
      <w:r w:rsidRPr="1BB559E0">
        <w:rPr>
          <w:color w:val="000000" w:themeColor="text1"/>
          <w:lang w:val="en-US"/>
        </w:rPr>
        <w:t xml:space="preserve"> R, Schlesinger F, </w:t>
      </w:r>
      <w:proofErr w:type="spellStart"/>
      <w:r w:rsidRPr="1BB559E0">
        <w:rPr>
          <w:color w:val="000000" w:themeColor="text1"/>
          <w:lang w:val="en-US"/>
        </w:rPr>
        <w:t>Kirsche</w:t>
      </w:r>
      <w:proofErr w:type="spellEnd"/>
      <w:r w:rsidRPr="1BB559E0">
        <w:rPr>
          <w:color w:val="000000" w:themeColor="text1"/>
          <w:lang w:val="en-US"/>
        </w:rPr>
        <w:t xml:space="preserve"> M, et al. 2019. “Paragraph: A Graph-Based Structural Variant </w:t>
      </w:r>
      <w:proofErr w:type="spellStart"/>
      <w:r w:rsidRPr="1BB559E0">
        <w:rPr>
          <w:color w:val="000000" w:themeColor="text1"/>
          <w:lang w:val="en-US"/>
        </w:rPr>
        <w:t>Genotyper</w:t>
      </w:r>
      <w:proofErr w:type="spellEnd"/>
      <w:r w:rsidRPr="1BB559E0">
        <w:rPr>
          <w:color w:val="000000" w:themeColor="text1"/>
          <w:lang w:val="en-US"/>
        </w:rPr>
        <w:t xml:space="preserve"> for Short-Read Sequence Data.” Genome Biology 20 (1): 291.</w:t>
      </w:r>
    </w:p>
    <w:p w14:paraId="52799ECB" w14:textId="12DCD850" w:rsidR="00567D33" w:rsidRDefault="00567D33"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Danecek</w:t>
      </w:r>
      <w:proofErr w:type="spellEnd"/>
      <w:r w:rsidRPr="1BB559E0">
        <w:rPr>
          <w:color w:val="000000" w:themeColor="text1"/>
          <w:lang w:val="en-US"/>
        </w:rPr>
        <w:t xml:space="preserve"> P, </w:t>
      </w:r>
      <w:proofErr w:type="spellStart"/>
      <w:r w:rsidRPr="1BB559E0">
        <w:rPr>
          <w:color w:val="000000" w:themeColor="text1"/>
          <w:lang w:val="en-US"/>
        </w:rPr>
        <w:t>Bonfield</w:t>
      </w:r>
      <w:proofErr w:type="spellEnd"/>
      <w:r w:rsidRPr="1BB559E0">
        <w:rPr>
          <w:color w:val="000000" w:themeColor="text1"/>
          <w:lang w:val="en-US"/>
        </w:rPr>
        <w:t xml:space="preserve"> JK, Liddle J, Marshall J, Ohan V, Pollard MO, </w:t>
      </w:r>
      <w:proofErr w:type="spellStart"/>
      <w:r w:rsidRPr="1BB559E0">
        <w:rPr>
          <w:color w:val="000000" w:themeColor="text1"/>
          <w:lang w:val="en-US"/>
        </w:rPr>
        <w:t>Whitwham</w:t>
      </w:r>
      <w:proofErr w:type="spellEnd"/>
      <w:r w:rsidRPr="1BB559E0">
        <w:rPr>
          <w:color w:val="000000" w:themeColor="text1"/>
          <w:lang w:val="en-US"/>
        </w:rPr>
        <w:t xml:space="preserve"> A, Keane T, McCarthy SA, Davies RM, et al. 2021. Twelve years of </w:t>
      </w:r>
      <w:proofErr w:type="spellStart"/>
      <w:r w:rsidRPr="1BB559E0">
        <w:rPr>
          <w:color w:val="000000" w:themeColor="text1"/>
          <w:lang w:val="en-US"/>
        </w:rPr>
        <w:t>SAMtools</w:t>
      </w:r>
      <w:proofErr w:type="spellEnd"/>
      <w:r w:rsidRPr="1BB559E0">
        <w:rPr>
          <w:color w:val="000000" w:themeColor="text1"/>
          <w:lang w:val="en-US"/>
        </w:rPr>
        <w:t xml:space="preserve"> and </w:t>
      </w:r>
      <w:proofErr w:type="spellStart"/>
      <w:r w:rsidR="00F83150" w:rsidRPr="1BB559E0">
        <w:rPr>
          <w:color w:val="000000" w:themeColor="text1"/>
          <w:lang w:val="en-US"/>
        </w:rPr>
        <w:t>BCFtools</w:t>
      </w:r>
      <w:proofErr w:type="spellEnd"/>
      <w:r w:rsidRPr="1BB559E0">
        <w:rPr>
          <w:color w:val="000000" w:themeColor="text1"/>
          <w:lang w:val="en-US"/>
        </w:rPr>
        <w:t xml:space="preserve">. </w:t>
      </w:r>
      <w:proofErr w:type="spellStart"/>
      <w:r w:rsidRPr="1BB559E0">
        <w:rPr>
          <w:i/>
          <w:iCs/>
          <w:color w:val="000000" w:themeColor="text1"/>
          <w:lang w:val="en-US"/>
        </w:rPr>
        <w:t>Gigascience</w:t>
      </w:r>
      <w:proofErr w:type="spellEnd"/>
      <w:r w:rsidRPr="1BB559E0">
        <w:rPr>
          <w:color w:val="000000" w:themeColor="text1"/>
          <w:lang w:val="en-US"/>
        </w:rPr>
        <w:t xml:space="preserve"> </w:t>
      </w:r>
      <w:r w:rsidRPr="1BB559E0">
        <w:rPr>
          <w:b/>
          <w:bCs/>
          <w:color w:val="000000" w:themeColor="text1"/>
          <w:lang w:val="en-US"/>
        </w:rPr>
        <w:t>10</w:t>
      </w:r>
      <w:r w:rsidRPr="1BB559E0">
        <w:rPr>
          <w:color w:val="000000" w:themeColor="text1"/>
          <w:lang w:val="en-US"/>
        </w:rPr>
        <w:t>: giab008.</w:t>
      </w:r>
    </w:p>
    <w:p w14:paraId="7B792B34" w14:textId="77777777" w:rsidR="00930764" w:rsidRDefault="00930764" w:rsidP="00930764">
      <w:pPr>
        <w:pBdr>
          <w:top w:val="nil"/>
          <w:left w:val="nil"/>
          <w:bottom w:val="nil"/>
          <w:right w:val="nil"/>
          <w:between w:val="nil"/>
        </w:pBdr>
        <w:spacing w:after="240" w:line="240" w:lineRule="auto"/>
        <w:ind w:left="720" w:hanging="720"/>
        <w:rPr>
          <w:color w:val="000000"/>
        </w:rPr>
      </w:pPr>
      <w:r>
        <w:rPr>
          <w:color w:val="000000"/>
        </w:rPr>
        <w:t xml:space="preserve">De </w:t>
      </w:r>
      <w:proofErr w:type="spellStart"/>
      <w:r>
        <w:rPr>
          <w:color w:val="000000"/>
        </w:rPr>
        <w:t>Coster</w:t>
      </w:r>
      <w:proofErr w:type="spellEnd"/>
      <w:r>
        <w:rPr>
          <w:color w:val="000000"/>
        </w:rPr>
        <w:t xml:space="preserve"> W, </w:t>
      </w:r>
      <w:proofErr w:type="spellStart"/>
      <w:r>
        <w:rPr>
          <w:color w:val="000000"/>
        </w:rPr>
        <w:t>Rademakers</w:t>
      </w:r>
      <w:proofErr w:type="spellEnd"/>
      <w:r>
        <w:rPr>
          <w:color w:val="000000"/>
        </w:rPr>
        <w:t xml:space="preserve"> R. 2023. NanoPack2: population-scale evaluation of long-read sequencing data. </w:t>
      </w:r>
      <w:r>
        <w:rPr>
          <w:i/>
          <w:color w:val="000000"/>
        </w:rPr>
        <w:t>Bioinformatics</w:t>
      </w:r>
      <w:r>
        <w:rPr>
          <w:color w:val="000000"/>
        </w:rPr>
        <w:t xml:space="preserve"> </w:t>
      </w:r>
      <w:r>
        <w:rPr>
          <w:b/>
          <w:color w:val="000000"/>
        </w:rPr>
        <w:t>39</w:t>
      </w:r>
      <w:r>
        <w:rPr>
          <w:color w:val="000000"/>
        </w:rPr>
        <w:t>: btad311.</w:t>
      </w:r>
    </w:p>
    <w:p w14:paraId="2A85BA0C" w14:textId="77777777" w:rsidR="00930764" w:rsidRDefault="00930764"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DeGorter</w:t>
      </w:r>
      <w:proofErr w:type="spellEnd"/>
      <w:r w:rsidRPr="1BB559E0">
        <w:rPr>
          <w:color w:val="000000" w:themeColor="text1"/>
          <w:lang w:val="en-US"/>
        </w:rPr>
        <w:t xml:space="preserve"> MK, Goddard PC, </w:t>
      </w:r>
      <w:proofErr w:type="spellStart"/>
      <w:r w:rsidRPr="1BB559E0">
        <w:rPr>
          <w:color w:val="000000" w:themeColor="text1"/>
          <w:lang w:val="en-US"/>
        </w:rPr>
        <w:t>Karakoc</w:t>
      </w:r>
      <w:proofErr w:type="spellEnd"/>
      <w:r w:rsidRPr="1BB559E0">
        <w:rPr>
          <w:color w:val="000000" w:themeColor="text1"/>
          <w:lang w:val="en-US"/>
        </w:rPr>
        <w:t xml:space="preserve"> E, Kundu S, Yan SM, </w:t>
      </w:r>
      <w:proofErr w:type="spellStart"/>
      <w:r w:rsidRPr="1BB559E0">
        <w:rPr>
          <w:color w:val="000000" w:themeColor="text1"/>
          <w:lang w:val="en-US"/>
        </w:rPr>
        <w:t>Nachun</w:t>
      </w:r>
      <w:proofErr w:type="spellEnd"/>
      <w:r w:rsidRPr="1BB559E0">
        <w:rPr>
          <w:color w:val="000000" w:themeColor="text1"/>
          <w:lang w:val="en-US"/>
        </w:rPr>
        <w:t xml:space="preserve"> D, Abell N, Aguirre M, Carstensen T, Chen Z, et al. 2023. Transcriptomics and chromatin accessibility in multiple African population samples. 2023.11.04.564839. https://www.biorxiv.org/content/10.1101/2023.11.04.564839v1 (Accessed February 26, 2024).</w:t>
      </w:r>
    </w:p>
    <w:p w14:paraId="4C6FB96F" w14:textId="77777777" w:rsidR="00E024DD" w:rsidRDefault="00E024DD"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Dolzhenko</w:t>
      </w:r>
      <w:proofErr w:type="spellEnd"/>
      <w:r w:rsidRPr="1BB559E0">
        <w:rPr>
          <w:color w:val="000000" w:themeColor="text1"/>
          <w:lang w:val="en-US"/>
        </w:rPr>
        <w:t xml:space="preserve"> E, Deshpande V, Schlesinger F, </w:t>
      </w:r>
      <w:proofErr w:type="spellStart"/>
      <w:r w:rsidRPr="1BB559E0">
        <w:rPr>
          <w:color w:val="000000" w:themeColor="text1"/>
          <w:lang w:val="en-US"/>
        </w:rPr>
        <w:t>Krusche</w:t>
      </w:r>
      <w:proofErr w:type="spellEnd"/>
      <w:r w:rsidRPr="1BB559E0">
        <w:rPr>
          <w:color w:val="000000" w:themeColor="text1"/>
          <w:lang w:val="en-US"/>
        </w:rPr>
        <w:t xml:space="preserve"> P, </w:t>
      </w:r>
      <w:proofErr w:type="spellStart"/>
      <w:r w:rsidRPr="1BB559E0">
        <w:rPr>
          <w:color w:val="000000" w:themeColor="text1"/>
          <w:lang w:val="en-US"/>
        </w:rPr>
        <w:t>Petrovski</w:t>
      </w:r>
      <w:proofErr w:type="spellEnd"/>
      <w:r w:rsidRPr="1BB559E0">
        <w:rPr>
          <w:color w:val="000000" w:themeColor="text1"/>
          <w:lang w:val="en-US"/>
        </w:rPr>
        <w:t xml:space="preserve"> R, Chen S, </w:t>
      </w:r>
      <w:proofErr w:type="spellStart"/>
      <w:r w:rsidRPr="1BB559E0">
        <w:rPr>
          <w:color w:val="000000" w:themeColor="text1"/>
          <w:lang w:val="en-US"/>
        </w:rPr>
        <w:t>Emig-Agius</w:t>
      </w:r>
      <w:proofErr w:type="spellEnd"/>
      <w:r w:rsidRPr="1BB559E0">
        <w:rPr>
          <w:color w:val="000000" w:themeColor="text1"/>
          <w:lang w:val="en-US"/>
        </w:rPr>
        <w:t xml:space="preserve"> D, Gross A, </w:t>
      </w:r>
      <w:proofErr w:type="spellStart"/>
      <w:r w:rsidRPr="1BB559E0">
        <w:rPr>
          <w:color w:val="000000" w:themeColor="text1"/>
          <w:lang w:val="en-US"/>
        </w:rPr>
        <w:t>Narzisi</w:t>
      </w:r>
      <w:proofErr w:type="spellEnd"/>
      <w:r w:rsidRPr="1BB559E0">
        <w:rPr>
          <w:color w:val="000000" w:themeColor="text1"/>
          <w:lang w:val="en-US"/>
        </w:rPr>
        <w:t xml:space="preserve"> G, Bowman B, et al. 2019. </w:t>
      </w:r>
      <w:proofErr w:type="spellStart"/>
      <w:r w:rsidRPr="1BB559E0">
        <w:rPr>
          <w:color w:val="000000" w:themeColor="text1"/>
          <w:lang w:val="en-US"/>
        </w:rPr>
        <w:t>ExpansionHunter</w:t>
      </w:r>
      <w:proofErr w:type="spellEnd"/>
      <w:r w:rsidRPr="1BB559E0">
        <w:rPr>
          <w:color w:val="000000" w:themeColor="text1"/>
          <w:lang w:val="en-US"/>
        </w:rPr>
        <w:t xml:space="preserve">: a sequence-graph-based tool to analyze variation in short tandem repeat regions.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35</w:t>
      </w:r>
      <w:r w:rsidRPr="1BB559E0">
        <w:rPr>
          <w:color w:val="000000" w:themeColor="text1"/>
          <w:lang w:val="en-US"/>
        </w:rPr>
        <w:t>: 4754–4756.</w:t>
      </w:r>
    </w:p>
    <w:p w14:paraId="56DCCF2B" w14:textId="77777777" w:rsidR="00E024DD" w:rsidRDefault="00E024DD" w:rsidP="00567D33">
      <w:pPr>
        <w:pBdr>
          <w:top w:val="nil"/>
          <w:left w:val="nil"/>
          <w:bottom w:val="nil"/>
          <w:right w:val="nil"/>
          <w:between w:val="nil"/>
        </w:pBdr>
        <w:spacing w:after="240" w:line="240" w:lineRule="auto"/>
        <w:ind w:left="720" w:hanging="720"/>
        <w:rPr>
          <w:color w:val="000000"/>
        </w:rPr>
      </w:pPr>
    </w:p>
    <w:p w14:paraId="11F5E69D" w14:textId="77777777" w:rsidR="005B0347" w:rsidRDefault="005B0347"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Dwarshuis</w:t>
      </w:r>
      <w:proofErr w:type="spellEnd"/>
      <w:r w:rsidRPr="1BB559E0">
        <w:rPr>
          <w:color w:val="000000" w:themeColor="text1"/>
          <w:lang w:val="en-US"/>
        </w:rPr>
        <w:t xml:space="preserve"> N, Kalra D, McDaniel J, </w:t>
      </w:r>
      <w:proofErr w:type="spellStart"/>
      <w:r w:rsidRPr="1BB559E0">
        <w:rPr>
          <w:color w:val="000000" w:themeColor="text1"/>
          <w:lang w:val="en-US"/>
        </w:rPr>
        <w:t>Sanio</w:t>
      </w:r>
      <w:proofErr w:type="spellEnd"/>
      <w:r w:rsidRPr="1BB559E0">
        <w:rPr>
          <w:color w:val="000000" w:themeColor="text1"/>
          <w:lang w:val="en-US"/>
        </w:rPr>
        <w:t xml:space="preserve"> P, Jerez PA, Jadhav B, Huang W (Eddy), Mondal R, Busby B, Olson ND, et al. 2023. The GIAB genomic stratifications resource for human reference genomes. 2023.10.27.563846. https://www.biorxiv.org/content/10.1101/2023.10.27.563846v1 (Accessed February 22, 2024).</w:t>
      </w:r>
    </w:p>
    <w:p w14:paraId="66FC4008" w14:textId="5AD00A5E" w:rsidR="00E06699" w:rsidRDefault="00E06699"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English AC, Menon VK, Gibbs RA, Metcalf GA, </w:t>
      </w:r>
      <w:proofErr w:type="spellStart"/>
      <w:r w:rsidRPr="1BB559E0">
        <w:rPr>
          <w:color w:val="000000" w:themeColor="text1"/>
          <w:lang w:val="en-US"/>
        </w:rPr>
        <w:t>Sedlazeck</w:t>
      </w:r>
      <w:proofErr w:type="spellEnd"/>
      <w:r w:rsidRPr="1BB559E0">
        <w:rPr>
          <w:color w:val="000000" w:themeColor="text1"/>
          <w:lang w:val="en-US"/>
        </w:rPr>
        <w:t xml:space="preserve"> FJ. 2022. </w:t>
      </w:r>
      <w:proofErr w:type="spellStart"/>
      <w:r w:rsidRPr="1BB559E0">
        <w:rPr>
          <w:color w:val="000000" w:themeColor="text1"/>
          <w:lang w:val="en-US"/>
        </w:rPr>
        <w:t>Truvari</w:t>
      </w:r>
      <w:proofErr w:type="spellEnd"/>
      <w:r w:rsidRPr="1BB559E0">
        <w:rPr>
          <w:color w:val="000000" w:themeColor="text1"/>
          <w:lang w:val="en-US"/>
        </w:rPr>
        <w:t xml:space="preserve">: refined structural variant comparison preserves allelic diversity. </w:t>
      </w:r>
      <w:r w:rsidRPr="1BB559E0">
        <w:rPr>
          <w:i/>
          <w:iCs/>
          <w:color w:val="000000" w:themeColor="text1"/>
          <w:lang w:val="en-US"/>
        </w:rPr>
        <w:t>Genome Biology</w:t>
      </w:r>
      <w:r w:rsidRPr="1BB559E0">
        <w:rPr>
          <w:color w:val="000000" w:themeColor="text1"/>
          <w:lang w:val="en-US"/>
        </w:rPr>
        <w:t xml:space="preserve"> </w:t>
      </w:r>
      <w:r w:rsidRPr="1BB559E0">
        <w:rPr>
          <w:b/>
          <w:bCs/>
          <w:color w:val="000000" w:themeColor="text1"/>
          <w:lang w:val="en-US"/>
        </w:rPr>
        <w:t>23</w:t>
      </w:r>
      <w:r w:rsidRPr="1BB559E0">
        <w:rPr>
          <w:color w:val="000000" w:themeColor="text1"/>
          <w:lang w:val="en-US"/>
        </w:rPr>
        <w:t>: 271.</w:t>
      </w:r>
    </w:p>
    <w:p w14:paraId="06C1448C" w14:textId="77777777" w:rsidR="00C24882" w:rsidRDefault="00C24882"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Frankish A, </w:t>
      </w:r>
      <w:proofErr w:type="spellStart"/>
      <w:r w:rsidRPr="1BB559E0">
        <w:rPr>
          <w:color w:val="000000" w:themeColor="text1"/>
          <w:lang w:val="en-US"/>
        </w:rPr>
        <w:t>Diekhans</w:t>
      </w:r>
      <w:proofErr w:type="spellEnd"/>
      <w:r w:rsidRPr="1BB559E0">
        <w:rPr>
          <w:color w:val="000000" w:themeColor="text1"/>
          <w:lang w:val="en-US"/>
        </w:rPr>
        <w:t xml:space="preserve"> M, Jungreis I, Lagarde J, Loveland JE, </w:t>
      </w:r>
      <w:proofErr w:type="spellStart"/>
      <w:r w:rsidRPr="1BB559E0">
        <w:rPr>
          <w:color w:val="000000" w:themeColor="text1"/>
          <w:lang w:val="en-US"/>
        </w:rPr>
        <w:t>Mudge</w:t>
      </w:r>
      <w:proofErr w:type="spellEnd"/>
      <w:r w:rsidRPr="1BB559E0">
        <w:rPr>
          <w:color w:val="000000" w:themeColor="text1"/>
          <w:lang w:val="en-US"/>
        </w:rPr>
        <w:t xml:space="preserve"> JM, Sisu C, Wright JC, Armstrong J, Barnes I, et al. 2021. GENCODE 2021. </w:t>
      </w:r>
      <w:r w:rsidRPr="1BB559E0">
        <w:rPr>
          <w:i/>
          <w:iCs/>
          <w:color w:val="000000" w:themeColor="text1"/>
          <w:lang w:val="en-US"/>
        </w:rPr>
        <w:t>Nucleic Acids Research</w:t>
      </w:r>
      <w:r w:rsidRPr="1BB559E0">
        <w:rPr>
          <w:color w:val="000000" w:themeColor="text1"/>
          <w:lang w:val="en-US"/>
        </w:rPr>
        <w:t xml:space="preserve"> </w:t>
      </w:r>
      <w:r w:rsidRPr="1BB559E0">
        <w:rPr>
          <w:b/>
          <w:bCs/>
          <w:color w:val="000000" w:themeColor="text1"/>
          <w:lang w:val="en-US"/>
        </w:rPr>
        <w:t>49</w:t>
      </w:r>
      <w:r w:rsidRPr="1BB559E0">
        <w:rPr>
          <w:color w:val="000000" w:themeColor="text1"/>
          <w:lang w:val="en-US"/>
        </w:rPr>
        <w:t>: D916–D923.</w:t>
      </w:r>
    </w:p>
    <w:p w14:paraId="057896ED" w14:textId="77777777" w:rsidR="00042D89" w:rsidRDefault="00042D89"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lastRenderedPageBreak/>
        <w:t xml:space="preserve">Garrison E, </w:t>
      </w:r>
      <w:proofErr w:type="spellStart"/>
      <w:r w:rsidRPr="1BB559E0">
        <w:rPr>
          <w:color w:val="000000" w:themeColor="text1"/>
          <w:lang w:val="en-US"/>
        </w:rPr>
        <w:t>Guarracino</w:t>
      </w:r>
      <w:proofErr w:type="spellEnd"/>
      <w:r w:rsidRPr="1BB559E0">
        <w:rPr>
          <w:color w:val="000000" w:themeColor="text1"/>
          <w:lang w:val="en-US"/>
        </w:rPr>
        <w:t xml:space="preserve"> A, </w:t>
      </w:r>
      <w:proofErr w:type="spellStart"/>
      <w:r w:rsidRPr="1BB559E0">
        <w:rPr>
          <w:color w:val="000000" w:themeColor="text1"/>
          <w:lang w:val="en-US"/>
        </w:rPr>
        <w:t>Heumos</w:t>
      </w:r>
      <w:proofErr w:type="spellEnd"/>
      <w:r w:rsidRPr="1BB559E0">
        <w:rPr>
          <w:color w:val="000000" w:themeColor="text1"/>
          <w:lang w:val="en-US"/>
        </w:rPr>
        <w:t xml:space="preserve"> S, Villani F, Bao Z, </w:t>
      </w:r>
      <w:proofErr w:type="spellStart"/>
      <w:r w:rsidRPr="1BB559E0">
        <w:rPr>
          <w:color w:val="000000" w:themeColor="text1"/>
          <w:lang w:val="en-US"/>
        </w:rPr>
        <w:t>Tattini</w:t>
      </w:r>
      <w:proofErr w:type="spellEnd"/>
      <w:r w:rsidRPr="1BB559E0">
        <w:rPr>
          <w:color w:val="000000" w:themeColor="text1"/>
          <w:lang w:val="en-US"/>
        </w:rPr>
        <w:t xml:space="preserve"> L, </w:t>
      </w:r>
      <w:proofErr w:type="spellStart"/>
      <w:r w:rsidRPr="1BB559E0">
        <w:rPr>
          <w:color w:val="000000" w:themeColor="text1"/>
          <w:lang w:val="en-US"/>
        </w:rPr>
        <w:t>Hagmann</w:t>
      </w:r>
      <w:proofErr w:type="spellEnd"/>
      <w:r w:rsidRPr="1BB559E0">
        <w:rPr>
          <w:color w:val="000000" w:themeColor="text1"/>
          <w:lang w:val="en-US"/>
        </w:rPr>
        <w:t xml:space="preserve"> J, </w:t>
      </w:r>
      <w:proofErr w:type="spellStart"/>
      <w:r w:rsidRPr="1BB559E0">
        <w:rPr>
          <w:color w:val="000000" w:themeColor="text1"/>
          <w:lang w:val="en-US"/>
        </w:rPr>
        <w:t>Vorbrugg</w:t>
      </w:r>
      <w:proofErr w:type="spellEnd"/>
      <w:r w:rsidRPr="1BB559E0">
        <w:rPr>
          <w:color w:val="000000" w:themeColor="text1"/>
          <w:lang w:val="en-US"/>
        </w:rPr>
        <w:t xml:space="preserve"> S, Marco-Sola S, Kubica C, et al. 2023. Building pangenome graphs. 2023.04.05.535718. https://www.biorxiv.org/content/10.1101/2023.04.05.535718v1 (Accessed March 3, 2024).</w:t>
      </w:r>
    </w:p>
    <w:p w14:paraId="5C7DC8B1" w14:textId="77777777" w:rsidR="00E250B9" w:rsidRDefault="00E250B9"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Gel B, Serra E. 2017. </w:t>
      </w:r>
      <w:proofErr w:type="spellStart"/>
      <w:r w:rsidRPr="1BB559E0">
        <w:rPr>
          <w:color w:val="000000" w:themeColor="text1"/>
          <w:lang w:val="en-US"/>
        </w:rPr>
        <w:t>karyoploteR</w:t>
      </w:r>
      <w:proofErr w:type="spellEnd"/>
      <w:r w:rsidRPr="1BB559E0">
        <w:rPr>
          <w:color w:val="000000" w:themeColor="text1"/>
          <w:lang w:val="en-US"/>
        </w:rPr>
        <w:t xml:space="preserve">: an R/Bioconductor package to plot customizable genomes displaying arbitrary data.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33</w:t>
      </w:r>
      <w:r w:rsidRPr="1BB559E0">
        <w:rPr>
          <w:color w:val="000000" w:themeColor="text1"/>
          <w:lang w:val="en-US"/>
        </w:rPr>
        <w:t>: 3088–3090.</w:t>
      </w:r>
    </w:p>
    <w:p w14:paraId="18778010" w14:textId="77777777" w:rsidR="009D3A0E" w:rsidRDefault="009D3A0E"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Guarracino</w:t>
      </w:r>
      <w:proofErr w:type="spellEnd"/>
      <w:r w:rsidRPr="1BB559E0">
        <w:rPr>
          <w:color w:val="000000" w:themeColor="text1"/>
          <w:lang w:val="en-US"/>
        </w:rPr>
        <w:t xml:space="preserve"> A, </w:t>
      </w:r>
      <w:proofErr w:type="spellStart"/>
      <w:r w:rsidRPr="1BB559E0">
        <w:rPr>
          <w:color w:val="000000" w:themeColor="text1"/>
          <w:lang w:val="en-US"/>
        </w:rPr>
        <w:t>Heumos</w:t>
      </w:r>
      <w:proofErr w:type="spellEnd"/>
      <w:r w:rsidRPr="1BB559E0">
        <w:rPr>
          <w:color w:val="000000" w:themeColor="text1"/>
          <w:lang w:val="en-US"/>
        </w:rPr>
        <w:t xml:space="preserve"> S, </w:t>
      </w:r>
      <w:proofErr w:type="spellStart"/>
      <w:r w:rsidRPr="1BB559E0">
        <w:rPr>
          <w:color w:val="000000" w:themeColor="text1"/>
          <w:lang w:val="en-US"/>
        </w:rPr>
        <w:t>Nahnsen</w:t>
      </w:r>
      <w:proofErr w:type="spellEnd"/>
      <w:r w:rsidRPr="1BB559E0">
        <w:rPr>
          <w:color w:val="000000" w:themeColor="text1"/>
          <w:lang w:val="en-US"/>
        </w:rPr>
        <w:t xml:space="preserve"> S, Prins P, Garrison E. 2022. ODGI: understanding pangenome graphs.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38</w:t>
      </w:r>
      <w:r w:rsidRPr="1BB559E0">
        <w:rPr>
          <w:color w:val="000000" w:themeColor="text1"/>
          <w:lang w:val="en-US"/>
        </w:rPr>
        <w:t>: 3319–3326.</w:t>
      </w:r>
    </w:p>
    <w:p w14:paraId="7D5C1354" w14:textId="77777777" w:rsidR="005C43FA" w:rsidRDefault="005C43FA"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Heller D, </w:t>
      </w:r>
      <w:proofErr w:type="spellStart"/>
      <w:r w:rsidRPr="1BB559E0">
        <w:rPr>
          <w:color w:val="000000" w:themeColor="text1"/>
          <w:lang w:val="en-US"/>
        </w:rPr>
        <w:t>Vingron</w:t>
      </w:r>
      <w:proofErr w:type="spellEnd"/>
      <w:r w:rsidRPr="1BB559E0">
        <w:rPr>
          <w:color w:val="000000" w:themeColor="text1"/>
          <w:lang w:val="en-US"/>
        </w:rPr>
        <w:t xml:space="preserve"> M. 2019. SVIM: structural variant identification using mapped long reads.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35</w:t>
      </w:r>
      <w:r w:rsidRPr="1BB559E0">
        <w:rPr>
          <w:color w:val="000000" w:themeColor="text1"/>
          <w:lang w:val="en-US"/>
        </w:rPr>
        <w:t>: 2907–2915.</w:t>
      </w:r>
    </w:p>
    <w:p w14:paraId="075A7D0E" w14:textId="77777777" w:rsidR="00E921BA" w:rsidRDefault="00E921BA"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Hoyt SJ, Storer JM, Hartley GA, Grady PGS, Gershman A, de Lima LG, </w:t>
      </w:r>
      <w:proofErr w:type="spellStart"/>
      <w:r w:rsidRPr="1BB559E0">
        <w:rPr>
          <w:color w:val="000000" w:themeColor="text1"/>
          <w:lang w:val="en-US"/>
        </w:rPr>
        <w:t>Limouse</w:t>
      </w:r>
      <w:proofErr w:type="spellEnd"/>
      <w:r w:rsidRPr="1BB559E0">
        <w:rPr>
          <w:color w:val="000000" w:themeColor="text1"/>
          <w:lang w:val="en-US"/>
        </w:rPr>
        <w:t xml:space="preserve"> C, </w:t>
      </w:r>
      <w:proofErr w:type="spellStart"/>
      <w:r w:rsidRPr="1BB559E0">
        <w:rPr>
          <w:color w:val="000000" w:themeColor="text1"/>
          <w:lang w:val="en-US"/>
        </w:rPr>
        <w:t>Halabian</w:t>
      </w:r>
      <w:proofErr w:type="spellEnd"/>
      <w:r w:rsidRPr="1BB559E0">
        <w:rPr>
          <w:color w:val="000000" w:themeColor="text1"/>
          <w:lang w:val="en-US"/>
        </w:rPr>
        <w:t xml:space="preserve"> R, </w:t>
      </w:r>
      <w:proofErr w:type="spellStart"/>
      <w:r w:rsidRPr="1BB559E0">
        <w:rPr>
          <w:color w:val="000000" w:themeColor="text1"/>
          <w:lang w:val="en-US"/>
        </w:rPr>
        <w:t>Wojenski</w:t>
      </w:r>
      <w:proofErr w:type="spellEnd"/>
      <w:r w:rsidRPr="1BB559E0">
        <w:rPr>
          <w:color w:val="000000" w:themeColor="text1"/>
          <w:lang w:val="en-US"/>
        </w:rPr>
        <w:t xml:space="preserve"> L, Rodriguez M, et al. 2022. From telomere to telomere: The transcriptional and epigenetic state of human repeat elements. </w:t>
      </w:r>
      <w:r w:rsidRPr="1BB559E0">
        <w:rPr>
          <w:i/>
          <w:iCs/>
          <w:color w:val="000000" w:themeColor="text1"/>
          <w:lang w:val="en-US"/>
        </w:rPr>
        <w:t>Science</w:t>
      </w:r>
      <w:r w:rsidRPr="1BB559E0">
        <w:rPr>
          <w:color w:val="000000" w:themeColor="text1"/>
          <w:lang w:val="en-US"/>
        </w:rPr>
        <w:t xml:space="preserve"> </w:t>
      </w:r>
      <w:r w:rsidRPr="1BB559E0">
        <w:rPr>
          <w:b/>
          <w:bCs/>
          <w:color w:val="000000" w:themeColor="text1"/>
          <w:lang w:val="en-US"/>
        </w:rPr>
        <w:t>376</w:t>
      </w:r>
      <w:r w:rsidRPr="1BB559E0">
        <w:rPr>
          <w:color w:val="000000" w:themeColor="text1"/>
          <w:lang w:val="en-US"/>
        </w:rPr>
        <w:t>: eabk3112.</w:t>
      </w:r>
    </w:p>
    <w:p w14:paraId="4FDE2171" w14:textId="77777777" w:rsidR="00F72E72" w:rsidRDefault="00F72E72"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Jiang T, Liu Y, Jiang Y, Li J, Gao Y, Cui Z, Liu Y, Liu B, Wang Y. 2020. Long-read-based human genomic structural variation detection with </w:t>
      </w:r>
      <w:proofErr w:type="spellStart"/>
      <w:r w:rsidRPr="1BB559E0">
        <w:rPr>
          <w:color w:val="000000" w:themeColor="text1"/>
          <w:lang w:val="en-US"/>
        </w:rPr>
        <w:t>cuteSV</w:t>
      </w:r>
      <w:proofErr w:type="spellEnd"/>
      <w:r w:rsidRPr="1BB559E0">
        <w:rPr>
          <w:color w:val="000000" w:themeColor="text1"/>
          <w:lang w:val="en-US"/>
        </w:rPr>
        <w:t xml:space="preserve">. </w:t>
      </w:r>
      <w:r w:rsidRPr="1BB559E0">
        <w:rPr>
          <w:i/>
          <w:iCs/>
          <w:color w:val="000000" w:themeColor="text1"/>
          <w:lang w:val="en-US"/>
        </w:rPr>
        <w:t>Genome Biology</w:t>
      </w:r>
      <w:r w:rsidRPr="1BB559E0">
        <w:rPr>
          <w:color w:val="000000" w:themeColor="text1"/>
          <w:lang w:val="en-US"/>
        </w:rPr>
        <w:t xml:space="preserve"> </w:t>
      </w:r>
      <w:r w:rsidRPr="1BB559E0">
        <w:rPr>
          <w:b/>
          <w:bCs/>
          <w:color w:val="000000" w:themeColor="text1"/>
          <w:lang w:val="en-US"/>
        </w:rPr>
        <w:t>21</w:t>
      </w:r>
      <w:r w:rsidRPr="1BB559E0">
        <w:rPr>
          <w:color w:val="000000" w:themeColor="text1"/>
          <w:lang w:val="en-US"/>
        </w:rPr>
        <w:t>: 189.</w:t>
      </w:r>
    </w:p>
    <w:p w14:paraId="6B0A25A0" w14:textId="77777777" w:rsidR="00C80729" w:rsidRDefault="00C80729"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Kirsche</w:t>
      </w:r>
      <w:proofErr w:type="spellEnd"/>
      <w:r w:rsidRPr="1BB559E0">
        <w:rPr>
          <w:color w:val="000000" w:themeColor="text1"/>
          <w:lang w:val="en-US"/>
        </w:rPr>
        <w:t xml:space="preserve"> M, Prabhu G, Sherman R, Ni B, Battle A, </w:t>
      </w:r>
      <w:proofErr w:type="spellStart"/>
      <w:r w:rsidRPr="1BB559E0">
        <w:rPr>
          <w:color w:val="000000" w:themeColor="text1"/>
          <w:lang w:val="en-US"/>
        </w:rPr>
        <w:t>Aganezov</w:t>
      </w:r>
      <w:proofErr w:type="spellEnd"/>
      <w:r w:rsidRPr="1BB559E0">
        <w:rPr>
          <w:color w:val="000000" w:themeColor="text1"/>
          <w:lang w:val="en-US"/>
        </w:rPr>
        <w:t xml:space="preserve"> S, Schatz MC. 2023. Jasmine and Iris: population-scale structural variant comparison and analysis. </w:t>
      </w:r>
      <w:r w:rsidRPr="1BB559E0">
        <w:rPr>
          <w:i/>
          <w:iCs/>
          <w:color w:val="000000" w:themeColor="text1"/>
          <w:lang w:val="en-US"/>
        </w:rPr>
        <w:t>Nat Methods</w:t>
      </w:r>
      <w:r w:rsidRPr="1BB559E0">
        <w:rPr>
          <w:color w:val="000000" w:themeColor="text1"/>
          <w:lang w:val="en-US"/>
        </w:rPr>
        <w:t xml:space="preserve"> </w:t>
      </w:r>
      <w:r w:rsidRPr="1BB559E0">
        <w:rPr>
          <w:b/>
          <w:bCs/>
          <w:color w:val="000000" w:themeColor="text1"/>
          <w:lang w:val="en-US"/>
        </w:rPr>
        <w:t>20</w:t>
      </w:r>
      <w:r w:rsidRPr="1BB559E0">
        <w:rPr>
          <w:color w:val="000000" w:themeColor="text1"/>
          <w:lang w:val="en-US"/>
        </w:rPr>
        <w:t>: 408–417.</w:t>
      </w:r>
    </w:p>
    <w:p w14:paraId="1BCCDFE3" w14:textId="77777777" w:rsidR="0085292B" w:rsidRDefault="0085292B"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Kolmogorov M, Billingsley KJ, </w:t>
      </w:r>
      <w:proofErr w:type="spellStart"/>
      <w:r w:rsidRPr="1BB559E0">
        <w:rPr>
          <w:color w:val="000000" w:themeColor="text1"/>
          <w:lang w:val="en-US"/>
        </w:rPr>
        <w:t>Mastoras</w:t>
      </w:r>
      <w:proofErr w:type="spellEnd"/>
      <w:r w:rsidRPr="1BB559E0">
        <w:rPr>
          <w:color w:val="000000" w:themeColor="text1"/>
          <w:lang w:val="en-US"/>
        </w:rPr>
        <w:t xml:space="preserve"> M, Meredith M, </w:t>
      </w:r>
      <w:proofErr w:type="spellStart"/>
      <w:r w:rsidRPr="1BB559E0">
        <w:rPr>
          <w:color w:val="000000" w:themeColor="text1"/>
          <w:lang w:val="en-US"/>
        </w:rPr>
        <w:t>Monlong</w:t>
      </w:r>
      <w:proofErr w:type="spellEnd"/>
      <w:r w:rsidRPr="1BB559E0">
        <w:rPr>
          <w:color w:val="000000" w:themeColor="text1"/>
          <w:lang w:val="en-US"/>
        </w:rPr>
        <w:t xml:space="preserve"> J, </w:t>
      </w:r>
      <w:proofErr w:type="spellStart"/>
      <w:r w:rsidRPr="1BB559E0">
        <w:rPr>
          <w:color w:val="000000" w:themeColor="text1"/>
          <w:lang w:val="en-US"/>
        </w:rPr>
        <w:t>Lorig</w:t>
      </w:r>
      <w:proofErr w:type="spellEnd"/>
      <w:r w:rsidRPr="1BB559E0">
        <w:rPr>
          <w:color w:val="000000" w:themeColor="text1"/>
          <w:lang w:val="en-US"/>
        </w:rPr>
        <w:t xml:space="preserve">-Roach R, Asri M, Alvarez Jerez P, Malik L, Dewan R, et al. 2023. Scalable Nanopore sequencing of human genomes provides a comprehensive view of haplotype-resolved variation and methylation. </w:t>
      </w:r>
      <w:r w:rsidRPr="1BB559E0">
        <w:rPr>
          <w:i/>
          <w:iCs/>
          <w:color w:val="000000" w:themeColor="text1"/>
          <w:lang w:val="en-US"/>
        </w:rPr>
        <w:t>Nat Methods</w:t>
      </w:r>
      <w:r w:rsidRPr="1BB559E0">
        <w:rPr>
          <w:color w:val="000000" w:themeColor="text1"/>
          <w:lang w:val="en-US"/>
        </w:rPr>
        <w:t xml:space="preserve"> </w:t>
      </w:r>
      <w:r w:rsidRPr="1BB559E0">
        <w:rPr>
          <w:b/>
          <w:bCs/>
          <w:color w:val="000000" w:themeColor="text1"/>
          <w:lang w:val="en-US"/>
        </w:rPr>
        <w:t>20</w:t>
      </w:r>
      <w:r w:rsidRPr="1BB559E0">
        <w:rPr>
          <w:color w:val="000000" w:themeColor="text1"/>
          <w:lang w:val="en-US"/>
        </w:rPr>
        <w:t>: 1483–1492.</w:t>
      </w:r>
    </w:p>
    <w:p w14:paraId="4022B418" w14:textId="77777777" w:rsidR="002A58B8" w:rsidRDefault="002A58B8"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Kolmogorov M, Yuan J, Lin Y, </w:t>
      </w:r>
      <w:proofErr w:type="spellStart"/>
      <w:r w:rsidRPr="1BB559E0">
        <w:rPr>
          <w:color w:val="000000" w:themeColor="text1"/>
          <w:lang w:val="en-US"/>
        </w:rPr>
        <w:t>Pevzner</w:t>
      </w:r>
      <w:proofErr w:type="spellEnd"/>
      <w:r w:rsidRPr="1BB559E0">
        <w:rPr>
          <w:color w:val="000000" w:themeColor="text1"/>
          <w:lang w:val="en-US"/>
        </w:rPr>
        <w:t xml:space="preserve"> PA. 2019. Assembly of long, error-prone reads using repeat graphs. </w:t>
      </w:r>
      <w:r w:rsidRPr="1BB559E0">
        <w:rPr>
          <w:i/>
          <w:iCs/>
          <w:color w:val="000000" w:themeColor="text1"/>
          <w:lang w:val="en-US"/>
        </w:rPr>
        <w:t xml:space="preserve">Nat </w:t>
      </w:r>
      <w:proofErr w:type="spellStart"/>
      <w:r w:rsidRPr="1BB559E0">
        <w:rPr>
          <w:i/>
          <w:iCs/>
          <w:color w:val="000000" w:themeColor="text1"/>
          <w:lang w:val="en-US"/>
        </w:rPr>
        <w:t>Biotechnol</w:t>
      </w:r>
      <w:proofErr w:type="spellEnd"/>
      <w:r w:rsidRPr="1BB559E0">
        <w:rPr>
          <w:color w:val="000000" w:themeColor="text1"/>
          <w:lang w:val="en-US"/>
        </w:rPr>
        <w:t xml:space="preserve"> </w:t>
      </w:r>
      <w:r w:rsidRPr="1BB559E0">
        <w:rPr>
          <w:b/>
          <w:bCs/>
          <w:color w:val="000000" w:themeColor="text1"/>
          <w:lang w:val="en-US"/>
        </w:rPr>
        <w:t>37</w:t>
      </w:r>
      <w:r w:rsidRPr="1BB559E0">
        <w:rPr>
          <w:color w:val="000000" w:themeColor="text1"/>
          <w:lang w:val="en-US"/>
        </w:rPr>
        <w:t>: 540–546.</w:t>
      </w:r>
    </w:p>
    <w:p w14:paraId="25B2DD60" w14:textId="77777777" w:rsidR="0018430F" w:rsidRDefault="0018430F"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Lawrence M, Huber W, </w:t>
      </w:r>
      <w:proofErr w:type="spellStart"/>
      <w:r w:rsidRPr="1BB559E0">
        <w:rPr>
          <w:color w:val="000000" w:themeColor="text1"/>
          <w:lang w:val="en-US"/>
        </w:rPr>
        <w:t>Pagès</w:t>
      </w:r>
      <w:proofErr w:type="spellEnd"/>
      <w:r w:rsidRPr="1BB559E0">
        <w:rPr>
          <w:color w:val="000000" w:themeColor="text1"/>
          <w:lang w:val="en-US"/>
        </w:rPr>
        <w:t xml:space="preserve"> H, </w:t>
      </w:r>
      <w:proofErr w:type="spellStart"/>
      <w:r w:rsidRPr="1BB559E0">
        <w:rPr>
          <w:color w:val="000000" w:themeColor="text1"/>
          <w:lang w:val="en-US"/>
        </w:rPr>
        <w:t>Aboyoun</w:t>
      </w:r>
      <w:proofErr w:type="spellEnd"/>
      <w:r w:rsidRPr="1BB559E0">
        <w:rPr>
          <w:color w:val="000000" w:themeColor="text1"/>
          <w:lang w:val="en-US"/>
        </w:rPr>
        <w:t xml:space="preserve"> P, Carlson M, Gentleman R, Morgan MT, Carey VJ. 2013. Software for Computing and Annotating Genomic Ranges. </w:t>
      </w:r>
      <w:r w:rsidRPr="1BB559E0">
        <w:rPr>
          <w:i/>
          <w:iCs/>
          <w:color w:val="000000" w:themeColor="text1"/>
          <w:lang w:val="en-US"/>
        </w:rPr>
        <w:t>PLOS Computational Biology</w:t>
      </w:r>
      <w:r w:rsidRPr="1BB559E0">
        <w:rPr>
          <w:color w:val="000000" w:themeColor="text1"/>
          <w:lang w:val="en-US"/>
        </w:rPr>
        <w:t xml:space="preserve"> </w:t>
      </w:r>
      <w:r w:rsidRPr="1BB559E0">
        <w:rPr>
          <w:b/>
          <w:bCs/>
          <w:color w:val="000000" w:themeColor="text1"/>
          <w:lang w:val="en-US"/>
        </w:rPr>
        <w:t>9</w:t>
      </w:r>
      <w:r w:rsidRPr="1BB559E0">
        <w:rPr>
          <w:color w:val="000000" w:themeColor="text1"/>
          <w:lang w:val="en-US"/>
        </w:rPr>
        <w:t>: e1003118.</w:t>
      </w:r>
    </w:p>
    <w:p w14:paraId="6795EAC2" w14:textId="6C89EF07" w:rsidR="005C43FA" w:rsidRDefault="003E0E32"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Liao W-W, Asri M, </w:t>
      </w:r>
      <w:proofErr w:type="spellStart"/>
      <w:r w:rsidRPr="1BB559E0">
        <w:rPr>
          <w:color w:val="000000" w:themeColor="text1"/>
          <w:lang w:val="en-US"/>
        </w:rPr>
        <w:t>Ebler</w:t>
      </w:r>
      <w:proofErr w:type="spellEnd"/>
      <w:r w:rsidRPr="1BB559E0">
        <w:rPr>
          <w:color w:val="000000" w:themeColor="text1"/>
          <w:lang w:val="en-US"/>
        </w:rPr>
        <w:t xml:space="preserve"> J, </w:t>
      </w:r>
      <w:proofErr w:type="spellStart"/>
      <w:r w:rsidRPr="1BB559E0">
        <w:rPr>
          <w:color w:val="000000" w:themeColor="text1"/>
          <w:lang w:val="en-US"/>
        </w:rPr>
        <w:t>Doerr</w:t>
      </w:r>
      <w:proofErr w:type="spellEnd"/>
      <w:r w:rsidRPr="1BB559E0">
        <w:rPr>
          <w:color w:val="000000" w:themeColor="text1"/>
          <w:lang w:val="en-US"/>
        </w:rPr>
        <w:t xml:space="preserve"> D, </w:t>
      </w:r>
      <w:proofErr w:type="spellStart"/>
      <w:r w:rsidRPr="1BB559E0">
        <w:rPr>
          <w:color w:val="000000" w:themeColor="text1"/>
          <w:lang w:val="en-US"/>
        </w:rPr>
        <w:t>Haukness</w:t>
      </w:r>
      <w:proofErr w:type="spellEnd"/>
      <w:r w:rsidRPr="1BB559E0">
        <w:rPr>
          <w:color w:val="000000" w:themeColor="text1"/>
          <w:lang w:val="en-US"/>
        </w:rPr>
        <w:t xml:space="preserve"> M, Hickey G, Lu S, Lucas JK, </w:t>
      </w:r>
      <w:proofErr w:type="spellStart"/>
      <w:r w:rsidRPr="1BB559E0">
        <w:rPr>
          <w:color w:val="000000" w:themeColor="text1"/>
          <w:lang w:val="en-US"/>
        </w:rPr>
        <w:t>Monlong</w:t>
      </w:r>
      <w:proofErr w:type="spellEnd"/>
      <w:r w:rsidRPr="1BB559E0">
        <w:rPr>
          <w:color w:val="000000" w:themeColor="text1"/>
          <w:lang w:val="en-US"/>
        </w:rPr>
        <w:t xml:space="preserve"> J, Abel HJ, et al. 2023. A draft human pangenome reference. </w:t>
      </w:r>
      <w:r w:rsidRPr="1BB559E0">
        <w:rPr>
          <w:i/>
          <w:iCs/>
          <w:color w:val="000000" w:themeColor="text1"/>
          <w:lang w:val="en-US"/>
        </w:rPr>
        <w:t>Nature</w:t>
      </w:r>
      <w:r w:rsidRPr="1BB559E0">
        <w:rPr>
          <w:color w:val="000000" w:themeColor="text1"/>
          <w:lang w:val="en-US"/>
        </w:rPr>
        <w:t xml:space="preserve"> </w:t>
      </w:r>
      <w:r w:rsidRPr="1BB559E0">
        <w:rPr>
          <w:b/>
          <w:bCs/>
          <w:color w:val="000000" w:themeColor="text1"/>
          <w:lang w:val="en-US"/>
        </w:rPr>
        <w:t>617</w:t>
      </w:r>
      <w:r w:rsidRPr="1BB559E0">
        <w:rPr>
          <w:color w:val="000000" w:themeColor="text1"/>
          <w:lang w:val="en-US"/>
        </w:rPr>
        <w:t>: 312–324.</w:t>
      </w:r>
    </w:p>
    <w:p w14:paraId="008425B8" w14:textId="77777777" w:rsidR="00494C41" w:rsidRDefault="00494C41" w:rsidP="00494C41">
      <w:pPr>
        <w:pBdr>
          <w:top w:val="nil"/>
          <w:left w:val="nil"/>
          <w:bottom w:val="nil"/>
          <w:right w:val="nil"/>
          <w:between w:val="nil"/>
        </w:pBdr>
        <w:spacing w:after="240" w:line="240" w:lineRule="auto"/>
        <w:ind w:left="720" w:hanging="720"/>
        <w:rPr>
          <w:color w:val="000000"/>
        </w:rPr>
      </w:pPr>
      <w:r>
        <w:rPr>
          <w:color w:val="000000"/>
        </w:rPr>
        <w:t xml:space="preserve">Li H. 2018. Minimap2: pairwise alignment for nucleotide sequences. </w:t>
      </w:r>
      <w:r>
        <w:rPr>
          <w:i/>
          <w:color w:val="000000"/>
        </w:rPr>
        <w:t>Bioinformatics</w:t>
      </w:r>
      <w:r>
        <w:rPr>
          <w:color w:val="000000"/>
        </w:rPr>
        <w:t xml:space="preserve"> </w:t>
      </w:r>
      <w:r>
        <w:rPr>
          <w:b/>
          <w:color w:val="000000"/>
        </w:rPr>
        <w:t>34</w:t>
      </w:r>
      <w:r>
        <w:rPr>
          <w:color w:val="000000"/>
        </w:rPr>
        <w:t>: 3094–3100.</w:t>
      </w:r>
    </w:p>
    <w:p w14:paraId="5A80E402" w14:textId="0A167DDA" w:rsidR="000820B2" w:rsidRPr="000820B2" w:rsidRDefault="000820B2" w:rsidP="000820B2">
      <w:pPr>
        <w:pBdr>
          <w:top w:val="nil"/>
          <w:left w:val="nil"/>
          <w:bottom w:val="nil"/>
          <w:right w:val="nil"/>
          <w:between w:val="nil"/>
        </w:pBdr>
        <w:spacing w:after="240" w:line="240" w:lineRule="auto"/>
        <w:ind w:left="720" w:hanging="720"/>
        <w:rPr>
          <w:color w:val="000000"/>
          <w:lang w:val="en-US"/>
        </w:rPr>
      </w:pPr>
      <w:r w:rsidRPr="14B0F3FD">
        <w:rPr>
          <w:color w:val="000000" w:themeColor="text1"/>
          <w:lang w:val="en-US"/>
        </w:rPr>
        <w:t xml:space="preserve">Li H, Bloom JM, </w:t>
      </w:r>
      <w:proofErr w:type="spellStart"/>
      <w:r w:rsidRPr="14B0F3FD">
        <w:rPr>
          <w:color w:val="000000" w:themeColor="text1"/>
          <w:lang w:val="en-US"/>
        </w:rPr>
        <w:t>Farjoun</w:t>
      </w:r>
      <w:proofErr w:type="spellEnd"/>
      <w:r w:rsidRPr="14B0F3FD">
        <w:rPr>
          <w:color w:val="000000" w:themeColor="text1"/>
          <w:lang w:val="en-US"/>
        </w:rPr>
        <w:t xml:space="preserve"> Y, </w:t>
      </w:r>
      <w:proofErr w:type="spellStart"/>
      <w:r w:rsidRPr="14B0F3FD">
        <w:rPr>
          <w:color w:val="000000" w:themeColor="text1"/>
          <w:lang w:val="en-US"/>
        </w:rPr>
        <w:t>Fleharty</w:t>
      </w:r>
      <w:proofErr w:type="spellEnd"/>
      <w:r w:rsidRPr="14B0F3FD">
        <w:rPr>
          <w:color w:val="000000" w:themeColor="text1"/>
          <w:lang w:val="en-US"/>
        </w:rPr>
        <w:t xml:space="preserve"> M, Gauthier L, Neale B, MacArthur D. 2018. A synthetic-diploid benchmark for accurate variant-calling evaluation. </w:t>
      </w:r>
      <w:r w:rsidRPr="14B0F3FD">
        <w:rPr>
          <w:i/>
          <w:color w:val="000000" w:themeColor="text1"/>
          <w:lang w:val="en-US"/>
        </w:rPr>
        <w:t>Nat Methods</w:t>
      </w:r>
      <w:r w:rsidRPr="14B0F3FD">
        <w:rPr>
          <w:color w:val="000000" w:themeColor="text1"/>
          <w:lang w:val="en-US"/>
        </w:rPr>
        <w:t xml:space="preserve"> </w:t>
      </w:r>
      <w:r w:rsidRPr="14B0F3FD">
        <w:rPr>
          <w:b/>
          <w:color w:val="000000" w:themeColor="text1"/>
          <w:lang w:val="en-US"/>
        </w:rPr>
        <w:t>15</w:t>
      </w:r>
      <w:r w:rsidRPr="14B0F3FD">
        <w:rPr>
          <w:color w:val="000000" w:themeColor="text1"/>
          <w:lang w:val="en-US"/>
        </w:rPr>
        <w:t>: 595–597.</w:t>
      </w:r>
    </w:p>
    <w:p w14:paraId="2B698117" w14:textId="77777777" w:rsidR="00EA2014" w:rsidRDefault="00EA2014"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Li H, </w:t>
      </w:r>
      <w:proofErr w:type="spellStart"/>
      <w:r w:rsidRPr="1BB559E0">
        <w:rPr>
          <w:color w:val="000000" w:themeColor="text1"/>
          <w:lang w:val="en-US"/>
        </w:rPr>
        <w:t>Handsaker</w:t>
      </w:r>
      <w:proofErr w:type="spellEnd"/>
      <w:r w:rsidRPr="1BB559E0">
        <w:rPr>
          <w:color w:val="000000" w:themeColor="text1"/>
          <w:lang w:val="en-US"/>
        </w:rPr>
        <w:t xml:space="preserve"> B, </w:t>
      </w:r>
      <w:proofErr w:type="spellStart"/>
      <w:r w:rsidRPr="1BB559E0">
        <w:rPr>
          <w:color w:val="000000" w:themeColor="text1"/>
          <w:lang w:val="en-US"/>
        </w:rPr>
        <w:t>Wysoker</w:t>
      </w:r>
      <w:proofErr w:type="spellEnd"/>
      <w:r w:rsidRPr="1BB559E0">
        <w:rPr>
          <w:color w:val="000000" w:themeColor="text1"/>
          <w:lang w:val="en-US"/>
        </w:rPr>
        <w:t xml:space="preserve"> A, Fennell T, Ruan J, Homer N, Marth G, </w:t>
      </w:r>
      <w:proofErr w:type="spellStart"/>
      <w:r w:rsidRPr="1BB559E0">
        <w:rPr>
          <w:color w:val="000000" w:themeColor="text1"/>
          <w:lang w:val="en-US"/>
        </w:rPr>
        <w:t>Abecasis</w:t>
      </w:r>
      <w:proofErr w:type="spellEnd"/>
      <w:r w:rsidRPr="1BB559E0">
        <w:rPr>
          <w:color w:val="000000" w:themeColor="text1"/>
          <w:lang w:val="en-US"/>
        </w:rPr>
        <w:t xml:space="preserve"> G, Durbin R, 1000 Genome Project Data Processing Subgroup. 2009. The Sequence Alignment/Map format and </w:t>
      </w:r>
      <w:proofErr w:type="spellStart"/>
      <w:r w:rsidRPr="1BB559E0">
        <w:rPr>
          <w:color w:val="000000" w:themeColor="text1"/>
          <w:lang w:val="en-US"/>
        </w:rPr>
        <w:t>SAMtools</w:t>
      </w:r>
      <w:proofErr w:type="spellEnd"/>
      <w:r w:rsidRPr="1BB559E0">
        <w:rPr>
          <w:color w:val="000000" w:themeColor="text1"/>
          <w:lang w:val="en-US"/>
        </w:rPr>
        <w:t xml:space="preserve">.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25</w:t>
      </w:r>
      <w:r w:rsidRPr="1BB559E0">
        <w:rPr>
          <w:color w:val="000000" w:themeColor="text1"/>
          <w:lang w:val="en-US"/>
        </w:rPr>
        <w:t>: 2078–2079.</w:t>
      </w:r>
    </w:p>
    <w:p w14:paraId="55D2549C" w14:textId="77777777" w:rsidR="00165CBB" w:rsidRDefault="00165CBB"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lastRenderedPageBreak/>
        <w:t xml:space="preserve">Lin J-H, Chen L-C, Yu S-C, Huang Y-T. 2022. </w:t>
      </w:r>
      <w:proofErr w:type="spellStart"/>
      <w:r w:rsidRPr="1BB559E0">
        <w:rPr>
          <w:color w:val="000000" w:themeColor="text1"/>
          <w:lang w:val="en-US"/>
        </w:rPr>
        <w:t>LongPhase</w:t>
      </w:r>
      <w:proofErr w:type="spellEnd"/>
      <w:r w:rsidRPr="1BB559E0">
        <w:rPr>
          <w:color w:val="000000" w:themeColor="text1"/>
          <w:lang w:val="en-US"/>
        </w:rPr>
        <w:t xml:space="preserve">: an ultra-fast chromosome-scale phasing algorithm for small and large variants.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38</w:t>
      </w:r>
      <w:r w:rsidRPr="1BB559E0">
        <w:rPr>
          <w:color w:val="000000" w:themeColor="text1"/>
          <w:lang w:val="en-US"/>
        </w:rPr>
        <w:t>: 1816–1822.</w:t>
      </w:r>
    </w:p>
    <w:p w14:paraId="64EABCBC" w14:textId="77777777" w:rsidR="004C2DB7" w:rsidRDefault="004C2DB7"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Marco-Sola S, Moure JC, </w:t>
      </w:r>
      <w:proofErr w:type="spellStart"/>
      <w:r w:rsidRPr="1BB559E0">
        <w:rPr>
          <w:color w:val="000000" w:themeColor="text1"/>
          <w:lang w:val="en-US"/>
        </w:rPr>
        <w:t>Moreto</w:t>
      </w:r>
      <w:proofErr w:type="spellEnd"/>
      <w:r w:rsidRPr="1BB559E0">
        <w:rPr>
          <w:color w:val="000000" w:themeColor="text1"/>
          <w:lang w:val="en-US"/>
        </w:rPr>
        <w:t xml:space="preserve"> M, Espinosa A. 2021. Fast gap-affine pairwise alignment using the wavefront algorithm.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37</w:t>
      </w:r>
      <w:r w:rsidRPr="1BB559E0">
        <w:rPr>
          <w:color w:val="000000" w:themeColor="text1"/>
          <w:lang w:val="en-US"/>
        </w:rPr>
        <w:t>: 456–463.</w:t>
      </w:r>
    </w:p>
    <w:p w14:paraId="324ECD5D" w14:textId="77777777" w:rsidR="002B7F2D" w:rsidRDefault="002B7F2D"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Mikheenko</w:t>
      </w:r>
      <w:proofErr w:type="spellEnd"/>
      <w:r w:rsidRPr="1BB559E0">
        <w:rPr>
          <w:color w:val="000000" w:themeColor="text1"/>
          <w:lang w:val="en-US"/>
        </w:rPr>
        <w:t xml:space="preserve"> A, </w:t>
      </w:r>
      <w:proofErr w:type="spellStart"/>
      <w:r w:rsidRPr="1BB559E0">
        <w:rPr>
          <w:color w:val="000000" w:themeColor="text1"/>
          <w:lang w:val="en-US"/>
        </w:rPr>
        <w:t>Prjibelski</w:t>
      </w:r>
      <w:proofErr w:type="spellEnd"/>
      <w:r w:rsidRPr="1BB559E0">
        <w:rPr>
          <w:color w:val="000000" w:themeColor="text1"/>
          <w:lang w:val="en-US"/>
        </w:rPr>
        <w:t xml:space="preserve"> A, Saveliev V, </w:t>
      </w:r>
      <w:proofErr w:type="spellStart"/>
      <w:r w:rsidRPr="1BB559E0">
        <w:rPr>
          <w:color w:val="000000" w:themeColor="text1"/>
          <w:lang w:val="en-US"/>
        </w:rPr>
        <w:t>Antipov</w:t>
      </w:r>
      <w:proofErr w:type="spellEnd"/>
      <w:r w:rsidRPr="1BB559E0">
        <w:rPr>
          <w:color w:val="000000" w:themeColor="text1"/>
          <w:lang w:val="en-US"/>
        </w:rPr>
        <w:t xml:space="preserve"> D, Gurevich A. 2018. Versatile genome assembly evaluation with QUAST-LG.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34</w:t>
      </w:r>
      <w:r w:rsidRPr="1BB559E0">
        <w:rPr>
          <w:color w:val="000000" w:themeColor="text1"/>
          <w:lang w:val="en-US"/>
        </w:rPr>
        <w:t>: i142–i150.</w:t>
      </w:r>
    </w:p>
    <w:p w14:paraId="767CB6C3" w14:textId="77777777" w:rsidR="00BB383D" w:rsidRDefault="00BB383D" w:rsidP="00BB383D">
      <w:pPr>
        <w:pBdr>
          <w:top w:val="nil"/>
          <w:left w:val="nil"/>
          <w:bottom w:val="nil"/>
          <w:right w:val="nil"/>
          <w:between w:val="nil"/>
        </w:pBdr>
        <w:spacing w:after="240" w:line="240" w:lineRule="auto"/>
        <w:ind w:left="720" w:hanging="720"/>
        <w:rPr>
          <w:color w:val="000000"/>
        </w:rPr>
      </w:pPr>
      <w:proofErr w:type="spellStart"/>
      <w:r>
        <w:rPr>
          <w:color w:val="000000"/>
        </w:rPr>
        <w:t>Morato</w:t>
      </w:r>
      <w:proofErr w:type="spellEnd"/>
      <w:r>
        <w:rPr>
          <w:color w:val="000000"/>
        </w:rPr>
        <w:t xml:space="preserve"> Torres CA, Zafar F, Tsai Y-C, Vazquez JP, Gallagher MD, McLaughlin I, Hong K, Lai J, Lee J, </w:t>
      </w:r>
      <w:proofErr w:type="spellStart"/>
      <w:r>
        <w:rPr>
          <w:color w:val="000000"/>
        </w:rPr>
        <w:t>Chirino</w:t>
      </w:r>
      <w:proofErr w:type="spellEnd"/>
      <w:r>
        <w:rPr>
          <w:color w:val="000000"/>
        </w:rPr>
        <w:t xml:space="preserve">-Perez A, et al. 2022. ATTCT and ATTCC repeat expansions in the ATXN10 gene affect disease penetrance of spinocerebellar ataxia type 10. </w:t>
      </w:r>
      <w:r>
        <w:rPr>
          <w:i/>
          <w:color w:val="000000"/>
        </w:rPr>
        <w:t>Human Genetics and Genomics Advances</w:t>
      </w:r>
      <w:r>
        <w:rPr>
          <w:color w:val="000000"/>
        </w:rPr>
        <w:t xml:space="preserve"> </w:t>
      </w:r>
      <w:r>
        <w:rPr>
          <w:b/>
          <w:color w:val="000000"/>
        </w:rPr>
        <w:t>3</w:t>
      </w:r>
      <w:r>
        <w:rPr>
          <w:color w:val="000000"/>
        </w:rPr>
        <w:t>: 100137.</w:t>
      </w:r>
    </w:p>
    <w:p w14:paraId="50DFF58C" w14:textId="77777777" w:rsidR="005826A9" w:rsidRDefault="005826A9"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Mousavi N, </w:t>
      </w:r>
      <w:proofErr w:type="spellStart"/>
      <w:r w:rsidRPr="1BB559E0">
        <w:rPr>
          <w:color w:val="000000" w:themeColor="text1"/>
          <w:lang w:val="en-US"/>
        </w:rPr>
        <w:t>Margoliash</w:t>
      </w:r>
      <w:proofErr w:type="spellEnd"/>
      <w:r w:rsidRPr="1BB559E0">
        <w:rPr>
          <w:color w:val="000000" w:themeColor="text1"/>
          <w:lang w:val="en-US"/>
        </w:rPr>
        <w:t xml:space="preserve"> J, </w:t>
      </w:r>
      <w:proofErr w:type="spellStart"/>
      <w:r w:rsidRPr="1BB559E0">
        <w:rPr>
          <w:color w:val="000000" w:themeColor="text1"/>
          <w:lang w:val="en-US"/>
        </w:rPr>
        <w:t>Pusarla</w:t>
      </w:r>
      <w:proofErr w:type="spellEnd"/>
      <w:r w:rsidRPr="1BB559E0">
        <w:rPr>
          <w:color w:val="000000" w:themeColor="text1"/>
          <w:lang w:val="en-US"/>
        </w:rPr>
        <w:t xml:space="preserve"> N, Saini S, </w:t>
      </w:r>
      <w:proofErr w:type="spellStart"/>
      <w:r w:rsidRPr="1BB559E0">
        <w:rPr>
          <w:color w:val="000000" w:themeColor="text1"/>
          <w:lang w:val="en-US"/>
        </w:rPr>
        <w:t>Yanicky</w:t>
      </w:r>
      <w:proofErr w:type="spellEnd"/>
      <w:r w:rsidRPr="1BB559E0">
        <w:rPr>
          <w:color w:val="000000" w:themeColor="text1"/>
          <w:lang w:val="en-US"/>
        </w:rPr>
        <w:t xml:space="preserve"> R, </w:t>
      </w:r>
      <w:proofErr w:type="spellStart"/>
      <w:r w:rsidRPr="1BB559E0">
        <w:rPr>
          <w:color w:val="000000" w:themeColor="text1"/>
          <w:lang w:val="en-US"/>
        </w:rPr>
        <w:t>Gymrek</w:t>
      </w:r>
      <w:proofErr w:type="spellEnd"/>
      <w:r w:rsidRPr="1BB559E0">
        <w:rPr>
          <w:color w:val="000000" w:themeColor="text1"/>
          <w:lang w:val="en-US"/>
        </w:rPr>
        <w:t xml:space="preserve"> M. 2021. </w:t>
      </w:r>
      <w:proofErr w:type="spellStart"/>
      <w:r w:rsidRPr="1BB559E0">
        <w:rPr>
          <w:color w:val="000000" w:themeColor="text1"/>
          <w:lang w:val="en-US"/>
        </w:rPr>
        <w:t>TRTools</w:t>
      </w:r>
      <w:proofErr w:type="spellEnd"/>
      <w:r w:rsidRPr="1BB559E0">
        <w:rPr>
          <w:color w:val="000000" w:themeColor="text1"/>
          <w:lang w:val="en-US"/>
        </w:rPr>
        <w:t xml:space="preserve">: a toolkit for genome-wide analysis of tandem repeats.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37</w:t>
      </w:r>
      <w:r w:rsidRPr="1BB559E0">
        <w:rPr>
          <w:color w:val="000000" w:themeColor="text1"/>
          <w:lang w:val="en-US"/>
        </w:rPr>
        <w:t>: 731–733.</w:t>
      </w:r>
    </w:p>
    <w:p w14:paraId="5C14AAD2" w14:textId="421D997A" w:rsidR="006724C5" w:rsidRDefault="006724C5"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Nurk</w:t>
      </w:r>
      <w:proofErr w:type="spellEnd"/>
      <w:r w:rsidRPr="1BB559E0">
        <w:rPr>
          <w:color w:val="000000" w:themeColor="text1"/>
          <w:lang w:val="en-US"/>
        </w:rPr>
        <w:t xml:space="preserve"> S, </w:t>
      </w:r>
      <w:proofErr w:type="spellStart"/>
      <w:r w:rsidRPr="1BB559E0">
        <w:rPr>
          <w:color w:val="000000" w:themeColor="text1"/>
          <w:lang w:val="en-US"/>
        </w:rPr>
        <w:t>Koren</w:t>
      </w:r>
      <w:proofErr w:type="spellEnd"/>
      <w:r w:rsidRPr="1BB559E0">
        <w:rPr>
          <w:color w:val="000000" w:themeColor="text1"/>
          <w:lang w:val="en-US"/>
        </w:rPr>
        <w:t xml:space="preserve"> S, </w:t>
      </w:r>
      <w:proofErr w:type="spellStart"/>
      <w:r w:rsidRPr="1BB559E0">
        <w:rPr>
          <w:color w:val="000000" w:themeColor="text1"/>
          <w:lang w:val="en-US"/>
        </w:rPr>
        <w:t>Rhie</w:t>
      </w:r>
      <w:proofErr w:type="spellEnd"/>
      <w:r w:rsidRPr="1BB559E0">
        <w:rPr>
          <w:color w:val="000000" w:themeColor="text1"/>
          <w:lang w:val="en-US"/>
        </w:rPr>
        <w:t xml:space="preserve"> A, </w:t>
      </w:r>
      <w:proofErr w:type="spellStart"/>
      <w:r w:rsidRPr="1BB559E0">
        <w:rPr>
          <w:color w:val="000000" w:themeColor="text1"/>
          <w:lang w:val="en-US"/>
        </w:rPr>
        <w:t>Rautiainen</w:t>
      </w:r>
      <w:proofErr w:type="spellEnd"/>
      <w:r w:rsidRPr="1BB559E0">
        <w:rPr>
          <w:color w:val="000000" w:themeColor="text1"/>
          <w:lang w:val="en-US"/>
        </w:rPr>
        <w:t xml:space="preserve"> M, </w:t>
      </w:r>
      <w:proofErr w:type="spellStart"/>
      <w:r w:rsidRPr="1BB559E0">
        <w:rPr>
          <w:color w:val="000000" w:themeColor="text1"/>
          <w:lang w:val="en-US"/>
        </w:rPr>
        <w:t>Bzikadze</w:t>
      </w:r>
      <w:proofErr w:type="spellEnd"/>
      <w:r w:rsidRPr="1BB559E0">
        <w:rPr>
          <w:color w:val="000000" w:themeColor="text1"/>
          <w:lang w:val="en-US"/>
        </w:rPr>
        <w:t xml:space="preserve"> AV, </w:t>
      </w:r>
      <w:proofErr w:type="spellStart"/>
      <w:r w:rsidRPr="1BB559E0">
        <w:rPr>
          <w:color w:val="000000" w:themeColor="text1"/>
          <w:lang w:val="en-US"/>
        </w:rPr>
        <w:t>Mikheenko</w:t>
      </w:r>
      <w:proofErr w:type="spellEnd"/>
      <w:r w:rsidRPr="1BB559E0">
        <w:rPr>
          <w:color w:val="000000" w:themeColor="text1"/>
          <w:lang w:val="en-US"/>
        </w:rPr>
        <w:t xml:space="preserve"> A, </w:t>
      </w:r>
      <w:proofErr w:type="spellStart"/>
      <w:r w:rsidRPr="1BB559E0">
        <w:rPr>
          <w:color w:val="000000" w:themeColor="text1"/>
          <w:lang w:val="en-US"/>
        </w:rPr>
        <w:t>Vollger</w:t>
      </w:r>
      <w:proofErr w:type="spellEnd"/>
      <w:r w:rsidRPr="1BB559E0">
        <w:rPr>
          <w:color w:val="000000" w:themeColor="text1"/>
          <w:lang w:val="en-US"/>
        </w:rPr>
        <w:t xml:space="preserve"> MR, </w:t>
      </w:r>
      <w:proofErr w:type="spellStart"/>
      <w:r w:rsidRPr="1BB559E0">
        <w:rPr>
          <w:color w:val="000000" w:themeColor="text1"/>
          <w:lang w:val="en-US"/>
        </w:rPr>
        <w:t>Altemose</w:t>
      </w:r>
      <w:proofErr w:type="spellEnd"/>
      <w:r w:rsidRPr="1BB559E0">
        <w:rPr>
          <w:color w:val="000000" w:themeColor="text1"/>
          <w:lang w:val="en-US"/>
        </w:rPr>
        <w:t xml:space="preserve"> N, </w:t>
      </w:r>
      <w:proofErr w:type="spellStart"/>
      <w:r w:rsidRPr="1BB559E0">
        <w:rPr>
          <w:color w:val="000000" w:themeColor="text1"/>
          <w:lang w:val="en-US"/>
        </w:rPr>
        <w:t>Uralsky</w:t>
      </w:r>
      <w:proofErr w:type="spellEnd"/>
      <w:r w:rsidRPr="1BB559E0">
        <w:rPr>
          <w:color w:val="000000" w:themeColor="text1"/>
          <w:lang w:val="en-US"/>
        </w:rPr>
        <w:t xml:space="preserve"> L, Gershman A, et al. 2022. The complete sequence of a human genome. </w:t>
      </w:r>
      <w:r w:rsidRPr="1BB559E0">
        <w:rPr>
          <w:i/>
          <w:iCs/>
          <w:color w:val="000000" w:themeColor="text1"/>
          <w:lang w:val="en-US"/>
        </w:rPr>
        <w:t>Science</w:t>
      </w:r>
      <w:r w:rsidRPr="1BB559E0">
        <w:rPr>
          <w:color w:val="000000" w:themeColor="text1"/>
          <w:lang w:val="en-US"/>
        </w:rPr>
        <w:t xml:space="preserve"> </w:t>
      </w:r>
      <w:r w:rsidRPr="1BB559E0">
        <w:rPr>
          <w:b/>
          <w:bCs/>
          <w:color w:val="000000" w:themeColor="text1"/>
          <w:lang w:val="en-US"/>
        </w:rPr>
        <w:t>376</w:t>
      </w:r>
      <w:r w:rsidRPr="1BB559E0">
        <w:rPr>
          <w:color w:val="000000" w:themeColor="text1"/>
          <w:lang w:val="en-US"/>
        </w:rPr>
        <w:t>: 44–53.</w:t>
      </w:r>
    </w:p>
    <w:p w14:paraId="7082C807" w14:textId="77777777" w:rsidR="00446CAC" w:rsidRDefault="00446CAC"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Quinlan AR, Hall IM. 2010. </w:t>
      </w:r>
      <w:proofErr w:type="spellStart"/>
      <w:r w:rsidRPr="1BB559E0">
        <w:rPr>
          <w:color w:val="000000" w:themeColor="text1"/>
          <w:lang w:val="en-US"/>
        </w:rPr>
        <w:t>BEDTools</w:t>
      </w:r>
      <w:proofErr w:type="spellEnd"/>
      <w:r w:rsidRPr="1BB559E0">
        <w:rPr>
          <w:color w:val="000000" w:themeColor="text1"/>
          <w:lang w:val="en-US"/>
        </w:rPr>
        <w:t xml:space="preserve">: a flexible suite of utilities for comparing genomic features. </w:t>
      </w:r>
      <w:r w:rsidRPr="1BB559E0">
        <w:rPr>
          <w:i/>
          <w:iCs/>
          <w:color w:val="000000" w:themeColor="text1"/>
          <w:lang w:val="en-US"/>
        </w:rPr>
        <w:t>Bioinformatics</w:t>
      </w:r>
      <w:r w:rsidRPr="1BB559E0">
        <w:rPr>
          <w:color w:val="000000" w:themeColor="text1"/>
          <w:lang w:val="en-US"/>
        </w:rPr>
        <w:t xml:space="preserve"> </w:t>
      </w:r>
      <w:r w:rsidRPr="1BB559E0">
        <w:rPr>
          <w:b/>
          <w:bCs/>
          <w:color w:val="000000" w:themeColor="text1"/>
          <w:lang w:val="en-US"/>
        </w:rPr>
        <w:t>26</w:t>
      </w:r>
      <w:r w:rsidRPr="1BB559E0">
        <w:rPr>
          <w:color w:val="000000" w:themeColor="text1"/>
          <w:lang w:val="en-US"/>
        </w:rPr>
        <w:t>: 841–842.</w:t>
      </w:r>
    </w:p>
    <w:p w14:paraId="7BBCA532" w14:textId="400849F2" w:rsidR="00CB7B7E" w:rsidRDefault="00CB7B7E" w:rsidP="00CB7B7E">
      <w:pPr>
        <w:pBdr>
          <w:top w:val="nil"/>
          <w:left w:val="nil"/>
          <w:bottom w:val="nil"/>
          <w:right w:val="nil"/>
          <w:between w:val="nil"/>
        </w:pBdr>
        <w:spacing w:after="240" w:line="240" w:lineRule="auto"/>
        <w:ind w:left="720" w:hanging="720"/>
        <w:rPr>
          <w:color w:val="000000"/>
        </w:rPr>
      </w:pPr>
      <w:r>
        <w:rPr>
          <w:color w:val="000000"/>
        </w:rPr>
        <w:t xml:space="preserve">R Core Team. 2021. R: A language and environment for statistical computing. R Foundation for Statistical Computing. </w:t>
      </w:r>
      <w:hyperlink r:id="rId19" w:history="1">
        <w:r w:rsidR="00E850AA" w:rsidRPr="00E12926">
          <w:rPr>
            <w:rStyle w:val="Hyperlink"/>
          </w:rPr>
          <w:t>https://www.R-project.org/</w:t>
        </w:r>
      </w:hyperlink>
      <w:r>
        <w:rPr>
          <w:color w:val="000000"/>
        </w:rPr>
        <w:t>.</w:t>
      </w:r>
    </w:p>
    <w:p w14:paraId="1909ABAC" w14:textId="77777777" w:rsidR="00E850AA" w:rsidRDefault="00E850AA"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Razaghi</w:t>
      </w:r>
      <w:proofErr w:type="spellEnd"/>
      <w:r w:rsidRPr="1BB559E0">
        <w:rPr>
          <w:color w:val="000000" w:themeColor="text1"/>
          <w:lang w:val="en-US"/>
        </w:rPr>
        <w:t xml:space="preserve"> R, Hook PW, Ou S, Schatz MC, Hansen KD, Jain M, </w:t>
      </w:r>
      <w:proofErr w:type="spellStart"/>
      <w:r w:rsidRPr="1BB559E0">
        <w:rPr>
          <w:color w:val="000000" w:themeColor="text1"/>
          <w:lang w:val="en-US"/>
        </w:rPr>
        <w:t>Timp</w:t>
      </w:r>
      <w:proofErr w:type="spellEnd"/>
      <w:r w:rsidRPr="1BB559E0">
        <w:rPr>
          <w:color w:val="000000" w:themeColor="text1"/>
          <w:lang w:val="en-US"/>
        </w:rPr>
        <w:t xml:space="preserve"> W. 2022. </w:t>
      </w:r>
      <w:proofErr w:type="spellStart"/>
      <w:r w:rsidRPr="1BB559E0">
        <w:rPr>
          <w:color w:val="000000" w:themeColor="text1"/>
          <w:lang w:val="en-US"/>
        </w:rPr>
        <w:t>Modbamtools</w:t>
      </w:r>
      <w:proofErr w:type="spellEnd"/>
      <w:r w:rsidRPr="1BB559E0">
        <w:rPr>
          <w:color w:val="000000" w:themeColor="text1"/>
          <w:lang w:val="en-US"/>
        </w:rPr>
        <w:t>: Analysis of single-molecule epigenetic data for long-range profiling, heterogeneity, and clustering. 2022.07.07.499188. https://www.biorxiv.org/content/10.1101/2022.07.07.499188v1 (Accessed February 18, 2024).</w:t>
      </w:r>
    </w:p>
    <w:p w14:paraId="30C4605F" w14:textId="7B2CFD1B" w:rsidR="00446CAC" w:rsidRDefault="00705FF2"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Ren J, Gu B, </w:t>
      </w:r>
      <w:proofErr w:type="spellStart"/>
      <w:r w:rsidRPr="1BB559E0">
        <w:rPr>
          <w:color w:val="000000" w:themeColor="text1"/>
          <w:lang w:val="en-US"/>
        </w:rPr>
        <w:t>Chaisson</w:t>
      </w:r>
      <w:proofErr w:type="spellEnd"/>
      <w:r w:rsidRPr="1BB559E0">
        <w:rPr>
          <w:color w:val="000000" w:themeColor="text1"/>
          <w:lang w:val="en-US"/>
        </w:rPr>
        <w:t xml:space="preserve"> MJP. 2023. </w:t>
      </w:r>
      <w:proofErr w:type="spellStart"/>
      <w:r w:rsidRPr="1BB559E0">
        <w:rPr>
          <w:color w:val="000000" w:themeColor="text1"/>
          <w:lang w:val="en-US"/>
        </w:rPr>
        <w:t>vamos</w:t>
      </w:r>
      <w:proofErr w:type="spellEnd"/>
      <w:r w:rsidRPr="1BB559E0">
        <w:rPr>
          <w:color w:val="000000" w:themeColor="text1"/>
          <w:lang w:val="en-US"/>
        </w:rPr>
        <w:t xml:space="preserve">: variable-number tandem repeats annotation using efficient motif sets. </w:t>
      </w:r>
      <w:r w:rsidRPr="1BB559E0">
        <w:rPr>
          <w:i/>
          <w:iCs/>
          <w:color w:val="000000" w:themeColor="text1"/>
          <w:lang w:val="en-US"/>
        </w:rPr>
        <w:t>Genome Biology</w:t>
      </w:r>
      <w:r w:rsidRPr="1BB559E0">
        <w:rPr>
          <w:color w:val="000000" w:themeColor="text1"/>
          <w:lang w:val="en-US"/>
        </w:rPr>
        <w:t xml:space="preserve"> </w:t>
      </w:r>
      <w:r w:rsidRPr="1BB559E0">
        <w:rPr>
          <w:b/>
          <w:bCs/>
          <w:color w:val="000000" w:themeColor="text1"/>
          <w:lang w:val="en-US"/>
        </w:rPr>
        <w:t>24</w:t>
      </w:r>
      <w:r w:rsidRPr="1BB559E0">
        <w:rPr>
          <w:color w:val="000000" w:themeColor="text1"/>
          <w:lang w:val="en-US"/>
        </w:rPr>
        <w:t>: 175.</w:t>
      </w:r>
    </w:p>
    <w:p w14:paraId="5EDE43EA" w14:textId="77777777" w:rsidR="001E6E5E" w:rsidRDefault="001E6E5E"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Shafin</w:t>
      </w:r>
      <w:proofErr w:type="spellEnd"/>
      <w:r w:rsidRPr="1BB559E0">
        <w:rPr>
          <w:color w:val="000000" w:themeColor="text1"/>
          <w:lang w:val="en-US"/>
        </w:rPr>
        <w:t xml:space="preserve"> K, </w:t>
      </w:r>
      <w:proofErr w:type="spellStart"/>
      <w:r w:rsidRPr="1BB559E0">
        <w:rPr>
          <w:color w:val="000000" w:themeColor="text1"/>
          <w:lang w:val="en-US"/>
        </w:rPr>
        <w:t>Pesout</w:t>
      </w:r>
      <w:proofErr w:type="spellEnd"/>
      <w:r w:rsidRPr="1BB559E0">
        <w:rPr>
          <w:color w:val="000000" w:themeColor="text1"/>
          <w:lang w:val="en-US"/>
        </w:rPr>
        <w:t xml:space="preserve"> T, Chang P-C, </w:t>
      </w:r>
      <w:proofErr w:type="spellStart"/>
      <w:r w:rsidRPr="1BB559E0">
        <w:rPr>
          <w:color w:val="000000" w:themeColor="text1"/>
          <w:lang w:val="en-US"/>
        </w:rPr>
        <w:t>Nattestad</w:t>
      </w:r>
      <w:proofErr w:type="spellEnd"/>
      <w:r w:rsidRPr="1BB559E0">
        <w:rPr>
          <w:color w:val="000000" w:themeColor="text1"/>
          <w:lang w:val="en-US"/>
        </w:rPr>
        <w:t xml:space="preserve"> M, Kolesnikov A, Goel S, Baid G, Kolmogorov M, </w:t>
      </w:r>
      <w:proofErr w:type="spellStart"/>
      <w:r w:rsidRPr="1BB559E0">
        <w:rPr>
          <w:color w:val="000000" w:themeColor="text1"/>
          <w:lang w:val="en-US"/>
        </w:rPr>
        <w:t>Eizenga</w:t>
      </w:r>
      <w:proofErr w:type="spellEnd"/>
      <w:r w:rsidRPr="1BB559E0">
        <w:rPr>
          <w:color w:val="000000" w:themeColor="text1"/>
          <w:lang w:val="en-US"/>
        </w:rPr>
        <w:t xml:space="preserve"> JM, </w:t>
      </w:r>
      <w:proofErr w:type="spellStart"/>
      <w:r w:rsidRPr="1BB559E0">
        <w:rPr>
          <w:color w:val="000000" w:themeColor="text1"/>
          <w:lang w:val="en-US"/>
        </w:rPr>
        <w:t>Miga</w:t>
      </w:r>
      <w:proofErr w:type="spellEnd"/>
      <w:r w:rsidRPr="1BB559E0">
        <w:rPr>
          <w:color w:val="000000" w:themeColor="text1"/>
          <w:lang w:val="en-US"/>
        </w:rPr>
        <w:t xml:space="preserve"> KH, et al. 2021. Haplotype-aware variant calling with PEPPER-Margin-</w:t>
      </w:r>
      <w:proofErr w:type="spellStart"/>
      <w:r w:rsidRPr="1BB559E0">
        <w:rPr>
          <w:color w:val="000000" w:themeColor="text1"/>
          <w:lang w:val="en-US"/>
        </w:rPr>
        <w:t>DeepVariant</w:t>
      </w:r>
      <w:proofErr w:type="spellEnd"/>
      <w:r w:rsidRPr="1BB559E0">
        <w:rPr>
          <w:color w:val="000000" w:themeColor="text1"/>
          <w:lang w:val="en-US"/>
        </w:rPr>
        <w:t xml:space="preserve"> enables high accuracy in nanopore long-reads. </w:t>
      </w:r>
      <w:r w:rsidRPr="1BB559E0">
        <w:rPr>
          <w:i/>
          <w:iCs/>
          <w:color w:val="000000" w:themeColor="text1"/>
          <w:lang w:val="en-US"/>
        </w:rPr>
        <w:t>Nat Methods</w:t>
      </w:r>
      <w:r w:rsidRPr="1BB559E0">
        <w:rPr>
          <w:color w:val="000000" w:themeColor="text1"/>
          <w:lang w:val="en-US"/>
        </w:rPr>
        <w:t xml:space="preserve"> </w:t>
      </w:r>
      <w:r w:rsidRPr="1BB559E0">
        <w:rPr>
          <w:b/>
          <w:bCs/>
          <w:color w:val="000000" w:themeColor="text1"/>
          <w:lang w:val="en-US"/>
        </w:rPr>
        <w:t>18</w:t>
      </w:r>
      <w:r w:rsidRPr="1BB559E0">
        <w:rPr>
          <w:color w:val="000000" w:themeColor="text1"/>
          <w:lang w:val="en-US"/>
        </w:rPr>
        <w:t>: 1322–1332.</w:t>
      </w:r>
    </w:p>
    <w:p w14:paraId="6A04F78B" w14:textId="0FE0557B" w:rsidR="001E6E5E" w:rsidRDefault="001E6E5E"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Shafin</w:t>
      </w:r>
      <w:proofErr w:type="spellEnd"/>
      <w:r w:rsidRPr="1BB559E0">
        <w:rPr>
          <w:color w:val="000000" w:themeColor="text1"/>
          <w:lang w:val="en-US"/>
        </w:rPr>
        <w:t xml:space="preserve"> K, </w:t>
      </w:r>
      <w:proofErr w:type="spellStart"/>
      <w:r w:rsidRPr="1BB559E0">
        <w:rPr>
          <w:color w:val="000000" w:themeColor="text1"/>
          <w:lang w:val="en-US"/>
        </w:rPr>
        <w:t>Pesout</w:t>
      </w:r>
      <w:proofErr w:type="spellEnd"/>
      <w:r w:rsidRPr="1BB559E0">
        <w:rPr>
          <w:color w:val="000000" w:themeColor="text1"/>
          <w:lang w:val="en-US"/>
        </w:rPr>
        <w:t xml:space="preserve"> T, </w:t>
      </w:r>
      <w:proofErr w:type="spellStart"/>
      <w:r w:rsidRPr="1BB559E0">
        <w:rPr>
          <w:color w:val="000000" w:themeColor="text1"/>
          <w:lang w:val="en-US"/>
        </w:rPr>
        <w:t>Lorig</w:t>
      </w:r>
      <w:proofErr w:type="spellEnd"/>
      <w:r w:rsidRPr="1BB559E0">
        <w:rPr>
          <w:color w:val="000000" w:themeColor="text1"/>
          <w:lang w:val="en-US"/>
        </w:rPr>
        <w:t xml:space="preserve">-Roach R, </w:t>
      </w:r>
      <w:proofErr w:type="spellStart"/>
      <w:r w:rsidRPr="1BB559E0">
        <w:rPr>
          <w:color w:val="000000" w:themeColor="text1"/>
          <w:lang w:val="en-US"/>
        </w:rPr>
        <w:t>Haukness</w:t>
      </w:r>
      <w:proofErr w:type="spellEnd"/>
      <w:r w:rsidRPr="1BB559E0">
        <w:rPr>
          <w:color w:val="000000" w:themeColor="text1"/>
          <w:lang w:val="en-US"/>
        </w:rPr>
        <w:t xml:space="preserve"> M, Olsen HE, Bosworth C, Armstrong J, </w:t>
      </w:r>
      <w:proofErr w:type="spellStart"/>
      <w:r w:rsidRPr="1BB559E0">
        <w:rPr>
          <w:color w:val="000000" w:themeColor="text1"/>
          <w:lang w:val="en-US"/>
        </w:rPr>
        <w:t>Tigyi</w:t>
      </w:r>
      <w:proofErr w:type="spellEnd"/>
      <w:r w:rsidRPr="1BB559E0">
        <w:rPr>
          <w:color w:val="000000" w:themeColor="text1"/>
          <w:lang w:val="en-US"/>
        </w:rPr>
        <w:t xml:space="preserve"> K, Maurer N, </w:t>
      </w:r>
      <w:proofErr w:type="spellStart"/>
      <w:r w:rsidRPr="1BB559E0">
        <w:rPr>
          <w:color w:val="000000" w:themeColor="text1"/>
          <w:lang w:val="en-US"/>
        </w:rPr>
        <w:t>Koren</w:t>
      </w:r>
      <w:proofErr w:type="spellEnd"/>
      <w:r w:rsidRPr="1BB559E0">
        <w:rPr>
          <w:color w:val="000000" w:themeColor="text1"/>
          <w:lang w:val="en-US"/>
        </w:rPr>
        <w:t xml:space="preserve"> S, et al. 2020. Nanopore sequencing and the Shasta toolkit enable efficient de novo assembly of eleven human genomes. </w:t>
      </w:r>
      <w:r w:rsidRPr="1BB559E0">
        <w:rPr>
          <w:i/>
          <w:iCs/>
          <w:color w:val="000000" w:themeColor="text1"/>
          <w:lang w:val="en-US"/>
        </w:rPr>
        <w:t xml:space="preserve">Nat </w:t>
      </w:r>
      <w:proofErr w:type="spellStart"/>
      <w:r w:rsidRPr="1BB559E0">
        <w:rPr>
          <w:i/>
          <w:iCs/>
          <w:color w:val="000000" w:themeColor="text1"/>
          <w:lang w:val="en-US"/>
        </w:rPr>
        <w:t>Biotechnol</w:t>
      </w:r>
      <w:proofErr w:type="spellEnd"/>
      <w:r w:rsidRPr="1BB559E0">
        <w:rPr>
          <w:color w:val="000000" w:themeColor="text1"/>
          <w:lang w:val="en-US"/>
        </w:rPr>
        <w:t xml:space="preserve"> </w:t>
      </w:r>
      <w:r w:rsidRPr="1BB559E0">
        <w:rPr>
          <w:b/>
          <w:bCs/>
          <w:color w:val="000000" w:themeColor="text1"/>
          <w:lang w:val="en-US"/>
        </w:rPr>
        <w:t>38</w:t>
      </w:r>
      <w:r w:rsidRPr="1BB559E0">
        <w:rPr>
          <w:color w:val="000000" w:themeColor="text1"/>
          <w:lang w:val="en-US"/>
        </w:rPr>
        <w:t>: 1044–1053.</w:t>
      </w:r>
    </w:p>
    <w:p w14:paraId="6A05701B" w14:textId="77777777" w:rsidR="007604E1" w:rsidRDefault="007604E1"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Smolka</w:t>
      </w:r>
      <w:proofErr w:type="spellEnd"/>
      <w:r w:rsidRPr="1BB559E0">
        <w:rPr>
          <w:color w:val="000000" w:themeColor="text1"/>
          <w:lang w:val="en-US"/>
        </w:rPr>
        <w:t xml:space="preserve"> M, Paulin LF, </w:t>
      </w:r>
      <w:proofErr w:type="spellStart"/>
      <w:r w:rsidRPr="1BB559E0">
        <w:rPr>
          <w:color w:val="000000" w:themeColor="text1"/>
          <w:lang w:val="en-US"/>
        </w:rPr>
        <w:t>Grochowski</w:t>
      </w:r>
      <w:proofErr w:type="spellEnd"/>
      <w:r w:rsidRPr="1BB559E0">
        <w:rPr>
          <w:color w:val="000000" w:themeColor="text1"/>
          <w:lang w:val="en-US"/>
        </w:rPr>
        <w:t xml:space="preserve"> CM, Horner DW, Mahmoud M, Behera S, </w:t>
      </w:r>
      <w:proofErr w:type="spellStart"/>
      <w:r w:rsidRPr="1BB559E0">
        <w:rPr>
          <w:color w:val="000000" w:themeColor="text1"/>
          <w:lang w:val="en-US"/>
        </w:rPr>
        <w:t>Kalef</w:t>
      </w:r>
      <w:proofErr w:type="spellEnd"/>
      <w:r w:rsidRPr="1BB559E0">
        <w:rPr>
          <w:color w:val="000000" w:themeColor="text1"/>
          <w:lang w:val="en-US"/>
        </w:rPr>
        <w:t xml:space="preserve">-Ezra E, Gandhi M, Hong K, </w:t>
      </w:r>
      <w:proofErr w:type="spellStart"/>
      <w:r w:rsidRPr="1BB559E0">
        <w:rPr>
          <w:color w:val="000000" w:themeColor="text1"/>
          <w:lang w:val="en-US"/>
        </w:rPr>
        <w:t>Pehlivan</w:t>
      </w:r>
      <w:proofErr w:type="spellEnd"/>
      <w:r w:rsidRPr="1BB559E0">
        <w:rPr>
          <w:color w:val="000000" w:themeColor="text1"/>
          <w:lang w:val="en-US"/>
        </w:rPr>
        <w:t xml:space="preserve"> D, et al. 2024. Detection of mosaic and population-level structural variants with Sniffles2. </w:t>
      </w:r>
      <w:r w:rsidRPr="1BB559E0">
        <w:rPr>
          <w:i/>
          <w:iCs/>
          <w:color w:val="000000" w:themeColor="text1"/>
          <w:lang w:val="en-US"/>
        </w:rPr>
        <w:t xml:space="preserve">Nat </w:t>
      </w:r>
      <w:proofErr w:type="spellStart"/>
      <w:r w:rsidRPr="1BB559E0">
        <w:rPr>
          <w:i/>
          <w:iCs/>
          <w:color w:val="000000" w:themeColor="text1"/>
          <w:lang w:val="en-US"/>
        </w:rPr>
        <w:t>Biotechnol</w:t>
      </w:r>
      <w:proofErr w:type="spellEnd"/>
      <w:r w:rsidRPr="1BB559E0">
        <w:rPr>
          <w:color w:val="000000" w:themeColor="text1"/>
          <w:lang w:val="en-US"/>
        </w:rPr>
        <w:t xml:space="preserve"> 1–10.</w:t>
      </w:r>
    </w:p>
    <w:p w14:paraId="534EBCEF" w14:textId="77777777" w:rsidR="00323D27" w:rsidRDefault="00323D27" w:rsidP="00323D27">
      <w:pPr>
        <w:pBdr>
          <w:top w:val="nil"/>
          <w:left w:val="nil"/>
          <w:bottom w:val="nil"/>
          <w:right w:val="nil"/>
          <w:between w:val="nil"/>
        </w:pBdr>
        <w:spacing w:after="240" w:line="240" w:lineRule="auto"/>
        <w:ind w:left="720" w:hanging="720"/>
        <w:rPr>
          <w:color w:val="000000"/>
        </w:rPr>
      </w:pPr>
      <w:r>
        <w:rPr>
          <w:color w:val="000000"/>
        </w:rPr>
        <w:lastRenderedPageBreak/>
        <w:t xml:space="preserve">Wagner J, Olson ND, Harris L, Khan Z, </w:t>
      </w:r>
      <w:proofErr w:type="spellStart"/>
      <w:r>
        <w:rPr>
          <w:color w:val="000000"/>
        </w:rPr>
        <w:t>Farek</w:t>
      </w:r>
      <w:proofErr w:type="spellEnd"/>
      <w:r>
        <w:rPr>
          <w:color w:val="000000"/>
        </w:rPr>
        <w:t xml:space="preserve"> J, Mahmoud M, Stankovic A, Kovacevic V, Yoo B, Miller N, et al. 2022. Benchmarking challenging small variants with linked and long reads. </w:t>
      </w:r>
      <w:r>
        <w:rPr>
          <w:i/>
          <w:color w:val="000000"/>
        </w:rPr>
        <w:t>Cell Genomics</w:t>
      </w:r>
      <w:r>
        <w:rPr>
          <w:color w:val="000000"/>
        </w:rPr>
        <w:t xml:space="preserve"> </w:t>
      </w:r>
      <w:r>
        <w:rPr>
          <w:b/>
          <w:color w:val="000000"/>
        </w:rPr>
        <w:t>2</w:t>
      </w:r>
      <w:r>
        <w:rPr>
          <w:color w:val="000000"/>
        </w:rPr>
        <w:t>: 100128.</w:t>
      </w:r>
    </w:p>
    <w:p w14:paraId="02946689" w14:textId="77777777" w:rsidR="00971889" w:rsidRDefault="00971889" w:rsidP="1BB559E0">
      <w:pPr>
        <w:pBdr>
          <w:top w:val="nil"/>
          <w:left w:val="nil"/>
          <w:bottom w:val="nil"/>
          <w:right w:val="nil"/>
          <w:between w:val="nil"/>
        </w:pBdr>
        <w:spacing w:after="240" w:line="240" w:lineRule="auto"/>
        <w:ind w:left="720" w:hanging="720"/>
        <w:rPr>
          <w:color w:val="000000"/>
          <w:lang w:val="en-US"/>
        </w:rPr>
      </w:pPr>
      <w:proofErr w:type="spellStart"/>
      <w:r w:rsidRPr="1BB559E0">
        <w:rPr>
          <w:color w:val="000000" w:themeColor="text1"/>
          <w:lang w:val="en-US"/>
        </w:rPr>
        <w:t>Zalusky</w:t>
      </w:r>
      <w:proofErr w:type="spellEnd"/>
      <w:r w:rsidRPr="1BB559E0">
        <w:rPr>
          <w:color w:val="000000" w:themeColor="text1"/>
          <w:lang w:val="en-US"/>
        </w:rPr>
        <w:t xml:space="preserve"> MP, Miller DE. 2024. Methylation Operation Wizard (</w:t>
      </w:r>
      <w:proofErr w:type="spellStart"/>
      <w:r w:rsidRPr="1BB559E0">
        <w:rPr>
          <w:color w:val="000000" w:themeColor="text1"/>
          <w:lang w:val="en-US"/>
        </w:rPr>
        <w:t>MeOW</w:t>
      </w:r>
      <w:proofErr w:type="spellEnd"/>
      <w:r w:rsidRPr="1BB559E0">
        <w:rPr>
          <w:color w:val="000000" w:themeColor="text1"/>
          <w:lang w:val="en-US"/>
        </w:rPr>
        <w:t>): Identification of differentially methylated regions in long-read sequencing data. http://arxiv.org/abs/2402.17182 (Accessed February 27, 2024).</w:t>
      </w:r>
    </w:p>
    <w:p w14:paraId="23F78020" w14:textId="77777777" w:rsidR="00CA30B0" w:rsidRDefault="00CA30B0"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Zheng Z, Li S, Su J, Leung AW-S, Lam T-W, Luo R. 2022. Symphonizing pileup and full-alignment for deep learning-based long-read variant calling. </w:t>
      </w:r>
      <w:r w:rsidRPr="1BB559E0">
        <w:rPr>
          <w:i/>
          <w:iCs/>
          <w:color w:val="000000" w:themeColor="text1"/>
          <w:lang w:val="en-US"/>
        </w:rPr>
        <w:t xml:space="preserve">Nat </w:t>
      </w:r>
      <w:proofErr w:type="spellStart"/>
      <w:r w:rsidRPr="1BB559E0">
        <w:rPr>
          <w:i/>
          <w:iCs/>
          <w:color w:val="000000" w:themeColor="text1"/>
          <w:lang w:val="en-US"/>
        </w:rPr>
        <w:t>Comput</w:t>
      </w:r>
      <w:proofErr w:type="spellEnd"/>
      <w:r w:rsidRPr="1BB559E0">
        <w:rPr>
          <w:i/>
          <w:iCs/>
          <w:color w:val="000000" w:themeColor="text1"/>
          <w:lang w:val="en-US"/>
        </w:rPr>
        <w:t xml:space="preserve"> Sci</w:t>
      </w:r>
      <w:r w:rsidRPr="1BB559E0">
        <w:rPr>
          <w:color w:val="000000" w:themeColor="text1"/>
          <w:lang w:val="en-US"/>
        </w:rPr>
        <w:t xml:space="preserve"> </w:t>
      </w:r>
      <w:r w:rsidRPr="1BB559E0">
        <w:rPr>
          <w:b/>
          <w:bCs/>
          <w:color w:val="000000" w:themeColor="text1"/>
          <w:lang w:val="en-US"/>
        </w:rPr>
        <w:t>2</w:t>
      </w:r>
      <w:r w:rsidRPr="1BB559E0">
        <w:rPr>
          <w:color w:val="000000" w:themeColor="text1"/>
          <w:lang w:val="en-US"/>
        </w:rPr>
        <w:t>: 797–803.</w:t>
      </w:r>
    </w:p>
    <w:p w14:paraId="600A4888" w14:textId="77777777" w:rsidR="000060F3" w:rsidRDefault="000060F3" w:rsidP="1BB559E0">
      <w:pPr>
        <w:pBdr>
          <w:top w:val="nil"/>
          <w:left w:val="nil"/>
          <w:bottom w:val="nil"/>
          <w:right w:val="nil"/>
          <w:between w:val="nil"/>
        </w:pBdr>
        <w:spacing w:after="240" w:line="240" w:lineRule="auto"/>
        <w:ind w:left="720" w:hanging="720"/>
        <w:rPr>
          <w:color w:val="000000"/>
          <w:lang w:val="en-US"/>
        </w:rPr>
      </w:pPr>
      <w:r w:rsidRPr="1BB559E0">
        <w:rPr>
          <w:color w:val="000000" w:themeColor="text1"/>
          <w:lang w:val="en-US"/>
        </w:rPr>
        <w:t xml:space="preserve">Zook JM, Hansen NF, Olson ND, Chapman L, </w:t>
      </w:r>
      <w:proofErr w:type="spellStart"/>
      <w:r w:rsidRPr="1BB559E0">
        <w:rPr>
          <w:color w:val="000000" w:themeColor="text1"/>
          <w:lang w:val="en-US"/>
        </w:rPr>
        <w:t>Mullikin</w:t>
      </w:r>
      <w:proofErr w:type="spellEnd"/>
      <w:r w:rsidRPr="1BB559E0">
        <w:rPr>
          <w:color w:val="000000" w:themeColor="text1"/>
          <w:lang w:val="en-US"/>
        </w:rPr>
        <w:t xml:space="preserve"> JC, Xiao C, Sherry S, </w:t>
      </w:r>
      <w:proofErr w:type="spellStart"/>
      <w:r w:rsidRPr="1BB559E0">
        <w:rPr>
          <w:color w:val="000000" w:themeColor="text1"/>
          <w:lang w:val="en-US"/>
        </w:rPr>
        <w:t>Koren</w:t>
      </w:r>
      <w:proofErr w:type="spellEnd"/>
      <w:r w:rsidRPr="1BB559E0">
        <w:rPr>
          <w:color w:val="000000" w:themeColor="text1"/>
          <w:lang w:val="en-US"/>
        </w:rPr>
        <w:t xml:space="preserve"> S, </w:t>
      </w:r>
      <w:proofErr w:type="spellStart"/>
      <w:r w:rsidRPr="1BB559E0">
        <w:rPr>
          <w:color w:val="000000" w:themeColor="text1"/>
          <w:lang w:val="en-US"/>
        </w:rPr>
        <w:t>Phillippy</w:t>
      </w:r>
      <w:proofErr w:type="spellEnd"/>
      <w:r w:rsidRPr="1BB559E0">
        <w:rPr>
          <w:color w:val="000000" w:themeColor="text1"/>
          <w:lang w:val="en-US"/>
        </w:rPr>
        <w:t xml:space="preserve"> AM, Boutros PC, et al. 2020. A robust benchmark for detection of germline large deletions and insertions. </w:t>
      </w:r>
      <w:r w:rsidRPr="1BB559E0">
        <w:rPr>
          <w:i/>
          <w:iCs/>
          <w:color w:val="000000" w:themeColor="text1"/>
          <w:lang w:val="en-US"/>
        </w:rPr>
        <w:t xml:space="preserve">Nat </w:t>
      </w:r>
      <w:proofErr w:type="spellStart"/>
      <w:r w:rsidRPr="1BB559E0">
        <w:rPr>
          <w:i/>
          <w:iCs/>
          <w:color w:val="000000" w:themeColor="text1"/>
          <w:lang w:val="en-US"/>
        </w:rPr>
        <w:t>Biotechnol</w:t>
      </w:r>
      <w:proofErr w:type="spellEnd"/>
      <w:r w:rsidRPr="1BB559E0">
        <w:rPr>
          <w:color w:val="000000" w:themeColor="text1"/>
          <w:lang w:val="en-US"/>
        </w:rPr>
        <w:t xml:space="preserve"> </w:t>
      </w:r>
      <w:r w:rsidRPr="1BB559E0">
        <w:rPr>
          <w:b/>
          <w:bCs/>
          <w:color w:val="000000" w:themeColor="text1"/>
          <w:lang w:val="en-US"/>
        </w:rPr>
        <w:t>38</w:t>
      </w:r>
      <w:r w:rsidRPr="1BB559E0">
        <w:rPr>
          <w:color w:val="000000" w:themeColor="text1"/>
          <w:lang w:val="en-US"/>
        </w:rPr>
        <w:t>: 1347–1355.</w:t>
      </w:r>
    </w:p>
    <w:p w14:paraId="79A75868" w14:textId="77777777" w:rsidR="00CA30B0" w:rsidRDefault="00CA30B0" w:rsidP="003531D2">
      <w:pPr>
        <w:snapToGrid w:val="0"/>
        <w:spacing w:line="360" w:lineRule="auto"/>
      </w:pPr>
    </w:p>
    <w:p w14:paraId="3A652B11" w14:textId="77777777" w:rsidR="003531D2" w:rsidRDefault="003531D2" w:rsidP="003531D2">
      <w:pPr>
        <w:snapToGrid w:val="0"/>
        <w:spacing w:line="360" w:lineRule="auto"/>
      </w:pPr>
    </w:p>
    <w:sectPr w:rsidR="003531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7D7F1D77-B475-D743-ACB6-0ACD605FF1C8}"/>
  </w:font>
  <w:font w:name="Arial">
    <w:panose1 w:val="020B0604020202020204"/>
    <w:charset w:val="00"/>
    <w:family w:val="swiss"/>
    <w:pitch w:val="variable"/>
    <w:sig w:usb0="E0002AFF" w:usb1="C0007843" w:usb2="00000009" w:usb3="00000000" w:csb0="000001FF" w:csb1="00000000"/>
    <w:embedRegular r:id="rId3" w:fontKey="{EF0DDECE-21BC-5D43-B606-929B48565A16}"/>
    <w:embedBold r:id="rId4" w:fontKey="{FE841816-627D-8A46-89A4-3D3844006DFC}"/>
    <w:embedItalic r:id="rId5" w:fontKey="{B8EDD981-F365-004B-AC5F-84CA9D862317}"/>
    <w:embedBoldItalic r:id="rId6" w:fontKey="{1C646B1B-3DE6-0743-832C-868F532C8037}"/>
  </w:font>
  <w:font w:name="Times New Roman">
    <w:panose1 w:val="02020603050405020304"/>
    <w:charset w:val="00"/>
    <w:family w:val="roman"/>
    <w:pitch w:val="variable"/>
    <w:sig w:usb0="E0002EFF" w:usb1="C000785B" w:usb2="00000009" w:usb3="00000000" w:csb0="000001FF" w:csb1="00000000"/>
    <w:embedRegular r:id="rId7" w:fontKey="{877FD72C-C7ED-4C4E-89ED-DF84ECBCA95C}"/>
  </w:font>
  <w:font w:name="Cambria Math">
    <w:panose1 w:val="02040503050406030204"/>
    <w:charset w:val="00"/>
    <w:family w:val="roman"/>
    <w:pitch w:val="variable"/>
    <w:sig w:usb0="E00002FF" w:usb1="420024FF" w:usb2="00000000" w:usb3="00000000" w:csb0="0000019F" w:csb1="00000000"/>
    <w:embedRegular r:id="rId8" w:fontKey="{8114C9FA-E89E-054C-BA0B-CD740BCD3907}"/>
    <w:embedItalic r:id="rId9" w:fontKey="{26F14CF8-11B5-ED4A-A6B8-F67918319269}"/>
  </w:font>
  <w:font w:name="Roboto Mono">
    <w:panose1 w:val="00000009000000000000"/>
    <w:charset w:val="00"/>
    <w:family w:val="modern"/>
    <w:pitch w:val="fixed"/>
    <w:sig w:usb0="E00002FF" w:usb1="1000205B" w:usb2="00000020" w:usb3="00000000" w:csb0="0000019F" w:csb1="00000000"/>
    <w:embedRegular r:id="rId10" w:fontKey="{D095B649-FF05-0947-A418-9FD0F283EEBA}"/>
  </w:font>
  <w:font w:name="Calibri">
    <w:panose1 w:val="020F0502020204030204"/>
    <w:charset w:val="00"/>
    <w:family w:val="swiss"/>
    <w:pitch w:val="variable"/>
    <w:sig w:usb0="E4002EFF" w:usb1="C200247B" w:usb2="00000009" w:usb3="00000000" w:csb0="000001FF" w:csb1="00000000"/>
    <w:embedRegular r:id="rId11" w:fontKey="{B52FB3D7-5E10-944D-A09A-23ED7515184A}"/>
  </w:font>
  <w:font w:name="Cambria">
    <w:panose1 w:val="02040503050406030204"/>
    <w:charset w:val="00"/>
    <w:family w:val="roman"/>
    <w:pitch w:val="variable"/>
    <w:sig w:usb0="E00006FF" w:usb1="420024FF" w:usb2="02000000" w:usb3="00000000" w:csb0="0000019F" w:csb1="00000000"/>
    <w:embedRegular r:id="rId12" w:fontKey="{B5DC3CB3-E7D7-7042-8261-4E1A7C27EB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77F77"/>
    <w:multiLevelType w:val="multilevel"/>
    <w:tmpl w:val="BAF83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D70019"/>
    <w:multiLevelType w:val="multilevel"/>
    <w:tmpl w:val="D2F81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FC3A32"/>
    <w:multiLevelType w:val="multilevel"/>
    <w:tmpl w:val="C5587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4C1161"/>
    <w:multiLevelType w:val="multilevel"/>
    <w:tmpl w:val="DEA63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0A20EA"/>
    <w:multiLevelType w:val="multilevel"/>
    <w:tmpl w:val="BEB84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A70EAF"/>
    <w:multiLevelType w:val="multilevel"/>
    <w:tmpl w:val="1584E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7860924">
    <w:abstractNumId w:val="5"/>
  </w:num>
  <w:num w:numId="2" w16cid:durableId="1861161538">
    <w:abstractNumId w:val="2"/>
  </w:num>
  <w:num w:numId="3" w16cid:durableId="402681215">
    <w:abstractNumId w:val="3"/>
  </w:num>
  <w:num w:numId="4" w16cid:durableId="1804880252">
    <w:abstractNumId w:val="4"/>
  </w:num>
  <w:num w:numId="5" w16cid:durableId="1494101761">
    <w:abstractNumId w:val="1"/>
  </w:num>
  <w:num w:numId="6" w16cid:durableId="1805586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BA7"/>
    <w:rsid w:val="000060F3"/>
    <w:rsid w:val="00042D89"/>
    <w:rsid w:val="000820B2"/>
    <w:rsid w:val="000863C5"/>
    <w:rsid w:val="000A5C17"/>
    <w:rsid w:val="001052A9"/>
    <w:rsid w:val="001623DE"/>
    <w:rsid w:val="00165CBB"/>
    <w:rsid w:val="0018430F"/>
    <w:rsid w:val="001E6E5E"/>
    <w:rsid w:val="001E7D9E"/>
    <w:rsid w:val="00241CFA"/>
    <w:rsid w:val="002A58B8"/>
    <w:rsid w:val="002B7F2D"/>
    <w:rsid w:val="002D1865"/>
    <w:rsid w:val="00323D27"/>
    <w:rsid w:val="003531D2"/>
    <w:rsid w:val="00381C54"/>
    <w:rsid w:val="003A1D0E"/>
    <w:rsid w:val="003E0E32"/>
    <w:rsid w:val="003E0E49"/>
    <w:rsid w:val="00424F3D"/>
    <w:rsid w:val="004441D9"/>
    <w:rsid w:val="004461DF"/>
    <w:rsid w:val="00446CAC"/>
    <w:rsid w:val="00456CD4"/>
    <w:rsid w:val="00494C41"/>
    <w:rsid w:val="004A19DC"/>
    <w:rsid w:val="004C2DB7"/>
    <w:rsid w:val="004E2D97"/>
    <w:rsid w:val="00516AED"/>
    <w:rsid w:val="00551B8F"/>
    <w:rsid w:val="00567D33"/>
    <w:rsid w:val="005826A9"/>
    <w:rsid w:val="005A2F91"/>
    <w:rsid w:val="005B0347"/>
    <w:rsid w:val="005C43FA"/>
    <w:rsid w:val="005D602E"/>
    <w:rsid w:val="005E235C"/>
    <w:rsid w:val="0064150E"/>
    <w:rsid w:val="006724C5"/>
    <w:rsid w:val="00681628"/>
    <w:rsid w:val="00705FF2"/>
    <w:rsid w:val="00725351"/>
    <w:rsid w:val="00745E59"/>
    <w:rsid w:val="007604E1"/>
    <w:rsid w:val="0085292B"/>
    <w:rsid w:val="008D4BA7"/>
    <w:rsid w:val="00930764"/>
    <w:rsid w:val="00936507"/>
    <w:rsid w:val="0095063B"/>
    <w:rsid w:val="00966BCA"/>
    <w:rsid w:val="00971889"/>
    <w:rsid w:val="009C090D"/>
    <w:rsid w:val="009C2E9D"/>
    <w:rsid w:val="009D3A0E"/>
    <w:rsid w:val="00AE2514"/>
    <w:rsid w:val="00BB383D"/>
    <w:rsid w:val="00BF06F1"/>
    <w:rsid w:val="00C24882"/>
    <w:rsid w:val="00C80729"/>
    <w:rsid w:val="00C90261"/>
    <w:rsid w:val="00CA30B0"/>
    <w:rsid w:val="00CB7B7E"/>
    <w:rsid w:val="00CE17EE"/>
    <w:rsid w:val="00D41535"/>
    <w:rsid w:val="00D46E5F"/>
    <w:rsid w:val="00D95372"/>
    <w:rsid w:val="00DB3016"/>
    <w:rsid w:val="00DE31E1"/>
    <w:rsid w:val="00E024DD"/>
    <w:rsid w:val="00E02911"/>
    <w:rsid w:val="00E06699"/>
    <w:rsid w:val="00E250B9"/>
    <w:rsid w:val="00E32C19"/>
    <w:rsid w:val="00E613B7"/>
    <w:rsid w:val="00E666FF"/>
    <w:rsid w:val="00E84B3A"/>
    <w:rsid w:val="00E850AA"/>
    <w:rsid w:val="00E921BA"/>
    <w:rsid w:val="00EA2014"/>
    <w:rsid w:val="00EC3F2B"/>
    <w:rsid w:val="00F15580"/>
    <w:rsid w:val="00F72E72"/>
    <w:rsid w:val="00F83150"/>
    <w:rsid w:val="00FE1447"/>
    <w:rsid w:val="1BB55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212E2"/>
  <w15:docId w15:val="{FFF7F0BC-E9D6-0F4F-BC26-7B0F08E67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E84B3A"/>
    <w:rPr>
      <w:color w:val="0000FF" w:themeColor="hyperlink"/>
      <w:u w:val="single"/>
    </w:rPr>
  </w:style>
  <w:style w:type="character" w:styleId="UnresolvedMention">
    <w:name w:val="Unresolved Mention"/>
    <w:basedOn w:val="DefaultParagraphFont"/>
    <w:uiPriority w:val="99"/>
    <w:semiHidden/>
    <w:unhideWhenUsed/>
    <w:rsid w:val="00E84B3A"/>
    <w:rPr>
      <w:color w:val="605E5C"/>
      <w:shd w:val="clear" w:color="auto" w:fill="E1DFDD"/>
    </w:rPr>
  </w:style>
  <w:style w:type="paragraph" w:styleId="Revision">
    <w:name w:val="Revision"/>
    <w:hidden/>
    <w:uiPriority w:val="99"/>
    <w:semiHidden/>
    <w:rsid w:val="004461D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github.com/lh3/yak" TargetMode="External"/><Relationship Id="rId13" Type="http://schemas.openxmlformats.org/officeDocument/2006/relationships/hyperlink" Target="https://github.com/marbl/hg002" TargetMode="External"/><Relationship Id="rId18" Type="http://schemas.openxmlformats.org/officeDocument/2006/relationships/hyperlink" Target="https://github.com/Illumina/RepeatCatalogs/tree/maste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github.com/usnistgov/giab-defrabb" TargetMode="External"/><Relationship Id="rId17" Type="http://schemas.openxmlformats.org/officeDocument/2006/relationships/hyperlink" Target="https://github.com/hdashnow/STRchive" TargetMode="External"/><Relationship Id="rId2" Type="http://schemas.openxmlformats.org/officeDocument/2006/relationships/customXml" Target="../customXml/item2.xml"/><Relationship Id="rId16" Type="http://schemas.openxmlformats.org/officeDocument/2006/relationships/hyperlink" Target="https://zenodo.org/records/835736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mim.org/downloads" TargetMode="External"/><Relationship Id="rId5" Type="http://schemas.openxmlformats.org/officeDocument/2006/relationships/styles" Target="styles.xml"/><Relationship Id="rId15" Type="http://schemas.openxmlformats.org/officeDocument/2006/relationships/hyperlink" Target="http://www.repeatmasker.org/" TargetMode="External"/><Relationship Id="rId10" Type="http://schemas.openxmlformats.org/officeDocument/2006/relationships/hyperlink" Target="https://www.nist.gov/programs-projects/genome-bottle" TargetMode="External"/><Relationship Id="rId19" Type="http://schemas.openxmlformats.org/officeDocument/2006/relationships/hyperlink" Target="https://www.R-project.org/" TargetMode="External"/><Relationship Id="rId4" Type="http://schemas.openxmlformats.org/officeDocument/2006/relationships/numbering" Target="numbering.xml"/><Relationship Id="rId9" Type="http://schemas.openxmlformats.org/officeDocument/2006/relationships/hyperlink" Target="https://www.internationalgenome.org/data-portal/data-collection/30x-grch38" TargetMode="External"/><Relationship Id="rId14" Type="http://schemas.openxmlformats.org/officeDocument/2006/relationships/hyperlink" Target="https://ftp-trace.ncbi.nlm.nih.gov/ReferenceSamples/giab/release/references/GRCh38/GRCh38_GIABv3_no_alt_analysis_set_maskedGRC_decoys_MAP2K3_KMT2C_KCNJ18.fasta.g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38499b-4ee7-4ee2-94b5-a36f806b4a91" xsi:nil="true"/>
    <lcf76f155ced4ddcb4097134ff3c332f xmlns="15bccc73-3ef1-4498-86a1-d52629f4fdc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DF72F20A500648BEBB1F4D91975A0D" ma:contentTypeVersion="15" ma:contentTypeDescription="Create a new document." ma:contentTypeScope="" ma:versionID="6bda91bb285a354099ec63318f9c2283">
  <xsd:schema xmlns:xsd="http://www.w3.org/2001/XMLSchema" xmlns:xs="http://www.w3.org/2001/XMLSchema" xmlns:p="http://schemas.microsoft.com/office/2006/metadata/properties" xmlns:ns2="15bccc73-3ef1-4498-86a1-d52629f4fdc8" xmlns:ns3="ea38499b-4ee7-4ee2-94b5-a36f806b4a91" targetNamespace="http://schemas.microsoft.com/office/2006/metadata/properties" ma:root="true" ma:fieldsID="9db0449e000dad065c0d6dce7a145141" ns2:_="" ns3:_="">
    <xsd:import namespace="15bccc73-3ef1-4498-86a1-d52629f4fdc8"/>
    <xsd:import namespace="ea38499b-4ee7-4ee2-94b5-a36f806b4a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ccc73-3ef1-4498-86a1-d52629f4f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38499b-4ee7-4ee2-94b5-a36f806b4a9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aef7da-66b0-4bf9-8838-f7f6ce33eb97}" ma:internalName="TaxCatchAll" ma:showField="CatchAllData" ma:web="ea38499b-4ee7-4ee2-94b5-a36f806b4a9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8A32D5-7BF6-45C0-93E5-73D32350DDF2}">
  <ds:schemaRefs>
    <ds:schemaRef ds:uri="http://schemas.microsoft.com/office/2006/metadata/properties"/>
    <ds:schemaRef ds:uri="http://schemas.microsoft.com/office/infopath/2007/PartnerControls"/>
    <ds:schemaRef ds:uri="ea38499b-4ee7-4ee2-94b5-a36f806b4a91"/>
    <ds:schemaRef ds:uri="15bccc73-3ef1-4498-86a1-d52629f4fdc8"/>
  </ds:schemaRefs>
</ds:datastoreItem>
</file>

<file path=customXml/itemProps2.xml><?xml version="1.0" encoding="utf-8"?>
<ds:datastoreItem xmlns:ds="http://schemas.openxmlformats.org/officeDocument/2006/customXml" ds:itemID="{45FE16F6-3CEC-4FA3-8646-69A31ADAE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ccc73-3ef1-4498-86a1-d52629f4fdc8"/>
    <ds:schemaRef ds:uri="ea38499b-4ee7-4ee2-94b5-a36f806b4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D9F8B2-BFB2-4655-8392-9CF214FAEC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5070</Words>
  <Characters>28902</Characters>
  <Application>Microsoft Office Word</Application>
  <DocSecurity>0</DocSecurity>
  <Lines>240</Lines>
  <Paragraphs>67</Paragraphs>
  <ScaleCrop>false</ScaleCrop>
  <Company/>
  <LinksUpToDate>false</LinksUpToDate>
  <CharactersWithSpaces>33905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Angie Miller</cp:lastModifiedBy>
  <cp:revision>80</cp:revision>
  <dcterms:created xsi:type="dcterms:W3CDTF">2024-06-17T10:00:00Z</dcterms:created>
  <dcterms:modified xsi:type="dcterms:W3CDTF">2024-10-25T17:51:00Z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0x01010026DF72F20A500648BEBB1F4D91975A0D</vt:lpwstr>
  </property>
  <property fmtid="{D5CDD505-2E9C-101B-9397-08002B2CF9AE}" pid="3" name="MediaServiceImageTags">
    <vt:lpwstr/>
  </property>
</Properties>
</file>