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C5835" w14:textId="77777777" w:rsidR="001D730C" w:rsidRDefault="001D730C" w:rsidP="001D730C">
      <w:pPr>
        <w:keepNext/>
      </w:pPr>
      <w:r>
        <w:rPr>
          <w:noProof/>
          <w14:ligatures w14:val="standardContextual"/>
        </w:rPr>
        <w:drawing>
          <wp:inline distT="0" distB="0" distL="0" distR="0" wp14:anchorId="3D9B0325" wp14:editId="7587C180">
            <wp:extent cx="7772400" cy="4258742"/>
            <wp:effectExtent l="0" t="0" r="0" b="0"/>
            <wp:docPr id="618657972" name="Picture 1" descr="A diagram of a assembly pip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57972" name="Picture 1" descr="A diagram of a assembly pip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12" cy="42939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C3AC" w14:textId="1BEF8120" w:rsidR="001D730C" w:rsidRDefault="001D730C" w:rsidP="001D730C">
      <w:pPr>
        <w:pStyle w:val="Caption"/>
        <w:rPr>
          <w:color w:val="000000" w:themeColor="text1"/>
          <w:sz w:val="20"/>
          <w:szCs w:val="20"/>
        </w:rPr>
        <w:sectPr w:rsidR="001D730C" w:rsidSect="001D730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2297C">
        <w:rPr>
          <w:b/>
          <w:bCs/>
          <w:color w:val="000000" w:themeColor="text1"/>
          <w:sz w:val="20"/>
          <w:szCs w:val="20"/>
        </w:rPr>
        <w:t xml:space="preserve">Supplemental Figure </w:t>
      </w:r>
      <w:r>
        <w:rPr>
          <w:b/>
          <w:bCs/>
          <w:color w:val="000000" w:themeColor="text1"/>
          <w:sz w:val="20"/>
          <w:szCs w:val="20"/>
        </w:rPr>
        <w:t>S</w:t>
      </w:r>
      <w:r w:rsidRPr="0002297C">
        <w:rPr>
          <w:b/>
          <w:bCs/>
          <w:color w:val="000000" w:themeColor="text1"/>
          <w:sz w:val="20"/>
          <w:szCs w:val="20"/>
        </w:rPr>
        <w:fldChar w:fldCharType="begin"/>
      </w:r>
      <w:r w:rsidRPr="0002297C">
        <w:rPr>
          <w:b/>
          <w:bCs/>
          <w:color w:val="000000" w:themeColor="text1"/>
          <w:sz w:val="20"/>
          <w:szCs w:val="20"/>
        </w:rPr>
        <w:instrText xml:space="preserve"> SEQ Supplemental_Figure \* ARABIC </w:instrText>
      </w:r>
      <w:r w:rsidRPr="0002297C">
        <w:rPr>
          <w:b/>
          <w:bCs/>
          <w:color w:val="000000" w:themeColor="text1"/>
          <w:sz w:val="20"/>
          <w:szCs w:val="20"/>
        </w:rPr>
        <w:fldChar w:fldCharType="separate"/>
      </w:r>
      <w:r w:rsidRPr="0002297C">
        <w:rPr>
          <w:b/>
          <w:bCs/>
          <w:noProof/>
          <w:color w:val="000000" w:themeColor="text1"/>
          <w:sz w:val="20"/>
          <w:szCs w:val="20"/>
        </w:rPr>
        <w:t>1</w:t>
      </w:r>
      <w:r w:rsidRPr="0002297C">
        <w:rPr>
          <w:b/>
          <w:bCs/>
          <w:color w:val="000000" w:themeColor="text1"/>
          <w:sz w:val="20"/>
          <w:szCs w:val="20"/>
        </w:rPr>
        <w:fldChar w:fldCharType="end"/>
      </w:r>
      <w:r w:rsidRPr="0002297C">
        <w:rPr>
          <w:b/>
          <w:bCs/>
          <w:color w:val="000000" w:themeColor="text1"/>
          <w:sz w:val="20"/>
          <w:szCs w:val="20"/>
        </w:rPr>
        <w:t>. MHC Assembly Pipeline Overview</w:t>
      </w:r>
      <w:r w:rsidRPr="0002297C">
        <w:rPr>
          <w:color w:val="000000" w:themeColor="text1"/>
          <w:sz w:val="20"/>
          <w:szCs w:val="20"/>
        </w:rPr>
        <w:t>. Blue boxes represent steps in the assembly pipeline. Green cylinders represent a set of PacBio reads. Red boxes represent filtering steps. Yellow/Orange stacked files represent reference/contig sequences.  A) PacBio reads were aligned to Hg38 plus a panel of MHC haplotypes. Reads that aligned to MHC-specific sequences were retained for further analysis.  B) MHC-specific reads containing chimeras were edited by splitting reads at predicted chimeric junctions.  C) Edited MHC-specific reads were assembled into collapsed contigs, which were used to further refine the chimeric reads. D) Heterozygous variants were called across the collapsed assembly and phased using edited MHC-specific reads.  The local phase blocks were assigned phase across the MHC by intersecting with</w:t>
      </w:r>
      <w:r>
        <w:rPr>
          <w:color w:val="000000" w:themeColor="text1"/>
          <w:sz w:val="20"/>
          <w:szCs w:val="20"/>
        </w:rPr>
        <w:t xml:space="preserve"> the</w:t>
      </w:r>
      <w:r w:rsidRPr="0002297C">
        <w:rPr>
          <w:color w:val="000000" w:themeColor="text1"/>
          <w:sz w:val="20"/>
          <w:szCs w:val="20"/>
        </w:rPr>
        <w:t xml:space="preserve"> trio</w:t>
      </w:r>
      <w:r>
        <w:rPr>
          <w:color w:val="000000" w:themeColor="text1"/>
          <w:sz w:val="20"/>
          <w:szCs w:val="20"/>
        </w:rPr>
        <w:t xml:space="preserve"> phased</w:t>
      </w:r>
      <w:r w:rsidRPr="0002297C">
        <w:rPr>
          <w:color w:val="000000" w:themeColor="text1"/>
          <w:sz w:val="20"/>
          <w:szCs w:val="20"/>
        </w:rPr>
        <w:t xml:space="preserve"> or</w:t>
      </w:r>
      <w:r>
        <w:rPr>
          <w:color w:val="000000" w:themeColor="text1"/>
          <w:sz w:val="20"/>
          <w:szCs w:val="20"/>
        </w:rPr>
        <w:t xml:space="preserve"> haplotype estimated</w:t>
      </w:r>
      <w:r w:rsidRPr="0002297C">
        <w:rPr>
          <w:color w:val="000000" w:themeColor="text1"/>
          <w:sz w:val="20"/>
          <w:szCs w:val="20"/>
        </w:rPr>
        <w:t xml:space="preserve"> reference-</w:t>
      </w:r>
      <w:r>
        <w:rPr>
          <w:color w:val="000000" w:themeColor="text1"/>
          <w:sz w:val="20"/>
          <w:szCs w:val="20"/>
        </w:rPr>
        <w:t>based SNP haplotype scaffold</w:t>
      </w:r>
      <w:r w:rsidRPr="0002297C">
        <w:rPr>
          <w:color w:val="000000" w:themeColor="text1"/>
          <w:sz w:val="20"/>
          <w:szCs w:val="20"/>
        </w:rPr>
        <w:t xml:space="preserve">. Edited MHC-specific reads were assigned a haplotype if they contained phased variants. E) Each haplotype was assembled separately using a combination of haplotype-specific and homozygous reads.  F) The haplotype-specific assembly was refined by re-editing reads at the </w:t>
      </w:r>
      <w:proofErr w:type="spellStart"/>
      <w:r w:rsidRPr="0002297C">
        <w:rPr>
          <w:color w:val="000000" w:themeColor="text1"/>
          <w:sz w:val="20"/>
          <w:szCs w:val="20"/>
        </w:rPr>
        <w:t>haplotig</w:t>
      </w:r>
      <w:proofErr w:type="spellEnd"/>
      <w:r w:rsidRPr="0002297C">
        <w:rPr>
          <w:color w:val="000000" w:themeColor="text1"/>
          <w:sz w:val="20"/>
          <w:szCs w:val="20"/>
        </w:rPr>
        <w:t xml:space="preserve"> edges.</w:t>
      </w:r>
    </w:p>
    <w:p w14:paraId="2495644F" w14:textId="77777777" w:rsidR="001D730C" w:rsidRDefault="001D730C" w:rsidP="001D730C">
      <w:pPr>
        <w:keepNext/>
      </w:pPr>
      <w:r>
        <w:rPr>
          <w:noProof/>
        </w:rPr>
        <w:lastRenderedPageBreak/>
        <w:drawing>
          <wp:inline distT="0" distB="0" distL="0" distR="0" wp14:anchorId="3A061A16" wp14:editId="3C4D1E14">
            <wp:extent cx="6313776" cy="5658150"/>
            <wp:effectExtent l="0" t="0" r="0" b="0"/>
            <wp:docPr id="193246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6827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776" cy="56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BE8E" w14:textId="4C59ABAC" w:rsidR="001D730C" w:rsidRPr="001D730C" w:rsidRDefault="001D730C" w:rsidP="001D730C">
      <w:pPr>
        <w:pStyle w:val="Caption"/>
      </w:pPr>
      <w:r w:rsidRPr="0002297C">
        <w:rPr>
          <w:b/>
          <w:bCs/>
          <w:color w:val="000000" w:themeColor="text1"/>
          <w:sz w:val="20"/>
          <w:szCs w:val="20"/>
        </w:rPr>
        <w:t xml:space="preserve">Supplemental Figure </w:t>
      </w:r>
      <w:r>
        <w:rPr>
          <w:b/>
          <w:bCs/>
          <w:color w:val="000000" w:themeColor="text1"/>
          <w:sz w:val="20"/>
          <w:szCs w:val="20"/>
        </w:rPr>
        <w:t>S</w:t>
      </w:r>
      <w:r w:rsidRPr="0002297C">
        <w:rPr>
          <w:b/>
          <w:bCs/>
          <w:color w:val="000000" w:themeColor="text1"/>
          <w:sz w:val="20"/>
          <w:szCs w:val="20"/>
        </w:rPr>
        <w:fldChar w:fldCharType="begin"/>
      </w:r>
      <w:r w:rsidRPr="0002297C">
        <w:rPr>
          <w:b/>
          <w:bCs/>
          <w:color w:val="000000" w:themeColor="text1"/>
          <w:sz w:val="20"/>
          <w:szCs w:val="20"/>
        </w:rPr>
        <w:instrText xml:space="preserve"> SEQ Supplemental_Figure \* ARABIC </w:instrText>
      </w:r>
      <w:r w:rsidRPr="0002297C">
        <w:rPr>
          <w:b/>
          <w:bCs/>
          <w:color w:val="000000" w:themeColor="text1"/>
          <w:sz w:val="20"/>
          <w:szCs w:val="20"/>
        </w:rPr>
        <w:fldChar w:fldCharType="separate"/>
      </w:r>
      <w:r w:rsidRPr="0002297C">
        <w:rPr>
          <w:b/>
          <w:bCs/>
          <w:noProof/>
          <w:color w:val="000000" w:themeColor="text1"/>
          <w:sz w:val="20"/>
          <w:szCs w:val="20"/>
        </w:rPr>
        <w:t>2</w:t>
      </w:r>
      <w:r w:rsidRPr="0002297C">
        <w:rPr>
          <w:b/>
          <w:bCs/>
          <w:color w:val="000000" w:themeColor="text1"/>
          <w:sz w:val="20"/>
          <w:szCs w:val="20"/>
        </w:rPr>
        <w:fldChar w:fldCharType="end"/>
      </w:r>
      <w:r w:rsidRPr="0002297C">
        <w:rPr>
          <w:b/>
          <w:bCs/>
          <w:color w:val="000000" w:themeColor="text1"/>
          <w:sz w:val="20"/>
          <w:szCs w:val="20"/>
        </w:rPr>
        <w:t>. DRB haplotype structure for each haplotype-resolved assembly.</w:t>
      </w:r>
      <w:r w:rsidRPr="0002297C">
        <w:rPr>
          <w:color w:val="000000" w:themeColor="text1"/>
          <w:sz w:val="20"/>
          <w:szCs w:val="20"/>
        </w:rPr>
        <w:t xml:space="preserve">  The spacing between each gene/pseudogene is based on our assembly.  Allele names are generated using </w:t>
      </w:r>
      <w:proofErr w:type="spellStart"/>
      <w:r w:rsidRPr="0002297C">
        <w:rPr>
          <w:color w:val="000000" w:themeColor="text1"/>
          <w:sz w:val="20"/>
          <w:szCs w:val="20"/>
        </w:rPr>
        <w:t>NGSEngine</w:t>
      </w:r>
      <w:proofErr w:type="spellEnd"/>
      <w:r w:rsidRPr="0002297C">
        <w:rPr>
          <w:color w:val="000000" w:themeColor="text1"/>
          <w:sz w:val="20"/>
          <w:szCs w:val="20"/>
        </w:rPr>
        <w:t xml:space="preserve"> in PacBio consensus mode. </w:t>
      </w:r>
    </w:p>
    <w:sectPr w:rsidR="001D730C" w:rsidRPr="001D730C" w:rsidSect="001D7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0C"/>
    <w:rsid w:val="0008371A"/>
    <w:rsid w:val="00141A73"/>
    <w:rsid w:val="001D730C"/>
    <w:rsid w:val="00223528"/>
    <w:rsid w:val="00496567"/>
    <w:rsid w:val="00985AA4"/>
    <w:rsid w:val="00B14A3B"/>
    <w:rsid w:val="00C34E18"/>
    <w:rsid w:val="00C53619"/>
    <w:rsid w:val="00E655A6"/>
    <w:rsid w:val="00FF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EECC1"/>
  <w15:chartTrackingRefBased/>
  <w15:docId w15:val="{BB99F526-00A9-8E4E-98A7-4E7D04D1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30C"/>
    <w:pPr>
      <w:spacing w:after="160" w:line="259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30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30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30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30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30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30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30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30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30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3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3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3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3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3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3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D7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30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D7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30C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D73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30C"/>
    <w:pPr>
      <w:spacing w:after="0" w:line="240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D73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3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30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D730C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Duke, Jamie L</dc:creator>
  <cp:keywords/>
  <dc:description/>
  <cp:lastModifiedBy>Duke, Jamie L</cp:lastModifiedBy>
  <cp:revision>3</cp:revision>
  <dcterms:created xsi:type="dcterms:W3CDTF">2024-06-18T18:59:00Z</dcterms:created>
  <dcterms:modified xsi:type="dcterms:W3CDTF">2024-06-25T20:59:00Z</dcterms:modified>
</cp:coreProperties>
</file>