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6ACA4" w14:textId="5CDB58D1" w:rsidR="00401DB7" w:rsidRDefault="00F630A9" w:rsidP="00FC2E10">
      <w:pPr>
        <w:widowControl/>
        <w:jc w:val="center"/>
        <w:rPr>
          <w:rFonts w:ascii="Times New Roman" w:eastAsia="Times New Roman" w:hAnsi="Times New Roman" w:cs="Times New Roman"/>
          <w:b/>
          <w:bCs/>
          <w:kern w:val="0"/>
          <w:sz w:val="36"/>
          <w:szCs w:val="36"/>
        </w:rPr>
      </w:pPr>
      <w:r w:rsidRPr="00F630A9">
        <w:rPr>
          <w:rFonts w:ascii="Times New Roman" w:eastAsia="Times New Roman" w:hAnsi="Times New Roman" w:cs="Times New Roman"/>
          <w:b/>
          <w:bCs/>
          <w:kern w:val="0"/>
          <w:sz w:val="36"/>
          <w:szCs w:val="36"/>
        </w:rPr>
        <w:t>Supplementary Figures</w:t>
      </w:r>
    </w:p>
    <w:p w14:paraId="0A6C24E3" w14:textId="77777777" w:rsidR="008B0173" w:rsidRDefault="008B0173" w:rsidP="00FC2E10">
      <w:pPr>
        <w:widowControl/>
        <w:jc w:val="center"/>
        <w:rPr>
          <w:rFonts w:ascii="Times New Roman" w:hAnsi="Times New Roman" w:cs="Times New Roman"/>
          <w:b/>
          <w:bCs/>
          <w:kern w:val="0"/>
          <w:sz w:val="36"/>
          <w:szCs w:val="36"/>
        </w:rPr>
      </w:pPr>
    </w:p>
    <w:p w14:paraId="26E32EF9" w14:textId="77777777" w:rsidR="008B0173" w:rsidRDefault="008B0173" w:rsidP="008B0173">
      <w:r>
        <w:rPr>
          <w:noProof/>
        </w:rPr>
        <w:drawing>
          <wp:inline distT="0" distB="0" distL="0" distR="0" wp14:anchorId="7C901294" wp14:editId="5988055A">
            <wp:extent cx="5280748" cy="19052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060" cy="1910413"/>
                    </a:xfrm>
                    <a:prstGeom prst="rect">
                      <a:avLst/>
                    </a:prstGeom>
                    <a:noFill/>
                  </pic:spPr>
                </pic:pic>
              </a:graphicData>
            </a:graphic>
          </wp:inline>
        </w:drawing>
      </w:r>
    </w:p>
    <w:p w14:paraId="748DBCC7" w14:textId="18506451" w:rsidR="008B0173" w:rsidRPr="008B0173" w:rsidRDefault="007F2E90" w:rsidP="008B0173">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Supplemental_Fig_S1</w:t>
      </w:r>
      <w:r>
        <w:rPr>
          <w:rFonts w:ascii="Times New Roman" w:eastAsia="Times New Roman" w:hAnsi="Times New Roman" w:cs="Times New Roman"/>
          <w:b/>
          <w:bCs/>
          <w:color w:val="000000" w:themeColor="text1"/>
          <w:kern w:val="0"/>
          <w:sz w:val="22"/>
        </w:rPr>
        <w:t>.</w:t>
      </w:r>
      <w:r w:rsidR="008B0173" w:rsidRPr="00F630A9">
        <w:rPr>
          <w:rFonts w:ascii="Times New Roman" w:eastAsia="Times New Roman" w:hAnsi="Times New Roman" w:cs="Times New Roman"/>
          <w:b/>
          <w:bCs/>
          <w:color w:val="000000" w:themeColor="text1"/>
          <w:kern w:val="0"/>
          <w:sz w:val="22"/>
        </w:rPr>
        <w:t xml:space="preserve"> </w:t>
      </w:r>
      <w:r w:rsidR="008B0173" w:rsidRPr="008B0173">
        <w:rPr>
          <w:rFonts w:ascii="Times New Roman" w:eastAsia="Times New Roman" w:hAnsi="Times New Roman" w:cs="Times New Roman"/>
          <w:b/>
          <w:bCs/>
          <w:color w:val="000000" w:themeColor="text1"/>
          <w:kern w:val="0"/>
          <w:sz w:val="22"/>
        </w:rPr>
        <w:t xml:space="preserve">Performance comparison of </w:t>
      </w:r>
      <w:proofErr w:type="spellStart"/>
      <w:r w:rsidR="008B0173" w:rsidRPr="008B0173">
        <w:rPr>
          <w:rFonts w:ascii="Times New Roman" w:eastAsia="Times New Roman" w:hAnsi="Times New Roman" w:cs="Times New Roman"/>
          <w:b/>
          <w:bCs/>
          <w:color w:val="000000" w:themeColor="text1"/>
          <w:kern w:val="0"/>
          <w:sz w:val="22"/>
        </w:rPr>
        <w:t>scHGR</w:t>
      </w:r>
      <w:proofErr w:type="spellEnd"/>
      <w:r w:rsidR="008B0173" w:rsidRPr="008B0173">
        <w:rPr>
          <w:rFonts w:ascii="Times New Roman" w:eastAsia="Times New Roman" w:hAnsi="Times New Roman" w:cs="Times New Roman"/>
          <w:b/>
          <w:bCs/>
          <w:color w:val="000000" w:themeColor="text1"/>
          <w:kern w:val="0"/>
          <w:sz w:val="22"/>
        </w:rPr>
        <w:t xml:space="preserve"> and </w:t>
      </w:r>
      <w:proofErr w:type="spellStart"/>
      <w:r w:rsidR="008B0173" w:rsidRPr="008B0173">
        <w:rPr>
          <w:rFonts w:ascii="Times New Roman" w:eastAsia="Times New Roman" w:hAnsi="Times New Roman" w:cs="Times New Roman"/>
          <w:b/>
          <w:bCs/>
          <w:color w:val="000000" w:themeColor="text1"/>
          <w:kern w:val="0"/>
          <w:sz w:val="22"/>
        </w:rPr>
        <w:t>scVI</w:t>
      </w:r>
      <w:proofErr w:type="spellEnd"/>
      <w:r w:rsidR="008B0173" w:rsidRPr="008B0173">
        <w:rPr>
          <w:rFonts w:ascii="Times New Roman" w:eastAsia="Times New Roman" w:hAnsi="Times New Roman" w:cs="Times New Roman"/>
          <w:b/>
          <w:bCs/>
          <w:color w:val="000000" w:themeColor="text1"/>
          <w:kern w:val="0"/>
          <w:sz w:val="22"/>
        </w:rPr>
        <w:t xml:space="preserve"> on PBMC-FACS and AMB.</w:t>
      </w:r>
      <w:r w:rsidR="008B0173" w:rsidRPr="008B0173">
        <w:rPr>
          <w:rFonts w:ascii="Times New Roman" w:eastAsia="Times New Roman" w:hAnsi="Times New Roman" w:cs="Times New Roman"/>
          <w:color w:val="000000" w:themeColor="text1"/>
          <w:kern w:val="0"/>
          <w:sz w:val="22"/>
        </w:rPr>
        <w:t xml:space="preserve"> The specific values are marked above the corresponding bars.</w:t>
      </w:r>
    </w:p>
    <w:p w14:paraId="4C230A79" w14:textId="77777777" w:rsidR="008B0173" w:rsidRPr="008B0173" w:rsidRDefault="008B0173" w:rsidP="00FC2E10">
      <w:pPr>
        <w:widowControl/>
        <w:jc w:val="center"/>
        <w:rPr>
          <w:rFonts w:ascii="Times New Roman" w:hAnsi="Times New Roman" w:cs="Times New Roman"/>
          <w:b/>
          <w:bCs/>
          <w:kern w:val="0"/>
          <w:sz w:val="36"/>
          <w:szCs w:val="36"/>
        </w:rPr>
      </w:pPr>
    </w:p>
    <w:p w14:paraId="29DB750F" w14:textId="77777777" w:rsidR="008B0173" w:rsidRDefault="008B0173" w:rsidP="00FC2E10">
      <w:pPr>
        <w:widowControl/>
        <w:jc w:val="center"/>
        <w:rPr>
          <w:rFonts w:ascii="Times New Roman" w:hAnsi="Times New Roman" w:cs="Times New Roman"/>
          <w:b/>
          <w:bCs/>
          <w:kern w:val="0"/>
          <w:sz w:val="36"/>
          <w:szCs w:val="36"/>
        </w:rPr>
      </w:pPr>
    </w:p>
    <w:p w14:paraId="1A2CA2B3" w14:textId="3D6A5AE2" w:rsidR="008B0173" w:rsidRPr="008B0173" w:rsidRDefault="008B0173" w:rsidP="008B0173">
      <w:pPr>
        <w:widowControl/>
        <w:jc w:val="left"/>
        <w:rPr>
          <w:rFonts w:ascii="Times New Roman" w:hAnsi="Times New Roman" w:cs="Times New Roman"/>
          <w:b/>
          <w:bCs/>
          <w:kern w:val="0"/>
          <w:sz w:val="36"/>
          <w:szCs w:val="36"/>
        </w:rPr>
      </w:pPr>
      <w:r>
        <w:rPr>
          <w:rFonts w:ascii="Times New Roman" w:hAnsi="Times New Roman" w:cs="Times New Roman"/>
          <w:b/>
          <w:bCs/>
          <w:kern w:val="0"/>
          <w:sz w:val="36"/>
          <w:szCs w:val="36"/>
        </w:rPr>
        <w:br w:type="page"/>
      </w:r>
    </w:p>
    <w:p w14:paraId="4ADB96CD" w14:textId="3C1AE1A6" w:rsidR="004A6553" w:rsidRDefault="004A6553" w:rsidP="00FC2E10">
      <w:pPr>
        <w:widowControl/>
        <w:jc w:val="center"/>
        <w:rPr>
          <w:rFonts w:ascii="Times New Roman" w:hAnsi="Times New Roman" w:cs="Times New Roman"/>
          <w:b/>
          <w:bCs/>
          <w:kern w:val="0"/>
          <w:sz w:val="36"/>
          <w:szCs w:val="36"/>
        </w:rPr>
      </w:pPr>
      <w:r>
        <w:rPr>
          <w:rFonts w:ascii="Times New Roman" w:hAnsi="Times New Roman" w:cs="Times New Roman"/>
          <w:b/>
          <w:bCs/>
          <w:noProof/>
          <w:kern w:val="0"/>
          <w:sz w:val="36"/>
          <w:szCs w:val="36"/>
        </w:rPr>
        <w:lastRenderedPageBreak/>
        <w:drawing>
          <wp:inline distT="0" distB="0" distL="0" distR="0" wp14:anchorId="676FED38" wp14:editId="57C0069D">
            <wp:extent cx="5227345" cy="2578255"/>
            <wp:effectExtent l="0" t="0" r="0" b="0"/>
            <wp:docPr id="344864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810" cy="2587363"/>
                    </a:xfrm>
                    <a:prstGeom prst="rect">
                      <a:avLst/>
                    </a:prstGeom>
                    <a:noFill/>
                  </pic:spPr>
                </pic:pic>
              </a:graphicData>
            </a:graphic>
          </wp:inline>
        </w:drawing>
      </w:r>
    </w:p>
    <w:p w14:paraId="4BA9897F" w14:textId="5FBA8A4A" w:rsidR="004A6553" w:rsidRPr="00553851" w:rsidRDefault="007F2E90" w:rsidP="004A6553">
      <w:pPr>
        <w:rPr>
          <w:rFonts w:ascii="Times New Roman" w:eastAsia="宋体"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2.</w:t>
      </w:r>
      <w:r w:rsidR="004A6553" w:rsidRPr="00F630A9">
        <w:rPr>
          <w:rFonts w:ascii="Times New Roman" w:eastAsia="Times New Roman" w:hAnsi="Times New Roman" w:cs="Times New Roman"/>
          <w:b/>
          <w:bCs/>
          <w:color w:val="000000" w:themeColor="text1"/>
          <w:kern w:val="0"/>
          <w:sz w:val="22"/>
        </w:rPr>
        <w:t xml:space="preserve"> </w:t>
      </w:r>
      <w:r w:rsidR="004A6553" w:rsidRPr="004A6553">
        <w:rPr>
          <w:rFonts w:ascii="Times New Roman" w:eastAsia="Times New Roman" w:hAnsi="Times New Roman" w:cs="Times New Roman"/>
          <w:b/>
          <w:bCs/>
          <w:color w:val="000000" w:themeColor="text1"/>
          <w:kern w:val="0"/>
          <w:sz w:val="22"/>
        </w:rPr>
        <w:t>Heatmap of the confusion matrix</w:t>
      </w:r>
      <w:r w:rsidR="004A6553" w:rsidRPr="00F630A9">
        <w:rPr>
          <w:rFonts w:ascii="Times New Roman" w:eastAsia="Times New Roman" w:hAnsi="Times New Roman" w:cs="Times New Roman"/>
          <w:b/>
          <w:bCs/>
          <w:color w:val="000000" w:themeColor="text1"/>
          <w:kern w:val="0"/>
          <w:sz w:val="22"/>
        </w:rPr>
        <w:t xml:space="preserve"> derived from </w:t>
      </w:r>
      <w:r w:rsidR="004A6553">
        <w:rPr>
          <w:rFonts w:ascii="Times New Roman" w:eastAsia="Times New Roman" w:hAnsi="Times New Roman" w:cs="Times New Roman"/>
          <w:b/>
          <w:bCs/>
          <w:color w:val="000000" w:themeColor="text1"/>
          <w:kern w:val="0"/>
          <w:sz w:val="22"/>
        </w:rPr>
        <w:t>ACTINN and SCENIC</w:t>
      </w:r>
      <w:r w:rsidR="004A6553" w:rsidRPr="00F630A9">
        <w:rPr>
          <w:rFonts w:ascii="Times New Roman" w:eastAsia="Times New Roman" w:hAnsi="Times New Roman" w:cs="Times New Roman"/>
          <w:b/>
          <w:bCs/>
          <w:color w:val="000000" w:themeColor="text1"/>
          <w:kern w:val="0"/>
          <w:sz w:val="22"/>
        </w:rPr>
        <w:t xml:space="preserve"> for </w:t>
      </w:r>
      <w:r w:rsidR="004A6553">
        <w:rPr>
          <w:rFonts w:ascii="Times New Roman" w:eastAsia="Times New Roman" w:hAnsi="Times New Roman" w:cs="Times New Roman"/>
          <w:b/>
          <w:bCs/>
          <w:color w:val="000000" w:themeColor="text1"/>
          <w:kern w:val="0"/>
          <w:sz w:val="22"/>
        </w:rPr>
        <w:t>PBMC-FACS</w:t>
      </w:r>
      <w:r w:rsidR="004A6553" w:rsidRPr="00F630A9">
        <w:rPr>
          <w:rFonts w:ascii="Times New Roman" w:eastAsia="Times New Roman" w:hAnsi="Times New Roman" w:cs="Times New Roman"/>
          <w:b/>
          <w:bCs/>
          <w:color w:val="000000" w:themeColor="text1"/>
          <w:kern w:val="0"/>
          <w:sz w:val="22"/>
        </w:rPr>
        <w:t>.</w:t>
      </w:r>
      <w:r w:rsidR="004A6553" w:rsidRPr="00553851">
        <w:rPr>
          <w:rFonts w:ascii="Times New Roman" w:eastAsia="Times New Roman" w:hAnsi="Times New Roman" w:cs="Times New Roman"/>
          <w:b/>
          <w:bCs/>
          <w:color w:val="000000" w:themeColor="text1"/>
          <w:kern w:val="0"/>
          <w:sz w:val="22"/>
        </w:rPr>
        <w:t xml:space="preserve"> </w:t>
      </w:r>
      <w:r w:rsidR="00553851" w:rsidRPr="00553851">
        <w:rPr>
          <w:rFonts w:ascii="Times New Roman" w:eastAsia="Times New Roman" w:hAnsi="Times New Roman" w:cs="Times New Roman"/>
          <w:color w:val="000000" w:themeColor="text1"/>
          <w:kern w:val="0"/>
          <w:sz w:val="22"/>
        </w:rPr>
        <w:t>The rows denot</w:t>
      </w:r>
      <w:r w:rsidR="00553851">
        <w:rPr>
          <w:rFonts w:ascii="Times New Roman" w:eastAsia="Times New Roman" w:hAnsi="Times New Roman" w:cs="Times New Roman"/>
          <w:color w:val="000000" w:themeColor="text1"/>
          <w:kern w:val="0"/>
          <w:sz w:val="22"/>
        </w:rPr>
        <w:t>e</w:t>
      </w:r>
      <w:r w:rsidR="00553851" w:rsidRPr="00553851">
        <w:rPr>
          <w:rFonts w:ascii="Times New Roman" w:eastAsia="Times New Roman" w:hAnsi="Times New Roman" w:cs="Times New Roman"/>
          <w:color w:val="000000" w:themeColor="text1"/>
          <w:kern w:val="0"/>
          <w:sz w:val="22"/>
        </w:rPr>
        <w:t xml:space="preserve"> predicted labels and columns denot</w:t>
      </w:r>
      <w:r w:rsidR="00553851">
        <w:rPr>
          <w:rFonts w:ascii="Times New Roman" w:eastAsia="Times New Roman" w:hAnsi="Times New Roman" w:cs="Times New Roman"/>
          <w:color w:val="000000" w:themeColor="text1"/>
          <w:kern w:val="0"/>
          <w:sz w:val="22"/>
        </w:rPr>
        <w:t>e</w:t>
      </w:r>
      <w:r w:rsidR="00553851" w:rsidRPr="00553851">
        <w:rPr>
          <w:rFonts w:ascii="Times New Roman" w:eastAsia="Times New Roman" w:hAnsi="Times New Roman" w:cs="Times New Roman"/>
          <w:color w:val="000000" w:themeColor="text1"/>
          <w:kern w:val="0"/>
          <w:sz w:val="22"/>
        </w:rPr>
        <w:t xml:space="preserve"> labels provided by reference datasets.</w:t>
      </w:r>
    </w:p>
    <w:p w14:paraId="118077D5" w14:textId="77777777" w:rsidR="004A6553" w:rsidRPr="00FC2E10" w:rsidRDefault="004A6553" w:rsidP="00FC2E10">
      <w:pPr>
        <w:widowControl/>
        <w:jc w:val="center"/>
        <w:rPr>
          <w:rFonts w:ascii="Times New Roman" w:hAnsi="Times New Roman" w:cs="Times New Roman"/>
          <w:b/>
          <w:bCs/>
          <w:kern w:val="0"/>
          <w:sz w:val="36"/>
          <w:szCs w:val="36"/>
        </w:rPr>
      </w:pPr>
    </w:p>
    <w:p w14:paraId="53916346" w14:textId="1D57614B" w:rsidR="00D90B90" w:rsidRDefault="00FC2E10" w:rsidP="002C07FC">
      <w:pPr>
        <w:jc w:val="center"/>
      </w:pPr>
      <w:r>
        <w:rPr>
          <w:noProof/>
        </w:rPr>
        <w:lastRenderedPageBreak/>
        <w:drawing>
          <wp:inline distT="0" distB="0" distL="0" distR="0" wp14:anchorId="703C7415" wp14:editId="65EB1FDE">
            <wp:extent cx="5216996" cy="8638837"/>
            <wp:effectExtent l="0" t="0" r="3175" b="0"/>
            <wp:docPr id="9557586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1416" cy="8679274"/>
                    </a:xfrm>
                    <a:prstGeom prst="rect">
                      <a:avLst/>
                    </a:prstGeom>
                    <a:noFill/>
                  </pic:spPr>
                </pic:pic>
              </a:graphicData>
            </a:graphic>
          </wp:inline>
        </w:drawing>
      </w:r>
    </w:p>
    <w:p w14:paraId="1FAA6B52" w14:textId="70C1467C" w:rsidR="00401DB7" w:rsidRPr="002C35B0" w:rsidRDefault="007F2E90" w:rsidP="002C07FC">
      <w:pPr>
        <w:rPr>
          <w:rFonts w:ascii="Times New Roman" w:eastAsia="宋体" w:hAnsi="Times New Roman" w:cs="Times New Roman"/>
          <w:b/>
          <w:bCs/>
          <w:color w:val="000000" w:themeColor="text1"/>
          <w:kern w:val="0"/>
          <w:sz w:val="22"/>
        </w:rPr>
      </w:pPr>
      <w:r w:rsidRPr="007F2E90">
        <w:rPr>
          <w:rFonts w:ascii="Times New Roman" w:eastAsia="Times New Roman" w:hAnsi="Times New Roman" w:cs="Times New Roman"/>
          <w:b/>
          <w:bCs/>
          <w:color w:val="000000" w:themeColor="text1"/>
          <w:kern w:val="0"/>
          <w:sz w:val="22"/>
        </w:rPr>
        <w:lastRenderedPageBreak/>
        <w:t>Supplemental_Fig_S</w:t>
      </w:r>
      <w:r>
        <w:rPr>
          <w:rFonts w:ascii="Times New Roman" w:eastAsia="Times New Roman" w:hAnsi="Times New Roman" w:cs="Times New Roman"/>
          <w:b/>
          <w:bCs/>
          <w:color w:val="000000" w:themeColor="text1"/>
          <w:kern w:val="0"/>
          <w:sz w:val="22"/>
        </w:rPr>
        <w:t>3.</w:t>
      </w:r>
      <w:r w:rsidR="00401DB7" w:rsidRPr="00F630A9">
        <w:rPr>
          <w:rFonts w:ascii="Times New Roman" w:eastAsia="Times New Roman" w:hAnsi="Times New Roman" w:cs="Times New Roman"/>
          <w:b/>
          <w:bCs/>
          <w:color w:val="000000" w:themeColor="text1"/>
          <w:kern w:val="0"/>
          <w:sz w:val="22"/>
        </w:rPr>
        <w:t xml:space="preserve"> S</w:t>
      </w:r>
      <w:r w:rsidR="00401DB7" w:rsidRPr="00F630A9">
        <w:rPr>
          <w:rFonts w:ascii="Times New Roman" w:eastAsia="Times New Roman" w:hAnsi="Times New Roman" w:cs="Times New Roman" w:hint="eastAsia"/>
          <w:b/>
          <w:bCs/>
          <w:color w:val="000000" w:themeColor="text1"/>
          <w:kern w:val="0"/>
          <w:sz w:val="22"/>
        </w:rPr>
        <w:t>ankey</w:t>
      </w:r>
      <w:r w:rsidR="00401DB7" w:rsidRPr="00F630A9">
        <w:rPr>
          <w:rFonts w:ascii="Times New Roman" w:eastAsia="Times New Roman" w:hAnsi="Times New Roman" w:cs="Times New Roman"/>
          <w:b/>
          <w:bCs/>
          <w:color w:val="000000" w:themeColor="text1"/>
          <w:kern w:val="0"/>
          <w:sz w:val="22"/>
        </w:rPr>
        <w:t xml:space="preserve"> plot</w:t>
      </w:r>
      <w:r w:rsidR="005E0C08" w:rsidRPr="00F630A9">
        <w:rPr>
          <w:rFonts w:ascii="Times New Roman" w:eastAsia="Times New Roman" w:hAnsi="Times New Roman" w:cs="Times New Roman"/>
          <w:b/>
          <w:bCs/>
          <w:color w:val="000000" w:themeColor="text1"/>
          <w:kern w:val="0"/>
          <w:sz w:val="22"/>
        </w:rPr>
        <w:t>s</w:t>
      </w:r>
      <w:r w:rsidR="00401DB7" w:rsidRPr="00F630A9">
        <w:rPr>
          <w:rFonts w:ascii="Times New Roman" w:eastAsia="Times New Roman" w:hAnsi="Times New Roman" w:cs="Times New Roman"/>
          <w:b/>
          <w:bCs/>
          <w:color w:val="000000" w:themeColor="text1"/>
          <w:kern w:val="0"/>
          <w:sz w:val="22"/>
        </w:rPr>
        <w:t xml:space="preserve"> of cell assignment derived from </w:t>
      </w:r>
      <w:proofErr w:type="spellStart"/>
      <w:r w:rsidR="00401DB7" w:rsidRPr="00F630A9">
        <w:rPr>
          <w:rFonts w:ascii="Times New Roman" w:eastAsia="Times New Roman" w:hAnsi="Times New Roman" w:cs="Times New Roman"/>
          <w:b/>
          <w:bCs/>
          <w:color w:val="000000" w:themeColor="text1"/>
          <w:kern w:val="0"/>
          <w:sz w:val="22"/>
        </w:rPr>
        <w:t>scHPL</w:t>
      </w:r>
      <w:proofErr w:type="spellEnd"/>
      <w:r w:rsidR="00401DB7" w:rsidRPr="00F630A9">
        <w:rPr>
          <w:rFonts w:ascii="Times New Roman" w:eastAsia="Times New Roman" w:hAnsi="Times New Roman" w:cs="Times New Roman"/>
          <w:b/>
          <w:bCs/>
          <w:color w:val="000000" w:themeColor="text1"/>
          <w:kern w:val="0"/>
          <w:sz w:val="22"/>
        </w:rPr>
        <w:t xml:space="preserve">, </w:t>
      </w:r>
      <w:proofErr w:type="spellStart"/>
      <w:r w:rsidR="00401DB7" w:rsidRPr="00F630A9">
        <w:rPr>
          <w:rFonts w:ascii="Times New Roman" w:eastAsia="Times New Roman" w:hAnsi="Times New Roman" w:cs="Times New Roman"/>
          <w:b/>
          <w:bCs/>
          <w:color w:val="000000" w:themeColor="text1"/>
          <w:kern w:val="0"/>
          <w:sz w:val="22"/>
        </w:rPr>
        <w:t>scGAC</w:t>
      </w:r>
      <w:proofErr w:type="spellEnd"/>
      <w:r w:rsidR="00E44BFB">
        <w:rPr>
          <w:rFonts w:ascii="宋体" w:eastAsia="宋体" w:hAnsi="宋体" w:cs="宋体" w:hint="eastAsia"/>
          <w:b/>
          <w:bCs/>
          <w:color w:val="000000" w:themeColor="text1"/>
          <w:kern w:val="0"/>
          <w:sz w:val="22"/>
        </w:rPr>
        <w:t>,</w:t>
      </w:r>
      <w:r w:rsidR="00401DB7" w:rsidRPr="00F630A9">
        <w:rPr>
          <w:rFonts w:ascii="Times New Roman" w:eastAsia="Times New Roman" w:hAnsi="Times New Roman" w:cs="Times New Roman"/>
          <w:b/>
          <w:bCs/>
          <w:color w:val="000000" w:themeColor="text1"/>
          <w:kern w:val="0"/>
          <w:sz w:val="22"/>
        </w:rPr>
        <w:t xml:space="preserve"> </w:t>
      </w:r>
      <w:proofErr w:type="spellStart"/>
      <w:r w:rsidR="00401DB7" w:rsidRPr="00F630A9">
        <w:rPr>
          <w:rFonts w:ascii="Times New Roman" w:eastAsia="Times New Roman" w:hAnsi="Times New Roman" w:cs="Times New Roman"/>
          <w:b/>
          <w:bCs/>
          <w:color w:val="000000" w:themeColor="text1"/>
          <w:kern w:val="0"/>
          <w:sz w:val="22"/>
        </w:rPr>
        <w:t>scDeepSort</w:t>
      </w:r>
      <w:proofErr w:type="spellEnd"/>
      <w:r w:rsidR="00E44BFB">
        <w:rPr>
          <w:rFonts w:ascii="Times New Roman" w:eastAsia="Times New Roman" w:hAnsi="Times New Roman" w:cs="Times New Roman"/>
          <w:b/>
          <w:bCs/>
          <w:color w:val="000000" w:themeColor="text1"/>
          <w:kern w:val="0"/>
          <w:sz w:val="22"/>
        </w:rPr>
        <w:t>, ACTINN and SCENIC</w:t>
      </w:r>
      <w:r w:rsidR="00401DB7" w:rsidRPr="00F630A9">
        <w:rPr>
          <w:rFonts w:ascii="Times New Roman" w:eastAsia="Times New Roman" w:hAnsi="Times New Roman" w:cs="Times New Roman"/>
          <w:b/>
          <w:bCs/>
          <w:color w:val="000000" w:themeColor="text1"/>
          <w:kern w:val="0"/>
          <w:sz w:val="22"/>
        </w:rPr>
        <w:t xml:space="preserve"> for AMB.</w:t>
      </w:r>
      <w:r w:rsidR="005E0C08" w:rsidRPr="005E0C08">
        <w:rPr>
          <w:rFonts w:ascii="Arial" w:hAnsi="Arial" w:cs="Arial"/>
          <w:b/>
          <w:bCs/>
        </w:rPr>
        <w:t xml:space="preserve"> </w:t>
      </w:r>
      <w:r w:rsidR="005E0C08" w:rsidRPr="00F630A9">
        <w:rPr>
          <w:rFonts w:ascii="Times New Roman" w:eastAsia="Times New Roman" w:hAnsi="Times New Roman" w:cs="Times New Roman"/>
          <w:color w:val="000000" w:themeColor="text1"/>
          <w:kern w:val="0"/>
          <w:sz w:val="22"/>
        </w:rPr>
        <w:t xml:space="preserve">In each plot, the top </w:t>
      </w:r>
      <w:bookmarkStart w:id="0" w:name="OLE_LINK1"/>
      <w:r w:rsidR="005E0C08" w:rsidRPr="00F630A9">
        <w:rPr>
          <w:rFonts w:ascii="Times New Roman" w:eastAsia="Times New Roman" w:hAnsi="Times New Roman" w:cs="Times New Roman"/>
          <w:color w:val="000000" w:themeColor="text1"/>
          <w:kern w:val="0"/>
          <w:sz w:val="22"/>
        </w:rPr>
        <w:t>indicates</w:t>
      </w:r>
      <w:bookmarkEnd w:id="0"/>
      <w:r w:rsidR="005E0C08" w:rsidRPr="00F630A9">
        <w:rPr>
          <w:rFonts w:ascii="Times New Roman" w:eastAsia="Times New Roman" w:hAnsi="Times New Roman" w:cs="Times New Roman"/>
          <w:color w:val="000000" w:themeColor="text1"/>
          <w:kern w:val="0"/>
          <w:sz w:val="22"/>
        </w:rPr>
        <w:t xml:space="preserve"> the label provided by reference datasets and the bottom indicates the type assigned by annotation tools. Each color represents a cell type.</w:t>
      </w:r>
    </w:p>
    <w:p w14:paraId="702AB5E1" w14:textId="31906217" w:rsidR="002F5FAE" w:rsidRPr="00F630A9" w:rsidRDefault="002F5FAE" w:rsidP="002C07FC">
      <w:pPr>
        <w:rPr>
          <w:rFonts w:ascii="Times New Roman" w:eastAsia="Times New Roman" w:hAnsi="Times New Roman" w:cs="Times New Roman"/>
          <w:color w:val="000000" w:themeColor="text1"/>
          <w:kern w:val="0"/>
          <w:sz w:val="22"/>
        </w:rPr>
      </w:pPr>
    </w:p>
    <w:p w14:paraId="0B0FCED2" w14:textId="787E062F" w:rsidR="002F5FAE" w:rsidRDefault="002F5FAE" w:rsidP="002C07FC">
      <w:pPr>
        <w:widowControl/>
        <w:rPr>
          <w:rFonts w:ascii="Arial" w:hAnsi="Arial" w:cs="Arial"/>
        </w:rPr>
      </w:pPr>
      <w:r>
        <w:rPr>
          <w:rFonts w:ascii="Arial" w:hAnsi="Arial" w:cs="Arial"/>
        </w:rPr>
        <w:br w:type="page"/>
      </w:r>
    </w:p>
    <w:p w14:paraId="15C0263F" w14:textId="0D721038" w:rsidR="002F5FAE" w:rsidRDefault="002F5FAE" w:rsidP="002C07FC">
      <w:pPr>
        <w:rPr>
          <w:rFonts w:ascii="Arial" w:hAnsi="Arial" w:cs="Arial"/>
          <w:b/>
          <w:bCs/>
        </w:rPr>
      </w:pPr>
    </w:p>
    <w:p w14:paraId="472FB440" w14:textId="0ED6597A" w:rsidR="005B4813" w:rsidRDefault="00AE213F" w:rsidP="002C07FC">
      <w:pPr>
        <w:jc w:val="center"/>
        <w:rPr>
          <w:rFonts w:ascii="Arial" w:hAnsi="Arial" w:cs="Arial"/>
          <w:b/>
          <w:bCs/>
        </w:rPr>
      </w:pPr>
      <w:r>
        <w:rPr>
          <w:rFonts w:ascii="Arial" w:hAnsi="Arial" w:cs="Arial"/>
          <w:b/>
          <w:bCs/>
          <w:noProof/>
        </w:rPr>
        <w:drawing>
          <wp:inline distT="0" distB="0" distL="0" distR="0" wp14:anchorId="42AE66B1" wp14:editId="4FBA131F">
            <wp:extent cx="5257800" cy="24915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495" cy="2503728"/>
                    </a:xfrm>
                    <a:prstGeom prst="rect">
                      <a:avLst/>
                    </a:prstGeom>
                    <a:noFill/>
                  </pic:spPr>
                </pic:pic>
              </a:graphicData>
            </a:graphic>
          </wp:inline>
        </w:drawing>
      </w:r>
    </w:p>
    <w:p w14:paraId="5FBB4F7C" w14:textId="144EC77A" w:rsidR="00141256" w:rsidRDefault="007F2E90" w:rsidP="002C07FC">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4.</w:t>
      </w:r>
      <w:r w:rsidR="005B4813" w:rsidRPr="002C35B0">
        <w:rPr>
          <w:rFonts w:ascii="Times New Roman" w:eastAsia="Times New Roman" w:hAnsi="Times New Roman" w:cs="Times New Roman"/>
          <w:b/>
          <w:bCs/>
          <w:color w:val="000000" w:themeColor="text1"/>
          <w:kern w:val="0"/>
          <w:sz w:val="22"/>
        </w:rPr>
        <w:t xml:space="preserve"> T-SNE visualization of novel cell subpopulations revealed by </w:t>
      </w:r>
      <w:proofErr w:type="spellStart"/>
      <w:r w:rsidR="005B4813" w:rsidRPr="002C35B0">
        <w:rPr>
          <w:rFonts w:ascii="Times New Roman" w:eastAsia="Times New Roman" w:hAnsi="Times New Roman" w:cs="Times New Roman"/>
          <w:b/>
          <w:bCs/>
          <w:color w:val="000000" w:themeColor="text1"/>
          <w:kern w:val="0"/>
          <w:sz w:val="22"/>
        </w:rPr>
        <w:t>scHGR</w:t>
      </w:r>
      <w:proofErr w:type="spellEnd"/>
      <w:r w:rsidR="005B4813" w:rsidRPr="002C35B0">
        <w:rPr>
          <w:rFonts w:ascii="Times New Roman" w:eastAsia="Times New Roman" w:hAnsi="Times New Roman" w:cs="Times New Roman"/>
          <w:b/>
          <w:bCs/>
          <w:color w:val="000000" w:themeColor="text1"/>
          <w:kern w:val="0"/>
          <w:sz w:val="22"/>
        </w:rPr>
        <w:t xml:space="preserve">. </w:t>
      </w:r>
      <w:r w:rsidR="005B4813" w:rsidRPr="002C35B0">
        <w:rPr>
          <w:rFonts w:ascii="Times New Roman" w:eastAsia="Times New Roman" w:hAnsi="Times New Roman" w:cs="Times New Roman"/>
          <w:color w:val="000000" w:themeColor="text1"/>
          <w:kern w:val="0"/>
          <w:sz w:val="22"/>
        </w:rPr>
        <w:t xml:space="preserve">Based on the cell embedding optimized by </w:t>
      </w:r>
      <w:proofErr w:type="spellStart"/>
      <w:r w:rsidR="005B4813" w:rsidRPr="002C35B0">
        <w:rPr>
          <w:rFonts w:ascii="Times New Roman" w:eastAsia="Times New Roman" w:hAnsi="Times New Roman" w:cs="Times New Roman"/>
          <w:color w:val="000000" w:themeColor="text1"/>
          <w:kern w:val="0"/>
          <w:sz w:val="22"/>
        </w:rPr>
        <w:t>scHGR</w:t>
      </w:r>
      <w:proofErr w:type="spellEnd"/>
      <w:r w:rsidR="005B4813" w:rsidRPr="002C35B0">
        <w:rPr>
          <w:rFonts w:ascii="Times New Roman" w:eastAsia="Times New Roman" w:hAnsi="Times New Roman" w:cs="Times New Roman"/>
          <w:color w:val="000000" w:themeColor="text1"/>
          <w:kern w:val="0"/>
          <w:sz w:val="22"/>
        </w:rPr>
        <w:t xml:space="preserve">, the coordinates of each cell in </w:t>
      </w:r>
      <w:r w:rsidR="00ED5E6B" w:rsidRPr="002C35B0">
        <w:rPr>
          <w:rFonts w:ascii="Times New Roman" w:eastAsia="Times New Roman" w:hAnsi="Times New Roman" w:cs="Times New Roman"/>
          <w:color w:val="000000" w:themeColor="text1"/>
          <w:kern w:val="0"/>
          <w:sz w:val="22"/>
        </w:rPr>
        <w:t>two-dimensional space</w:t>
      </w:r>
      <w:r w:rsidR="005B4813" w:rsidRPr="002C35B0">
        <w:rPr>
          <w:rFonts w:ascii="Times New Roman" w:eastAsia="Times New Roman" w:hAnsi="Times New Roman" w:cs="Times New Roman"/>
          <w:color w:val="000000" w:themeColor="text1"/>
          <w:kern w:val="0"/>
          <w:sz w:val="22"/>
        </w:rPr>
        <w:t xml:space="preserve"> are </w:t>
      </w:r>
      <w:r w:rsidR="00ED5E6B" w:rsidRPr="002C35B0">
        <w:rPr>
          <w:rFonts w:ascii="Times New Roman" w:eastAsia="Times New Roman" w:hAnsi="Times New Roman" w:cs="Times New Roman"/>
          <w:color w:val="000000" w:themeColor="text1"/>
          <w:kern w:val="0"/>
          <w:sz w:val="22"/>
        </w:rPr>
        <w:t>generated</w:t>
      </w:r>
      <w:r w:rsidR="005B4813" w:rsidRPr="002C35B0">
        <w:rPr>
          <w:rFonts w:ascii="Times New Roman" w:eastAsia="Times New Roman" w:hAnsi="Times New Roman" w:cs="Times New Roman"/>
          <w:color w:val="000000" w:themeColor="text1"/>
          <w:kern w:val="0"/>
          <w:sz w:val="22"/>
        </w:rPr>
        <w:t xml:space="preserve"> by t-SNE algorithm</w:t>
      </w:r>
      <w:r w:rsidR="00ED5E6B" w:rsidRPr="002C35B0">
        <w:rPr>
          <w:rFonts w:ascii="Times New Roman" w:eastAsia="Times New Roman" w:hAnsi="Times New Roman" w:cs="Times New Roman"/>
          <w:color w:val="000000" w:themeColor="text1"/>
          <w:kern w:val="0"/>
          <w:sz w:val="22"/>
        </w:rPr>
        <w:t>. New cell subtypes are annotated in PBMC1-D (</w:t>
      </w:r>
      <w:r w:rsidR="00AE213F" w:rsidRPr="002C35B0">
        <w:rPr>
          <w:rFonts w:ascii="Times New Roman" w:eastAsia="Times New Roman" w:hAnsi="Times New Roman" w:cs="Times New Roman"/>
          <w:color w:val="000000" w:themeColor="text1"/>
          <w:kern w:val="0"/>
          <w:sz w:val="22"/>
        </w:rPr>
        <w:t>F</w:t>
      </w:r>
      <w:r w:rsidR="00ED5E6B" w:rsidRPr="002C35B0">
        <w:rPr>
          <w:rFonts w:ascii="Times New Roman" w:eastAsia="Times New Roman" w:hAnsi="Times New Roman" w:cs="Times New Roman"/>
          <w:color w:val="000000" w:themeColor="text1"/>
          <w:kern w:val="0"/>
          <w:sz w:val="22"/>
        </w:rPr>
        <w:t>igure 3D), PBMC1-</w:t>
      </w:r>
      <w:r w:rsidR="00AE213F" w:rsidRPr="002C35B0">
        <w:rPr>
          <w:rFonts w:ascii="Times New Roman" w:eastAsia="Times New Roman" w:hAnsi="Times New Roman" w:cs="Times New Roman"/>
          <w:color w:val="000000" w:themeColor="text1"/>
          <w:kern w:val="0"/>
          <w:sz w:val="22"/>
        </w:rPr>
        <w:t>SW and PBMC1-SM2</w:t>
      </w:r>
      <w:r w:rsidR="00ED5E6B" w:rsidRPr="002C35B0">
        <w:rPr>
          <w:rFonts w:ascii="Times New Roman" w:eastAsia="Times New Roman" w:hAnsi="Times New Roman" w:cs="Times New Roman"/>
          <w:color w:val="000000" w:themeColor="text1"/>
          <w:kern w:val="0"/>
          <w:sz w:val="22"/>
        </w:rPr>
        <w:t xml:space="preserve">. The </w:t>
      </w:r>
      <w:r w:rsidR="00AE213F" w:rsidRPr="002C35B0">
        <w:rPr>
          <w:rFonts w:ascii="Times New Roman" w:eastAsia="Times New Roman" w:hAnsi="Times New Roman" w:cs="Times New Roman"/>
          <w:color w:val="000000" w:themeColor="text1"/>
          <w:kern w:val="0"/>
          <w:sz w:val="22"/>
        </w:rPr>
        <w:t>corresponding</w:t>
      </w:r>
      <w:r w:rsidR="00ED5E6B" w:rsidRPr="002C35B0">
        <w:rPr>
          <w:rFonts w:ascii="Times New Roman" w:eastAsia="Times New Roman" w:hAnsi="Times New Roman" w:cs="Times New Roman"/>
          <w:color w:val="000000" w:themeColor="text1"/>
          <w:kern w:val="0"/>
          <w:sz w:val="22"/>
        </w:rPr>
        <w:t xml:space="preserve"> regions are shown in red rectangle</w:t>
      </w:r>
      <w:r w:rsidR="00AE213F" w:rsidRPr="002C35B0">
        <w:rPr>
          <w:rFonts w:ascii="Times New Roman" w:eastAsia="Times New Roman" w:hAnsi="Times New Roman" w:cs="Times New Roman"/>
          <w:color w:val="000000" w:themeColor="text1"/>
          <w:kern w:val="0"/>
          <w:sz w:val="22"/>
        </w:rPr>
        <w:t xml:space="preserve">s. The left plots are colored by labels provide by reference datasets and the right plots are colored by labels predicted by </w:t>
      </w:r>
      <w:proofErr w:type="spellStart"/>
      <w:r w:rsidR="00AE213F" w:rsidRPr="002C35B0">
        <w:rPr>
          <w:rFonts w:ascii="Times New Roman" w:eastAsia="Times New Roman" w:hAnsi="Times New Roman" w:cs="Times New Roman"/>
          <w:color w:val="000000" w:themeColor="text1"/>
          <w:kern w:val="0"/>
          <w:sz w:val="22"/>
        </w:rPr>
        <w:t>scHGR</w:t>
      </w:r>
      <w:proofErr w:type="spellEnd"/>
      <w:r w:rsidR="00AE213F" w:rsidRPr="002C35B0">
        <w:rPr>
          <w:rFonts w:ascii="Times New Roman" w:eastAsia="Times New Roman" w:hAnsi="Times New Roman" w:cs="Times New Roman"/>
          <w:color w:val="000000" w:themeColor="text1"/>
          <w:kern w:val="0"/>
          <w:sz w:val="22"/>
        </w:rPr>
        <w:t>.</w:t>
      </w:r>
    </w:p>
    <w:p w14:paraId="7C266F76" w14:textId="45516296" w:rsidR="002C35B0" w:rsidRPr="00141256" w:rsidRDefault="00141256" w:rsidP="00141256">
      <w:pPr>
        <w:widowControl/>
        <w:jc w:val="left"/>
        <w:rPr>
          <w:rFonts w:ascii="Times New Roman" w:hAnsi="Times New Roman" w:cs="Times New Roman"/>
          <w:color w:val="000000" w:themeColor="text1"/>
          <w:kern w:val="0"/>
          <w:sz w:val="22"/>
        </w:rPr>
      </w:pPr>
      <w:r>
        <w:rPr>
          <w:rFonts w:ascii="Times New Roman" w:eastAsia="Times New Roman" w:hAnsi="Times New Roman" w:cs="Times New Roman"/>
          <w:color w:val="000000" w:themeColor="text1"/>
          <w:kern w:val="0"/>
          <w:sz w:val="22"/>
        </w:rPr>
        <w:br w:type="page"/>
      </w:r>
    </w:p>
    <w:p w14:paraId="23DCDB95" w14:textId="216DB405" w:rsidR="00141256" w:rsidRDefault="00141256" w:rsidP="00141256">
      <w:pPr>
        <w:widowControl/>
        <w:rPr>
          <w:rFonts w:ascii="Times New Roman" w:hAnsi="Times New Roman" w:cs="Times New Roman"/>
          <w:color w:val="000000" w:themeColor="text1"/>
          <w:kern w:val="0"/>
          <w:sz w:val="22"/>
        </w:rPr>
      </w:pPr>
      <w:r w:rsidRPr="00EF1CFF">
        <w:rPr>
          <w:rFonts w:ascii="Times New Roman" w:hAnsi="Times New Roman" w:cs="Times New Roman"/>
          <w:bCs/>
          <w:noProof/>
          <w:kern w:val="0"/>
        </w:rPr>
        <w:lastRenderedPageBreak/>
        <w:drawing>
          <wp:inline distT="0" distB="0" distL="0" distR="0" wp14:anchorId="3FC0EB68" wp14:editId="6713CA59">
            <wp:extent cx="5215738" cy="3180638"/>
            <wp:effectExtent l="0" t="0" r="4445" b="0"/>
            <wp:docPr id="612225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9234" cy="3194967"/>
                    </a:xfrm>
                    <a:prstGeom prst="rect">
                      <a:avLst/>
                    </a:prstGeom>
                    <a:noFill/>
                  </pic:spPr>
                </pic:pic>
              </a:graphicData>
            </a:graphic>
          </wp:inline>
        </w:drawing>
      </w:r>
    </w:p>
    <w:p w14:paraId="41D52B44" w14:textId="2701FEA3" w:rsidR="00141256" w:rsidRPr="00EF1CFF" w:rsidRDefault="007F2E90" w:rsidP="00141256">
      <w:pPr>
        <w:rPr>
          <w:rFonts w:ascii="Times New Roman" w:hAnsi="Times New Roman" w:cs="Times New Roman"/>
          <w:bCs/>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5.</w:t>
      </w:r>
      <w:r w:rsidR="00141256" w:rsidRPr="007F2E90">
        <w:rPr>
          <w:rFonts w:ascii="Times New Roman" w:hAnsi="Times New Roman" w:cs="Times New Roman"/>
          <w:b/>
        </w:rPr>
        <w:t xml:space="preserve"> T</w:t>
      </w:r>
      <w:r w:rsidR="00141256" w:rsidRPr="007F2E90">
        <w:rPr>
          <w:rFonts w:ascii="Times New Roman" w:hAnsi="Times New Roman" w:cs="Times New Roman" w:hint="eastAsia"/>
          <w:b/>
        </w:rPr>
        <w:t>he</w:t>
      </w:r>
      <w:r w:rsidR="00141256" w:rsidRPr="007F2E90">
        <w:rPr>
          <w:rFonts w:ascii="Times New Roman" w:hAnsi="Times New Roman" w:cs="Times New Roman"/>
          <w:b/>
        </w:rPr>
        <w:t xml:space="preserve"> scatter plots of cell embedding based on </w:t>
      </w:r>
      <w:proofErr w:type="spellStart"/>
      <w:r w:rsidR="00141256" w:rsidRPr="007F2E90">
        <w:rPr>
          <w:rFonts w:ascii="Times New Roman" w:hAnsi="Times New Roman" w:cs="Times New Roman"/>
          <w:b/>
        </w:rPr>
        <w:t>tSNE</w:t>
      </w:r>
      <w:proofErr w:type="spellEnd"/>
      <w:r w:rsidR="00141256" w:rsidRPr="007F2E90">
        <w:rPr>
          <w:rFonts w:ascii="Times New Roman" w:hAnsi="Times New Roman" w:cs="Times New Roman"/>
          <w:b/>
        </w:rPr>
        <w:t xml:space="preserve"> </w:t>
      </w:r>
      <w:r w:rsidR="00141256" w:rsidRPr="007F2E90">
        <w:rPr>
          <w:rFonts w:ascii="Times New Roman" w:hAnsi="Times New Roman" w:cs="Times New Roman" w:hint="eastAsia"/>
          <w:b/>
        </w:rPr>
        <w:t>(</w:t>
      </w:r>
      <w:r w:rsidR="00141256" w:rsidRPr="007F2E90">
        <w:rPr>
          <w:rFonts w:ascii="Times New Roman" w:hAnsi="Times New Roman" w:cs="Times New Roman"/>
          <w:b/>
        </w:rPr>
        <w:t>A, B, C), UMAP (D, E, F) and PCA (G, H, I). Each column represents different dataset</w:t>
      </w:r>
      <w:r w:rsidR="00141256" w:rsidRPr="007F2E90">
        <w:rPr>
          <w:rFonts w:ascii="Times New Roman" w:hAnsi="Times New Roman" w:cs="Times New Roman" w:hint="eastAsia"/>
          <w:b/>
        </w:rPr>
        <w:t>s</w:t>
      </w:r>
      <w:r w:rsidR="00141256" w:rsidRPr="007F2E90">
        <w:rPr>
          <w:rFonts w:ascii="Times New Roman" w:hAnsi="Times New Roman" w:cs="Times New Roman"/>
          <w:b/>
        </w:rPr>
        <w:t xml:space="preserve">. </w:t>
      </w:r>
      <w:r w:rsidR="00141256" w:rsidRPr="00EF1CFF">
        <w:rPr>
          <w:rFonts w:ascii="Times New Roman" w:hAnsi="Times New Roman" w:cs="Times New Roman"/>
          <w:bCs/>
        </w:rPr>
        <w:t>The first column refers to the health dataset (A, D, G), the second column refers to the COVID-19 mild patient dataset (B, E, H), and the third column refers to the COVID-19 severe patient dataset (C, F, I). Points in the scatterplot are colored depending on the cell types.</w:t>
      </w:r>
    </w:p>
    <w:p w14:paraId="02A1C357" w14:textId="77777777" w:rsidR="00141256" w:rsidRPr="00141256" w:rsidRDefault="00141256" w:rsidP="00141256">
      <w:pPr>
        <w:widowControl/>
        <w:rPr>
          <w:rFonts w:ascii="Times New Roman" w:hAnsi="Times New Roman" w:cs="Times New Roman"/>
          <w:color w:val="000000" w:themeColor="text1"/>
          <w:kern w:val="0"/>
          <w:sz w:val="22"/>
        </w:rPr>
      </w:pPr>
    </w:p>
    <w:p w14:paraId="54429496" w14:textId="194B242C" w:rsidR="005B4813" w:rsidRPr="00141256" w:rsidRDefault="00141256" w:rsidP="004613D1">
      <w:pPr>
        <w:widowControl/>
        <w:jc w:val="left"/>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br w:type="page"/>
      </w:r>
    </w:p>
    <w:p w14:paraId="23D1FFB3" w14:textId="77B8A92D" w:rsidR="005B4813" w:rsidRDefault="00584270" w:rsidP="00762DA9">
      <w:pPr>
        <w:widowControl/>
        <w:jc w:val="center"/>
        <w:rPr>
          <w:rFonts w:ascii="Arial" w:hAnsi="Arial" w:cs="Arial"/>
          <w:b/>
          <w:bCs/>
        </w:rPr>
      </w:pPr>
      <w:r w:rsidRPr="00584270">
        <w:rPr>
          <w:rFonts w:ascii="Arial" w:hAnsi="Arial" w:cs="Arial"/>
          <w:b/>
          <w:bCs/>
          <w:noProof/>
        </w:rPr>
        <w:lastRenderedPageBreak/>
        <w:drawing>
          <wp:inline distT="0" distB="0" distL="0" distR="0" wp14:anchorId="546300B0" wp14:editId="7FFCFE82">
            <wp:extent cx="3132300" cy="1827867"/>
            <wp:effectExtent l="0" t="0" r="0" b="1270"/>
            <wp:docPr id="3" name="图片 2">
              <a:extLst xmlns:a="http://schemas.openxmlformats.org/drawingml/2006/main">
                <a:ext uri="{FF2B5EF4-FFF2-40B4-BE49-F238E27FC236}">
                  <a16:creationId xmlns:a16="http://schemas.microsoft.com/office/drawing/2014/main" id="{49DFE96F-72B3-28B2-D3B3-11A946BC9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9DFE96F-72B3-28B2-D3B3-11A946BC94C1}"/>
                        </a:ext>
                      </a:extLst>
                    </pic:cNvPr>
                    <pic:cNvPicPr>
                      <a:picLocks noChangeAspect="1"/>
                    </pic:cNvPicPr>
                  </pic:nvPicPr>
                  <pic:blipFill>
                    <a:blip r:embed="rId12"/>
                    <a:stretch>
                      <a:fillRect/>
                    </a:stretch>
                  </pic:blipFill>
                  <pic:spPr>
                    <a:xfrm>
                      <a:off x="0" y="0"/>
                      <a:ext cx="3144186" cy="1834803"/>
                    </a:xfrm>
                    <a:prstGeom prst="rect">
                      <a:avLst/>
                    </a:prstGeom>
                  </pic:spPr>
                </pic:pic>
              </a:graphicData>
            </a:graphic>
          </wp:inline>
        </w:drawing>
      </w:r>
    </w:p>
    <w:p w14:paraId="7EEC800B" w14:textId="6D0587BF" w:rsidR="00584270" w:rsidRPr="002C35B0" w:rsidRDefault="007F2E90" w:rsidP="00762DA9">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6.</w:t>
      </w:r>
      <w:r w:rsidR="00584270" w:rsidRPr="002C35B0">
        <w:rPr>
          <w:rFonts w:ascii="Times New Roman" w:eastAsia="Times New Roman" w:hAnsi="Times New Roman" w:cs="Times New Roman"/>
          <w:b/>
          <w:bCs/>
          <w:color w:val="000000" w:themeColor="text1"/>
          <w:kern w:val="0"/>
          <w:sz w:val="22"/>
        </w:rPr>
        <w:t xml:space="preserve"> </w:t>
      </w:r>
      <w:r w:rsidR="00762DA9" w:rsidRPr="002C35B0">
        <w:rPr>
          <w:rFonts w:ascii="Times New Roman" w:eastAsia="Times New Roman" w:hAnsi="Times New Roman" w:cs="Times New Roman"/>
          <w:b/>
          <w:bCs/>
          <w:color w:val="000000" w:themeColor="text1"/>
          <w:kern w:val="0"/>
          <w:sz w:val="22"/>
        </w:rPr>
        <w:t>Line chart of the proportional differences of CD4+ Memory/Effector T, CD8+ Naive T, CD8+ Memory/Effector T and B between Mild and Severe.</w:t>
      </w:r>
      <w:r w:rsidR="00584270" w:rsidRPr="002C35B0">
        <w:rPr>
          <w:rFonts w:ascii="Times New Roman" w:eastAsia="Times New Roman" w:hAnsi="Times New Roman" w:cs="Times New Roman"/>
          <w:color w:val="000000" w:themeColor="text1"/>
          <w:kern w:val="0"/>
          <w:sz w:val="22"/>
        </w:rPr>
        <w:t xml:space="preserve"> </w:t>
      </w:r>
      <w:r w:rsidR="00762DA9" w:rsidRPr="002C35B0">
        <w:rPr>
          <w:rFonts w:ascii="Times New Roman" w:eastAsia="Times New Roman" w:hAnsi="Times New Roman" w:cs="Times New Roman"/>
          <w:color w:val="000000" w:themeColor="text1"/>
          <w:kern w:val="0"/>
          <w:sz w:val="22"/>
        </w:rPr>
        <w:t>Line charts exhibit the ratio of cell populations consisting of</w:t>
      </w:r>
      <w:r w:rsidR="00762DA9" w:rsidRPr="002C35B0">
        <w:rPr>
          <w:rFonts w:ascii="Times New Roman" w:eastAsia="Times New Roman" w:hAnsi="Times New Roman" w:cs="Times New Roman" w:hint="eastAsia"/>
          <w:color w:val="000000" w:themeColor="text1"/>
          <w:kern w:val="0"/>
          <w:sz w:val="22"/>
        </w:rPr>
        <w:t xml:space="preserve"> </w:t>
      </w:r>
      <w:r w:rsidR="00762DA9" w:rsidRPr="002C35B0">
        <w:rPr>
          <w:rFonts w:ascii="Times New Roman" w:eastAsia="Times New Roman" w:hAnsi="Times New Roman" w:cs="Times New Roman"/>
          <w:color w:val="000000" w:themeColor="text1"/>
          <w:kern w:val="0"/>
          <w:sz w:val="22"/>
        </w:rPr>
        <w:t>CD4+ Memory/Effector T, CD8+ Naive T, CD8+ Memory/Effector T and B. The x-axis</w:t>
      </w:r>
      <w:r w:rsidR="00343EBB" w:rsidRPr="002C35B0">
        <w:rPr>
          <w:rFonts w:ascii="Times New Roman" w:eastAsia="Times New Roman" w:hAnsi="Times New Roman" w:cs="Times New Roman"/>
          <w:color w:val="000000" w:themeColor="text1"/>
          <w:kern w:val="0"/>
          <w:sz w:val="22"/>
        </w:rPr>
        <w:t xml:space="preserve"> </w:t>
      </w:r>
      <w:r w:rsidR="00343EBB" w:rsidRPr="002C35B0">
        <w:rPr>
          <w:rFonts w:ascii="Times New Roman" w:eastAsia="Times New Roman" w:hAnsi="Times New Roman" w:cs="Times New Roman" w:hint="eastAsia"/>
          <w:color w:val="000000" w:themeColor="text1"/>
          <w:kern w:val="0"/>
          <w:sz w:val="22"/>
        </w:rPr>
        <w:t>denotes</w:t>
      </w:r>
      <w:r w:rsidR="00762DA9" w:rsidRPr="002C35B0">
        <w:rPr>
          <w:rFonts w:ascii="Times New Roman" w:eastAsia="Times New Roman" w:hAnsi="Times New Roman" w:cs="Times New Roman" w:hint="eastAsia"/>
          <w:color w:val="000000" w:themeColor="text1"/>
          <w:kern w:val="0"/>
          <w:sz w:val="22"/>
        </w:rPr>
        <w:t xml:space="preserve"> </w:t>
      </w:r>
      <w:r w:rsidR="00762DA9" w:rsidRPr="002C35B0">
        <w:rPr>
          <w:rFonts w:ascii="Times New Roman" w:eastAsia="Times New Roman" w:hAnsi="Times New Roman" w:cs="Times New Roman"/>
          <w:color w:val="000000" w:themeColor="text1"/>
          <w:kern w:val="0"/>
          <w:sz w:val="22"/>
        </w:rPr>
        <w:t xml:space="preserve">samples and y-axis </w:t>
      </w:r>
      <w:r w:rsidR="00343EBB" w:rsidRPr="002C35B0">
        <w:rPr>
          <w:rFonts w:ascii="Times New Roman" w:eastAsia="Times New Roman" w:hAnsi="Times New Roman" w:cs="Times New Roman"/>
          <w:color w:val="000000" w:themeColor="text1"/>
          <w:kern w:val="0"/>
          <w:sz w:val="22"/>
        </w:rPr>
        <w:t>denotes</w:t>
      </w:r>
      <w:r w:rsidR="00762DA9" w:rsidRPr="002C35B0">
        <w:rPr>
          <w:rFonts w:ascii="Times New Roman" w:eastAsia="Times New Roman" w:hAnsi="Times New Roman" w:cs="Times New Roman"/>
          <w:color w:val="000000" w:themeColor="text1"/>
          <w:kern w:val="0"/>
          <w:sz w:val="22"/>
        </w:rPr>
        <w:t xml:space="preserve"> the proportion of each type.</w:t>
      </w:r>
    </w:p>
    <w:p w14:paraId="04418512" w14:textId="21E9CDF0" w:rsidR="002C35B0" w:rsidRDefault="002C35B0">
      <w:pPr>
        <w:widowControl/>
        <w:jc w:val="left"/>
        <w:rPr>
          <w:rFonts w:ascii="Arial" w:hAnsi="Arial" w:cs="Arial"/>
        </w:rPr>
      </w:pPr>
      <w:r>
        <w:rPr>
          <w:rFonts w:ascii="Arial" w:hAnsi="Arial" w:cs="Arial"/>
        </w:rPr>
        <w:br w:type="page"/>
      </w:r>
    </w:p>
    <w:p w14:paraId="2A52074A" w14:textId="77777777" w:rsidR="00E1491C" w:rsidRDefault="00E1491C" w:rsidP="00762DA9">
      <w:pPr>
        <w:rPr>
          <w:rFonts w:ascii="Arial" w:hAnsi="Arial" w:cs="Arial"/>
        </w:rPr>
      </w:pPr>
    </w:p>
    <w:p w14:paraId="26ABE4BA" w14:textId="535C15EC" w:rsidR="001522F7" w:rsidRDefault="001522F7" w:rsidP="001522F7">
      <w:pPr>
        <w:jc w:val="center"/>
        <w:rPr>
          <w:rFonts w:ascii="Arial" w:hAnsi="Arial" w:cs="Arial"/>
        </w:rPr>
      </w:pPr>
      <w:r>
        <w:rPr>
          <w:rFonts w:ascii="Arial" w:hAnsi="Arial" w:cs="Arial"/>
          <w:noProof/>
        </w:rPr>
        <w:drawing>
          <wp:inline distT="0" distB="0" distL="0" distR="0" wp14:anchorId="6CE95DD5" wp14:editId="061E2CFE">
            <wp:extent cx="2633134" cy="22301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180" cy="2245428"/>
                    </a:xfrm>
                    <a:prstGeom prst="rect">
                      <a:avLst/>
                    </a:prstGeom>
                    <a:noFill/>
                  </pic:spPr>
                </pic:pic>
              </a:graphicData>
            </a:graphic>
          </wp:inline>
        </w:drawing>
      </w:r>
    </w:p>
    <w:p w14:paraId="74F45F3E" w14:textId="0825BB4B" w:rsidR="007B42CC" w:rsidRDefault="007F2E90" w:rsidP="00E1491C">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7.</w:t>
      </w:r>
      <w:r w:rsidR="001522F7" w:rsidRPr="002C35B0">
        <w:rPr>
          <w:rFonts w:ascii="Times New Roman" w:eastAsia="Times New Roman" w:hAnsi="Times New Roman" w:cs="Times New Roman"/>
          <w:b/>
          <w:bCs/>
          <w:color w:val="000000" w:themeColor="text1"/>
          <w:kern w:val="0"/>
          <w:sz w:val="22"/>
        </w:rPr>
        <w:t xml:space="preserve"> Horizontal </w:t>
      </w:r>
      <w:r w:rsidR="001522F7" w:rsidRPr="002C35B0">
        <w:rPr>
          <w:rFonts w:ascii="Times New Roman" w:eastAsia="Times New Roman" w:hAnsi="Times New Roman" w:cs="Times New Roman" w:hint="eastAsia"/>
          <w:b/>
          <w:bCs/>
          <w:color w:val="000000" w:themeColor="text1"/>
          <w:kern w:val="0"/>
          <w:sz w:val="22"/>
        </w:rPr>
        <w:t>b</w:t>
      </w:r>
      <w:r w:rsidR="001522F7" w:rsidRPr="002C35B0">
        <w:rPr>
          <w:rFonts w:ascii="Times New Roman" w:eastAsia="Times New Roman" w:hAnsi="Times New Roman" w:cs="Times New Roman"/>
          <w:b/>
          <w:bCs/>
          <w:color w:val="000000" w:themeColor="text1"/>
          <w:kern w:val="0"/>
          <w:sz w:val="22"/>
        </w:rPr>
        <w:t xml:space="preserve">ar chart of the overlap between Top k genes selected by </w:t>
      </w:r>
      <w:proofErr w:type="spellStart"/>
      <w:r w:rsidR="001522F7" w:rsidRPr="002C35B0">
        <w:rPr>
          <w:rFonts w:ascii="Times New Roman" w:eastAsia="Times New Roman" w:hAnsi="Times New Roman" w:cs="Times New Roman"/>
          <w:b/>
          <w:bCs/>
          <w:color w:val="000000" w:themeColor="text1"/>
          <w:kern w:val="0"/>
          <w:sz w:val="22"/>
        </w:rPr>
        <w:t>scHGR</w:t>
      </w:r>
      <w:proofErr w:type="spellEnd"/>
      <w:r w:rsidR="001522F7" w:rsidRPr="002C35B0">
        <w:rPr>
          <w:rFonts w:ascii="Times New Roman" w:eastAsia="Times New Roman" w:hAnsi="Times New Roman" w:cs="Times New Roman"/>
          <w:b/>
          <w:bCs/>
          <w:color w:val="000000" w:themeColor="text1"/>
          <w:kern w:val="0"/>
          <w:sz w:val="22"/>
        </w:rPr>
        <w:t xml:space="preserve"> and DEGs</w:t>
      </w:r>
      <w:r w:rsidR="00E1491C" w:rsidRPr="002C35B0">
        <w:rPr>
          <w:rFonts w:ascii="Times New Roman" w:eastAsia="Times New Roman" w:hAnsi="Times New Roman" w:cs="Times New Roman" w:hint="eastAsia"/>
          <w:b/>
          <w:bCs/>
          <w:color w:val="000000" w:themeColor="text1"/>
          <w:kern w:val="0"/>
          <w:sz w:val="22"/>
        </w:rPr>
        <w:t>.</w:t>
      </w:r>
      <w:r w:rsidR="00E1491C">
        <w:rPr>
          <w:rFonts w:ascii="Arial" w:hAnsi="Arial" w:cs="Arial"/>
        </w:rPr>
        <w:t xml:space="preserve"> </w:t>
      </w:r>
      <w:r w:rsidR="001522F7" w:rsidRPr="002C35B0">
        <w:rPr>
          <w:rFonts w:ascii="Times New Roman" w:eastAsia="Times New Roman" w:hAnsi="Times New Roman" w:cs="Times New Roman"/>
          <w:color w:val="000000" w:themeColor="text1"/>
          <w:kern w:val="0"/>
          <w:sz w:val="22"/>
        </w:rPr>
        <w:t xml:space="preserve">Bar chart compares the overlap of </w:t>
      </w:r>
      <w:bookmarkStart w:id="1" w:name="OLE_LINK2"/>
      <w:r w:rsidR="001522F7" w:rsidRPr="002C35B0">
        <w:rPr>
          <w:rFonts w:ascii="Times New Roman" w:eastAsia="Times New Roman" w:hAnsi="Times New Roman" w:cs="Times New Roman"/>
          <w:color w:val="000000" w:themeColor="text1"/>
          <w:kern w:val="0"/>
          <w:sz w:val="22"/>
        </w:rPr>
        <w:t xml:space="preserve">Top k genes selected by </w:t>
      </w:r>
      <w:proofErr w:type="spellStart"/>
      <w:r w:rsidR="001522F7" w:rsidRPr="002C35B0">
        <w:rPr>
          <w:rFonts w:ascii="Times New Roman" w:eastAsia="Times New Roman" w:hAnsi="Times New Roman" w:cs="Times New Roman"/>
          <w:color w:val="000000" w:themeColor="text1"/>
          <w:kern w:val="0"/>
          <w:sz w:val="22"/>
        </w:rPr>
        <w:t>scHGR</w:t>
      </w:r>
      <w:bookmarkEnd w:id="1"/>
      <w:proofErr w:type="spellEnd"/>
      <w:r w:rsidR="001522F7" w:rsidRPr="002C35B0">
        <w:rPr>
          <w:rFonts w:ascii="Times New Roman" w:eastAsia="Times New Roman" w:hAnsi="Times New Roman" w:cs="Times New Roman"/>
          <w:color w:val="000000" w:themeColor="text1"/>
          <w:kern w:val="0"/>
          <w:sz w:val="22"/>
        </w:rPr>
        <w:t xml:space="preserve"> with HVGs in </w:t>
      </w:r>
      <w:r w:rsidR="00E1491C" w:rsidRPr="002C35B0">
        <w:rPr>
          <w:rFonts w:ascii="Times New Roman" w:eastAsia="Times New Roman" w:hAnsi="Times New Roman" w:cs="Times New Roman"/>
          <w:color w:val="000000" w:themeColor="text1"/>
          <w:kern w:val="0"/>
          <w:sz w:val="22"/>
        </w:rPr>
        <w:t xml:space="preserve">mild </w:t>
      </w:r>
      <w:r w:rsidR="001522F7" w:rsidRPr="002C35B0">
        <w:rPr>
          <w:rFonts w:ascii="Times New Roman" w:eastAsia="Times New Roman" w:hAnsi="Times New Roman" w:cs="Times New Roman"/>
          <w:color w:val="000000" w:themeColor="text1"/>
          <w:kern w:val="0"/>
          <w:sz w:val="22"/>
        </w:rPr>
        <w:t>patients.</w:t>
      </w:r>
    </w:p>
    <w:p w14:paraId="0EC1F1AD" w14:textId="70DCDB6C" w:rsidR="0073747E" w:rsidRPr="007D2CB3" w:rsidRDefault="007B42CC">
      <w:pPr>
        <w:widowControl/>
        <w:jc w:val="left"/>
        <w:rPr>
          <w:rFonts w:ascii="Times New Roman" w:hAnsi="Times New Roman" w:cs="Times New Roman"/>
          <w:color w:val="000000" w:themeColor="text1"/>
          <w:kern w:val="0"/>
          <w:sz w:val="22"/>
        </w:rPr>
      </w:pPr>
      <w:r>
        <w:rPr>
          <w:rFonts w:ascii="Times New Roman" w:eastAsia="Times New Roman" w:hAnsi="Times New Roman" w:cs="Times New Roman"/>
          <w:color w:val="000000" w:themeColor="text1"/>
          <w:kern w:val="0"/>
          <w:sz w:val="22"/>
        </w:rPr>
        <w:br w:type="page"/>
      </w:r>
    </w:p>
    <w:p w14:paraId="4295B36A" w14:textId="3CA4F0CF" w:rsidR="001522F7" w:rsidRDefault="00D654A1" w:rsidP="00762DA9">
      <w:pPr>
        <w:rPr>
          <w:rFonts w:ascii="Arial" w:hAnsi="Arial" w:cs="Arial"/>
        </w:rPr>
      </w:pPr>
      <w:r>
        <w:rPr>
          <w:rFonts w:ascii="Arial" w:hAnsi="Arial" w:cs="Arial"/>
          <w:noProof/>
        </w:rPr>
        <w:lastRenderedPageBreak/>
        <w:drawing>
          <wp:inline distT="0" distB="0" distL="0" distR="0" wp14:anchorId="459E5364" wp14:editId="45637C4C">
            <wp:extent cx="5302311" cy="5106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724" cy="5117989"/>
                    </a:xfrm>
                    <a:prstGeom prst="rect">
                      <a:avLst/>
                    </a:prstGeom>
                    <a:noFill/>
                  </pic:spPr>
                </pic:pic>
              </a:graphicData>
            </a:graphic>
          </wp:inline>
        </w:drawing>
      </w:r>
    </w:p>
    <w:p w14:paraId="68D6957D" w14:textId="564D8886" w:rsidR="00D654A1" w:rsidRDefault="007F2E90" w:rsidP="00D654A1">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sidR="007D2CB3">
        <w:rPr>
          <w:rFonts w:ascii="Times New Roman" w:eastAsia="Times New Roman" w:hAnsi="Times New Roman" w:cs="Times New Roman"/>
          <w:b/>
          <w:bCs/>
          <w:color w:val="000000" w:themeColor="text1"/>
          <w:kern w:val="0"/>
          <w:sz w:val="22"/>
        </w:rPr>
        <w:t>8</w:t>
      </w:r>
      <w:r w:rsidR="00D654A1" w:rsidRPr="007B42CC">
        <w:rPr>
          <w:rFonts w:ascii="Times New Roman" w:eastAsia="Times New Roman" w:hAnsi="Times New Roman" w:cs="Times New Roman"/>
          <w:b/>
          <w:bCs/>
          <w:color w:val="000000" w:themeColor="text1"/>
          <w:kern w:val="0"/>
          <w:sz w:val="22"/>
        </w:rPr>
        <w:t xml:space="preserve">. </w:t>
      </w:r>
      <w:r w:rsidR="00D654A1" w:rsidRPr="00D654A1">
        <w:rPr>
          <w:rFonts w:ascii="Times New Roman" w:eastAsia="Times New Roman" w:hAnsi="Times New Roman" w:cs="Times New Roman"/>
          <w:b/>
          <w:bCs/>
          <w:color w:val="000000" w:themeColor="text1"/>
          <w:kern w:val="0"/>
          <w:sz w:val="22"/>
        </w:rPr>
        <w:t>Cell communication network visualization of mild and severe patients with COVID-19.</w:t>
      </w:r>
      <w:r w:rsidR="0039419D" w:rsidRPr="00C80F78">
        <w:rPr>
          <w:rFonts w:ascii="Times New Roman" w:hAnsi="Times New Roman" w:cs="Times New Roman" w:hint="eastAsia"/>
          <w:b/>
          <w:bCs/>
          <w:color w:val="000000" w:themeColor="text1"/>
          <w:kern w:val="0"/>
          <w:sz w:val="22"/>
        </w:rPr>
        <w:t xml:space="preserve"> </w:t>
      </w:r>
      <w:r w:rsidR="00D654A1" w:rsidRPr="00D654A1">
        <w:rPr>
          <w:rFonts w:ascii="Times New Roman" w:eastAsia="Times New Roman" w:hAnsi="Times New Roman" w:cs="Times New Roman"/>
          <w:color w:val="000000" w:themeColor="text1"/>
          <w:kern w:val="0"/>
          <w:sz w:val="22"/>
        </w:rPr>
        <w:t>(A-B) Cell communication networks covering all cell types for mild and severe patients, respectively.</w:t>
      </w:r>
      <w:r w:rsidR="0039419D">
        <w:rPr>
          <w:rFonts w:ascii="Times New Roman" w:hAnsi="Times New Roman" w:cs="Times New Roman" w:hint="eastAsia"/>
          <w:color w:val="000000" w:themeColor="text1"/>
          <w:kern w:val="0"/>
          <w:sz w:val="22"/>
        </w:rPr>
        <w:t xml:space="preserve"> </w:t>
      </w:r>
      <w:r w:rsidR="00D654A1" w:rsidRPr="00D654A1">
        <w:rPr>
          <w:rFonts w:ascii="Times New Roman" w:eastAsia="Times New Roman" w:hAnsi="Times New Roman" w:cs="Times New Roman"/>
          <w:color w:val="000000" w:themeColor="text1"/>
          <w:kern w:val="0"/>
          <w:sz w:val="22"/>
        </w:rPr>
        <w:t>(C-D) Cell communication networks involving immune cell types for mild and severe patients, respectively. Circle sizes are proportional to the number of cells in each cell type and edge width represents the communication number. Edge colors are consistent with the source cell type.</w:t>
      </w:r>
    </w:p>
    <w:p w14:paraId="5C1D85B5" w14:textId="77777777" w:rsidR="00DB7F66" w:rsidRDefault="00DB7F66" w:rsidP="00D654A1">
      <w:pPr>
        <w:rPr>
          <w:rFonts w:ascii="Times New Roman" w:hAnsi="Times New Roman" w:cs="Times New Roman"/>
          <w:color w:val="000000" w:themeColor="text1"/>
          <w:kern w:val="0"/>
          <w:sz w:val="22"/>
        </w:rPr>
      </w:pPr>
    </w:p>
    <w:p w14:paraId="45B1E4B4" w14:textId="77777777" w:rsidR="00DB7F66" w:rsidRDefault="00DB7F66" w:rsidP="00D654A1">
      <w:pPr>
        <w:rPr>
          <w:rFonts w:ascii="Times New Roman" w:hAnsi="Times New Roman" w:cs="Times New Roman"/>
          <w:color w:val="000000" w:themeColor="text1"/>
          <w:kern w:val="0"/>
          <w:sz w:val="22"/>
        </w:rPr>
      </w:pPr>
    </w:p>
    <w:p w14:paraId="0BC29567" w14:textId="42EA464B" w:rsidR="00DB7F66" w:rsidRDefault="00DB7F66">
      <w:pPr>
        <w:widowControl/>
        <w:jc w:val="left"/>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br w:type="page"/>
      </w:r>
    </w:p>
    <w:p w14:paraId="309775BA" w14:textId="1BDCA39F" w:rsidR="00DB7F66" w:rsidRDefault="001B7A63" w:rsidP="00D654A1">
      <w:pPr>
        <w:rPr>
          <w:rFonts w:ascii="Times New Roman" w:hAnsi="Times New Roman" w:cs="Times New Roman"/>
          <w:color w:val="000000" w:themeColor="text1"/>
          <w:kern w:val="0"/>
          <w:sz w:val="22"/>
        </w:rPr>
      </w:pPr>
      <w:r>
        <w:rPr>
          <w:rFonts w:ascii="Times New Roman" w:hAnsi="Times New Roman" w:cs="Times New Roman"/>
          <w:noProof/>
          <w:color w:val="000000" w:themeColor="text1"/>
          <w:kern w:val="0"/>
          <w:sz w:val="22"/>
        </w:rPr>
        <w:lastRenderedPageBreak/>
        <w:drawing>
          <wp:inline distT="0" distB="0" distL="0" distR="0" wp14:anchorId="2E1C9194" wp14:editId="3A20BECA">
            <wp:extent cx="5299075" cy="23897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5004" cy="2396897"/>
                    </a:xfrm>
                    <a:prstGeom prst="rect">
                      <a:avLst/>
                    </a:prstGeom>
                    <a:noFill/>
                  </pic:spPr>
                </pic:pic>
              </a:graphicData>
            </a:graphic>
          </wp:inline>
        </w:drawing>
      </w:r>
    </w:p>
    <w:p w14:paraId="16240778" w14:textId="2B105C07" w:rsidR="00CA6353" w:rsidRPr="00CA6353" w:rsidRDefault="007F2E90" w:rsidP="00CA6353">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sidR="007D2CB3">
        <w:rPr>
          <w:rFonts w:ascii="Times New Roman" w:eastAsia="Times New Roman" w:hAnsi="Times New Roman" w:cs="Times New Roman"/>
          <w:b/>
          <w:bCs/>
          <w:color w:val="000000" w:themeColor="text1"/>
          <w:kern w:val="0"/>
          <w:sz w:val="22"/>
        </w:rPr>
        <w:t>9</w:t>
      </w:r>
      <w:r w:rsidR="0000106F" w:rsidRPr="007B42CC">
        <w:rPr>
          <w:rFonts w:ascii="Times New Roman" w:eastAsia="Times New Roman" w:hAnsi="Times New Roman" w:cs="Times New Roman"/>
          <w:b/>
          <w:bCs/>
          <w:color w:val="000000" w:themeColor="text1"/>
          <w:kern w:val="0"/>
          <w:sz w:val="22"/>
        </w:rPr>
        <w:t>.</w:t>
      </w:r>
      <w:r w:rsidR="00CA6353" w:rsidRPr="00C80F78">
        <w:rPr>
          <w:b/>
          <w:bCs/>
        </w:rPr>
        <w:t xml:space="preserve"> </w:t>
      </w:r>
      <w:r w:rsidR="00CA6353" w:rsidRPr="00C80F78">
        <w:rPr>
          <w:rFonts w:ascii="Times New Roman" w:eastAsia="Times New Roman" w:hAnsi="Times New Roman" w:cs="Times New Roman"/>
          <w:b/>
          <w:bCs/>
          <w:color w:val="000000" w:themeColor="text1"/>
          <w:kern w:val="0"/>
          <w:sz w:val="22"/>
        </w:rPr>
        <w:t xml:space="preserve">Analysis of immune cell signal interactions. </w:t>
      </w:r>
      <w:r w:rsidR="00CA6353" w:rsidRPr="00CA6353">
        <w:rPr>
          <w:rFonts w:ascii="Times New Roman" w:eastAsia="Times New Roman" w:hAnsi="Times New Roman" w:cs="Times New Roman"/>
          <w:color w:val="000000" w:themeColor="text1"/>
          <w:kern w:val="0"/>
          <w:sz w:val="22"/>
        </w:rPr>
        <w:t>(A) Cell communication network of immune cell types based on mild and severe integrated data.</w:t>
      </w:r>
      <w:r w:rsidR="00C80F78">
        <w:rPr>
          <w:rFonts w:ascii="Times New Roman" w:hAnsi="Times New Roman" w:cs="Times New Roman" w:hint="eastAsia"/>
          <w:color w:val="000000" w:themeColor="text1"/>
          <w:kern w:val="0"/>
          <w:sz w:val="22"/>
        </w:rPr>
        <w:t xml:space="preserve"> </w:t>
      </w:r>
      <w:r w:rsidR="00CA6353" w:rsidRPr="00CA6353">
        <w:rPr>
          <w:rFonts w:ascii="Times New Roman" w:eastAsia="Times New Roman" w:hAnsi="Times New Roman" w:cs="Times New Roman"/>
          <w:color w:val="000000" w:themeColor="text1"/>
          <w:kern w:val="0"/>
          <w:sz w:val="22"/>
        </w:rPr>
        <w:t xml:space="preserve">(B) Total incoming and outgoing signaling strengths in different cell types. The size of points matches the count of interactions. </w:t>
      </w:r>
    </w:p>
    <w:p w14:paraId="01962225" w14:textId="7F3F508B" w:rsidR="0000106F" w:rsidRDefault="0000106F" w:rsidP="00D654A1">
      <w:pPr>
        <w:rPr>
          <w:rFonts w:ascii="Times New Roman" w:hAnsi="Times New Roman" w:cs="Times New Roman"/>
          <w:color w:val="000000" w:themeColor="text1"/>
          <w:kern w:val="0"/>
          <w:sz w:val="22"/>
        </w:rPr>
      </w:pPr>
    </w:p>
    <w:p w14:paraId="6D42E10C" w14:textId="39C0873D" w:rsidR="003E2089" w:rsidRDefault="003E2089">
      <w:pPr>
        <w:widowControl/>
        <w:jc w:val="left"/>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br w:type="page"/>
      </w:r>
    </w:p>
    <w:p w14:paraId="2A110EFF" w14:textId="4FCBAE46" w:rsidR="003E2089" w:rsidRDefault="003E2089" w:rsidP="00D654A1">
      <w:pPr>
        <w:rPr>
          <w:rFonts w:ascii="Times New Roman" w:hAnsi="Times New Roman" w:cs="Times New Roman"/>
          <w:color w:val="000000" w:themeColor="text1"/>
          <w:kern w:val="0"/>
          <w:sz w:val="22"/>
        </w:rPr>
      </w:pPr>
      <w:r>
        <w:rPr>
          <w:rFonts w:ascii="Times New Roman" w:hAnsi="Times New Roman" w:cs="Times New Roman"/>
          <w:noProof/>
          <w:color w:val="000000" w:themeColor="text1"/>
          <w:kern w:val="0"/>
          <w:sz w:val="22"/>
        </w:rPr>
        <w:lastRenderedPageBreak/>
        <w:drawing>
          <wp:inline distT="0" distB="0" distL="0" distR="0" wp14:anchorId="1DDAB521" wp14:editId="5D4A86C6">
            <wp:extent cx="5274505" cy="74555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7322" cy="7473653"/>
                    </a:xfrm>
                    <a:prstGeom prst="rect">
                      <a:avLst/>
                    </a:prstGeom>
                    <a:noFill/>
                  </pic:spPr>
                </pic:pic>
              </a:graphicData>
            </a:graphic>
          </wp:inline>
        </w:drawing>
      </w:r>
    </w:p>
    <w:p w14:paraId="10B45668" w14:textId="02A69E1A" w:rsidR="003E2089" w:rsidRDefault="007F2E90" w:rsidP="00D654A1">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Supplemental_Fig_S1</w:t>
      </w:r>
      <w:r w:rsidR="007D2CB3">
        <w:rPr>
          <w:rFonts w:ascii="Times New Roman" w:eastAsia="Times New Roman" w:hAnsi="Times New Roman" w:cs="Times New Roman"/>
          <w:b/>
          <w:bCs/>
          <w:color w:val="000000" w:themeColor="text1"/>
          <w:kern w:val="0"/>
          <w:sz w:val="22"/>
        </w:rPr>
        <w:t>0</w:t>
      </w:r>
      <w:r w:rsidR="003E2089" w:rsidRPr="007B42CC">
        <w:rPr>
          <w:rFonts w:ascii="Times New Roman" w:eastAsia="Times New Roman" w:hAnsi="Times New Roman" w:cs="Times New Roman"/>
          <w:b/>
          <w:bCs/>
          <w:color w:val="000000" w:themeColor="text1"/>
          <w:kern w:val="0"/>
          <w:sz w:val="22"/>
        </w:rPr>
        <w:t>.</w:t>
      </w:r>
      <w:r w:rsidR="003E2089">
        <w:rPr>
          <w:rFonts w:ascii="Times New Roman" w:eastAsia="Times New Roman" w:hAnsi="Times New Roman" w:cs="Times New Roman"/>
          <w:b/>
          <w:bCs/>
          <w:color w:val="000000" w:themeColor="text1"/>
          <w:kern w:val="0"/>
          <w:sz w:val="22"/>
        </w:rPr>
        <w:t xml:space="preserve"> </w:t>
      </w:r>
      <w:r w:rsidR="00000071" w:rsidRPr="00000071">
        <w:rPr>
          <w:rFonts w:ascii="Times New Roman" w:eastAsia="Times New Roman" w:hAnsi="Times New Roman" w:cs="Times New Roman"/>
          <w:b/>
          <w:bCs/>
          <w:color w:val="000000" w:themeColor="text1"/>
          <w:kern w:val="0"/>
          <w:sz w:val="22"/>
        </w:rPr>
        <w:t xml:space="preserve">Comparison of signaling pathway networks of different cell types in mild and severe patients. Each row represents one cell type. </w:t>
      </w:r>
      <w:r w:rsidR="00000071" w:rsidRPr="00000071">
        <w:rPr>
          <w:rFonts w:ascii="Times New Roman" w:eastAsia="Times New Roman" w:hAnsi="Times New Roman" w:cs="Times New Roman"/>
          <w:color w:val="000000" w:themeColor="text1"/>
          <w:kern w:val="0"/>
          <w:sz w:val="22"/>
        </w:rPr>
        <w:t>The first and second columns represent mild and severe patients, respectively. Each network visualizes the signaling pathways sending from the corresponding cell type.</w:t>
      </w:r>
    </w:p>
    <w:p w14:paraId="10046337" w14:textId="77777777" w:rsidR="000E6B0A" w:rsidRDefault="000E6B0A" w:rsidP="00D654A1">
      <w:pPr>
        <w:rPr>
          <w:rFonts w:ascii="Times New Roman" w:hAnsi="Times New Roman" w:cs="Times New Roman"/>
          <w:color w:val="000000" w:themeColor="text1"/>
          <w:kern w:val="0"/>
          <w:sz w:val="22"/>
        </w:rPr>
      </w:pPr>
    </w:p>
    <w:p w14:paraId="3B33C03D" w14:textId="4B62A619" w:rsidR="000E6B0A" w:rsidRDefault="000E6B0A">
      <w:pPr>
        <w:widowControl/>
        <w:jc w:val="left"/>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br w:type="page"/>
      </w:r>
    </w:p>
    <w:p w14:paraId="228AE0EE" w14:textId="39D0784A" w:rsidR="000E6B0A" w:rsidRDefault="000E6B0A" w:rsidP="00D654A1">
      <w:pPr>
        <w:rPr>
          <w:rFonts w:ascii="Times New Roman" w:hAnsi="Times New Roman" w:cs="Times New Roman"/>
          <w:color w:val="000000" w:themeColor="text1"/>
          <w:kern w:val="0"/>
          <w:sz w:val="22"/>
        </w:rPr>
      </w:pPr>
      <w:r>
        <w:rPr>
          <w:rFonts w:ascii="Times New Roman" w:hAnsi="Times New Roman" w:cs="Times New Roman"/>
          <w:noProof/>
          <w:color w:val="000000" w:themeColor="text1"/>
          <w:kern w:val="0"/>
          <w:sz w:val="22"/>
        </w:rPr>
        <w:lastRenderedPageBreak/>
        <w:drawing>
          <wp:inline distT="0" distB="0" distL="0" distR="0" wp14:anchorId="717300EA" wp14:editId="3679AC4F">
            <wp:extent cx="5289430" cy="5399793"/>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2152" cy="5422989"/>
                    </a:xfrm>
                    <a:prstGeom prst="rect">
                      <a:avLst/>
                    </a:prstGeom>
                    <a:noFill/>
                  </pic:spPr>
                </pic:pic>
              </a:graphicData>
            </a:graphic>
          </wp:inline>
        </w:drawing>
      </w:r>
    </w:p>
    <w:p w14:paraId="2D57597A" w14:textId="616D47D4" w:rsidR="000E6B0A" w:rsidRDefault="007F2E90" w:rsidP="00AC20D8">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Supplemental_Fig_S1</w:t>
      </w:r>
      <w:r w:rsidR="007D2CB3">
        <w:rPr>
          <w:rFonts w:ascii="Times New Roman" w:eastAsia="Times New Roman" w:hAnsi="Times New Roman" w:cs="Times New Roman"/>
          <w:b/>
          <w:bCs/>
          <w:color w:val="000000" w:themeColor="text1"/>
          <w:kern w:val="0"/>
          <w:sz w:val="22"/>
        </w:rPr>
        <w:t>1</w:t>
      </w:r>
      <w:r>
        <w:rPr>
          <w:rFonts w:ascii="Times New Roman" w:eastAsia="Times New Roman" w:hAnsi="Times New Roman" w:cs="Times New Roman"/>
          <w:b/>
          <w:bCs/>
          <w:color w:val="000000" w:themeColor="text1"/>
          <w:kern w:val="0"/>
          <w:sz w:val="22"/>
        </w:rPr>
        <w:t>.</w:t>
      </w:r>
      <w:r w:rsidR="00AC20D8">
        <w:rPr>
          <w:rFonts w:ascii="Times New Roman" w:eastAsia="Times New Roman" w:hAnsi="Times New Roman" w:cs="Times New Roman"/>
          <w:b/>
          <w:bCs/>
          <w:color w:val="000000" w:themeColor="text1"/>
          <w:kern w:val="0"/>
          <w:sz w:val="22"/>
        </w:rPr>
        <w:t xml:space="preserve"> </w:t>
      </w:r>
      <w:r w:rsidR="00AC20D8" w:rsidRPr="00AC20D8">
        <w:rPr>
          <w:rFonts w:ascii="Times New Roman" w:eastAsia="Times New Roman" w:hAnsi="Times New Roman" w:cs="Times New Roman"/>
          <w:b/>
          <w:bCs/>
          <w:color w:val="000000" w:themeColor="text1"/>
          <w:kern w:val="0"/>
          <w:sz w:val="22"/>
        </w:rPr>
        <w:t xml:space="preserve">Interaction network analysis of MIF signaling among immune cells. </w:t>
      </w:r>
      <w:r w:rsidR="00AC20D8" w:rsidRPr="00AC20D8">
        <w:rPr>
          <w:rFonts w:ascii="Times New Roman" w:eastAsia="Times New Roman" w:hAnsi="Times New Roman" w:cs="Times New Roman"/>
          <w:color w:val="000000" w:themeColor="text1"/>
          <w:kern w:val="0"/>
          <w:sz w:val="22"/>
        </w:rPr>
        <w:t>(A) Information flow (total interaction numbers) of each pathway. (B) Cell communication network of MIF signaling pathway on immune cell types. Circle sizes are proportional to the number of cells in each cell type and edge width represents the communication number. Edge colors are consistent with the source cell type.</w:t>
      </w:r>
      <w:r w:rsidR="00AC20D8">
        <w:rPr>
          <w:rFonts w:ascii="Times New Roman" w:hAnsi="Times New Roman" w:cs="Times New Roman" w:hint="eastAsia"/>
          <w:color w:val="000000" w:themeColor="text1"/>
          <w:kern w:val="0"/>
          <w:sz w:val="22"/>
        </w:rPr>
        <w:t xml:space="preserve"> </w:t>
      </w:r>
      <w:r w:rsidR="00AC20D8" w:rsidRPr="00AC20D8">
        <w:rPr>
          <w:rFonts w:ascii="Times New Roman" w:eastAsia="Times New Roman" w:hAnsi="Times New Roman" w:cs="Times New Roman"/>
          <w:color w:val="000000" w:themeColor="text1"/>
          <w:kern w:val="0"/>
          <w:sz w:val="22"/>
        </w:rPr>
        <w:t xml:space="preserve">(C) Heatmap of the relative importance of each cell type based on the four network centrality measures of MIF signaling pathway. Specifically, the out-degree, in-degree, flow </w:t>
      </w:r>
      <w:proofErr w:type="spellStart"/>
      <w:r w:rsidR="00AC20D8" w:rsidRPr="00AC20D8">
        <w:rPr>
          <w:rFonts w:ascii="Times New Roman" w:eastAsia="Times New Roman" w:hAnsi="Times New Roman" w:cs="Times New Roman"/>
          <w:color w:val="000000" w:themeColor="text1"/>
          <w:kern w:val="0"/>
          <w:sz w:val="22"/>
        </w:rPr>
        <w:t>betweenesss</w:t>
      </w:r>
      <w:proofErr w:type="spellEnd"/>
      <w:r w:rsidR="00AC20D8" w:rsidRPr="00AC20D8">
        <w:rPr>
          <w:rFonts w:ascii="Times New Roman" w:eastAsia="Times New Roman" w:hAnsi="Times New Roman" w:cs="Times New Roman"/>
          <w:color w:val="000000" w:themeColor="text1"/>
          <w:kern w:val="0"/>
          <w:sz w:val="22"/>
        </w:rPr>
        <w:t xml:space="preserve"> and information centrality for each node to respectively identify dominant senders, receivers, mediators and influencers for the cell communications.</w:t>
      </w:r>
    </w:p>
    <w:p w14:paraId="038B5D63" w14:textId="386975B2" w:rsidR="007D2CB3" w:rsidRDefault="00FC5ADC">
      <w:pPr>
        <w:widowControl/>
        <w:jc w:val="left"/>
        <w:rPr>
          <w:rFonts w:ascii="Times New Roman" w:eastAsia="Times New Roman" w:hAnsi="Times New Roman" w:cs="Times New Roman"/>
          <w:color w:val="000000" w:themeColor="text1"/>
          <w:kern w:val="0"/>
          <w:sz w:val="22"/>
        </w:rPr>
      </w:pPr>
      <w:r>
        <w:rPr>
          <w:rFonts w:ascii="Times New Roman" w:eastAsia="Times New Roman" w:hAnsi="Times New Roman" w:cs="Times New Roman"/>
          <w:color w:val="000000" w:themeColor="text1"/>
          <w:kern w:val="0"/>
          <w:sz w:val="22"/>
        </w:rPr>
        <w:br w:type="page"/>
      </w:r>
    </w:p>
    <w:p w14:paraId="2F62B7C9" w14:textId="77777777" w:rsidR="007D2CB3" w:rsidRDefault="007D2CB3" w:rsidP="007D2CB3">
      <w:pPr>
        <w:jc w:val="center"/>
        <w:rPr>
          <w:rFonts w:ascii="Times New Roman" w:hAnsi="Times New Roman" w:cs="Times New Roman"/>
          <w:bCs/>
          <w:color w:val="0070C0"/>
        </w:rPr>
      </w:pPr>
      <w:r>
        <w:rPr>
          <w:rFonts w:ascii="Times New Roman" w:hAnsi="Times New Roman" w:cs="Times New Roman"/>
          <w:bCs/>
          <w:noProof/>
          <w:color w:val="0070C0"/>
        </w:rPr>
        <w:lastRenderedPageBreak/>
        <w:drawing>
          <wp:inline distT="0" distB="0" distL="0" distR="0" wp14:anchorId="746E07AF" wp14:editId="3C29BB30">
            <wp:extent cx="4769892" cy="4607612"/>
            <wp:effectExtent l="0" t="0" r="0" b="0"/>
            <wp:docPr id="612805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459" cy="4631343"/>
                    </a:xfrm>
                    <a:prstGeom prst="rect">
                      <a:avLst/>
                    </a:prstGeom>
                    <a:noFill/>
                  </pic:spPr>
                </pic:pic>
              </a:graphicData>
            </a:graphic>
          </wp:inline>
        </w:drawing>
      </w:r>
    </w:p>
    <w:p w14:paraId="793153F0" w14:textId="5789E4EA" w:rsidR="007D2CB3" w:rsidRPr="007B42CC" w:rsidRDefault="007D2CB3" w:rsidP="007D2CB3">
      <w:pPr>
        <w:rPr>
          <w:rFonts w:ascii="Times New Roman" w:eastAsia="Times New Roman" w:hAnsi="Times New Roman" w:cs="Times New Roman"/>
          <w:color w:val="000000" w:themeColor="text1"/>
          <w:kern w:val="0"/>
          <w:sz w:val="22"/>
        </w:rPr>
      </w:pPr>
      <w:r w:rsidRPr="007F2E90">
        <w:rPr>
          <w:rFonts w:ascii="Times New Roman" w:eastAsia="Times New Roman" w:hAnsi="Times New Roman" w:cs="Times New Roman"/>
          <w:b/>
          <w:bCs/>
          <w:color w:val="000000" w:themeColor="text1"/>
          <w:kern w:val="0"/>
          <w:sz w:val="22"/>
        </w:rPr>
        <w:t>Supplemental_Fig_S</w:t>
      </w:r>
      <w:r>
        <w:rPr>
          <w:rFonts w:ascii="Times New Roman" w:eastAsia="Times New Roman" w:hAnsi="Times New Roman" w:cs="Times New Roman"/>
          <w:b/>
          <w:bCs/>
          <w:color w:val="000000" w:themeColor="text1"/>
          <w:kern w:val="0"/>
          <w:sz w:val="22"/>
        </w:rPr>
        <w:t>12</w:t>
      </w:r>
      <w:r w:rsidRPr="007B42CC">
        <w:rPr>
          <w:rFonts w:ascii="Times New Roman" w:eastAsia="Times New Roman" w:hAnsi="Times New Roman" w:cs="Times New Roman"/>
          <w:b/>
          <w:bCs/>
          <w:color w:val="000000" w:themeColor="text1"/>
          <w:kern w:val="0"/>
          <w:sz w:val="22"/>
        </w:rPr>
        <w:t>. T</w:t>
      </w:r>
      <w:r w:rsidRPr="007B42CC">
        <w:rPr>
          <w:rFonts w:ascii="Times New Roman" w:eastAsia="Times New Roman" w:hAnsi="Times New Roman" w:cs="Times New Roman" w:hint="eastAsia"/>
          <w:b/>
          <w:bCs/>
          <w:color w:val="000000" w:themeColor="text1"/>
          <w:kern w:val="0"/>
          <w:sz w:val="22"/>
        </w:rPr>
        <w:t>he</w:t>
      </w:r>
      <w:r w:rsidRPr="007B42CC">
        <w:rPr>
          <w:rFonts w:ascii="Times New Roman" w:eastAsia="Times New Roman" w:hAnsi="Times New Roman" w:cs="Times New Roman"/>
          <w:b/>
          <w:bCs/>
          <w:color w:val="000000" w:themeColor="text1"/>
          <w:kern w:val="0"/>
          <w:sz w:val="22"/>
        </w:rPr>
        <w:t xml:space="preserve"> performance comparison of variants of </w:t>
      </w:r>
      <w:proofErr w:type="spellStart"/>
      <w:r w:rsidRPr="007B42CC">
        <w:rPr>
          <w:rFonts w:ascii="Times New Roman" w:eastAsia="Times New Roman" w:hAnsi="Times New Roman" w:cs="Times New Roman"/>
          <w:b/>
          <w:bCs/>
          <w:color w:val="000000" w:themeColor="text1"/>
          <w:kern w:val="0"/>
          <w:sz w:val="22"/>
        </w:rPr>
        <w:t>scHGR</w:t>
      </w:r>
      <w:proofErr w:type="spellEnd"/>
      <w:r w:rsidRPr="007B42CC">
        <w:rPr>
          <w:rFonts w:ascii="Times New Roman" w:eastAsia="Times New Roman" w:hAnsi="Times New Roman" w:cs="Times New Roman"/>
          <w:b/>
          <w:bCs/>
          <w:color w:val="000000" w:themeColor="text1"/>
          <w:kern w:val="0"/>
          <w:sz w:val="22"/>
        </w:rPr>
        <w:t xml:space="preserve"> including different number of hidden layers </w:t>
      </w:r>
      <w:r w:rsidRPr="00CA6353">
        <w:rPr>
          <w:rFonts w:ascii="Times New Roman" w:eastAsia="Times New Roman" w:hAnsi="Times New Roman" w:cs="Times New Roman"/>
          <w:color w:val="000000" w:themeColor="text1"/>
          <w:kern w:val="0"/>
          <w:sz w:val="22"/>
        </w:rPr>
        <w:t>(A</w:t>
      </w:r>
      <w:r>
        <w:rPr>
          <w:rFonts w:ascii="Times New Roman" w:eastAsia="Times New Roman" w:hAnsi="Times New Roman" w:cs="Times New Roman"/>
          <w:color w:val="000000" w:themeColor="text1"/>
          <w:kern w:val="0"/>
          <w:sz w:val="22"/>
        </w:rPr>
        <w:t>-</w:t>
      </w:r>
      <w:r w:rsidRPr="00CA6353">
        <w:rPr>
          <w:rFonts w:ascii="Times New Roman" w:eastAsia="Times New Roman" w:hAnsi="Times New Roman" w:cs="Times New Roman"/>
          <w:color w:val="000000" w:themeColor="text1"/>
          <w:kern w:val="0"/>
          <w:sz w:val="22"/>
        </w:rPr>
        <w:t xml:space="preserve">B) </w:t>
      </w:r>
      <w:r w:rsidRPr="00CA6353">
        <w:rPr>
          <w:rFonts w:ascii="Times New Roman" w:eastAsia="Times New Roman" w:hAnsi="Times New Roman" w:cs="Times New Roman" w:hint="eastAsia"/>
          <w:color w:val="000000" w:themeColor="text1"/>
          <w:kern w:val="0"/>
          <w:sz w:val="22"/>
        </w:rPr>
        <w:t>and</w:t>
      </w:r>
      <w:r w:rsidRPr="00CA6353">
        <w:rPr>
          <w:rFonts w:ascii="Times New Roman" w:eastAsia="Times New Roman" w:hAnsi="Times New Roman" w:cs="Times New Roman"/>
          <w:color w:val="000000" w:themeColor="text1"/>
          <w:kern w:val="0"/>
          <w:sz w:val="22"/>
        </w:rPr>
        <w:t xml:space="preserve"> different </w:t>
      </w:r>
      <w:r w:rsidRPr="00CA6353">
        <w:rPr>
          <w:rFonts w:ascii="Times New Roman" w:eastAsia="Times New Roman" w:hAnsi="Times New Roman" w:cs="Times New Roman" w:hint="eastAsia"/>
          <w:color w:val="000000" w:themeColor="text1"/>
          <w:kern w:val="0"/>
          <w:sz w:val="22"/>
        </w:rPr>
        <w:t>dimension</w:t>
      </w:r>
      <w:r w:rsidRPr="00CA6353">
        <w:rPr>
          <w:rFonts w:ascii="Times New Roman" w:eastAsia="Times New Roman" w:hAnsi="Times New Roman" w:cs="Times New Roman"/>
          <w:color w:val="000000" w:themeColor="text1"/>
          <w:kern w:val="0"/>
          <w:sz w:val="22"/>
        </w:rPr>
        <w:t xml:space="preserve"> of </w:t>
      </w:r>
      <w:r w:rsidRPr="00CA6353">
        <w:rPr>
          <w:rFonts w:ascii="Times New Roman" w:eastAsia="Times New Roman" w:hAnsi="Times New Roman" w:cs="Times New Roman" w:hint="eastAsia"/>
          <w:color w:val="000000" w:themeColor="text1"/>
          <w:kern w:val="0"/>
          <w:sz w:val="22"/>
        </w:rPr>
        <w:t>node</w:t>
      </w:r>
      <w:r w:rsidRPr="00CA6353">
        <w:rPr>
          <w:rFonts w:ascii="Times New Roman" w:eastAsia="Times New Roman" w:hAnsi="Times New Roman" w:cs="Times New Roman"/>
          <w:color w:val="000000" w:themeColor="text1"/>
          <w:kern w:val="0"/>
          <w:sz w:val="22"/>
        </w:rPr>
        <w:t xml:space="preserve"> </w:t>
      </w:r>
      <w:r w:rsidRPr="00CA6353">
        <w:rPr>
          <w:rFonts w:ascii="Times New Roman" w:eastAsia="Times New Roman" w:hAnsi="Times New Roman" w:cs="Times New Roman" w:hint="eastAsia"/>
          <w:color w:val="000000" w:themeColor="text1"/>
          <w:kern w:val="0"/>
          <w:sz w:val="22"/>
        </w:rPr>
        <w:t>embeddings</w:t>
      </w:r>
      <w:r w:rsidRPr="00CA6353">
        <w:rPr>
          <w:rFonts w:ascii="Times New Roman" w:eastAsia="Times New Roman" w:hAnsi="Times New Roman" w:cs="Times New Roman"/>
          <w:color w:val="000000" w:themeColor="text1"/>
          <w:kern w:val="0"/>
          <w:sz w:val="22"/>
        </w:rPr>
        <w:t xml:space="preserve"> (C</w:t>
      </w:r>
      <w:r>
        <w:rPr>
          <w:rFonts w:ascii="Times New Roman" w:eastAsia="Times New Roman" w:hAnsi="Times New Roman" w:cs="Times New Roman"/>
          <w:color w:val="000000" w:themeColor="text1"/>
          <w:kern w:val="0"/>
          <w:sz w:val="22"/>
        </w:rPr>
        <w:t>-</w:t>
      </w:r>
      <w:r w:rsidRPr="00CA6353">
        <w:rPr>
          <w:rFonts w:ascii="Times New Roman" w:eastAsia="Times New Roman" w:hAnsi="Times New Roman" w:cs="Times New Roman"/>
          <w:color w:val="000000" w:themeColor="text1"/>
          <w:kern w:val="0"/>
          <w:sz w:val="22"/>
        </w:rPr>
        <w:t xml:space="preserve">D). </w:t>
      </w:r>
      <w:r w:rsidRPr="007B42CC">
        <w:rPr>
          <w:rFonts w:ascii="Times New Roman" w:eastAsia="Times New Roman" w:hAnsi="Times New Roman" w:cs="Times New Roman"/>
          <w:color w:val="000000" w:themeColor="text1"/>
          <w:kern w:val="0"/>
          <w:sz w:val="22"/>
        </w:rPr>
        <w:t>The PBMC1-10X2 and PBMC1-10X3 are jointly used as reference datasets, and the query datasets including PBMC1-SM2, PBMC1-CS2, PBMC1-DS, PBMC1-D, PBMC1-SW and PBMC2-10X2. The average accuracy</w:t>
      </w:r>
      <w:r>
        <w:rPr>
          <w:rFonts w:ascii="Times New Roman" w:eastAsia="Times New Roman" w:hAnsi="Times New Roman" w:cs="Times New Roman"/>
          <w:color w:val="000000" w:themeColor="text1"/>
          <w:kern w:val="0"/>
          <w:sz w:val="22"/>
        </w:rPr>
        <w:t xml:space="preserve"> </w:t>
      </w:r>
      <w:r w:rsidRPr="007B42CC">
        <w:rPr>
          <w:rFonts w:ascii="Times New Roman" w:eastAsia="Times New Roman" w:hAnsi="Times New Roman" w:cs="Times New Roman"/>
          <w:color w:val="000000" w:themeColor="text1"/>
          <w:kern w:val="0"/>
          <w:sz w:val="22"/>
        </w:rPr>
        <w:t>(green line chart) and average F1-Score</w:t>
      </w:r>
      <w:r>
        <w:rPr>
          <w:rFonts w:ascii="Times New Roman" w:eastAsia="Times New Roman" w:hAnsi="Times New Roman" w:cs="Times New Roman"/>
          <w:color w:val="000000" w:themeColor="text1"/>
          <w:kern w:val="0"/>
          <w:sz w:val="22"/>
        </w:rPr>
        <w:t xml:space="preserve"> </w:t>
      </w:r>
      <w:r w:rsidRPr="007B42CC">
        <w:rPr>
          <w:rFonts w:ascii="Times New Roman" w:eastAsia="Times New Roman" w:hAnsi="Times New Roman" w:cs="Times New Roman"/>
          <w:color w:val="000000" w:themeColor="text1"/>
          <w:kern w:val="0"/>
          <w:sz w:val="22"/>
        </w:rPr>
        <w:t>(</w:t>
      </w:r>
      <w:r>
        <w:rPr>
          <w:rFonts w:ascii="Times New Roman" w:eastAsia="Times New Roman" w:hAnsi="Times New Roman" w:cs="Times New Roman"/>
          <w:color w:val="000000" w:themeColor="text1"/>
          <w:kern w:val="0"/>
          <w:sz w:val="22"/>
        </w:rPr>
        <w:t>red</w:t>
      </w:r>
      <w:r w:rsidRPr="007B42CC">
        <w:rPr>
          <w:rFonts w:ascii="Times New Roman" w:eastAsia="Times New Roman" w:hAnsi="Times New Roman" w:cs="Times New Roman"/>
          <w:color w:val="000000" w:themeColor="text1"/>
          <w:kern w:val="0"/>
          <w:sz w:val="22"/>
        </w:rPr>
        <w:t xml:space="preserve"> line chart) on these test sets are employed to measure the performance of different architectures.</w:t>
      </w:r>
    </w:p>
    <w:p w14:paraId="1389FAAF" w14:textId="77777777" w:rsidR="00FC5ADC" w:rsidRPr="007D2CB3" w:rsidRDefault="00FC5ADC">
      <w:pPr>
        <w:widowControl/>
        <w:jc w:val="left"/>
        <w:rPr>
          <w:rFonts w:ascii="Times New Roman" w:eastAsia="Times New Roman" w:hAnsi="Times New Roman" w:cs="Times New Roman"/>
          <w:color w:val="000000" w:themeColor="text1"/>
          <w:kern w:val="0"/>
          <w:sz w:val="22"/>
        </w:rPr>
      </w:pPr>
    </w:p>
    <w:p w14:paraId="3DA713F8" w14:textId="77777777" w:rsidR="007D2CB3" w:rsidRDefault="007D2CB3">
      <w:pPr>
        <w:widowControl/>
        <w:jc w:val="left"/>
        <w:rPr>
          <w:rFonts w:ascii="Times New Roman" w:eastAsia="Times New Roman" w:hAnsi="Times New Roman" w:cs="Times New Roman"/>
          <w:b/>
          <w:bCs/>
          <w:kern w:val="0"/>
          <w:sz w:val="36"/>
          <w:szCs w:val="36"/>
        </w:rPr>
      </w:pPr>
      <w:r>
        <w:rPr>
          <w:rFonts w:ascii="Times New Roman" w:eastAsia="Times New Roman" w:hAnsi="Times New Roman" w:cs="Times New Roman"/>
          <w:b/>
          <w:bCs/>
          <w:kern w:val="0"/>
          <w:sz w:val="36"/>
          <w:szCs w:val="36"/>
        </w:rPr>
        <w:br w:type="page"/>
      </w:r>
    </w:p>
    <w:p w14:paraId="2BD44EB5" w14:textId="601FC3CA" w:rsidR="00E62EDF" w:rsidRPr="00205BDA" w:rsidRDefault="00FC5ADC" w:rsidP="00205BDA">
      <w:pPr>
        <w:widowControl/>
        <w:jc w:val="center"/>
        <w:rPr>
          <w:rFonts w:ascii="Times New Roman" w:hAnsi="Times New Roman" w:cs="Times New Roman"/>
          <w:b/>
          <w:bCs/>
          <w:kern w:val="0"/>
          <w:sz w:val="36"/>
          <w:szCs w:val="36"/>
        </w:rPr>
      </w:pPr>
      <w:r w:rsidRPr="00F630A9">
        <w:rPr>
          <w:rFonts w:ascii="Times New Roman" w:eastAsia="Times New Roman" w:hAnsi="Times New Roman" w:cs="Times New Roman"/>
          <w:b/>
          <w:bCs/>
          <w:kern w:val="0"/>
          <w:sz w:val="36"/>
          <w:szCs w:val="36"/>
        </w:rPr>
        <w:lastRenderedPageBreak/>
        <w:t xml:space="preserve">Supplementary </w:t>
      </w:r>
      <w:r>
        <w:rPr>
          <w:rFonts w:ascii="Times New Roman" w:eastAsia="Times New Roman" w:hAnsi="Times New Roman" w:cs="Times New Roman"/>
          <w:b/>
          <w:bCs/>
          <w:kern w:val="0"/>
          <w:sz w:val="36"/>
          <w:szCs w:val="36"/>
        </w:rPr>
        <w:t>Note</w:t>
      </w:r>
      <w:r w:rsidRPr="00F630A9">
        <w:rPr>
          <w:rFonts w:ascii="Times New Roman" w:eastAsia="Times New Roman" w:hAnsi="Times New Roman" w:cs="Times New Roman"/>
          <w:b/>
          <w:bCs/>
          <w:kern w:val="0"/>
          <w:sz w:val="36"/>
          <w:szCs w:val="36"/>
        </w:rPr>
        <w:t>s</w:t>
      </w:r>
    </w:p>
    <w:p w14:paraId="01BAD84D" w14:textId="14562947" w:rsidR="00A462D7" w:rsidRPr="007B4610" w:rsidRDefault="00517D08" w:rsidP="00517D08">
      <w:pPr>
        <w:rPr>
          <w:rFonts w:ascii="Times New Roman" w:hAnsi="Times New Roman" w:cs="Times New Roman"/>
          <w:b/>
          <w:bCs/>
          <w:sz w:val="22"/>
        </w:rPr>
      </w:pPr>
      <w:r w:rsidRPr="007B4610">
        <w:rPr>
          <w:rFonts w:ascii="Times New Roman" w:eastAsia="Times New Roman" w:hAnsi="Times New Roman" w:cs="Times New Roman"/>
          <w:b/>
          <w:bCs/>
          <w:color w:val="000000" w:themeColor="text1"/>
          <w:kern w:val="0"/>
          <w:sz w:val="22"/>
        </w:rPr>
        <w:t>Supplemental_Note_</w:t>
      </w:r>
      <w:r w:rsidR="008F6F45">
        <w:rPr>
          <w:rFonts w:ascii="Times New Roman" w:eastAsia="Times New Roman" w:hAnsi="Times New Roman" w:cs="Times New Roman"/>
          <w:b/>
          <w:bCs/>
          <w:color w:val="000000" w:themeColor="text1"/>
          <w:kern w:val="0"/>
          <w:sz w:val="22"/>
        </w:rPr>
        <w:t>S</w:t>
      </w:r>
      <w:r w:rsidRPr="007B4610">
        <w:rPr>
          <w:rFonts w:ascii="Times New Roman" w:eastAsia="Times New Roman" w:hAnsi="Times New Roman" w:cs="Times New Roman"/>
          <w:b/>
          <w:bCs/>
          <w:color w:val="000000" w:themeColor="text1"/>
          <w:kern w:val="0"/>
          <w:sz w:val="22"/>
        </w:rPr>
        <w:t xml:space="preserve">1. </w:t>
      </w:r>
      <w:r w:rsidR="00A462D7" w:rsidRPr="007B4610">
        <w:rPr>
          <w:rFonts w:ascii="Times New Roman" w:hAnsi="Times New Roman" w:cs="Times New Roman"/>
          <w:b/>
          <w:bCs/>
          <w:sz w:val="22"/>
        </w:rPr>
        <w:t>Review of benchmark methods</w:t>
      </w:r>
    </w:p>
    <w:p w14:paraId="24AC5636" w14:textId="6C468E37" w:rsidR="00A462D7" w:rsidRPr="007B4610" w:rsidRDefault="00C170BE" w:rsidP="00241E36">
      <w:pPr>
        <w:autoSpaceDE w:val="0"/>
        <w:autoSpaceDN w:val="0"/>
        <w:adjustRightInd w:val="0"/>
        <w:ind w:firstLine="360"/>
        <w:jc w:val="left"/>
        <w:rPr>
          <w:rFonts w:ascii="Times New Roman" w:hAnsi="Times New Roman" w:cs="Times New Roman"/>
          <w:sz w:val="22"/>
        </w:rPr>
      </w:pPr>
      <w:proofErr w:type="spellStart"/>
      <w:r w:rsidRPr="007B4610">
        <w:rPr>
          <w:rFonts w:ascii="Times New Roman" w:hAnsi="Times New Roman" w:cs="Times New Roman"/>
          <w:sz w:val="22"/>
        </w:rPr>
        <w:t>scHPL</w:t>
      </w:r>
      <w:proofErr w:type="spellEnd"/>
      <w:r w:rsidR="00181077" w:rsidRPr="007B4610">
        <w:rPr>
          <w:rFonts w:ascii="Times New Roman" w:hAnsi="Times New Roman" w:cs="Times New Roman"/>
          <w:sz w:val="22"/>
        </w:rPr>
        <w:t xml:space="preserve">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_Ref169085420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[1]</w:t>
      </w:r>
      <w:r w:rsidR="00181077" w:rsidRPr="007B4610">
        <w:rPr>
          <w:rFonts w:ascii="Times New Roman" w:hAnsi="Times New Roman" w:cs="Times New Roman"/>
          <w:sz w:val="22"/>
        </w:rPr>
        <w:fldChar w:fldCharType="end"/>
      </w:r>
      <w:r w:rsidR="00241E36" w:rsidRPr="007B4610">
        <w:rPr>
          <w:rFonts w:ascii="Times New Roman" w:hAnsi="Times New Roman" w:cs="Times New Roman"/>
          <w:sz w:val="22"/>
        </w:rPr>
        <w:t xml:space="preserve"> adopts </w:t>
      </w:r>
      <w:proofErr w:type="spellStart"/>
      <w:r w:rsidR="00241E36" w:rsidRPr="007B4610">
        <w:rPr>
          <w:rFonts w:ascii="Times New Roman" w:hAnsi="Times New Roman" w:cs="Times New Roman"/>
          <w:sz w:val="22"/>
        </w:rPr>
        <w:t>classication</w:t>
      </w:r>
      <w:proofErr w:type="spellEnd"/>
      <w:r w:rsidR="00241E36" w:rsidRPr="007B4610">
        <w:rPr>
          <w:rFonts w:ascii="Times New Roman" w:hAnsi="Times New Roman" w:cs="Times New Roman"/>
          <w:sz w:val="22"/>
        </w:rPr>
        <w:t xml:space="preserve"> tree which learns hierarchical relationships among cells and</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accurately describes cell types through dynamic updating.</w:t>
      </w:r>
    </w:p>
    <w:p w14:paraId="56053AC1" w14:textId="69CACF03" w:rsidR="00C170BE" w:rsidRPr="007B4610" w:rsidRDefault="00C170BE" w:rsidP="00241E36">
      <w:pPr>
        <w:ind w:firstLine="360"/>
        <w:rPr>
          <w:rFonts w:ascii="Times New Roman" w:hAnsi="Times New Roman" w:cs="Times New Roman"/>
          <w:sz w:val="22"/>
        </w:rPr>
      </w:pPr>
      <w:proofErr w:type="spellStart"/>
      <w:r w:rsidRPr="007B4610">
        <w:rPr>
          <w:rFonts w:ascii="Times New Roman" w:hAnsi="Times New Roman" w:cs="Times New Roman" w:hint="eastAsia"/>
          <w:sz w:val="22"/>
        </w:rPr>
        <w:t>s</w:t>
      </w:r>
      <w:r w:rsidRPr="007B4610">
        <w:rPr>
          <w:rFonts w:ascii="Times New Roman" w:hAnsi="Times New Roman" w:cs="Times New Roman"/>
          <w:sz w:val="22"/>
        </w:rPr>
        <w:t>cGAC</w:t>
      </w:r>
      <w:proofErr w:type="spellEnd"/>
      <w:r w:rsidR="00181077" w:rsidRPr="007B4610">
        <w:rPr>
          <w:rFonts w:ascii="Times New Roman" w:hAnsi="Times New Roman" w:cs="Times New Roman"/>
          <w:sz w:val="22"/>
        </w:rPr>
        <w:t xml:space="preserve">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_Ref169085432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[2]</w:t>
      </w:r>
      <w:r w:rsidR="00181077" w:rsidRPr="007B4610">
        <w:rPr>
          <w:rFonts w:ascii="Times New Roman" w:hAnsi="Times New Roman" w:cs="Times New Roman"/>
          <w:sz w:val="22"/>
        </w:rPr>
        <w:fldChar w:fldCharType="end"/>
      </w:r>
      <w:r w:rsidR="00241E36" w:rsidRPr="007B4610">
        <w:rPr>
          <w:rFonts w:ascii="Times New Roman" w:hAnsi="Times New Roman" w:cs="Times New Roman"/>
          <w:sz w:val="22"/>
        </w:rPr>
        <w:t xml:space="preserve"> transfers cell knowledge by Graph Convolutional Net-work (GCN) which measures cell similarity within reference or query datasets and</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between reference and query datasets. To overcome the large span batch effect, neural networks are used to identify nonlinear relationships between cells.</w:t>
      </w:r>
    </w:p>
    <w:p w14:paraId="5E13D9D2" w14:textId="247489D2" w:rsidR="00C170BE" w:rsidRPr="007B4610" w:rsidRDefault="00C170BE" w:rsidP="00241E36">
      <w:pPr>
        <w:ind w:firstLine="360"/>
        <w:rPr>
          <w:rFonts w:ascii="Times New Roman" w:hAnsi="Times New Roman" w:cs="Times New Roman"/>
          <w:sz w:val="22"/>
        </w:rPr>
      </w:pPr>
      <w:proofErr w:type="spellStart"/>
      <w:r w:rsidRPr="007B4610">
        <w:rPr>
          <w:rFonts w:ascii="Times New Roman" w:hAnsi="Times New Roman" w:cs="Times New Roman" w:hint="eastAsia"/>
          <w:sz w:val="22"/>
        </w:rPr>
        <w:t>s</w:t>
      </w:r>
      <w:r w:rsidRPr="007B4610">
        <w:rPr>
          <w:rFonts w:ascii="Times New Roman" w:hAnsi="Times New Roman" w:cs="Times New Roman"/>
          <w:sz w:val="22"/>
        </w:rPr>
        <w:t>cDeepSort</w:t>
      </w:r>
      <w:proofErr w:type="spellEnd"/>
      <w:r w:rsidR="00181077" w:rsidRPr="007B4610">
        <w:rPr>
          <w:rFonts w:ascii="Times New Roman" w:hAnsi="Times New Roman" w:cs="Times New Roman"/>
          <w:sz w:val="22"/>
        </w:rPr>
        <w:t xml:space="preserve">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_Ref169085436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[3]</w:t>
      </w:r>
      <w:r w:rsidR="00181077" w:rsidRPr="007B4610">
        <w:rPr>
          <w:rFonts w:ascii="Times New Roman" w:hAnsi="Times New Roman" w:cs="Times New Roman"/>
          <w:sz w:val="22"/>
        </w:rPr>
        <w:fldChar w:fldCharType="end"/>
      </w:r>
      <w:r w:rsidR="00241E36" w:rsidRPr="007B4610">
        <w:rPr>
          <w:rFonts w:ascii="Times New Roman" w:hAnsi="Times New Roman" w:cs="Times New Roman"/>
          <w:sz w:val="22"/>
        </w:rPr>
        <w:t xml:space="preserve"> utilizes</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 xml:space="preserve">improved Graph Neural Networks (GNN) to generate information </w:t>
      </w:r>
      <w:r w:rsidR="00241E36" w:rsidRPr="007B4610">
        <w:rPr>
          <w:rFonts w:ascii="Times New Roman" w:hAnsi="Times New Roman" w:cs="Times New Roman" w:hint="eastAsia"/>
          <w:sz w:val="22"/>
        </w:rPr>
        <w:t>f</w:t>
      </w:r>
      <w:r w:rsidR="00241E36" w:rsidRPr="007B4610">
        <w:rPr>
          <w:rFonts w:ascii="Times New Roman" w:hAnsi="Times New Roman" w:cs="Times New Roman"/>
          <w:sz w:val="22"/>
        </w:rPr>
        <w:t>lows between</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genes and cells, which allows it to capture similar expression patterns within the</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same type of cells.</w:t>
      </w:r>
    </w:p>
    <w:p w14:paraId="49F33864" w14:textId="25D80E10" w:rsidR="00C170BE" w:rsidRPr="007B4610" w:rsidRDefault="00C170BE" w:rsidP="00241E36">
      <w:pPr>
        <w:ind w:firstLine="360"/>
        <w:rPr>
          <w:rFonts w:ascii="Times New Roman" w:hAnsi="Times New Roman" w:cs="Times New Roman"/>
          <w:sz w:val="22"/>
        </w:rPr>
      </w:pPr>
      <w:proofErr w:type="spellStart"/>
      <w:r w:rsidRPr="007B4610">
        <w:rPr>
          <w:rFonts w:ascii="Times New Roman" w:hAnsi="Times New Roman" w:cs="Times New Roman" w:hint="eastAsia"/>
          <w:sz w:val="22"/>
        </w:rPr>
        <w:t>s</w:t>
      </w:r>
      <w:r w:rsidRPr="007B4610">
        <w:rPr>
          <w:rFonts w:ascii="Times New Roman" w:hAnsi="Times New Roman" w:cs="Times New Roman"/>
          <w:sz w:val="22"/>
        </w:rPr>
        <w:t>cVI</w:t>
      </w:r>
      <w:proofErr w:type="spellEnd"/>
      <w:r w:rsidR="00241E36" w:rsidRPr="007B4610">
        <w:rPr>
          <w:rFonts w:ascii="Times New Roman" w:hAnsi="Times New Roman" w:cs="Times New Roman"/>
          <w:sz w:val="22"/>
        </w:rPr>
        <w:t xml:space="preserve">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_Ref169085442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[4]</w:t>
      </w:r>
      <w:r w:rsidR="00181077" w:rsidRPr="007B4610">
        <w:rPr>
          <w:rFonts w:ascii="Times New Roman" w:hAnsi="Times New Roman" w:cs="Times New Roman"/>
          <w:sz w:val="22"/>
        </w:rPr>
        <w:fldChar w:fldCharType="end"/>
      </w:r>
      <w:r w:rsidR="00181077" w:rsidRPr="007B4610">
        <w:rPr>
          <w:rFonts w:ascii="Times New Roman" w:hAnsi="Times New Roman" w:cs="Times New Roman"/>
          <w:sz w:val="22"/>
        </w:rPr>
        <w:t xml:space="preserve"> </w:t>
      </w:r>
      <w:r w:rsidR="00241E36" w:rsidRPr="007B4610">
        <w:rPr>
          <w:rFonts w:ascii="Times New Roman" w:hAnsi="Times New Roman" w:cs="Times New Roman"/>
          <w:sz w:val="22"/>
        </w:rPr>
        <w:t>integrates raw sequencing reads to a low-dimensional latent space through nonlinear transformation,</w:t>
      </w:r>
      <w:r w:rsidR="00241E36" w:rsidRPr="007B4610">
        <w:rPr>
          <w:rFonts w:ascii="Times New Roman" w:hAnsi="Times New Roman" w:cs="Times New Roman" w:hint="eastAsia"/>
          <w:sz w:val="22"/>
        </w:rPr>
        <w:t xml:space="preserve"> </w:t>
      </w:r>
      <w:r w:rsidR="00241E36" w:rsidRPr="007B4610">
        <w:rPr>
          <w:rFonts w:ascii="Times New Roman" w:hAnsi="Times New Roman" w:cs="Times New Roman"/>
          <w:sz w:val="22"/>
        </w:rPr>
        <w:t>and trains the optimal representation of cells by variational inference and stochastic optimization.</w:t>
      </w:r>
    </w:p>
    <w:p w14:paraId="7EDA25E2" w14:textId="62CEB771" w:rsidR="00A462D7" w:rsidRPr="007B4610" w:rsidRDefault="00241E36" w:rsidP="007636D8">
      <w:pPr>
        <w:ind w:firstLine="360"/>
        <w:rPr>
          <w:rFonts w:ascii="Times New Roman" w:hAnsi="Times New Roman" w:cs="Times New Roman" w:hint="eastAsia"/>
          <w:sz w:val="22"/>
        </w:rPr>
      </w:pPr>
      <w:r w:rsidRPr="007B4610">
        <w:rPr>
          <w:rFonts w:ascii="Times New Roman" w:hAnsi="Times New Roman" w:cs="Times New Roman"/>
          <w:sz w:val="22"/>
        </w:rPr>
        <w:t xml:space="preserve">SCENIC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_Ref169085454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[5]</w:t>
      </w:r>
      <w:r w:rsidR="00181077" w:rsidRPr="007B4610">
        <w:rPr>
          <w:rFonts w:ascii="Times New Roman" w:hAnsi="Times New Roman" w:cs="Times New Roman"/>
          <w:sz w:val="22"/>
        </w:rPr>
        <w:fldChar w:fldCharType="end"/>
      </w:r>
      <w:r w:rsidRPr="007B4610">
        <w:rPr>
          <w:rFonts w:ascii="Times New Roman" w:hAnsi="Times New Roman" w:cs="Times New Roman"/>
          <w:sz w:val="22"/>
        </w:rPr>
        <w:t xml:space="preserve"> is a computational method for simultaneous gene regulatory network construction and cell state recognition from single-cell RNA-seq data. SCENIC's workflow mainly consists of the following steps: Using GENIE3 or </w:t>
      </w:r>
      <w:proofErr w:type="spellStart"/>
      <w:r w:rsidRPr="007B4610">
        <w:rPr>
          <w:rFonts w:ascii="Times New Roman" w:hAnsi="Times New Roman" w:cs="Times New Roman"/>
          <w:sz w:val="22"/>
        </w:rPr>
        <w:t>GRNBoost</w:t>
      </w:r>
      <w:proofErr w:type="spellEnd"/>
      <w:r w:rsidRPr="007B4610">
        <w:rPr>
          <w:rFonts w:ascii="Times New Roman" w:hAnsi="Times New Roman" w:cs="Times New Roman"/>
          <w:sz w:val="22"/>
        </w:rPr>
        <w:t xml:space="preserve"> to infer gene regulatory networks from gene expression matrix; </w:t>
      </w:r>
      <w:proofErr w:type="spellStart"/>
      <w:r w:rsidRPr="007B4610">
        <w:rPr>
          <w:rFonts w:ascii="Times New Roman" w:hAnsi="Times New Roman" w:cs="Times New Roman"/>
          <w:sz w:val="22"/>
        </w:rPr>
        <w:t>RcisTarget</w:t>
      </w:r>
      <w:proofErr w:type="spellEnd"/>
      <w:r w:rsidRPr="007B4610">
        <w:rPr>
          <w:rFonts w:ascii="Times New Roman" w:hAnsi="Times New Roman" w:cs="Times New Roman"/>
          <w:sz w:val="22"/>
        </w:rPr>
        <w:t xml:space="preserve"> is used to enrich transcription factor binding sites and identify direct target genes; </w:t>
      </w:r>
      <w:proofErr w:type="spellStart"/>
      <w:r w:rsidRPr="007B4610">
        <w:rPr>
          <w:rFonts w:ascii="Times New Roman" w:hAnsi="Times New Roman" w:cs="Times New Roman"/>
          <w:sz w:val="22"/>
        </w:rPr>
        <w:t>AUCell</w:t>
      </w:r>
      <w:proofErr w:type="spellEnd"/>
      <w:r w:rsidRPr="007B4610">
        <w:rPr>
          <w:rFonts w:ascii="Times New Roman" w:hAnsi="Times New Roman" w:cs="Times New Roman"/>
          <w:sz w:val="22"/>
        </w:rPr>
        <w:t xml:space="preserve"> is taken to calculate the activity score of regulators for each cell, and using binary activity matrices to hierarchically cluster cells.</w:t>
      </w:r>
    </w:p>
    <w:p w14:paraId="2C834571" w14:textId="5CE90603" w:rsidR="00A462D7" w:rsidRPr="007B4610" w:rsidRDefault="00A462D7" w:rsidP="00A462D7">
      <w:pPr>
        <w:ind w:firstLine="360"/>
        <w:rPr>
          <w:rFonts w:ascii="Times New Roman" w:hAnsi="Times New Roman" w:cs="Times New Roman"/>
          <w:sz w:val="22"/>
        </w:rPr>
      </w:pP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w:t>
      </w:r>
      <w:r w:rsidR="00181077" w:rsidRPr="007B4610">
        <w:rPr>
          <w:rFonts w:ascii="Times New Roman" w:hAnsi="Times New Roman" w:cs="Times New Roman"/>
          <w:sz w:val="22"/>
        </w:rPr>
        <w:fldChar w:fldCharType="begin"/>
      </w:r>
      <w:r w:rsidR="00181077" w:rsidRPr="007B4610">
        <w:rPr>
          <w:rFonts w:ascii="Times New Roman" w:hAnsi="Times New Roman" w:cs="Times New Roman"/>
          <w:sz w:val="22"/>
        </w:rPr>
        <w:instrText xml:space="preserve"> REF _Ref169085461 \r \h </w:instrText>
      </w:r>
      <w:r w:rsidR="007B4610">
        <w:rPr>
          <w:rFonts w:ascii="Times New Roman" w:hAnsi="Times New Roman" w:cs="Times New Roman"/>
          <w:sz w:val="22"/>
        </w:rPr>
        <w:instrText xml:space="preserve"> \* MERGEFORMAT </w:instrText>
      </w:r>
      <w:r w:rsidR="00181077" w:rsidRPr="007B4610">
        <w:rPr>
          <w:rFonts w:ascii="Times New Roman" w:hAnsi="Times New Roman" w:cs="Times New Roman"/>
          <w:sz w:val="22"/>
        </w:rPr>
      </w:r>
      <w:r w:rsidR="00181077" w:rsidRPr="007B4610">
        <w:rPr>
          <w:rFonts w:ascii="Times New Roman" w:hAnsi="Times New Roman" w:cs="Times New Roman"/>
          <w:sz w:val="22"/>
        </w:rPr>
        <w:fldChar w:fldCharType="separate"/>
      </w:r>
      <w:r w:rsidR="00181077" w:rsidRPr="007B4610">
        <w:rPr>
          <w:rFonts w:ascii="Times New Roman" w:hAnsi="Times New Roman" w:cs="Times New Roman"/>
          <w:sz w:val="22"/>
        </w:rPr>
        <w:t>[6]</w:t>
      </w:r>
      <w:r w:rsidR="00181077" w:rsidRPr="007B4610">
        <w:rPr>
          <w:rFonts w:ascii="Times New Roman" w:hAnsi="Times New Roman" w:cs="Times New Roman"/>
          <w:sz w:val="22"/>
        </w:rPr>
        <w:fldChar w:fldCharType="end"/>
      </w:r>
      <w:r w:rsidRPr="007B4610">
        <w:rPr>
          <w:rFonts w:ascii="Times New Roman" w:hAnsi="Times New Roman" w:cs="Times New Roman"/>
          <w:sz w:val="22"/>
        </w:rPr>
        <w:t xml:space="preserve"> is a probabilistic model that leverages cell-type marker genes to annotate single-cell RNA sequencing data. </w:t>
      </w: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automates the process of annotation by computing a probabilistic assignment for each cell to a cell type—defined by a set of marker genes—or to an ‘unassigned’ class. </w:t>
      </w: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requires marker genes for cell types in addition to gene expression </w:t>
      </w:r>
      <w:r w:rsidRPr="007B4610">
        <w:rPr>
          <w:rFonts w:ascii="Times New Roman" w:hAnsi="Times New Roman" w:cs="Times New Roman" w:hint="eastAsia"/>
          <w:sz w:val="22"/>
        </w:rPr>
        <w:t>profile</w:t>
      </w:r>
      <w:r w:rsidRPr="007B4610">
        <w:rPr>
          <w:rFonts w:ascii="Times New Roman" w:hAnsi="Times New Roman" w:cs="Times New Roman"/>
          <w:sz w:val="22"/>
        </w:rPr>
        <w:t>s</w:t>
      </w:r>
      <w:r w:rsidRPr="007B4610">
        <w:rPr>
          <w:rFonts w:ascii="Times New Roman" w:hAnsi="Times New Roman" w:cs="Times New Roman" w:hint="eastAsia"/>
          <w:sz w:val="22"/>
        </w:rPr>
        <w:t>.</w:t>
      </w:r>
      <w:r w:rsidRPr="007B4610">
        <w:rPr>
          <w:rFonts w:ascii="Times New Roman" w:hAnsi="Times New Roman" w:cs="Times New Roman"/>
          <w:sz w:val="22"/>
        </w:rPr>
        <w:t xml:space="preserve"> We use literature-based expert knowledge, </w:t>
      </w:r>
      <w:proofErr w:type="spellStart"/>
      <w:r w:rsidRPr="007B4610">
        <w:rPr>
          <w:rFonts w:ascii="Times New Roman" w:hAnsi="Times New Roman" w:cs="Times New Roman"/>
          <w:sz w:val="22"/>
        </w:rPr>
        <w:t>CellMarker</w:t>
      </w:r>
      <w:proofErr w:type="spellEnd"/>
      <w:r w:rsidRPr="007B4610">
        <w:rPr>
          <w:rFonts w:ascii="Times New Roman" w:hAnsi="Times New Roman" w:cs="Times New Roman"/>
          <w:sz w:val="22"/>
        </w:rPr>
        <w:t xml:space="preserve">, </w:t>
      </w:r>
      <w:proofErr w:type="spellStart"/>
      <w:r w:rsidRPr="007B4610">
        <w:rPr>
          <w:rFonts w:ascii="Times New Roman" w:hAnsi="Times New Roman" w:cs="Times New Roman"/>
          <w:sz w:val="22"/>
        </w:rPr>
        <w:t>PanglaoDB</w:t>
      </w:r>
      <w:proofErr w:type="spellEnd"/>
      <w:r w:rsidRPr="007B4610">
        <w:rPr>
          <w:rFonts w:ascii="Times New Roman" w:hAnsi="Times New Roman" w:cs="Times New Roman"/>
          <w:sz w:val="22"/>
        </w:rPr>
        <w:t xml:space="preserve">, and other public databases to extract the required marker gene sets. </w:t>
      </w:r>
    </w:p>
    <w:p w14:paraId="430BD133" w14:textId="77777777" w:rsidR="00A462D7" w:rsidRPr="007B4610" w:rsidRDefault="00A462D7" w:rsidP="00A462D7">
      <w:pPr>
        <w:rPr>
          <w:rFonts w:ascii="Times New Roman" w:hAnsi="Times New Roman" w:cs="Times New Roman"/>
          <w:sz w:val="22"/>
        </w:rPr>
      </w:pPr>
    </w:p>
    <w:p w14:paraId="37656081" w14:textId="72988EB5" w:rsidR="00A462D7" w:rsidRPr="007B4610" w:rsidRDefault="00A462D7" w:rsidP="00A462D7">
      <w:pPr>
        <w:ind w:firstLine="360"/>
        <w:rPr>
          <w:rFonts w:ascii="Times New Roman" w:eastAsia="宋体" w:hAnsi="Times New Roman" w:cs="Times New Roman"/>
          <w:sz w:val="22"/>
        </w:rPr>
      </w:pPr>
      <w:r w:rsidRPr="007B4610">
        <w:rPr>
          <w:rFonts w:ascii="Times New Roman" w:eastAsia="宋体" w:hAnsi="Times New Roman" w:cs="Times New Roman"/>
          <w:sz w:val="22"/>
        </w:rPr>
        <w:t xml:space="preserve">Garnett </w:t>
      </w:r>
      <w:r w:rsidR="00181077" w:rsidRPr="007B4610">
        <w:rPr>
          <w:rFonts w:ascii="Times New Roman" w:eastAsia="宋体" w:hAnsi="Times New Roman" w:cs="Times New Roman"/>
          <w:sz w:val="22"/>
        </w:rPr>
        <w:fldChar w:fldCharType="begin"/>
      </w:r>
      <w:r w:rsidR="00181077" w:rsidRPr="007B4610">
        <w:rPr>
          <w:rFonts w:ascii="Times New Roman" w:eastAsia="宋体" w:hAnsi="Times New Roman" w:cs="Times New Roman"/>
          <w:sz w:val="22"/>
        </w:rPr>
        <w:instrText xml:space="preserve"> REF _Ref169085467 \r \h </w:instrText>
      </w:r>
      <w:r w:rsidR="007B4610">
        <w:rPr>
          <w:rFonts w:ascii="Times New Roman" w:eastAsia="宋体" w:hAnsi="Times New Roman" w:cs="Times New Roman"/>
          <w:sz w:val="22"/>
        </w:rPr>
        <w:instrText xml:space="preserve"> \* MERGEFORMAT </w:instrText>
      </w:r>
      <w:r w:rsidR="00181077" w:rsidRPr="007B4610">
        <w:rPr>
          <w:rFonts w:ascii="Times New Roman" w:eastAsia="宋体" w:hAnsi="Times New Roman" w:cs="Times New Roman"/>
          <w:sz w:val="22"/>
        </w:rPr>
      </w:r>
      <w:r w:rsidR="00181077" w:rsidRPr="007B4610">
        <w:rPr>
          <w:rFonts w:ascii="Times New Roman" w:eastAsia="宋体" w:hAnsi="Times New Roman" w:cs="Times New Roman"/>
          <w:sz w:val="22"/>
        </w:rPr>
        <w:fldChar w:fldCharType="separate"/>
      </w:r>
      <w:r w:rsidR="00181077" w:rsidRPr="007B4610">
        <w:rPr>
          <w:rFonts w:ascii="Times New Roman" w:eastAsia="宋体" w:hAnsi="Times New Roman" w:cs="Times New Roman"/>
          <w:sz w:val="22"/>
        </w:rPr>
        <w:t>[7]</w:t>
      </w:r>
      <w:r w:rsidR="00181077" w:rsidRPr="007B4610">
        <w:rPr>
          <w:rFonts w:ascii="Times New Roman" w:eastAsia="宋体" w:hAnsi="Times New Roman" w:cs="Times New Roman"/>
          <w:sz w:val="22"/>
        </w:rPr>
        <w:fldChar w:fldCharType="end"/>
      </w:r>
      <w:r w:rsidRPr="007B4610">
        <w:rPr>
          <w:rFonts w:ascii="Times New Roman" w:eastAsia="宋体" w:hAnsi="Times New Roman" w:cs="Times New Roman"/>
          <w:sz w:val="22"/>
        </w:rPr>
        <w:t xml:space="preserve"> is a tool for rapidly annotating cell types in single-cell transcriptional profiling and single-cell chromatin accessibility datasets, based on an interpretable, hierarchical markup language of cell type-specific genes. Once a </w:t>
      </w:r>
      <w:bookmarkStart w:id="2" w:name="OLE_LINK11"/>
      <w:r w:rsidRPr="007B4610">
        <w:rPr>
          <w:rFonts w:ascii="Times New Roman" w:eastAsia="宋体" w:hAnsi="Times New Roman" w:cs="Times New Roman"/>
          <w:sz w:val="22"/>
        </w:rPr>
        <w:t>classifier</w:t>
      </w:r>
      <w:bookmarkEnd w:id="2"/>
      <w:r w:rsidRPr="007B4610">
        <w:rPr>
          <w:rFonts w:ascii="Times New Roman" w:eastAsia="宋体" w:hAnsi="Times New Roman" w:cs="Times New Roman"/>
          <w:sz w:val="22"/>
        </w:rPr>
        <w:t xml:space="preserve"> is trained for a tissue/sample type, it can be applied to classify future datasets from similar tissues. To train the classifier, Garnett parses a marker file, which describes the marker genes corresponding to each cell type.</w:t>
      </w:r>
    </w:p>
    <w:p w14:paraId="4733F993" w14:textId="77777777" w:rsidR="00A462D7" w:rsidRPr="007B4610" w:rsidRDefault="00A462D7" w:rsidP="00A462D7">
      <w:pPr>
        <w:rPr>
          <w:rFonts w:ascii="Times New Roman" w:eastAsia="宋体" w:hAnsi="Times New Roman" w:cs="Times New Roman"/>
          <w:sz w:val="22"/>
        </w:rPr>
      </w:pPr>
    </w:p>
    <w:p w14:paraId="3F48E5F3" w14:textId="61A7ABFD" w:rsidR="00A462D7" w:rsidRPr="007B4610" w:rsidRDefault="00A462D7" w:rsidP="00A462D7">
      <w:pPr>
        <w:ind w:firstLine="360"/>
        <w:rPr>
          <w:rFonts w:ascii="Times New Roman" w:eastAsia="宋体" w:hAnsi="Times New Roman" w:cs="Times New Roman"/>
          <w:sz w:val="22"/>
        </w:rPr>
      </w:pPr>
      <w:r w:rsidRPr="007B4610">
        <w:rPr>
          <w:rFonts w:ascii="Times New Roman" w:eastAsia="宋体" w:hAnsi="Times New Roman" w:cs="Times New Roman"/>
          <w:sz w:val="22"/>
        </w:rPr>
        <w:t xml:space="preserve">ACTINN </w:t>
      </w:r>
      <w:r w:rsidR="00181077" w:rsidRPr="007B4610">
        <w:rPr>
          <w:rFonts w:ascii="Times New Roman" w:eastAsia="宋体" w:hAnsi="Times New Roman" w:cs="Times New Roman"/>
          <w:sz w:val="22"/>
        </w:rPr>
        <w:fldChar w:fldCharType="begin"/>
      </w:r>
      <w:r w:rsidR="00181077" w:rsidRPr="007B4610">
        <w:rPr>
          <w:rFonts w:ascii="Times New Roman" w:eastAsia="宋体" w:hAnsi="Times New Roman" w:cs="Times New Roman"/>
          <w:sz w:val="22"/>
        </w:rPr>
        <w:instrText xml:space="preserve"> REF _Ref169085473 \r \h </w:instrText>
      </w:r>
      <w:r w:rsidR="007B4610">
        <w:rPr>
          <w:rFonts w:ascii="Times New Roman" w:eastAsia="宋体" w:hAnsi="Times New Roman" w:cs="Times New Roman"/>
          <w:sz w:val="22"/>
        </w:rPr>
        <w:instrText xml:space="preserve"> \* MERGEFORMAT </w:instrText>
      </w:r>
      <w:r w:rsidR="00181077" w:rsidRPr="007B4610">
        <w:rPr>
          <w:rFonts w:ascii="Times New Roman" w:eastAsia="宋体" w:hAnsi="Times New Roman" w:cs="Times New Roman"/>
          <w:sz w:val="22"/>
        </w:rPr>
      </w:r>
      <w:r w:rsidR="00181077" w:rsidRPr="007B4610">
        <w:rPr>
          <w:rFonts w:ascii="Times New Roman" w:eastAsia="宋体" w:hAnsi="Times New Roman" w:cs="Times New Roman"/>
          <w:sz w:val="22"/>
        </w:rPr>
        <w:fldChar w:fldCharType="separate"/>
      </w:r>
      <w:r w:rsidR="00181077" w:rsidRPr="007B4610">
        <w:rPr>
          <w:rFonts w:ascii="Times New Roman" w:eastAsia="宋体" w:hAnsi="Times New Roman" w:cs="Times New Roman"/>
          <w:sz w:val="22"/>
        </w:rPr>
        <w:t>[8]</w:t>
      </w:r>
      <w:r w:rsidR="00181077" w:rsidRPr="007B4610">
        <w:rPr>
          <w:rFonts w:ascii="Times New Roman" w:eastAsia="宋体" w:hAnsi="Times New Roman" w:cs="Times New Roman"/>
          <w:sz w:val="22"/>
        </w:rPr>
        <w:fldChar w:fldCharType="end"/>
      </w:r>
      <w:r w:rsidRPr="007B4610">
        <w:rPr>
          <w:rFonts w:ascii="Times New Roman" w:eastAsia="宋体" w:hAnsi="Times New Roman" w:cs="Times New Roman"/>
          <w:sz w:val="22"/>
        </w:rPr>
        <w:t xml:space="preserve"> consists of a neural network including 3 hidden layers. Similar to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xml:space="preserve"> proposed in this paper, ACTINN also adopts a strategy of first training the model using a reference dataset, and then classifying cells on new datasets. We took the same reference-query datasets setting for ACTINN as for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xml:space="preserve">. </w:t>
      </w:r>
    </w:p>
    <w:p w14:paraId="1D3EFA0C" w14:textId="34D870AA" w:rsidR="00A462D7" w:rsidRPr="007B4610" w:rsidRDefault="00A462D7" w:rsidP="004D23CB">
      <w:pPr>
        <w:ind w:firstLine="360"/>
        <w:rPr>
          <w:rFonts w:ascii="Times New Roman" w:eastAsia="宋体" w:hAnsi="Times New Roman" w:cs="Times New Roman" w:hint="eastAsia"/>
          <w:sz w:val="22"/>
        </w:rPr>
      </w:pPr>
      <w:r w:rsidRPr="007B4610">
        <w:rPr>
          <w:rFonts w:ascii="Times New Roman" w:eastAsia="宋体" w:hAnsi="Times New Roman" w:cs="Times New Roman"/>
          <w:sz w:val="22"/>
        </w:rPr>
        <w:t xml:space="preserve">We compared the annotation accuracy of </w:t>
      </w:r>
      <w:r w:rsidR="004A7793" w:rsidRPr="007B4610">
        <w:rPr>
          <w:rFonts w:ascii="Times New Roman" w:eastAsia="宋体" w:hAnsi="Times New Roman" w:cs="Times New Roman"/>
          <w:sz w:val="22"/>
        </w:rPr>
        <w:t xml:space="preserve">SCENIC, </w:t>
      </w:r>
      <w:proofErr w:type="spellStart"/>
      <w:r w:rsidRPr="007B4610">
        <w:rPr>
          <w:rFonts w:ascii="Times New Roman" w:eastAsia="宋体" w:hAnsi="Times New Roman" w:cs="Times New Roman"/>
          <w:sz w:val="22"/>
        </w:rPr>
        <w:t>CellAssign</w:t>
      </w:r>
      <w:proofErr w:type="spellEnd"/>
      <w:r w:rsidRPr="007B4610">
        <w:rPr>
          <w:rFonts w:ascii="Times New Roman" w:eastAsia="宋体" w:hAnsi="Times New Roman" w:cs="Times New Roman"/>
          <w:sz w:val="22"/>
        </w:rPr>
        <w:t xml:space="preserve">, Garnett, </w:t>
      </w:r>
      <w:r w:rsidRPr="007B4610">
        <w:rPr>
          <w:rFonts w:ascii="Times New Roman" w:hAnsi="Times New Roman" w:cs="Times New Roman" w:hint="eastAsia"/>
          <w:sz w:val="22"/>
        </w:rPr>
        <w:t>A</w:t>
      </w:r>
      <w:r w:rsidRPr="007B4610">
        <w:rPr>
          <w:rFonts w:ascii="Times New Roman" w:hAnsi="Times New Roman" w:cs="Times New Roman"/>
          <w:sz w:val="22"/>
        </w:rPr>
        <w:t>CTINN</w:t>
      </w:r>
      <w:r w:rsidRPr="007B4610">
        <w:rPr>
          <w:rFonts w:ascii="Times New Roman" w:eastAsia="宋体" w:hAnsi="Times New Roman" w:cs="Times New Roman"/>
          <w:sz w:val="22"/>
        </w:rPr>
        <w:t xml:space="preserve"> with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xml:space="preserve"> on all datasets. The results are shown in Table 1. </w:t>
      </w:r>
      <w:r w:rsidRPr="007B4610">
        <w:rPr>
          <w:rFonts w:ascii="Times New Roman" w:hAnsi="Times New Roman" w:cs="Times New Roman"/>
          <w:sz w:val="22"/>
        </w:rPr>
        <w:t>PBMC-FACS</w:t>
      </w:r>
      <w:r w:rsidRPr="007B4610">
        <w:rPr>
          <w:rFonts w:ascii="Times New Roman" w:eastAsia="宋体" w:hAnsi="Times New Roman" w:cs="Times New Roman"/>
          <w:sz w:val="22"/>
        </w:rPr>
        <w:t xml:space="preserve"> and </w:t>
      </w:r>
      <w:r w:rsidRPr="007B4610">
        <w:rPr>
          <w:rFonts w:ascii="Times New Roman" w:hAnsi="Times New Roman" w:cs="Times New Roman"/>
          <w:sz w:val="22"/>
        </w:rPr>
        <w:t>AMB</w:t>
      </w:r>
      <w:r w:rsidRPr="007B4610">
        <w:rPr>
          <w:rFonts w:ascii="Times New Roman" w:eastAsia="宋体" w:hAnsi="Times New Roman" w:cs="Times New Roman"/>
          <w:sz w:val="22"/>
        </w:rPr>
        <w:t xml:space="preserve"> correspond to annotation scenarios on intra-datasets, using a 5-fold cross validation strategy. </w:t>
      </w:r>
      <w:r w:rsidRPr="007B4610">
        <w:rPr>
          <w:rFonts w:ascii="Times New Roman" w:hAnsi="Times New Roman" w:cs="Times New Roman"/>
          <w:sz w:val="22"/>
        </w:rPr>
        <w:t xml:space="preserve">PBMC </w:t>
      </w:r>
      <w:r w:rsidRPr="007B4610">
        <w:rPr>
          <w:rFonts w:ascii="Times New Roman" w:eastAsia="宋体" w:hAnsi="Times New Roman" w:cs="Times New Roman"/>
          <w:sz w:val="22"/>
        </w:rPr>
        <w:t>corresponds to annotation scenarios on inter-datasets, including 6 datasets (</w:t>
      </w:r>
      <w:r w:rsidRPr="007B4610">
        <w:rPr>
          <w:rFonts w:ascii="Times New Roman" w:hAnsi="Times New Roman"/>
          <w:sz w:val="22"/>
        </w:rPr>
        <w:t>PBMC1-SM2, PBMC1-CS2, PBMC1-DS, PBMC1-D, PBMC1-SW, PBMC2-10X2</w:t>
      </w:r>
      <w:r w:rsidRPr="007B4610">
        <w:rPr>
          <w:rFonts w:ascii="Times New Roman" w:eastAsia="宋体" w:hAnsi="Times New Roman" w:cs="Times New Roman"/>
          <w:sz w:val="22"/>
        </w:rPr>
        <w:t xml:space="preserve">). Human and Mouse correspond to annotation tasks on cross-species scenarios, where Human contains 3 datasets </w:t>
      </w:r>
      <w:r w:rsidRPr="007B4610">
        <w:rPr>
          <w:rFonts w:ascii="Times New Roman" w:eastAsia="宋体" w:hAnsi="Times New Roman" w:cs="Times New Roman"/>
          <w:sz w:val="22"/>
        </w:rPr>
        <w:lastRenderedPageBreak/>
        <w:t xml:space="preserve">and Mouse contains 2 datasets. The value in </w:t>
      </w:r>
      <w:r w:rsidR="004D23CB">
        <w:rPr>
          <w:rFonts w:ascii="Times New Roman" w:eastAsia="宋体" w:hAnsi="Times New Roman" w:cs="Times New Roman"/>
          <w:sz w:val="22"/>
        </w:rPr>
        <w:t>S</w:t>
      </w:r>
      <w:r w:rsidR="004D23CB">
        <w:rPr>
          <w:rFonts w:ascii="Times New Roman" w:eastAsia="宋体" w:hAnsi="Times New Roman" w:cs="Times New Roman" w:hint="eastAsia"/>
          <w:sz w:val="22"/>
        </w:rPr>
        <w:t>u</w:t>
      </w:r>
      <w:r w:rsidR="004D23CB">
        <w:rPr>
          <w:rFonts w:ascii="Times New Roman" w:eastAsia="宋体" w:hAnsi="Times New Roman" w:cs="Times New Roman"/>
          <w:sz w:val="22"/>
        </w:rPr>
        <w:t>pplemental Table S9</w:t>
      </w:r>
      <w:r w:rsidRPr="007B4610">
        <w:rPr>
          <w:rFonts w:ascii="Times New Roman" w:eastAsia="宋体" w:hAnsi="Times New Roman" w:cs="Times New Roman"/>
          <w:sz w:val="22"/>
        </w:rPr>
        <w:t xml:space="preserve"> represents the average accuracy.</w:t>
      </w:r>
    </w:p>
    <w:p w14:paraId="668496C1" w14:textId="52D44C8B" w:rsidR="0033025D" w:rsidRPr="007B4610" w:rsidRDefault="0033025D" w:rsidP="00D87D54">
      <w:pPr>
        <w:ind w:firstLine="420"/>
        <w:rPr>
          <w:rFonts w:ascii="Times New Roman" w:eastAsia="宋体" w:hAnsi="Times New Roman" w:cs="Times New Roman"/>
          <w:sz w:val="22"/>
        </w:rPr>
      </w:pPr>
      <w:r w:rsidRPr="007B4610">
        <w:rPr>
          <w:rFonts w:ascii="Times New Roman" w:hAnsi="Times New Roman" w:cs="Times New Roman"/>
          <w:bCs/>
          <w:kern w:val="0"/>
          <w:sz w:val="22"/>
        </w:rPr>
        <w:t xml:space="preserve">Both </w:t>
      </w:r>
      <w:proofErr w:type="spellStart"/>
      <w:r w:rsidRPr="007B4610">
        <w:rPr>
          <w:rFonts w:ascii="Times New Roman" w:hAnsi="Times New Roman" w:cs="Times New Roman"/>
          <w:bCs/>
          <w:kern w:val="0"/>
          <w:sz w:val="22"/>
        </w:rPr>
        <w:t>scHGR</w:t>
      </w:r>
      <w:proofErr w:type="spellEnd"/>
      <w:r w:rsidRPr="007B4610">
        <w:rPr>
          <w:rFonts w:ascii="Times New Roman" w:hAnsi="Times New Roman" w:cs="Times New Roman"/>
          <w:bCs/>
          <w:kern w:val="0"/>
          <w:sz w:val="22"/>
        </w:rPr>
        <w:t xml:space="preserve"> and SCENIC utilize relationships between genes to determine cell identity. The difference lie</w:t>
      </w:r>
      <w:r w:rsidRPr="007B4610">
        <w:rPr>
          <w:rFonts w:ascii="Times New Roman" w:hAnsi="Times New Roman" w:cs="Times New Roman" w:hint="eastAsia"/>
          <w:bCs/>
          <w:kern w:val="0"/>
          <w:sz w:val="22"/>
        </w:rPr>
        <w:t>s</w:t>
      </w:r>
      <w:r w:rsidRPr="007B4610">
        <w:rPr>
          <w:rFonts w:ascii="Times New Roman" w:hAnsi="Times New Roman" w:cs="Times New Roman"/>
          <w:bCs/>
          <w:kern w:val="0"/>
          <w:sz w:val="22"/>
        </w:rPr>
        <w:t xml:space="preserve"> in the fact that </w:t>
      </w:r>
      <w:proofErr w:type="spellStart"/>
      <w:r w:rsidRPr="007B4610">
        <w:rPr>
          <w:rFonts w:ascii="Times New Roman" w:hAnsi="Times New Roman" w:cs="Times New Roman"/>
          <w:bCs/>
          <w:kern w:val="0"/>
          <w:sz w:val="22"/>
        </w:rPr>
        <w:t>scHGR</w:t>
      </w:r>
      <w:proofErr w:type="spellEnd"/>
      <w:r w:rsidRPr="007B4610">
        <w:rPr>
          <w:rFonts w:ascii="Times New Roman" w:hAnsi="Times New Roman" w:cs="Times New Roman"/>
          <w:bCs/>
          <w:kern w:val="0"/>
          <w:sz w:val="22"/>
        </w:rPr>
        <w:t xml:space="preserve"> employs validated gene relationships collected from databases </w:t>
      </w:r>
      <w:r w:rsidRPr="007B4610">
        <w:rPr>
          <w:rFonts w:ascii="Times New Roman" w:hAnsi="Times New Roman" w:cs="Times New Roman" w:hint="eastAsia"/>
          <w:bCs/>
          <w:kern w:val="0"/>
          <w:sz w:val="22"/>
        </w:rPr>
        <w:t>including</w:t>
      </w:r>
      <w:r w:rsidRPr="007B4610">
        <w:rPr>
          <w:rFonts w:ascii="Times New Roman" w:hAnsi="Times New Roman" w:cs="Times New Roman"/>
          <w:bCs/>
          <w:kern w:val="0"/>
          <w:sz w:val="22"/>
        </w:rPr>
        <w:t xml:space="preserve"> TRRUST, </w:t>
      </w:r>
      <w:proofErr w:type="spellStart"/>
      <w:r w:rsidRPr="007B4610">
        <w:rPr>
          <w:rFonts w:ascii="Times New Roman" w:hAnsi="Times New Roman" w:cs="Times New Roman"/>
          <w:bCs/>
          <w:kern w:val="0"/>
          <w:sz w:val="22"/>
        </w:rPr>
        <w:t>RegNetwork</w:t>
      </w:r>
      <w:proofErr w:type="spellEnd"/>
      <w:r w:rsidRPr="007B4610">
        <w:rPr>
          <w:rFonts w:ascii="Times New Roman" w:hAnsi="Times New Roman" w:cs="Times New Roman"/>
          <w:bCs/>
          <w:kern w:val="0"/>
          <w:sz w:val="22"/>
        </w:rPr>
        <w:t xml:space="preserve">, </w:t>
      </w:r>
      <w:proofErr w:type="spellStart"/>
      <w:r w:rsidRPr="007B4610">
        <w:rPr>
          <w:rFonts w:ascii="Times New Roman" w:hAnsi="Times New Roman" w:cs="Times New Roman"/>
          <w:bCs/>
          <w:kern w:val="0"/>
          <w:sz w:val="22"/>
        </w:rPr>
        <w:t>BioGRID</w:t>
      </w:r>
      <w:proofErr w:type="spellEnd"/>
      <w:r w:rsidRPr="007B4610">
        <w:rPr>
          <w:rFonts w:ascii="Times New Roman" w:hAnsi="Times New Roman" w:cs="Times New Roman"/>
          <w:bCs/>
          <w:kern w:val="0"/>
          <w:sz w:val="22"/>
        </w:rPr>
        <w:t xml:space="preserve">, and GREDB, whereas SCENIC utilizes GENIE3 or </w:t>
      </w:r>
      <w:proofErr w:type="spellStart"/>
      <w:r w:rsidRPr="007B4610">
        <w:rPr>
          <w:rFonts w:ascii="Times New Roman" w:hAnsi="Times New Roman" w:cs="Times New Roman"/>
          <w:bCs/>
          <w:kern w:val="0"/>
          <w:sz w:val="22"/>
        </w:rPr>
        <w:t>GRNBoost</w:t>
      </w:r>
      <w:proofErr w:type="spellEnd"/>
      <w:r w:rsidRPr="007B4610">
        <w:rPr>
          <w:rFonts w:ascii="Times New Roman" w:hAnsi="Times New Roman" w:cs="Times New Roman"/>
          <w:bCs/>
          <w:kern w:val="0"/>
          <w:sz w:val="22"/>
        </w:rPr>
        <w:t xml:space="preserve"> to infer gene relationships. It can be observed that </w:t>
      </w:r>
      <w:proofErr w:type="spellStart"/>
      <w:r w:rsidRPr="007B4610">
        <w:rPr>
          <w:rFonts w:ascii="Times New Roman" w:hAnsi="Times New Roman" w:cs="Times New Roman"/>
          <w:bCs/>
          <w:kern w:val="0"/>
          <w:sz w:val="22"/>
        </w:rPr>
        <w:t>scHGR</w:t>
      </w:r>
      <w:proofErr w:type="spellEnd"/>
      <w:r w:rsidRPr="007B4610">
        <w:rPr>
          <w:rFonts w:ascii="Times New Roman" w:hAnsi="Times New Roman" w:cs="Times New Roman"/>
          <w:bCs/>
          <w:kern w:val="0"/>
          <w:sz w:val="22"/>
        </w:rPr>
        <w:t xml:space="preserve"> outperforms SCENIC. While </w:t>
      </w:r>
      <w:proofErr w:type="spellStart"/>
      <w:r w:rsidRPr="007B4610">
        <w:rPr>
          <w:rFonts w:ascii="Times New Roman" w:hAnsi="Times New Roman" w:cs="Times New Roman"/>
          <w:bCs/>
          <w:kern w:val="0"/>
          <w:sz w:val="22"/>
        </w:rPr>
        <w:t>scHGR</w:t>
      </w:r>
      <w:proofErr w:type="spellEnd"/>
      <w:r w:rsidRPr="007B4610">
        <w:rPr>
          <w:rFonts w:ascii="Times New Roman" w:hAnsi="Times New Roman" w:cs="Times New Roman"/>
          <w:bCs/>
          <w:kern w:val="0"/>
          <w:sz w:val="22"/>
        </w:rPr>
        <w:t xml:space="preserve"> aims to achieve cell type annotation for single cells, SCENIC focuses more on the construction of gene regulatory networks, identification and clustering of cell states. SCENIC does not specifically target cell classification tasks, thus resulting in suboptimal performance when applied to classification tasks.</w:t>
      </w:r>
    </w:p>
    <w:p w14:paraId="0D050F7F" w14:textId="2BFEBC25" w:rsidR="00B027FF" w:rsidRPr="007B4610" w:rsidRDefault="00A462D7" w:rsidP="00A462D7">
      <w:pPr>
        <w:ind w:firstLine="420"/>
        <w:rPr>
          <w:rFonts w:ascii="Times New Roman" w:hAnsi="Times New Roman" w:cs="Times New Roman"/>
          <w:sz w:val="22"/>
        </w:rPr>
      </w:pP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and Garnett performed poorly compared to </w:t>
      </w:r>
      <w:proofErr w:type="spellStart"/>
      <w:r w:rsidRPr="007B4610">
        <w:rPr>
          <w:rFonts w:ascii="Times New Roman" w:hAnsi="Times New Roman" w:cs="Times New Roman"/>
          <w:sz w:val="22"/>
        </w:rPr>
        <w:t>scHGR</w:t>
      </w:r>
      <w:proofErr w:type="spellEnd"/>
      <w:r w:rsidRPr="007B4610">
        <w:rPr>
          <w:rFonts w:ascii="Times New Roman" w:hAnsi="Times New Roman" w:cs="Times New Roman"/>
          <w:sz w:val="22"/>
        </w:rPr>
        <w:t>. There are three main reasons.</w:t>
      </w:r>
      <w:r w:rsidRPr="007B4610">
        <w:rPr>
          <w:rFonts w:ascii="Times New Roman" w:hAnsi="Times New Roman" w:cs="Times New Roman" w:hint="eastAsia"/>
          <w:sz w:val="22"/>
        </w:rPr>
        <w:t xml:space="preserve"> </w:t>
      </w:r>
      <w:r w:rsidRPr="007B4610">
        <w:rPr>
          <w:rFonts w:ascii="Times New Roman" w:hAnsi="Times New Roman" w:cs="Times New Roman"/>
          <w:sz w:val="22"/>
        </w:rPr>
        <w:t>(1)</w:t>
      </w:r>
      <w:r w:rsidRPr="007B4610">
        <w:rPr>
          <w:rFonts w:ascii="Times New Roman" w:hAnsi="Times New Roman" w:cs="Times New Roman" w:hint="eastAsia"/>
          <w:sz w:val="22"/>
        </w:rPr>
        <w:t xml:space="preserve"> </w:t>
      </w:r>
      <w:r w:rsidRPr="007B4610">
        <w:rPr>
          <w:rFonts w:ascii="Times New Roman" w:hAnsi="Times New Roman" w:cs="Times New Roman"/>
          <w:sz w:val="22"/>
        </w:rPr>
        <w:t xml:space="preserve">The advantages of </w:t>
      </w: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focus on simulating and analyzing the tumor microenvironment of advanced serous ovarian cancer and follicular lymphoma. However, the datasets used in this study involved different tissues and species, such as human pancreatic tissue, PBMC cells, mouse PBMC cells, and mouse cortical cells. (2) Since </w:t>
      </w: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and Garnett depend on cell type marker genes, we constructed marker gene set by collecting known marker genes from various sources, including literature, </w:t>
      </w:r>
      <w:proofErr w:type="spellStart"/>
      <w:r w:rsidRPr="007B4610">
        <w:rPr>
          <w:rFonts w:ascii="Times New Roman" w:hAnsi="Times New Roman" w:cs="Times New Roman"/>
          <w:sz w:val="22"/>
        </w:rPr>
        <w:t>CellMarker</w:t>
      </w:r>
      <w:proofErr w:type="spellEnd"/>
      <w:r w:rsidRPr="007B4610">
        <w:rPr>
          <w:rFonts w:ascii="Times New Roman" w:hAnsi="Times New Roman" w:cs="Times New Roman"/>
          <w:sz w:val="22"/>
        </w:rPr>
        <w:t xml:space="preserve">, </w:t>
      </w:r>
      <w:proofErr w:type="spellStart"/>
      <w:r w:rsidRPr="007B4610">
        <w:rPr>
          <w:rFonts w:ascii="Times New Roman" w:hAnsi="Times New Roman" w:cs="Times New Roman"/>
          <w:sz w:val="22"/>
        </w:rPr>
        <w:t>PanglaoDB</w:t>
      </w:r>
      <w:proofErr w:type="spellEnd"/>
      <w:r w:rsidRPr="007B4610">
        <w:rPr>
          <w:rFonts w:ascii="Times New Roman" w:hAnsi="Times New Roman" w:cs="Times New Roman"/>
          <w:sz w:val="22"/>
        </w:rPr>
        <w:t>, and other public databases. However, there's a possibility that these markers may not highly express in the cell type. Additionally, some cell types may belong to subtypes without available marker genes in the public databases. Mismatches between marker gene sets and gene expression data also affect the accuracy. (3)</w:t>
      </w:r>
      <w:r w:rsidRPr="007B4610">
        <w:rPr>
          <w:rFonts w:ascii="Times New Roman" w:hAnsi="Times New Roman" w:cs="Times New Roman" w:hint="eastAsia"/>
          <w:sz w:val="22"/>
        </w:rPr>
        <w:t xml:space="preserve"> </w:t>
      </w:r>
      <w:proofErr w:type="spellStart"/>
      <w:r w:rsidRPr="007B4610">
        <w:rPr>
          <w:rFonts w:ascii="Times New Roman" w:hAnsi="Times New Roman" w:cs="Times New Roman"/>
          <w:sz w:val="22"/>
        </w:rPr>
        <w:t>CellAssign</w:t>
      </w:r>
      <w:proofErr w:type="spellEnd"/>
      <w:r w:rsidRPr="007B4610">
        <w:rPr>
          <w:rFonts w:ascii="Times New Roman" w:hAnsi="Times New Roman" w:cs="Times New Roman"/>
          <w:sz w:val="22"/>
        </w:rPr>
        <w:t xml:space="preserve"> and Garnett allow predictions to belong to an unknown class, which does not belong to any label when calculating accuracy. (4) Garnett requires at least one marker gene for each cell type, but insufficient marker genes for cell subtypes and missing markers for certain cell types led to PBMC-FACS and AMB not being compared with </w:t>
      </w:r>
      <w:proofErr w:type="spellStart"/>
      <w:r w:rsidRPr="007B4610">
        <w:rPr>
          <w:rFonts w:ascii="Times New Roman" w:hAnsi="Times New Roman" w:cs="Times New Roman"/>
          <w:sz w:val="22"/>
        </w:rPr>
        <w:t>scHGR</w:t>
      </w:r>
      <w:proofErr w:type="spellEnd"/>
      <w:r w:rsidRPr="007B4610">
        <w:rPr>
          <w:rFonts w:ascii="Times New Roman" w:hAnsi="Times New Roman" w:cs="Times New Roman"/>
          <w:sz w:val="22"/>
        </w:rPr>
        <w:t>.</w:t>
      </w:r>
      <w:r w:rsidRPr="007B4610">
        <w:rPr>
          <w:rFonts w:ascii="Times New Roman" w:hAnsi="Times New Roman" w:cs="Times New Roman" w:hint="eastAsia"/>
          <w:sz w:val="22"/>
        </w:rPr>
        <w:t xml:space="preserve"> </w:t>
      </w:r>
    </w:p>
    <w:p w14:paraId="47926312" w14:textId="14BC0B2A" w:rsidR="00A462D7" w:rsidRPr="007B4610" w:rsidRDefault="00A462D7" w:rsidP="00A462D7">
      <w:pPr>
        <w:ind w:firstLine="420"/>
        <w:rPr>
          <w:rFonts w:ascii="Times New Roman" w:hAnsi="Times New Roman" w:cs="Times New Roman"/>
          <w:sz w:val="22"/>
        </w:rPr>
      </w:pPr>
      <w:r w:rsidRPr="007B4610">
        <w:rPr>
          <w:rFonts w:ascii="Times New Roman" w:eastAsia="宋体" w:hAnsi="Times New Roman" w:cs="Times New Roman"/>
          <w:sz w:val="22"/>
        </w:rPr>
        <w:t xml:space="preserve">ACTINN outperforms </w:t>
      </w:r>
      <w:proofErr w:type="spellStart"/>
      <w:r w:rsidRPr="007B4610">
        <w:rPr>
          <w:rFonts w:ascii="Times New Roman" w:eastAsia="宋体" w:hAnsi="Times New Roman" w:cs="Times New Roman"/>
          <w:sz w:val="22"/>
        </w:rPr>
        <w:t>CellAssign</w:t>
      </w:r>
      <w:proofErr w:type="spellEnd"/>
      <w:r w:rsidRPr="007B4610">
        <w:rPr>
          <w:rFonts w:ascii="Times New Roman" w:eastAsia="宋体" w:hAnsi="Times New Roman" w:cs="Times New Roman"/>
          <w:sz w:val="22"/>
        </w:rPr>
        <w:t xml:space="preserve"> and Garnett. This is because ACTINN, as well as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leverages the detailed annotation of reference dataset</w:t>
      </w:r>
      <w:r w:rsidRPr="007B4610">
        <w:rPr>
          <w:rFonts w:ascii="Times New Roman" w:eastAsia="宋体" w:hAnsi="Times New Roman" w:cs="Times New Roman" w:hint="eastAsia"/>
          <w:sz w:val="22"/>
        </w:rPr>
        <w:t>s</w:t>
      </w:r>
      <w:r w:rsidRPr="007B4610">
        <w:rPr>
          <w:rFonts w:ascii="Times New Roman" w:eastAsia="宋体" w:hAnsi="Times New Roman" w:cs="Times New Roman"/>
          <w:sz w:val="22"/>
        </w:rPr>
        <w:t xml:space="preserve">. ACTINN performs inferiorly to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xml:space="preserve"> because it is modeled as a neural network that includes 3 hidden layers. In contrast to the graph neural network of </w:t>
      </w:r>
      <w:proofErr w:type="spellStart"/>
      <w:r w:rsidRPr="007B4610">
        <w:rPr>
          <w:rFonts w:ascii="Times New Roman" w:eastAsia="宋体" w:hAnsi="Times New Roman" w:cs="Times New Roman"/>
          <w:sz w:val="22"/>
        </w:rPr>
        <w:t>scHGR</w:t>
      </w:r>
      <w:proofErr w:type="spellEnd"/>
      <w:r w:rsidRPr="007B4610">
        <w:rPr>
          <w:rFonts w:ascii="Times New Roman" w:eastAsia="宋体" w:hAnsi="Times New Roman" w:cs="Times New Roman"/>
          <w:sz w:val="22"/>
        </w:rPr>
        <w:t>, ACTINN does not take into account the relationships between genes, and struggles to recognize more complex nonlinear correlations between cells.</w:t>
      </w:r>
    </w:p>
    <w:p w14:paraId="30FEBCD8" w14:textId="77777777" w:rsidR="00A462D7" w:rsidRPr="007B4610" w:rsidRDefault="00A462D7" w:rsidP="00A462D7">
      <w:pPr>
        <w:rPr>
          <w:rFonts w:ascii="Times New Roman" w:hAnsi="Times New Roman" w:cs="Times New Roman"/>
          <w:bCs/>
          <w:sz w:val="22"/>
        </w:rPr>
      </w:pPr>
    </w:p>
    <w:p w14:paraId="7B6D55D8" w14:textId="77777777" w:rsidR="00A462D7" w:rsidRPr="007B4610" w:rsidRDefault="00A462D7" w:rsidP="00A462D7">
      <w:pPr>
        <w:rPr>
          <w:rFonts w:ascii="Times New Roman" w:hAnsi="Times New Roman" w:cs="Times New Roman"/>
          <w:bCs/>
          <w:sz w:val="22"/>
        </w:rPr>
      </w:pPr>
    </w:p>
    <w:p w14:paraId="273E20B7" w14:textId="34FB3041" w:rsidR="00A462D7" w:rsidRPr="007B4610" w:rsidRDefault="00A462D7" w:rsidP="00A462D7">
      <w:pPr>
        <w:widowControl/>
        <w:jc w:val="left"/>
        <w:rPr>
          <w:rFonts w:ascii="Times New Roman" w:hAnsi="Times New Roman" w:cs="Times New Roman"/>
          <w:bCs/>
          <w:sz w:val="22"/>
        </w:rPr>
      </w:pPr>
      <w:r w:rsidRPr="007B4610">
        <w:rPr>
          <w:rFonts w:ascii="Times New Roman" w:hAnsi="Times New Roman" w:cs="Times New Roman"/>
          <w:bCs/>
          <w:sz w:val="22"/>
        </w:rPr>
        <w:br w:type="page"/>
      </w:r>
    </w:p>
    <w:p w14:paraId="3F098842" w14:textId="487A3753" w:rsidR="00FA4AA1" w:rsidRPr="007B4610" w:rsidRDefault="00517D08" w:rsidP="00517D08">
      <w:pPr>
        <w:rPr>
          <w:rFonts w:ascii="Times New Roman" w:hAnsi="Times New Roman" w:cs="Times New Roman"/>
          <w:b/>
          <w:bCs/>
          <w:sz w:val="22"/>
        </w:rPr>
      </w:pPr>
      <w:r w:rsidRPr="007B4610">
        <w:rPr>
          <w:rFonts w:ascii="Times New Roman" w:eastAsia="Times New Roman" w:hAnsi="Times New Roman" w:cs="Times New Roman"/>
          <w:b/>
          <w:bCs/>
          <w:color w:val="000000" w:themeColor="text1"/>
          <w:kern w:val="0"/>
          <w:sz w:val="22"/>
        </w:rPr>
        <w:lastRenderedPageBreak/>
        <w:t>Supplemental_Note_</w:t>
      </w:r>
      <w:r w:rsidR="008F6F45">
        <w:rPr>
          <w:rFonts w:ascii="Times New Roman" w:eastAsia="Times New Roman" w:hAnsi="Times New Roman" w:cs="Times New Roman"/>
          <w:b/>
          <w:bCs/>
          <w:color w:val="000000" w:themeColor="text1"/>
          <w:kern w:val="0"/>
          <w:sz w:val="22"/>
        </w:rPr>
        <w:t>S</w:t>
      </w:r>
      <w:r w:rsidRPr="007B4610">
        <w:rPr>
          <w:rFonts w:ascii="Times New Roman" w:eastAsia="Times New Roman" w:hAnsi="Times New Roman" w:cs="Times New Roman"/>
          <w:b/>
          <w:bCs/>
          <w:color w:val="000000" w:themeColor="text1"/>
          <w:kern w:val="0"/>
          <w:sz w:val="22"/>
        </w:rPr>
        <w:t xml:space="preserve">2. </w:t>
      </w:r>
      <w:r w:rsidR="00FA4AA1" w:rsidRPr="007B4610">
        <w:rPr>
          <w:rFonts w:ascii="Times New Roman" w:hAnsi="Times New Roman" w:cs="Times New Roman"/>
          <w:b/>
          <w:bCs/>
          <w:sz w:val="22"/>
        </w:rPr>
        <w:t>Assessing the feasibility of using different genetic relationships for each specific query dataset</w:t>
      </w:r>
    </w:p>
    <w:p w14:paraId="686A3C7D" w14:textId="77777777" w:rsidR="00FA4AA1" w:rsidRPr="007B4610" w:rsidRDefault="00FA4AA1" w:rsidP="00FA4AA1">
      <w:pPr>
        <w:ind w:firstLine="360"/>
        <w:rPr>
          <w:rFonts w:ascii="Times New Roman" w:hAnsi="Times New Roman" w:cs="Times New Roman"/>
          <w:bCs/>
          <w:sz w:val="22"/>
        </w:rPr>
      </w:pPr>
      <w:r w:rsidRPr="007B4610">
        <w:rPr>
          <w:rFonts w:ascii="Times New Roman" w:hAnsi="Times New Roman" w:cs="Times New Roman"/>
          <w:bCs/>
          <w:sz w:val="22"/>
        </w:rPr>
        <w:t xml:space="preserve">Since the reference dataset and the query dataset may originate from different batches, sequencing technologies and tissues, the noise, batch effects and biological heterogeneity make </w:t>
      </w:r>
      <w:proofErr w:type="spellStart"/>
      <w:r w:rsidRPr="007B4610">
        <w:rPr>
          <w:rFonts w:ascii="Times New Roman" w:hAnsi="Times New Roman" w:cs="Times New Roman"/>
          <w:bCs/>
          <w:sz w:val="22"/>
        </w:rPr>
        <w:t>scRNA</w:t>
      </w:r>
      <w:proofErr w:type="spellEnd"/>
      <w:r w:rsidRPr="007B4610">
        <w:rPr>
          <w:rFonts w:ascii="Times New Roman" w:hAnsi="Times New Roman" w:cs="Times New Roman"/>
          <w:bCs/>
          <w:sz w:val="22"/>
        </w:rPr>
        <w:t xml:space="preserve">-seq data highly variable, hindering the accuracy of cell type identification on query datasets. Therefore, </w:t>
      </w:r>
      <w:proofErr w:type="spellStart"/>
      <w:r w:rsidRPr="007B4610">
        <w:rPr>
          <w:rFonts w:ascii="Times New Roman" w:hAnsi="Times New Roman" w:cs="Times New Roman"/>
          <w:bCs/>
          <w:sz w:val="22"/>
        </w:rPr>
        <w:t>scHGR</w:t>
      </w:r>
      <w:proofErr w:type="spellEnd"/>
      <w:r w:rsidRPr="007B4610">
        <w:rPr>
          <w:rFonts w:ascii="Times New Roman" w:hAnsi="Times New Roman" w:cs="Times New Roman"/>
          <w:bCs/>
          <w:sz w:val="22"/>
        </w:rPr>
        <w:t xml:space="preserve"> introduces genomic relations that are not interfered by these factors, fueling knowledge transfer from reference datasets to query datasets. Specifically, </w:t>
      </w:r>
      <w:proofErr w:type="spellStart"/>
      <w:r w:rsidRPr="007B4610">
        <w:rPr>
          <w:rFonts w:ascii="Times New Roman" w:hAnsi="Times New Roman" w:cs="Times New Roman"/>
          <w:bCs/>
          <w:sz w:val="22"/>
        </w:rPr>
        <w:t>scHGR</w:t>
      </w:r>
      <w:proofErr w:type="spellEnd"/>
      <w:r w:rsidRPr="007B4610">
        <w:rPr>
          <w:rFonts w:ascii="Times New Roman" w:hAnsi="Times New Roman" w:cs="Times New Roman"/>
          <w:bCs/>
          <w:sz w:val="22"/>
        </w:rPr>
        <w:t xml:space="preserve"> integrates gene relationships from the GREDB, </w:t>
      </w:r>
      <w:proofErr w:type="spellStart"/>
      <w:r w:rsidRPr="007B4610">
        <w:rPr>
          <w:rFonts w:ascii="Times New Roman" w:hAnsi="Times New Roman" w:cs="Times New Roman"/>
          <w:bCs/>
          <w:sz w:val="22"/>
        </w:rPr>
        <w:t>BioGRID</w:t>
      </w:r>
      <w:proofErr w:type="spellEnd"/>
      <w:r w:rsidRPr="007B4610">
        <w:rPr>
          <w:rFonts w:ascii="Times New Roman" w:hAnsi="Times New Roman" w:cs="Times New Roman"/>
          <w:bCs/>
          <w:sz w:val="22"/>
        </w:rPr>
        <w:t xml:space="preserve">, TRRUST and </w:t>
      </w:r>
      <w:proofErr w:type="spellStart"/>
      <w:r w:rsidRPr="007B4610">
        <w:rPr>
          <w:rFonts w:ascii="Times New Roman" w:hAnsi="Times New Roman" w:cs="Times New Roman"/>
          <w:bCs/>
          <w:sz w:val="22"/>
        </w:rPr>
        <w:t>Regnetwork</w:t>
      </w:r>
      <w:proofErr w:type="spellEnd"/>
      <w:r w:rsidRPr="007B4610">
        <w:rPr>
          <w:rFonts w:ascii="Times New Roman" w:hAnsi="Times New Roman" w:cs="Times New Roman"/>
          <w:bCs/>
          <w:sz w:val="22"/>
        </w:rPr>
        <w:t xml:space="preserve"> databases that are prevalent within the same species, rather than cell type-specific gene regulations. Cell type-specific regulatory relationships and condition-specific regulatory relationships are not conducive to easing data discrepancies in </w:t>
      </w:r>
      <w:proofErr w:type="spellStart"/>
      <w:r w:rsidRPr="007B4610">
        <w:rPr>
          <w:rFonts w:ascii="Times New Roman" w:hAnsi="Times New Roman" w:cs="Times New Roman"/>
          <w:bCs/>
          <w:sz w:val="22"/>
        </w:rPr>
        <w:t>scRNA</w:t>
      </w:r>
      <w:proofErr w:type="spellEnd"/>
      <w:r w:rsidRPr="007B4610">
        <w:rPr>
          <w:rFonts w:ascii="Times New Roman" w:hAnsi="Times New Roman" w:cs="Times New Roman"/>
          <w:bCs/>
          <w:sz w:val="22"/>
        </w:rPr>
        <w:t>-seq data.</w:t>
      </w:r>
    </w:p>
    <w:p w14:paraId="55C6EA60" w14:textId="77777777" w:rsidR="00FA4AA1" w:rsidRPr="007B4610" w:rsidRDefault="00FA4AA1" w:rsidP="006D5F3C">
      <w:pPr>
        <w:ind w:firstLine="360"/>
        <w:rPr>
          <w:rFonts w:ascii="Times New Roman" w:hAnsi="Times New Roman" w:cs="Times New Roman"/>
          <w:bCs/>
          <w:sz w:val="22"/>
        </w:rPr>
      </w:pPr>
      <w:r w:rsidRPr="007B4610">
        <w:rPr>
          <w:rFonts w:ascii="Times New Roman" w:hAnsi="Times New Roman" w:cs="Times New Roman"/>
          <w:bCs/>
          <w:sz w:val="22"/>
        </w:rPr>
        <w:t>We also attempted to employ different gene regulatory relationships for each specific query dataset, and the following limitations emerged when the reference and query datasets were from different tissues.</w:t>
      </w:r>
    </w:p>
    <w:p w14:paraId="4B1A42D6" w14:textId="77777777" w:rsidR="00FA4AA1" w:rsidRPr="007B4610" w:rsidRDefault="00FA4AA1" w:rsidP="00FA4AA1">
      <w:pPr>
        <w:rPr>
          <w:rFonts w:ascii="Times New Roman" w:hAnsi="Times New Roman" w:cs="Times New Roman"/>
          <w:bCs/>
          <w:sz w:val="22"/>
        </w:rPr>
      </w:pPr>
      <w:r w:rsidRPr="007B4610">
        <w:rPr>
          <w:rFonts w:ascii="Times New Roman" w:hAnsi="Times New Roman" w:cs="Times New Roman"/>
          <w:bCs/>
          <w:sz w:val="22"/>
        </w:rPr>
        <w:t>(1)</w:t>
      </w:r>
      <w:r w:rsidRPr="007B4610">
        <w:rPr>
          <w:rFonts w:ascii="Times New Roman" w:hAnsi="Times New Roman" w:cs="Times New Roman"/>
          <w:bCs/>
          <w:sz w:val="22"/>
        </w:rPr>
        <w:tab/>
        <w:t xml:space="preserve">The cell nodes in HGNN include both reference and query cells. If the regulatory relationships corresponding to query tissue are applied, it is illogical to use them to bridge the reference cells in graph topology. It’s difficult for </w:t>
      </w:r>
      <w:proofErr w:type="spellStart"/>
      <w:r w:rsidRPr="007B4610">
        <w:rPr>
          <w:rFonts w:ascii="Times New Roman" w:hAnsi="Times New Roman" w:cs="Times New Roman"/>
          <w:bCs/>
          <w:sz w:val="22"/>
        </w:rPr>
        <w:t>scHGR</w:t>
      </w:r>
      <w:proofErr w:type="spellEnd"/>
      <w:r w:rsidRPr="007B4610">
        <w:rPr>
          <w:rFonts w:ascii="Times New Roman" w:hAnsi="Times New Roman" w:cs="Times New Roman"/>
          <w:bCs/>
          <w:sz w:val="22"/>
        </w:rPr>
        <w:t xml:space="preserve"> to learn the relation between reference transcriptome data and cell types based on query-specific gene relationships. On the contrary, if applying reference tissue-specific regulatory relationships, it is illogical to use them to bridge the query cells. Meanwhile, the relations between reference transcriptomic data and cell types learned by </w:t>
      </w:r>
      <w:proofErr w:type="spellStart"/>
      <w:r w:rsidRPr="007B4610">
        <w:rPr>
          <w:rFonts w:ascii="Times New Roman" w:hAnsi="Times New Roman" w:cs="Times New Roman"/>
          <w:bCs/>
          <w:sz w:val="22"/>
        </w:rPr>
        <w:t>scHGR</w:t>
      </w:r>
      <w:proofErr w:type="spellEnd"/>
      <w:r w:rsidRPr="007B4610">
        <w:rPr>
          <w:rFonts w:ascii="Times New Roman" w:hAnsi="Times New Roman" w:cs="Times New Roman"/>
          <w:bCs/>
          <w:sz w:val="22"/>
        </w:rPr>
        <w:t xml:space="preserve"> based on reference-specific regulatory relationships is not suitable to directly apply in identifying cell types from query transcriptomic data.</w:t>
      </w:r>
    </w:p>
    <w:p w14:paraId="4982DD0A" w14:textId="77777777" w:rsidR="00FA4AA1" w:rsidRPr="007B4610" w:rsidRDefault="00FA4AA1" w:rsidP="00FA4AA1">
      <w:pPr>
        <w:rPr>
          <w:rFonts w:ascii="Times New Roman" w:hAnsi="Times New Roman" w:cs="Times New Roman"/>
          <w:bCs/>
          <w:sz w:val="22"/>
        </w:rPr>
      </w:pPr>
      <w:r w:rsidRPr="007B4610">
        <w:rPr>
          <w:rFonts w:ascii="Times New Roman" w:hAnsi="Times New Roman" w:cs="Times New Roman"/>
          <w:bCs/>
          <w:sz w:val="22"/>
        </w:rPr>
        <w:t>(2)</w:t>
      </w:r>
      <w:r w:rsidRPr="007B4610">
        <w:rPr>
          <w:rFonts w:ascii="Times New Roman" w:hAnsi="Times New Roman" w:cs="Times New Roman"/>
          <w:bCs/>
          <w:sz w:val="22"/>
        </w:rPr>
        <w:tab/>
        <w:t xml:space="preserve">If we simultaneously use the regulatory relationships of reference and query organizations for the construction of a mixed graph, it is difficult to determine which regulatory relationship should be used for each gene pair. Meanwhile, the differences in regulatory relationships between reference and query organizations are not conducive to alleviate the differences between </w:t>
      </w:r>
      <w:proofErr w:type="spellStart"/>
      <w:r w:rsidRPr="007B4610">
        <w:rPr>
          <w:rFonts w:ascii="Times New Roman" w:hAnsi="Times New Roman" w:cs="Times New Roman"/>
          <w:bCs/>
          <w:sz w:val="22"/>
        </w:rPr>
        <w:t>scRNA</w:t>
      </w:r>
      <w:proofErr w:type="spellEnd"/>
      <w:r w:rsidRPr="007B4610">
        <w:rPr>
          <w:rFonts w:ascii="Times New Roman" w:hAnsi="Times New Roman" w:cs="Times New Roman"/>
          <w:bCs/>
          <w:sz w:val="22"/>
        </w:rPr>
        <w:t xml:space="preserve">-seq data from various sources. </w:t>
      </w:r>
    </w:p>
    <w:p w14:paraId="5B726831" w14:textId="48E9A854" w:rsidR="00FA4AA1" w:rsidRPr="007B4610" w:rsidRDefault="00FA4AA1" w:rsidP="006D5F3C">
      <w:pPr>
        <w:ind w:firstLine="420"/>
        <w:rPr>
          <w:rFonts w:ascii="Times New Roman" w:hAnsi="Times New Roman" w:cs="Times New Roman"/>
          <w:bCs/>
          <w:sz w:val="22"/>
        </w:rPr>
      </w:pPr>
      <w:r w:rsidRPr="007B4610">
        <w:rPr>
          <w:rFonts w:ascii="Times New Roman" w:hAnsi="Times New Roman" w:cs="Times New Roman"/>
          <w:bCs/>
          <w:sz w:val="22"/>
        </w:rPr>
        <w:t xml:space="preserve">Therefore, using gene relationships commonly found in query and reference datasets can alleviate data differences introduced from different sources, facilitate information transfer from reference to query datasets, and improve the stability of </w:t>
      </w:r>
      <w:proofErr w:type="spellStart"/>
      <w:r w:rsidRPr="007B4610">
        <w:rPr>
          <w:rFonts w:ascii="Times New Roman" w:hAnsi="Times New Roman" w:cs="Times New Roman"/>
          <w:bCs/>
          <w:sz w:val="22"/>
        </w:rPr>
        <w:t>scHGR</w:t>
      </w:r>
      <w:proofErr w:type="spellEnd"/>
      <w:r w:rsidRPr="007B4610">
        <w:rPr>
          <w:rFonts w:ascii="Times New Roman" w:hAnsi="Times New Roman" w:cs="Times New Roman"/>
          <w:bCs/>
          <w:sz w:val="22"/>
        </w:rPr>
        <w:t xml:space="preserve"> in a wide range of cell annotation scenarios.</w:t>
      </w:r>
    </w:p>
    <w:p w14:paraId="504F895E" w14:textId="1655B4C4" w:rsidR="00FC5ADC" w:rsidRPr="007B4610" w:rsidRDefault="00DB56CC" w:rsidP="00DB56CC">
      <w:pPr>
        <w:widowControl/>
        <w:jc w:val="left"/>
        <w:rPr>
          <w:rFonts w:ascii="Times New Roman" w:hAnsi="Times New Roman" w:cs="Times New Roman"/>
          <w:color w:val="000000" w:themeColor="text1"/>
          <w:kern w:val="0"/>
          <w:sz w:val="22"/>
        </w:rPr>
      </w:pPr>
      <w:r w:rsidRPr="007B4610">
        <w:rPr>
          <w:rFonts w:ascii="Times New Roman" w:hAnsi="Times New Roman" w:cs="Times New Roman"/>
          <w:color w:val="000000" w:themeColor="text1"/>
          <w:kern w:val="0"/>
          <w:sz w:val="22"/>
        </w:rPr>
        <w:br w:type="page"/>
      </w:r>
    </w:p>
    <w:p w14:paraId="3092082E" w14:textId="12C0A820" w:rsidR="00A12FFE" w:rsidRPr="007B4610" w:rsidRDefault="00205BDA" w:rsidP="00AC20D8">
      <w:pPr>
        <w:rPr>
          <w:rFonts w:ascii="Times New Roman" w:hAnsi="Times New Roman" w:cs="Times New Roman"/>
          <w:b/>
          <w:bCs/>
          <w:color w:val="000000" w:themeColor="text1"/>
          <w:kern w:val="0"/>
          <w:sz w:val="22"/>
        </w:rPr>
      </w:pPr>
      <w:r w:rsidRPr="007B4610">
        <w:rPr>
          <w:rFonts w:ascii="Times New Roman" w:hAnsi="Times New Roman" w:cs="Times New Roman" w:hint="eastAsia"/>
          <w:b/>
          <w:bCs/>
          <w:color w:val="000000" w:themeColor="text1"/>
          <w:kern w:val="0"/>
          <w:sz w:val="22"/>
        </w:rPr>
        <w:lastRenderedPageBreak/>
        <w:t>R</w:t>
      </w:r>
      <w:r w:rsidRPr="007B4610">
        <w:rPr>
          <w:rFonts w:ascii="Times New Roman" w:hAnsi="Times New Roman" w:cs="Times New Roman"/>
          <w:b/>
          <w:bCs/>
          <w:color w:val="000000" w:themeColor="text1"/>
          <w:kern w:val="0"/>
          <w:sz w:val="22"/>
        </w:rPr>
        <w:t>eference</w:t>
      </w:r>
    </w:p>
    <w:p w14:paraId="5C151833" w14:textId="426C8DC8" w:rsidR="005862E3" w:rsidRPr="007B4610" w:rsidRDefault="005862E3" w:rsidP="00A12FFE">
      <w:pPr>
        <w:pStyle w:val="a7"/>
        <w:numPr>
          <w:ilvl w:val="0"/>
          <w:numId w:val="2"/>
        </w:numPr>
        <w:ind w:firstLineChars="0"/>
        <w:rPr>
          <w:rFonts w:ascii="Times New Roman" w:hAnsi="Times New Roman" w:cs="Times New Roman"/>
          <w:color w:val="000000" w:themeColor="text1"/>
          <w:kern w:val="0"/>
          <w:sz w:val="22"/>
        </w:rPr>
      </w:pPr>
      <w:proofErr w:type="spellStart"/>
      <w:r w:rsidRPr="005862E3">
        <w:rPr>
          <w:rFonts w:ascii="Times New Roman" w:hAnsi="Times New Roman" w:cs="Times New Roman"/>
          <w:color w:val="000000" w:themeColor="text1"/>
          <w:kern w:val="0"/>
          <w:sz w:val="22"/>
        </w:rPr>
        <w:t>Michielsen</w:t>
      </w:r>
      <w:proofErr w:type="spellEnd"/>
      <w:r w:rsidRPr="005862E3">
        <w:rPr>
          <w:rFonts w:ascii="Times New Roman" w:hAnsi="Times New Roman" w:cs="Times New Roman"/>
          <w:color w:val="000000" w:themeColor="text1"/>
          <w:kern w:val="0"/>
          <w:sz w:val="22"/>
        </w:rPr>
        <w:t xml:space="preserve">, L., Reinders, M.J.T. &amp; Mahfouz, A. </w:t>
      </w:r>
      <w:r>
        <w:rPr>
          <w:rFonts w:ascii="Times New Roman" w:hAnsi="Times New Roman" w:cs="Times New Roman"/>
          <w:color w:val="000000" w:themeColor="text1"/>
          <w:kern w:val="0"/>
          <w:sz w:val="22"/>
        </w:rPr>
        <w:t xml:space="preserve">2021. </w:t>
      </w:r>
      <w:r w:rsidRPr="005862E3">
        <w:rPr>
          <w:rFonts w:ascii="Times New Roman" w:hAnsi="Times New Roman" w:cs="Times New Roman"/>
          <w:color w:val="000000" w:themeColor="text1"/>
          <w:kern w:val="0"/>
          <w:sz w:val="22"/>
        </w:rPr>
        <w:t xml:space="preserve">Hierarchical progressive learning of cell identities in single-cell data. Nat </w:t>
      </w:r>
      <w:proofErr w:type="spellStart"/>
      <w:r w:rsidRPr="005862E3">
        <w:rPr>
          <w:rFonts w:ascii="Times New Roman" w:hAnsi="Times New Roman" w:cs="Times New Roman"/>
          <w:color w:val="000000" w:themeColor="text1"/>
          <w:kern w:val="0"/>
          <w:sz w:val="22"/>
        </w:rPr>
        <w:t>Commun</w:t>
      </w:r>
      <w:proofErr w:type="spellEnd"/>
      <w:r w:rsidRPr="005862E3">
        <w:rPr>
          <w:rFonts w:ascii="Times New Roman" w:hAnsi="Times New Roman" w:cs="Times New Roman"/>
          <w:color w:val="000000" w:themeColor="text1"/>
          <w:kern w:val="0"/>
          <w:sz w:val="22"/>
        </w:rPr>
        <w:t xml:space="preserve"> 12, 2799.</w:t>
      </w:r>
    </w:p>
    <w:p w14:paraId="030C5F0C" w14:textId="33AFE031" w:rsidR="00A12FFE" w:rsidRPr="007B4610" w:rsidRDefault="00A12FFE" w:rsidP="00A12FFE">
      <w:pPr>
        <w:pStyle w:val="a7"/>
        <w:numPr>
          <w:ilvl w:val="0"/>
          <w:numId w:val="2"/>
        </w:numPr>
        <w:ind w:firstLineChars="0"/>
        <w:rPr>
          <w:rFonts w:ascii="Times New Roman" w:hAnsi="Times New Roman" w:cs="Times New Roman"/>
          <w:color w:val="000000" w:themeColor="text1"/>
          <w:kern w:val="0"/>
          <w:sz w:val="22"/>
        </w:rPr>
      </w:pPr>
      <w:bookmarkStart w:id="3" w:name="_Ref169085432"/>
      <w:r w:rsidRPr="007B4610">
        <w:rPr>
          <w:rFonts w:ascii="Times New Roman" w:hAnsi="Times New Roman" w:cs="Times New Roman"/>
          <w:color w:val="000000" w:themeColor="text1"/>
          <w:kern w:val="0"/>
          <w:sz w:val="22"/>
        </w:rPr>
        <w:t xml:space="preserve">Cheng Y, Ma X. 2022. </w:t>
      </w:r>
      <w:proofErr w:type="spellStart"/>
      <w:r w:rsidRPr="007B4610">
        <w:rPr>
          <w:rFonts w:ascii="Times New Roman" w:hAnsi="Times New Roman" w:cs="Times New Roman"/>
          <w:color w:val="000000" w:themeColor="text1"/>
          <w:kern w:val="0"/>
          <w:sz w:val="22"/>
        </w:rPr>
        <w:t>scGAC</w:t>
      </w:r>
      <w:proofErr w:type="spellEnd"/>
      <w:r w:rsidRPr="007B4610">
        <w:rPr>
          <w:rFonts w:ascii="Times New Roman" w:hAnsi="Times New Roman" w:cs="Times New Roman"/>
          <w:color w:val="000000" w:themeColor="text1"/>
          <w:kern w:val="0"/>
          <w:sz w:val="22"/>
        </w:rPr>
        <w:t>: a graph attentional architecture for clustering single-cell RNA-seq data. Bioinformatics (Oxford, England): btac099-btac099.</w:t>
      </w:r>
      <w:bookmarkEnd w:id="3"/>
    </w:p>
    <w:p w14:paraId="7A8EFC68" w14:textId="21E59C5F" w:rsidR="00A12FFE" w:rsidRPr="007B4610" w:rsidRDefault="00A12FFE" w:rsidP="00A12FFE">
      <w:pPr>
        <w:pStyle w:val="a7"/>
        <w:numPr>
          <w:ilvl w:val="0"/>
          <w:numId w:val="2"/>
        </w:numPr>
        <w:ind w:firstLineChars="0"/>
        <w:rPr>
          <w:rFonts w:ascii="Times New Roman" w:hAnsi="Times New Roman" w:cs="Times New Roman"/>
          <w:color w:val="000000" w:themeColor="text1"/>
          <w:kern w:val="0"/>
          <w:sz w:val="22"/>
        </w:rPr>
      </w:pPr>
      <w:bookmarkStart w:id="4" w:name="_Ref169085436"/>
      <w:r w:rsidRPr="007B4610">
        <w:rPr>
          <w:rFonts w:ascii="Times New Roman" w:hAnsi="Times New Roman" w:cs="Times New Roman"/>
          <w:color w:val="000000" w:themeColor="text1"/>
          <w:kern w:val="0"/>
          <w:sz w:val="22"/>
        </w:rPr>
        <w:t xml:space="preserve">Shao X, Yang H, Zhuang X, Liao J, Yang P, Cheng J, Lu X, Chen H, Fan X. 2021. </w:t>
      </w:r>
      <w:proofErr w:type="spellStart"/>
      <w:r w:rsidRPr="007B4610">
        <w:rPr>
          <w:rFonts w:ascii="Times New Roman" w:hAnsi="Times New Roman" w:cs="Times New Roman"/>
          <w:color w:val="000000" w:themeColor="text1"/>
          <w:kern w:val="0"/>
          <w:sz w:val="22"/>
        </w:rPr>
        <w:t>scDeepSort</w:t>
      </w:r>
      <w:proofErr w:type="spellEnd"/>
      <w:r w:rsidRPr="007B4610">
        <w:rPr>
          <w:rFonts w:ascii="Times New Roman" w:hAnsi="Times New Roman" w:cs="Times New Roman"/>
          <w:color w:val="000000" w:themeColor="text1"/>
          <w:kern w:val="0"/>
          <w:sz w:val="22"/>
        </w:rPr>
        <w:t>: a pre-trained cell-type annotation method for single-cell transcriptomics using deep learning with a weighted graph neural network. Nucleic Acids Research 49: e122-e122.</w:t>
      </w:r>
      <w:bookmarkEnd w:id="4"/>
    </w:p>
    <w:p w14:paraId="4FF61CD6" w14:textId="5B92DAB4" w:rsidR="00A12FFE" w:rsidRPr="007B4610" w:rsidRDefault="00A12FFE" w:rsidP="00A12FFE">
      <w:pPr>
        <w:pStyle w:val="a7"/>
        <w:numPr>
          <w:ilvl w:val="0"/>
          <w:numId w:val="2"/>
        </w:numPr>
        <w:ind w:firstLineChars="0"/>
        <w:rPr>
          <w:rFonts w:ascii="Times New Roman" w:hAnsi="Times New Roman" w:cs="Times New Roman"/>
          <w:color w:val="000000" w:themeColor="text1"/>
          <w:kern w:val="0"/>
          <w:sz w:val="22"/>
        </w:rPr>
      </w:pPr>
      <w:bookmarkStart w:id="5" w:name="_Ref169085442"/>
      <w:r w:rsidRPr="007B4610">
        <w:rPr>
          <w:rFonts w:ascii="Times New Roman" w:hAnsi="Times New Roman" w:cs="Times New Roman"/>
          <w:color w:val="000000" w:themeColor="text1"/>
          <w:kern w:val="0"/>
          <w:sz w:val="22"/>
        </w:rPr>
        <w:t xml:space="preserve">Lopez R, </w:t>
      </w:r>
      <w:proofErr w:type="spellStart"/>
      <w:r w:rsidRPr="007B4610">
        <w:rPr>
          <w:rFonts w:ascii="Times New Roman" w:hAnsi="Times New Roman" w:cs="Times New Roman"/>
          <w:color w:val="000000" w:themeColor="text1"/>
          <w:kern w:val="0"/>
          <w:sz w:val="22"/>
        </w:rPr>
        <w:t>Regier</w:t>
      </w:r>
      <w:proofErr w:type="spellEnd"/>
      <w:r w:rsidRPr="007B4610">
        <w:rPr>
          <w:rFonts w:ascii="Times New Roman" w:hAnsi="Times New Roman" w:cs="Times New Roman"/>
          <w:color w:val="000000" w:themeColor="text1"/>
          <w:kern w:val="0"/>
          <w:sz w:val="22"/>
        </w:rPr>
        <w:t xml:space="preserve"> J, Cole MB, Jordan MI, Yosef N. 2018. Deep generative modeling for single-cell transcriptomics. Nature Methods 15: 1053–1058-1053–1058.</w:t>
      </w:r>
      <w:bookmarkEnd w:id="5"/>
    </w:p>
    <w:p w14:paraId="5B6E9F77" w14:textId="799B104C" w:rsidR="00A12FFE" w:rsidRPr="007B4610" w:rsidRDefault="00A12FFE" w:rsidP="00A12FFE">
      <w:pPr>
        <w:pStyle w:val="a7"/>
        <w:numPr>
          <w:ilvl w:val="0"/>
          <w:numId w:val="2"/>
        </w:numPr>
        <w:ind w:firstLineChars="0"/>
        <w:rPr>
          <w:rFonts w:ascii="Times New Roman" w:hAnsi="Times New Roman" w:cs="Times New Roman"/>
          <w:color w:val="000000" w:themeColor="text1"/>
          <w:kern w:val="0"/>
          <w:sz w:val="22"/>
        </w:rPr>
      </w:pPr>
      <w:bookmarkStart w:id="6" w:name="_Ref169085454"/>
      <w:proofErr w:type="spellStart"/>
      <w:r w:rsidRPr="007B4610">
        <w:rPr>
          <w:rFonts w:ascii="Times New Roman" w:hAnsi="Times New Roman" w:cs="Times New Roman"/>
          <w:color w:val="000000" w:themeColor="text1"/>
          <w:kern w:val="0"/>
          <w:sz w:val="22"/>
        </w:rPr>
        <w:t>Aibar</w:t>
      </w:r>
      <w:proofErr w:type="spellEnd"/>
      <w:r w:rsidRPr="007B4610">
        <w:rPr>
          <w:rFonts w:ascii="Times New Roman" w:hAnsi="Times New Roman" w:cs="Times New Roman"/>
          <w:color w:val="000000" w:themeColor="text1"/>
          <w:kern w:val="0"/>
          <w:sz w:val="22"/>
        </w:rPr>
        <w:t xml:space="preserve"> S, González-Blas CB, </w:t>
      </w:r>
      <w:proofErr w:type="spellStart"/>
      <w:r w:rsidRPr="007B4610">
        <w:rPr>
          <w:rFonts w:ascii="Times New Roman" w:hAnsi="Times New Roman" w:cs="Times New Roman"/>
          <w:color w:val="000000" w:themeColor="text1"/>
          <w:kern w:val="0"/>
          <w:sz w:val="22"/>
        </w:rPr>
        <w:t>Moerman</w:t>
      </w:r>
      <w:proofErr w:type="spellEnd"/>
      <w:r w:rsidRPr="007B4610">
        <w:rPr>
          <w:rFonts w:ascii="Times New Roman" w:hAnsi="Times New Roman" w:cs="Times New Roman"/>
          <w:color w:val="000000" w:themeColor="text1"/>
          <w:kern w:val="0"/>
          <w:sz w:val="22"/>
        </w:rPr>
        <w:t xml:space="preserve"> T, Huynh-Thu VA, </w:t>
      </w:r>
      <w:proofErr w:type="spellStart"/>
      <w:r w:rsidRPr="007B4610">
        <w:rPr>
          <w:rFonts w:ascii="Times New Roman" w:hAnsi="Times New Roman" w:cs="Times New Roman"/>
          <w:color w:val="000000" w:themeColor="text1"/>
          <w:kern w:val="0"/>
          <w:sz w:val="22"/>
        </w:rPr>
        <w:t>Imrichova</w:t>
      </w:r>
      <w:proofErr w:type="spellEnd"/>
      <w:r w:rsidRPr="007B4610">
        <w:rPr>
          <w:rFonts w:ascii="Times New Roman" w:hAnsi="Times New Roman" w:cs="Times New Roman"/>
          <w:color w:val="000000" w:themeColor="text1"/>
          <w:kern w:val="0"/>
          <w:sz w:val="22"/>
        </w:rPr>
        <w:t xml:space="preserve"> H, </w:t>
      </w:r>
      <w:proofErr w:type="spellStart"/>
      <w:r w:rsidRPr="007B4610">
        <w:rPr>
          <w:rFonts w:ascii="Times New Roman" w:hAnsi="Times New Roman" w:cs="Times New Roman"/>
          <w:color w:val="000000" w:themeColor="text1"/>
          <w:kern w:val="0"/>
          <w:sz w:val="22"/>
        </w:rPr>
        <w:t>Hulselmans</w:t>
      </w:r>
      <w:proofErr w:type="spellEnd"/>
      <w:r w:rsidRPr="007B4610">
        <w:rPr>
          <w:rFonts w:ascii="Times New Roman" w:hAnsi="Times New Roman" w:cs="Times New Roman"/>
          <w:color w:val="000000" w:themeColor="text1"/>
          <w:kern w:val="0"/>
          <w:sz w:val="22"/>
        </w:rPr>
        <w:t xml:space="preserve"> G, </w:t>
      </w:r>
      <w:proofErr w:type="spellStart"/>
      <w:r w:rsidRPr="007B4610">
        <w:rPr>
          <w:rFonts w:ascii="Times New Roman" w:hAnsi="Times New Roman" w:cs="Times New Roman"/>
          <w:color w:val="000000" w:themeColor="text1"/>
          <w:kern w:val="0"/>
          <w:sz w:val="22"/>
        </w:rPr>
        <w:t>Rambow</w:t>
      </w:r>
      <w:proofErr w:type="spellEnd"/>
      <w:r w:rsidRPr="007B4610">
        <w:rPr>
          <w:rFonts w:ascii="Times New Roman" w:hAnsi="Times New Roman" w:cs="Times New Roman"/>
          <w:color w:val="000000" w:themeColor="text1"/>
          <w:kern w:val="0"/>
          <w:sz w:val="22"/>
        </w:rPr>
        <w:t xml:space="preserve"> F, Marine J-C, </w:t>
      </w:r>
      <w:proofErr w:type="spellStart"/>
      <w:r w:rsidRPr="007B4610">
        <w:rPr>
          <w:rFonts w:ascii="Times New Roman" w:hAnsi="Times New Roman" w:cs="Times New Roman"/>
          <w:color w:val="000000" w:themeColor="text1"/>
          <w:kern w:val="0"/>
          <w:sz w:val="22"/>
        </w:rPr>
        <w:t>Geurts</w:t>
      </w:r>
      <w:proofErr w:type="spellEnd"/>
      <w:r w:rsidRPr="007B4610">
        <w:rPr>
          <w:rFonts w:ascii="Times New Roman" w:hAnsi="Times New Roman" w:cs="Times New Roman"/>
          <w:color w:val="000000" w:themeColor="text1"/>
          <w:kern w:val="0"/>
          <w:sz w:val="22"/>
        </w:rPr>
        <w:t xml:space="preserve"> P, </w:t>
      </w:r>
      <w:proofErr w:type="spellStart"/>
      <w:r w:rsidRPr="007B4610">
        <w:rPr>
          <w:rFonts w:ascii="Times New Roman" w:hAnsi="Times New Roman" w:cs="Times New Roman"/>
          <w:color w:val="000000" w:themeColor="text1"/>
          <w:kern w:val="0"/>
          <w:sz w:val="22"/>
        </w:rPr>
        <w:t>Aerts</w:t>
      </w:r>
      <w:proofErr w:type="spellEnd"/>
      <w:r w:rsidRPr="007B4610">
        <w:rPr>
          <w:rFonts w:ascii="Times New Roman" w:hAnsi="Times New Roman" w:cs="Times New Roman"/>
          <w:color w:val="000000" w:themeColor="text1"/>
          <w:kern w:val="0"/>
          <w:sz w:val="22"/>
        </w:rPr>
        <w:t xml:space="preserve"> J et al. 2017. SCENIC: single-cell regulatory network inference and clustering. Nature Methods 14: 1083-1086.</w:t>
      </w:r>
      <w:bookmarkEnd w:id="6"/>
    </w:p>
    <w:p w14:paraId="5BEA1326" w14:textId="77777777" w:rsidR="00A12FFE" w:rsidRPr="007B4610" w:rsidRDefault="00A12FFE" w:rsidP="00A12FFE">
      <w:pPr>
        <w:pStyle w:val="a7"/>
        <w:numPr>
          <w:ilvl w:val="0"/>
          <w:numId w:val="2"/>
        </w:numPr>
        <w:ind w:firstLineChars="0"/>
        <w:rPr>
          <w:rFonts w:ascii="Times New Roman" w:hAnsi="Times New Roman" w:cs="Times New Roman"/>
          <w:sz w:val="22"/>
        </w:rPr>
      </w:pPr>
      <w:bookmarkStart w:id="7" w:name="_Ref169085461"/>
      <w:r w:rsidRPr="007B4610">
        <w:rPr>
          <w:rFonts w:ascii="Times New Roman" w:hAnsi="Times New Roman" w:cs="Times New Roman"/>
          <w:sz w:val="22"/>
        </w:rPr>
        <w:t xml:space="preserve">Zhang AW, </w:t>
      </w:r>
      <w:proofErr w:type="spellStart"/>
      <w:r w:rsidRPr="007B4610">
        <w:rPr>
          <w:rFonts w:ascii="Times New Roman" w:hAnsi="Times New Roman" w:cs="Times New Roman"/>
          <w:sz w:val="22"/>
        </w:rPr>
        <w:t>O’Flanagan</w:t>
      </w:r>
      <w:proofErr w:type="spellEnd"/>
      <w:r w:rsidRPr="007B4610">
        <w:rPr>
          <w:rFonts w:ascii="Times New Roman" w:hAnsi="Times New Roman" w:cs="Times New Roman"/>
          <w:sz w:val="22"/>
        </w:rPr>
        <w:t xml:space="preserve"> C, Chavez EA, Lim JLP, Ceglia N, McPherson A, Wiens M, Walters P, Chan T, Hewitson B et al. 2019. Probabilistic cell-type assignment of single-cell RNA-seq for tumor microenvironment profiling. Nature Methods 16: 1007-1015.</w:t>
      </w:r>
      <w:bookmarkEnd w:id="7"/>
    </w:p>
    <w:p w14:paraId="77377592" w14:textId="0BF89EA0" w:rsidR="00A12FFE" w:rsidRPr="007B4610" w:rsidRDefault="00A12FFE" w:rsidP="00A12FFE">
      <w:pPr>
        <w:pStyle w:val="a7"/>
        <w:numPr>
          <w:ilvl w:val="0"/>
          <w:numId w:val="2"/>
        </w:numPr>
        <w:ind w:firstLineChars="0"/>
        <w:rPr>
          <w:rFonts w:ascii="Times New Roman" w:hAnsi="Times New Roman" w:cs="Times New Roman"/>
          <w:sz w:val="22"/>
        </w:rPr>
      </w:pPr>
      <w:bookmarkStart w:id="8" w:name="_Ref169085467"/>
      <w:proofErr w:type="spellStart"/>
      <w:r w:rsidRPr="007B4610">
        <w:rPr>
          <w:rFonts w:ascii="Times New Roman" w:hAnsi="Times New Roman" w:cs="Times New Roman"/>
          <w:sz w:val="22"/>
        </w:rPr>
        <w:t>Pliner</w:t>
      </w:r>
      <w:proofErr w:type="spellEnd"/>
      <w:r w:rsidRPr="007B4610">
        <w:rPr>
          <w:rFonts w:ascii="Times New Roman" w:hAnsi="Times New Roman" w:cs="Times New Roman"/>
          <w:sz w:val="22"/>
        </w:rPr>
        <w:t xml:space="preserve"> HA, </w:t>
      </w:r>
      <w:proofErr w:type="spellStart"/>
      <w:r w:rsidRPr="007B4610">
        <w:rPr>
          <w:rFonts w:ascii="Times New Roman" w:hAnsi="Times New Roman" w:cs="Times New Roman"/>
          <w:sz w:val="22"/>
        </w:rPr>
        <w:t>Shendure</w:t>
      </w:r>
      <w:proofErr w:type="spellEnd"/>
      <w:r w:rsidRPr="007B4610">
        <w:rPr>
          <w:rFonts w:ascii="Times New Roman" w:hAnsi="Times New Roman" w:cs="Times New Roman"/>
          <w:sz w:val="22"/>
        </w:rPr>
        <w:t xml:space="preserve"> J, </w:t>
      </w:r>
      <w:proofErr w:type="spellStart"/>
      <w:r w:rsidRPr="007B4610">
        <w:rPr>
          <w:rFonts w:ascii="Times New Roman" w:hAnsi="Times New Roman" w:cs="Times New Roman"/>
          <w:sz w:val="22"/>
        </w:rPr>
        <w:t>Trapnell</w:t>
      </w:r>
      <w:proofErr w:type="spellEnd"/>
      <w:r w:rsidRPr="007B4610">
        <w:rPr>
          <w:rFonts w:ascii="Times New Roman" w:hAnsi="Times New Roman" w:cs="Times New Roman"/>
          <w:sz w:val="22"/>
        </w:rPr>
        <w:t xml:space="preserve"> C. 2019. Supervised classification enables rapid annotation of cell atlases. Nature Methods 16: 983-986.</w:t>
      </w:r>
      <w:bookmarkEnd w:id="8"/>
    </w:p>
    <w:p w14:paraId="25A66611" w14:textId="60CC3935" w:rsidR="00A12FFE" w:rsidRPr="007B4610" w:rsidRDefault="00A12FFE" w:rsidP="00A12FFE">
      <w:pPr>
        <w:pStyle w:val="a7"/>
        <w:numPr>
          <w:ilvl w:val="0"/>
          <w:numId w:val="2"/>
        </w:numPr>
        <w:ind w:firstLineChars="0"/>
        <w:rPr>
          <w:rFonts w:ascii="Times New Roman" w:hAnsi="Times New Roman" w:cs="Times New Roman"/>
          <w:sz w:val="22"/>
        </w:rPr>
      </w:pPr>
      <w:bookmarkStart w:id="9" w:name="_Ref169085473"/>
      <w:r w:rsidRPr="007B4610">
        <w:rPr>
          <w:rFonts w:ascii="Times New Roman" w:hAnsi="Times New Roman" w:cs="Times New Roman"/>
          <w:sz w:val="22"/>
        </w:rPr>
        <w:t>Ma, F. &amp; Pellegrini, M. ACTINN: automated identification of cell types in single cell RNA sequencing. Bioinformatics 36, 533–538 (2020).</w:t>
      </w:r>
      <w:bookmarkEnd w:id="9"/>
    </w:p>
    <w:p w14:paraId="778301B8" w14:textId="77777777" w:rsidR="00A12FFE" w:rsidRPr="007B4610" w:rsidRDefault="00A12FFE" w:rsidP="00AC20D8">
      <w:pPr>
        <w:rPr>
          <w:rFonts w:ascii="Times New Roman" w:hAnsi="Times New Roman" w:cs="Times New Roman"/>
          <w:color w:val="000000" w:themeColor="text1"/>
          <w:kern w:val="0"/>
          <w:sz w:val="22"/>
        </w:rPr>
      </w:pPr>
    </w:p>
    <w:p w14:paraId="7AD49477" w14:textId="77777777" w:rsidR="00A12FFE" w:rsidRDefault="00A12FFE" w:rsidP="00AC20D8">
      <w:pPr>
        <w:rPr>
          <w:rFonts w:ascii="Times New Roman" w:hAnsi="Times New Roman" w:cs="Times New Roman"/>
          <w:color w:val="000000" w:themeColor="text1"/>
          <w:kern w:val="0"/>
          <w:sz w:val="22"/>
        </w:rPr>
      </w:pPr>
    </w:p>
    <w:p w14:paraId="3ADFD241" w14:textId="4AFFC973" w:rsidR="00A12FFE" w:rsidRPr="00A12FFE" w:rsidRDefault="00A12FFE" w:rsidP="00AC20D8">
      <w:pPr>
        <w:rPr>
          <w:rFonts w:ascii="Times New Roman" w:hAnsi="Times New Roman" w:cs="Times New Roman"/>
          <w:color w:val="000000" w:themeColor="text1"/>
          <w:kern w:val="0"/>
          <w:sz w:val="22"/>
        </w:rPr>
      </w:pPr>
    </w:p>
    <w:sectPr w:rsidR="00A12FFE" w:rsidRPr="00A12F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4274" w14:textId="77777777" w:rsidR="00A55BF2" w:rsidRDefault="00A55BF2" w:rsidP="00401DB7">
      <w:r>
        <w:separator/>
      </w:r>
    </w:p>
  </w:endnote>
  <w:endnote w:type="continuationSeparator" w:id="0">
    <w:p w14:paraId="5841EBF9" w14:textId="77777777" w:rsidR="00A55BF2" w:rsidRDefault="00A55BF2" w:rsidP="00401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79D89" w14:textId="77777777" w:rsidR="00A55BF2" w:rsidRDefault="00A55BF2" w:rsidP="00401DB7">
      <w:r>
        <w:separator/>
      </w:r>
    </w:p>
  </w:footnote>
  <w:footnote w:type="continuationSeparator" w:id="0">
    <w:p w14:paraId="0EB47D66" w14:textId="77777777" w:rsidR="00A55BF2" w:rsidRDefault="00A55BF2" w:rsidP="00401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F1AA5"/>
    <w:multiLevelType w:val="hybridMultilevel"/>
    <w:tmpl w:val="B916F216"/>
    <w:lvl w:ilvl="0" w:tplc="3CE81A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3B6667E"/>
    <w:multiLevelType w:val="hybridMultilevel"/>
    <w:tmpl w:val="88886134"/>
    <w:lvl w:ilvl="0" w:tplc="8CC4AB0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08083327">
    <w:abstractNumId w:val="0"/>
  </w:num>
  <w:num w:numId="2" w16cid:durableId="1874881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2dedvd3pawxfe2ssa5sxpgp2se9pr9xrr5&quot;&gt;我的EndNote库&lt;record-ids&gt;&lt;item&gt;1&lt;/item&gt;&lt;/record-ids&gt;&lt;/item&gt;&lt;/Libraries&gt;"/>
  </w:docVars>
  <w:rsids>
    <w:rsidRoot w:val="00022C64"/>
    <w:rsid w:val="00000071"/>
    <w:rsid w:val="0000106F"/>
    <w:rsid w:val="00022C64"/>
    <w:rsid w:val="000340CE"/>
    <w:rsid w:val="00047FAB"/>
    <w:rsid w:val="00082B31"/>
    <w:rsid w:val="000C5E07"/>
    <w:rsid w:val="000E6B0A"/>
    <w:rsid w:val="00141256"/>
    <w:rsid w:val="001522F7"/>
    <w:rsid w:val="00181077"/>
    <w:rsid w:val="001953F9"/>
    <w:rsid w:val="001B374D"/>
    <w:rsid w:val="001B7A63"/>
    <w:rsid w:val="001F391B"/>
    <w:rsid w:val="00205BDA"/>
    <w:rsid w:val="00215712"/>
    <w:rsid w:val="00241E36"/>
    <w:rsid w:val="002C07FC"/>
    <w:rsid w:val="002C35B0"/>
    <w:rsid w:val="002D4755"/>
    <w:rsid w:val="002E2688"/>
    <w:rsid w:val="002F5FAE"/>
    <w:rsid w:val="0033025D"/>
    <w:rsid w:val="00343EBB"/>
    <w:rsid w:val="0039325A"/>
    <w:rsid w:val="0039419D"/>
    <w:rsid w:val="003E2089"/>
    <w:rsid w:val="00401DB7"/>
    <w:rsid w:val="004613D1"/>
    <w:rsid w:val="004A6553"/>
    <w:rsid w:val="004A7793"/>
    <w:rsid w:val="004C0E18"/>
    <w:rsid w:val="004D23CB"/>
    <w:rsid w:val="004E3698"/>
    <w:rsid w:val="00517D08"/>
    <w:rsid w:val="00553851"/>
    <w:rsid w:val="00584270"/>
    <w:rsid w:val="005862E3"/>
    <w:rsid w:val="005B4813"/>
    <w:rsid w:val="005E0C08"/>
    <w:rsid w:val="006A2B03"/>
    <w:rsid w:val="006C3384"/>
    <w:rsid w:val="006D5F3C"/>
    <w:rsid w:val="0073747E"/>
    <w:rsid w:val="007459F2"/>
    <w:rsid w:val="00762DA9"/>
    <w:rsid w:val="007636D8"/>
    <w:rsid w:val="007B42CC"/>
    <w:rsid w:val="007B4610"/>
    <w:rsid w:val="007D2CB3"/>
    <w:rsid w:val="007F0D85"/>
    <w:rsid w:val="007F2904"/>
    <w:rsid w:val="007F2E90"/>
    <w:rsid w:val="00804BC1"/>
    <w:rsid w:val="00816934"/>
    <w:rsid w:val="0088051D"/>
    <w:rsid w:val="008A78F5"/>
    <w:rsid w:val="008B0173"/>
    <w:rsid w:val="008F6F45"/>
    <w:rsid w:val="00A04718"/>
    <w:rsid w:val="00A12FFE"/>
    <w:rsid w:val="00A462D7"/>
    <w:rsid w:val="00A46BFE"/>
    <w:rsid w:val="00A55BF2"/>
    <w:rsid w:val="00AC022F"/>
    <w:rsid w:val="00AC20D8"/>
    <w:rsid w:val="00AC4A6C"/>
    <w:rsid w:val="00AE213F"/>
    <w:rsid w:val="00B027FF"/>
    <w:rsid w:val="00B64192"/>
    <w:rsid w:val="00B872C7"/>
    <w:rsid w:val="00BB3788"/>
    <w:rsid w:val="00BB77F9"/>
    <w:rsid w:val="00C170BE"/>
    <w:rsid w:val="00C80F78"/>
    <w:rsid w:val="00CA6353"/>
    <w:rsid w:val="00CD03A1"/>
    <w:rsid w:val="00D24989"/>
    <w:rsid w:val="00D2583A"/>
    <w:rsid w:val="00D654A1"/>
    <w:rsid w:val="00D676C3"/>
    <w:rsid w:val="00D87D54"/>
    <w:rsid w:val="00D90B90"/>
    <w:rsid w:val="00DB0C22"/>
    <w:rsid w:val="00DB56CC"/>
    <w:rsid w:val="00DB7F66"/>
    <w:rsid w:val="00DD3AC4"/>
    <w:rsid w:val="00DE33D2"/>
    <w:rsid w:val="00DF3ED2"/>
    <w:rsid w:val="00E03538"/>
    <w:rsid w:val="00E1491C"/>
    <w:rsid w:val="00E4192A"/>
    <w:rsid w:val="00E44BFB"/>
    <w:rsid w:val="00E62EDF"/>
    <w:rsid w:val="00EA56F9"/>
    <w:rsid w:val="00ED5E6B"/>
    <w:rsid w:val="00F630A9"/>
    <w:rsid w:val="00F6645C"/>
    <w:rsid w:val="00F72F27"/>
    <w:rsid w:val="00FA4AA1"/>
    <w:rsid w:val="00FC2E10"/>
    <w:rsid w:val="00FC5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45A3C"/>
  <w15:chartTrackingRefBased/>
  <w15:docId w15:val="{DCBA6648-18E8-44B4-AAD0-2CEA0345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5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1DB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1DB7"/>
    <w:rPr>
      <w:sz w:val="18"/>
      <w:szCs w:val="18"/>
    </w:rPr>
  </w:style>
  <w:style w:type="paragraph" w:styleId="a5">
    <w:name w:val="footer"/>
    <w:basedOn w:val="a"/>
    <w:link w:val="a6"/>
    <w:uiPriority w:val="99"/>
    <w:unhideWhenUsed/>
    <w:rsid w:val="00401DB7"/>
    <w:pPr>
      <w:tabs>
        <w:tab w:val="center" w:pos="4153"/>
        <w:tab w:val="right" w:pos="8306"/>
      </w:tabs>
      <w:snapToGrid w:val="0"/>
      <w:jc w:val="left"/>
    </w:pPr>
    <w:rPr>
      <w:sz w:val="18"/>
      <w:szCs w:val="18"/>
    </w:rPr>
  </w:style>
  <w:style w:type="character" w:customStyle="1" w:styleId="a6">
    <w:name w:val="页脚 字符"/>
    <w:basedOn w:val="a0"/>
    <w:link w:val="a5"/>
    <w:uiPriority w:val="99"/>
    <w:rsid w:val="00401DB7"/>
    <w:rPr>
      <w:sz w:val="18"/>
      <w:szCs w:val="18"/>
    </w:rPr>
  </w:style>
  <w:style w:type="paragraph" w:styleId="a7">
    <w:name w:val="List Paragraph"/>
    <w:basedOn w:val="a"/>
    <w:uiPriority w:val="34"/>
    <w:qFormat/>
    <w:rsid w:val="00FA4AA1"/>
    <w:pPr>
      <w:ind w:firstLineChars="200" w:firstLine="420"/>
    </w:pPr>
  </w:style>
  <w:style w:type="table" w:styleId="a8">
    <w:name w:val="Table Grid"/>
    <w:basedOn w:val="a1"/>
    <w:uiPriority w:val="39"/>
    <w:rsid w:val="00A46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7624">
      <w:bodyDiv w:val="1"/>
      <w:marLeft w:val="0"/>
      <w:marRight w:val="0"/>
      <w:marTop w:val="0"/>
      <w:marBottom w:val="0"/>
      <w:divBdr>
        <w:top w:val="none" w:sz="0" w:space="0" w:color="auto"/>
        <w:left w:val="none" w:sz="0" w:space="0" w:color="auto"/>
        <w:bottom w:val="none" w:sz="0" w:space="0" w:color="auto"/>
        <w:right w:val="none" w:sz="0" w:space="0" w:color="auto"/>
      </w:divBdr>
      <w:divsChild>
        <w:div w:id="808474890">
          <w:marLeft w:val="0"/>
          <w:marRight w:val="0"/>
          <w:marTop w:val="0"/>
          <w:marBottom w:val="0"/>
          <w:divBdr>
            <w:top w:val="none" w:sz="0" w:space="0" w:color="auto"/>
            <w:left w:val="none" w:sz="0" w:space="0" w:color="auto"/>
            <w:bottom w:val="none" w:sz="0" w:space="0" w:color="auto"/>
            <w:right w:val="none" w:sz="0" w:space="0" w:color="auto"/>
          </w:divBdr>
          <w:divsChild>
            <w:div w:id="1086994127">
              <w:marLeft w:val="0"/>
              <w:marRight w:val="0"/>
              <w:marTop w:val="0"/>
              <w:marBottom w:val="0"/>
              <w:divBdr>
                <w:top w:val="none" w:sz="0" w:space="0" w:color="auto"/>
                <w:left w:val="none" w:sz="0" w:space="0" w:color="auto"/>
                <w:bottom w:val="none" w:sz="0" w:space="0" w:color="auto"/>
                <w:right w:val="none" w:sz="0" w:space="0" w:color="auto"/>
              </w:divBdr>
              <w:divsChild>
                <w:div w:id="2825418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42298443">
      <w:bodyDiv w:val="1"/>
      <w:marLeft w:val="0"/>
      <w:marRight w:val="0"/>
      <w:marTop w:val="0"/>
      <w:marBottom w:val="0"/>
      <w:divBdr>
        <w:top w:val="none" w:sz="0" w:space="0" w:color="auto"/>
        <w:left w:val="none" w:sz="0" w:space="0" w:color="auto"/>
        <w:bottom w:val="none" w:sz="0" w:space="0" w:color="auto"/>
        <w:right w:val="none" w:sz="0" w:space="0" w:color="auto"/>
      </w:divBdr>
      <w:divsChild>
        <w:div w:id="1978416990">
          <w:marLeft w:val="0"/>
          <w:marRight w:val="0"/>
          <w:marTop w:val="0"/>
          <w:marBottom w:val="0"/>
          <w:divBdr>
            <w:top w:val="none" w:sz="0" w:space="0" w:color="auto"/>
            <w:left w:val="none" w:sz="0" w:space="0" w:color="auto"/>
            <w:bottom w:val="none" w:sz="0" w:space="0" w:color="auto"/>
            <w:right w:val="none" w:sz="0" w:space="0" w:color="auto"/>
          </w:divBdr>
          <w:divsChild>
            <w:div w:id="16981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6623">
      <w:bodyDiv w:val="1"/>
      <w:marLeft w:val="0"/>
      <w:marRight w:val="0"/>
      <w:marTop w:val="0"/>
      <w:marBottom w:val="0"/>
      <w:divBdr>
        <w:top w:val="none" w:sz="0" w:space="0" w:color="auto"/>
        <w:left w:val="none" w:sz="0" w:space="0" w:color="auto"/>
        <w:bottom w:val="none" w:sz="0" w:space="0" w:color="auto"/>
        <w:right w:val="none" w:sz="0" w:space="0" w:color="auto"/>
      </w:divBdr>
      <w:divsChild>
        <w:div w:id="1595436227">
          <w:marLeft w:val="0"/>
          <w:marRight w:val="0"/>
          <w:marTop w:val="0"/>
          <w:marBottom w:val="0"/>
          <w:divBdr>
            <w:top w:val="none" w:sz="0" w:space="0" w:color="auto"/>
            <w:left w:val="none" w:sz="0" w:space="0" w:color="auto"/>
            <w:bottom w:val="none" w:sz="0" w:space="0" w:color="auto"/>
            <w:right w:val="none" w:sz="0" w:space="0" w:color="auto"/>
          </w:divBdr>
          <w:divsChild>
            <w:div w:id="6208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1539</TotalTime>
  <Pages>17</Pages>
  <Words>2202</Words>
  <Characters>12557</Characters>
  <Application>Microsoft Office Word</Application>
  <DocSecurity>0</DocSecurity>
  <Lines>104</Lines>
  <Paragraphs>29</Paragraphs>
  <ScaleCrop>false</ScaleCrop>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mengyuan</dc:creator>
  <cp:keywords/>
  <dc:description/>
  <cp:lastModifiedBy>mengyuan zhao</cp:lastModifiedBy>
  <cp:revision>85</cp:revision>
  <dcterms:created xsi:type="dcterms:W3CDTF">2023-03-16T07:42:00Z</dcterms:created>
  <dcterms:modified xsi:type="dcterms:W3CDTF">2024-07-17T04:59:00Z</dcterms:modified>
</cp:coreProperties>
</file>