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81322" w14:textId="77777777" w:rsidR="009B176A" w:rsidRDefault="009B176A" w:rsidP="00487A7C"/>
    <w:p w14:paraId="4742AA23" w14:textId="77777777" w:rsidR="009B176A" w:rsidRDefault="00000000">
      <w:pPr>
        <w:jc w:val="center"/>
      </w:pPr>
      <w:r>
        <w:rPr>
          <w:noProof/>
        </w:rPr>
        <w:drawing>
          <wp:inline distT="0" distB="0" distL="0" distR="0" wp14:anchorId="227DE9B8" wp14:editId="537BFB34">
            <wp:extent cx="5270500" cy="642556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5CFB0" w14:textId="77777777" w:rsidR="009B176A" w:rsidRDefault="00000000">
      <w:pPr>
        <w:widowControl/>
        <w:jc w:val="left"/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  <w:b/>
        </w:rPr>
        <w:t xml:space="preserve">Supplemental Fig S4. </w:t>
      </w:r>
      <w:r>
        <w:rPr>
          <w:rFonts w:ascii="Calibri" w:hAnsi="Calibri" w:cs="Calibri"/>
          <w:b/>
          <w:lang w:val="en-GB"/>
        </w:rPr>
        <w:t>Transcriptional changes detected in E-YTH versus E-</w:t>
      </w:r>
      <w:proofErr w:type="spellStart"/>
      <w:r>
        <w:rPr>
          <w:rFonts w:ascii="Calibri" w:hAnsi="Calibri" w:cs="Calibri"/>
          <w:b/>
          <w:lang w:val="en-GB"/>
        </w:rPr>
        <w:t>YTH</w:t>
      </w:r>
      <w:r>
        <w:rPr>
          <w:rFonts w:ascii="Calibri" w:hAnsi="Calibri" w:cs="Calibri"/>
          <w:b/>
          <w:vertAlign w:val="superscript"/>
          <w:lang w:val="en-GB"/>
        </w:rPr>
        <w:t>mut</w:t>
      </w:r>
      <w:proofErr w:type="spellEnd"/>
      <w:r>
        <w:rPr>
          <w:rFonts w:ascii="Calibri" w:hAnsi="Calibri" w:cs="Calibri"/>
          <w:b/>
          <w:lang w:val="en-GB"/>
        </w:rPr>
        <w:t xml:space="preserve"> single</w:t>
      </w:r>
      <w:r>
        <w:rPr>
          <w:rFonts w:ascii="Calibri" w:hAnsi="Calibri" w:cs="Calibri" w:hint="eastAsia"/>
          <w:b/>
        </w:rPr>
        <w:t>-</w:t>
      </w:r>
      <w:r>
        <w:rPr>
          <w:rFonts w:ascii="Calibri" w:hAnsi="Calibri" w:cs="Calibri"/>
          <w:b/>
          <w:lang w:val="en-GB"/>
        </w:rPr>
        <w:t>cell data.</w:t>
      </w:r>
    </w:p>
    <w:p w14:paraId="1F7D7E03" w14:textId="77777777" w:rsidR="009B176A" w:rsidRDefault="00000000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(A) Scatter plot between E-YTH and E-</w:t>
      </w:r>
      <w:proofErr w:type="spellStart"/>
      <w:r>
        <w:rPr>
          <w:rFonts w:ascii="Calibri" w:hAnsi="Calibri" w:cs="Calibri"/>
          <w:lang w:val="en-GB"/>
        </w:rPr>
        <w:t>YTH</w:t>
      </w:r>
      <w:r>
        <w:rPr>
          <w:rFonts w:ascii="Calibri" w:hAnsi="Calibri" w:cs="Calibri"/>
          <w:vertAlign w:val="superscript"/>
          <w:lang w:val="en-GB"/>
        </w:rPr>
        <w:t>mut</w:t>
      </w:r>
      <w:proofErr w:type="spellEnd"/>
      <w:r>
        <w:rPr>
          <w:rFonts w:ascii="Calibri" w:hAnsi="Calibri" w:cs="Calibri"/>
          <w:lang w:val="en-GB"/>
        </w:rPr>
        <w:t xml:space="preserve"> single</w:t>
      </w:r>
      <w:r>
        <w:rPr>
          <w:rFonts w:ascii="Calibri" w:hAnsi="Calibri" w:cs="Calibri" w:hint="eastAsia"/>
        </w:rPr>
        <w:t>-</w:t>
      </w:r>
      <w:r>
        <w:rPr>
          <w:rFonts w:ascii="Calibri" w:hAnsi="Calibri" w:cs="Calibri"/>
          <w:lang w:val="en-GB"/>
        </w:rPr>
        <w:t>cell expression data (log</w:t>
      </w:r>
      <w:r>
        <w:rPr>
          <w:rFonts w:ascii="Calibri" w:hAnsi="Calibri" w:cs="Calibri"/>
          <w:vertAlign w:val="subscript"/>
          <w:lang w:val="en-GB"/>
        </w:rPr>
        <w:t>10</w:t>
      </w:r>
      <w:r>
        <w:rPr>
          <w:rFonts w:ascii="Calibri" w:hAnsi="Calibri" w:cs="Calibri"/>
          <w:lang w:val="en-GB"/>
        </w:rPr>
        <w:t>TPM+1). Pearson correlation coefficient (</w:t>
      </w:r>
      <w:r>
        <w:rPr>
          <w:rFonts w:ascii="Calibri" w:hAnsi="Calibri" w:cs="Calibri"/>
          <w:i/>
          <w:iCs/>
          <w:lang w:val="en-GB"/>
        </w:rPr>
        <w:t>r</w:t>
      </w:r>
      <w:r>
        <w:rPr>
          <w:rFonts w:ascii="Calibri" w:hAnsi="Calibri" w:cs="Calibri"/>
          <w:lang w:val="en-GB"/>
        </w:rPr>
        <w:t xml:space="preserve">) is indicated. TPM: transcripts per million. </w:t>
      </w:r>
    </w:p>
    <w:p w14:paraId="2C580239" w14:textId="2ACD40A2" w:rsidR="009B176A" w:rsidRDefault="00000000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(B) Volcano plot comparing RNA levels of E-YTH and E-</w:t>
      </w:r>
      <w:proofErr w:type="spellStart"/>
      <w:r>
        <w:rPr>
          <w:rFonts w:ascii="Calibri" w:hAnsi="Calibri" w:cs="Calibri"/>
          <w:lang w:val="en-GB"/>
        </w:rPr>
        <w:t>YTH</w:t>
      </w:r>
      <w:r>
        <w:rPr>
          <w:rFonts w:ascii="Calibri" w:hAnsi="Calibri" w:cs="Calibri"/>
          <w:vertAlign w:val="superscript"/>
          <w:lang w:val="en-GB"/>
        </w:rPr>
        <w:t>mut</w:t>
      </w:r>
      <w:proofErr w:type="spellEnd"/>
      <w:r>
        <w:rPr>
          <w:rFonts w:ascii="Calibri" w:hAnsi="Calibri" w:cs="Calibri"/>
          <w:lang w:val="en-GB"/>
        </w:rPr>
        <w:t xml:space="preserve"> single</w:t>
      </w:r>
      <w:r>
        <w:rPr>
          <w:rFonts w:ascii="Calibri" w:hAnsi="Calibri" w:cs="Calibri" w:hint="eastAsia"/>
        </w:rPr>
        <w:t>-</w:t>
      </w:r>
      <w:r>
        <w:rPr>
          <w:rFonts w:ascii="Calibri" w:hAnsi="Calibri" w:cs="Calibri"/>
          <w:lang w:val="en-GB"/>
        </w:rPr>
        <w:t>cell data. Single</w:t>
      </w:r>
      <w:r>
        <w:rPr>
          <w:rFonts w:ascii="Calibri" w:hAnsi="Calibri" w:cs="Calibri" w:hint="eastAsia"/>
        </w:rPr>
        <w:t>-</w:t>
      </w:r>
      <w:r>
        <w:rPr>
          <w:rFonts w:ascii="Calibri" w:hAnsi="Calibri" w:cs="Calibri"/>
          <w:lang w:val="en-GB"/>
        </w:rPr>
        <w:t xml:space="preserve">cell data was pooled and plotted to show all merged cells. Adjusted </w:t>
      </w:r>
      <w:r>
        <w:rPr>
          <w:rFonts w:ascii="Calibri" w:hAnsi="Calibri" w:cs="Calibri"/>
          <w:i/>
          <w:iCs/>
          <w:lang w:val="en-GB"/>
        </w:rPr>
        <w:t xml:space="preserve">P </w:t>
      </w:r>
      <w:r>
        <w:rPr>
          <w:rFonts w:ascii="Calibri" w:hAnsi="Calibri" w:cs="Calibri"/>
          <w:lang w:val="en-GB"/>
        </w:rPr>
        <w:t xml:space="preserve">value&lt;0.1 was applied before plotting. Adjusted </w:t>
      </w:r>
      <w:r>
        <w:rPr>
          <w:rFonts w:ascii="Calibri" w:hAnsi="Calibri" w:cs="Calibri"/>
          <w:i/>
          <w:iCs/>
          <w:lang w:val="en-GB"/>
        </w:rPr>
        <w:t xml:space="preserve">P </w:t>
      </w:r>
      <w:r>
        <w:rPr>
          <w:rFonts w:ascii="Calibri" w:hAnsi="Calibri" w:cs="Calibri"/>
          <w:lang w:val="en-GB"/>
        </w:rPr>
        <w:t>value&lt;0.05 and a Log</w:t>
      </w:r>
      <w:r>
        <w:rPr>
          <w:rFonts w:ascii="Calibri" w:hAnsi="Calibri" w:cs="Calibri"/>
          <w:vertAlign w:val="subscript"/>
          <w:lang w:val="en-GB"/>
        </w:rPr>
        <w:t>2</w:t>
      </w:r>
      <w:r>
        <w:rPr>
          <w:rFonts w:ascii="Calibri" w:hAnsi="Calibri" w:cs="Calibri"/>
          <w:lang w:val="en-GB"/>
        </w:rPr>
        <w:t>FC&gt;1 and Log</w:t>
      </w:r>
      <w:r>
        <w:rPr>
          <w:rFonts w:ascii="Calibri" w:hAnsi="Calibri" w:cs="Calibri"/>
          <w:vertAlign w:val="subscript"/>
          <w:lang w:val="en-GB"/>
        </w:rPr>
        <w:t>2</w:t>
      </w:r>
      <w:r>
        <w:rPr>
          <w:rFonts w:ascii="Calibri" w:hAnsi="Calibri" w:cs="Calibri"/>
          <w:lang w:val="en-GB"/>
        </w:rPr>
        <w:t xml:space="preserve">FC&lt;-1 are considered significant. Colour coded </w:t>
      </w:r>
      <w:r>
        <w:rPr>
          <w:rFonts w:ascii="Calibri" w:hAnsi="Calibri" w:cs="Calibri" w:hint="eastAsia"/>
        </w:rPr>
        <w:t>l</w:t>
      </w:r>
      <w:proofErr w:type="spellStart"/>
      <w:r>
        <w:rPr>
          <w:rFonts w:ascii="Calibri" w:hAnsi="Calibri" w:cs="Calibri"/>
          <w:lang w:val="en-GB"/>
        </w:rPr>
        <w:t>egend</w:t>
      </w:r>
      <w:proofErr w:type="spellEnd"/>
      <w:r>
        <w:rPr>
          <w:rFonts w:ascii="Calibri" w:hAnsi="Calibri" w:cs="Calibri"/>
          <w:lang w:val="en-GB"/>
        </w:rPr>
        <w:t xml:space="preserve"> value represents -Log</w:t>
      </w:r>
      <w:r>
        <w:rPr>
          <w:rFonts w:ascii="Calibri" w:hAnsi="Calibri" w:cs="Calibri"/>
          <w:vertAlign w:val="subscript"/>
          <w:lang w:val="en-GB"/>
        </w:rPr>
        <w:t>10</w:t>
      </w:r>
      <w:r>
        <w:rPr>
          <w:rFonts w:ascii="Calibri" w:hAnsi="Calibri" w:cs="Calibri"/>
          <w:lang w:val="en-GB"/>
        </w:rPr>
        <w:t xml:space="preserve"> </w:t>
      </w:r>
      <w:r>
        <w:rPr>
          <w:rFonts w:ascii="Calibri" w:hAnsi="Calibri" w:cs="Calibri"/>
          <w:i/>
          <w:iCs/>
          <w:lang w:val="en-GB"/>
        </w:rPr>
        <w:t xml:space="preserve">P </w:t>
      </w:r>
      <w:r>
        <w:rPr>
          <w:rFonts w:ascii="Calibri" w:hAnsi="Calibri" w:cs="Calibri"/>
          <w:lang w:val="en-GB"/>
        </w:rPr>
        <w:t>value. FC: Fold change.</w:t>
      </w:r>
    </w:p>
    <w:p w14:paraId="475A02F9" w14:textId="77777777" w:rsidR="009B176A" w:rsidRDefault="00000000">
      <w:pPr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(C) Integrated </w:t>
      </w:r>
      <w:r>
        <w:rPr>
          <w:rFonts w:ascii="Calibri" w:hAnsi="Calibri" w:cs="Calibri"/>
        </w:rPr>
        <w:t xml:space="preserve">UMAP </w:t>
      </w:r>
      <w:r>
        <w:rPr>
          <w:rFonts w:ascii="Calibri" w:hAnsi="Calibri" w:cs="Calibri"/>
          <w:lang w:val="en-GB"/>
        </w:rPr>
        <w:t>(E-YTH</w:t>
      </w:r>
      <w:r>
        <w:rPr>
          <w:rFonts w:ascii="Calibri" w:hAnsi="Calibri" w:cs="Calibri"/>
          <w:vertAlign w:val="superscript"/>
          <w:lang w:val="en-GB"/>
        </w:rPr>
        <w:t xml:space="preserve"> </w:t>
      </w:r>
      <w:r>
        <w:rPr>
          <w:rFonts w:ascii="Calibri" w:hAnsi="Calibri" w:cs="Calibri"/>
          <w:lang w:val="en-GB"/>
        </w:rPr>
        <w:t>and</w:t>
      </w:r>
      <w:r>
        <w:rPr>
          <w:rFonts w:ascii="Calibri" w:hAnsi="Calibri" w:cs="Calibri"/>
          <w:vertAlign w:val="superscript"/>
          <w:lang w:val="en-GB"/>
        </w:rPr>
        <w:t xml:space="preserve"> </w:t>
      </w:r>
      <w:r>
        <w:rPr>
          <w:rFonts w:ascii="Calibri" w:hAnsi="Calibri" w:cs="Calibri"/>
          <w:lang w:val="en-GB"/>
        </w:rPr>
        <w:t>E-</w:t>
      </w:r>
      <w:proofErr w:type="spellStart"/>
      <w:r>
        <w:rPr>
          <w:rFonts w:ascii="Calibri" w:hAnsi="Calibri" w:cs="Calibri"/>
          <w:lang w:val="en-GB"/>
        </w:rPr>
        <w:t>YTH</w:t>
      </w:r>
      <w:r>
        <w:rPr>
          <w:rFonts w:ascii="Calibri" w:hAnsi="Calibri" w:cs="Calibri"/>
          <w:vertAlign w:val="superscript"/>
          <w:lang w:val="en-GB"/>
        </w:rPr>
        <w:t>mut</w:t>
      </w:r>
      <w:proofErr w:type="spellEnd"/>
      <w:r>
        <w:rPr>
          <w:rFonts w:ascii="Calibri" w:hAnsi="Calibri" w:cs="Calibri"/>
          <w:lang w:val="en-GB"/>
        </w:rPr>
        <w:t xml:space="preserve">) </w:t>
      </w:r>
      <w:r>
        <w:rPr>
          <w:rFonts w:ascii="Calibri" w:hAnsi="Calibri" w:cs="Calibri"/>
        </w:rPr>
        <w:t>with expression level</w:t>
      </w:r>
      <w:r>
        <w:rPr>
          <w:rFonts w:ascii="Calibri" w:hAnsi="Calibri" w:cs="Calibri"/>
          <w:lang w:val="en-GB"/>
        </w:rPr>
        <w:t xml:space="preserve"> for </w:t>
      </w:r>
      <w:r>
        <w:rPr>
          <w:rFonts w:ascii="Calibri" w:hAnsi="Calibri" w:cs="Calibri"/>
          <w:i/>
          <w:iCs/>
        </w:rPr>
        <w:t>Camk2a</w:t>
      </w:r>
      <w:r>
        <w:rPr>
          <w:rFonts w:ascii="Calibri" w:hAnsi="Calibri" w:cs="Calibri"/>
          <w:lang w:val="en-GB"/>
        </w:rPr>
        <w:t xml:space="preserve">. Legend colour represents RNA density. Circle was added to highlight region with increased RNA density. </w:t>
      </w:r>
    </w:p>
    <w:p w14:paraId="6330E21F" w14:textId="77777777" w:rsidR="009B176A" w:rsidRDefault="00000000">
      <w:pPr>
        <w:rPr>
          <w:rFonts w:ascii="Calibri" w:hAnsi="Calibri" w:cs="Calibri"/>
          <w:szCs w:val="21"/>
          <w:lang w:val="en-GB"/>
        </w:rPr>
      </w:pPr>
      <w:r>
        <w:rPr>
          <w:rFonts w:ascii="Calibri" w:hAnsi="Calibri" w:cs="Calibri"/>
          <w:lang w:val="en-GB"/>
        </w:rPr>
        <w:t xml:space="preserve">(D) Western blot for CAMK2A and GAPDH. Hippocampi were processed following </w:t>
      </w:r>
      <w:r>
        <w:rPr>
          <w:rFonts w:ascii="Calibri" w:hAnsi="Calibri" w:cs="Calibri"/>
          <w:i/>
          <w:iCs/>
          <w:lang w:val="en-GB"/>
        </w:rPr>
        <w:t>E-</w:t>
      </w:r>
      <w:proofErr w:type="spellStart"/>
      <w:r>
        <w:rPr>
          <w:rFonts w:ascii="Calibri" w:hAnsi="Calibri" w:cs="Calibri"/>
          <w:i/>
          <w:iCs/>
          <w:lang w:val="en-GB"/>
        </w:rPr>
        <w:t>Yth</w:t>
      </w:r>
      <w:proofErr w:type="spellEnd"/>
      <w:r>
        <w:rPr>
          <w:rFonts w:ascii="Calibri" w:hAnsi="Calibri" w:cs="Calibri"/>
          <w:lang w:val="en-GB"/>
        </w:rPr>
        <w:t xml:space="preserve"> or </w:t>
      </w:r>
      <w:r>
        <w:rPr>
          <w:rFonts w:ascii="Calibri" w:hAnsi="Calibri" w:cs="Calibri"/>
          <w:i/>
          <w:iCs/>
          <w:lang w:val="en-GB"/>
        </w:rPr>
        <w:t>E-</w:t>
      </w:r>
      <w:proofErr w:type="spellStart"/>
      <w:r>
        <w:rPr>
          <w:rFonts w:ascii="Calibri" w:hAnsi="Calibri" w:cs="Calibri"/>
          <w:i/>
          <w:iCs/>
          <w:lang w:val="en-GB"/>
        </w:rPr>
        <w:t>Yth</w:t>
      </w:r>
      <w:r>
        <w:rPr>
          <w:rFonts w:ascii="Calibri" w:hAnsi="Calibri" w:cs="Calibri"/>
          <w:i/>
          <w:iCs/>
          <w:vertAlign w:val="superscript"/>
          <w:lang w:val="en-GB"/>
        </w:rPr>
        <w:t>mut</w:t>
      </w:r>
      <w:proofErr w:type="spellEnd"/>
      <w:r>
        <w:rPr>
          <w:rFonts w:ascii="Calibri" w:hAnsi="Calibri" w:cs="Calibri"/>
          <w:lang w:val="en-GB"/>
        </w:rPr>
        <w:t xml:space="preserve"> </w:t>
      </w:r>
      <w:r>
        <w:rPr>
          <w:rFonts w:ascii="Calibri" w:hAnsi="Calibri" w:cs="Calibri"/>
          <w:lang w:val="en-GB"/>
        </w:rPr>
        <w:lastRenderedPageBreak/>
        <w:t xml:space="preserve">AAV injection. </w:t>
      </w:r>
      <w:r>
        <w:rPr>
          <w:rFonts w:ascii="Calibri" w:hAnsi="Calibri" w:cs="Calibri"/>
          <w:szCs w:val="21"/>
          <w:lang w:val="en-GB"/>
        </w:rPr>
        <w:t xml:space="preserve">Normalized quantifications are shown. n=3 biological replicates. </w:t>
      </w:r>
    </w:p>
    <w:p w14:paraId="655FAD08" w14:textId="77777777" w:rsidR="009B176A" w:rsidRDefault="00000000">
      <w:r>
        <w:rPr>
          <w:rFonts w:ascii="Calibri" w:hAnsi="Calibri" w:cs="Calibri"/>
          <w:szCs w:val="21"/>
          <w:lang w:val="en-GB"/>
        </w:rPr>
        <w:t xml:space="preserve">(E) </w:t>
      </w:r>
      <w:r>
        <w:rPr>
          <w:rFonts w:ascii="Calibri" w:eastAsiaTheme="minorHAnsi" w:hAnsi="Calibri" w:cs="Calibri"/>
          <w:i/>
          <w:iCs/>
          <w:szCs w:val="21"/>
        </w:rPr>
        <w:t>Camk2a-mCherry</w:t>
      </w:r>
      <w:r>
        <w:rPr>
          <w:rFonts w:ascii="Calibri" w:eastAsiaTheme="minorHAnsi" w:hAnsi="Calibri" w:cs="Calibri"/>
          <w:szCs w:val="21"/>
        </w:rPr>
        <w:t xml:space="preserve"> AAV </w:t>
      </w:r>
      <w:r>
        <w:rPr>
          <w:rFonts w:ascii="Calibri" w:hAnsi="Calibri" w:cs="Calibri"/>
          <w:szCs w:val="21"/>
        </w:rPr>
        <w:t xml:space="preserve">was mixed with equal amounts of </w:t>
      </w:r>
      <w:proofErr w:type="spellStart"/>
      <w:r>
        <w:rPr>
          <w:rFonts w:ascii="Calibri" w:hAnsi="Calibri" w:cs="Calibri"/>
          <w:i/>
          <w:iCs/>
          <w:szCs w:val="21"/>
        </w:rPr>
        <w:t>Egfp</w:t>
      </w:r>
      <w:proofErr w:type="spellEnd"/>
      <w:r>
        <w:rPr>
          <w:rFonts w:ascii="Calibri" w:hAnsi="Calibri" w:cs="Calibri"/>
          <w:szCs w:val="21"/>
        </w:rPr>
        <w:t xml:space="preserve"> expressing </w:t>
      </w:r>
      <w:r>
        <w:rPr>
          <w:rFonts w:ascii="Calibri" w:hAnsi="Calibri" w:cs="Calibri"/>
          <w:lang w:val="en-GB"/>
        </w:rPr>
        <w:t>E-YTH</w:t>
      </w:r>
      <w:r>
        <w:rPr>
          <w:rFonts w:ascii="Calibri" w:hAnsi="Calibri" w:cs="Calibri"/>
          <w:szCs w:val="21"/>
        </w:rPr>
        <w:t xml:space="preserve"> and </w:t>
      </w:r>
      <w:r>
        <w:rPr>
          <w:rFonts w:ascii="Calibri" w:hAnsi="Calibri" w:cs="Calibri"/>
          <w:lang w:val="en-GB"/>
        </w:rPr>
        <w:t>E-</w:t>
      </w:r>
      <w:proofErr w:type="spellStart"/>
      <w:r>
        <w:rPr>
          <w:rFonts w:ascii="Calibri" w:hAnsi="Calibri" w:cs="Calibri"/>
          <w:lang w:val="en-GB"/>
        </w:rPr>
        <w:t>YTH</w:t>
      </w:r>
      <w:r>
        <w:rPr>
          <w:rFonts w:ascii="Calibri" w:hAnsi="Calibri" w:cs="Calibri"/>
          <w:vertAlign w:val="superscript"/>
          <w:lang w:val="en-GB"/>
        </w:rPr>
        <w:t>mut</w:t>
      </w:r>
      <w:proofErr w:type="spellEnd"/>
      <w:r>
        <w:rPr>
          <w:rFonts w:ascii="Calibri" w:hAnsi="Calibri" w:cs="Calibri"/>
          <w:szCs w:val="21"/>
        </w:rPr>
        <w:t xml:space="preserve"> AAVs </w:t>
      </w:r>
      <w:r>
        <w:rPr>
          <w:rFonts w:ascii="Calibri" w:hAnsi="Calibri" w:cs="Calibri" w:hint="eastAsia"/>
          <w:szCs w:val="21"/>
        </w:rPr>
        <w:t xml:space="preserve">along with the </w:t>
      </w:r>
      <w:r w:rsidRPr="00487A7C">
        <w:rPr>
          <w:rFonts w:ascii="Calibri" w:hAnsi="Calibri" w:cs="Calibri"/>
          <w:i/>
          <w:iCs/>
          <w:szCs w:val="21"/>
        </w:rPr>
        <w:t>Camk2a-mCherry</w:t>
      </w:r>
      <w:r>
        <w:rPr>
          <w:rFonts w:ascii="Calibri" w:hAnsi="Calibri" w:cs="Calibri" w:hint="eastAsia"/>
          <w:szCs w:val="21"/>
        </w:rPr>
        <w:t xml:space="preserve"> AAV alone </w:t>
      </w:r>
      <w:r>
        <w:rPr>
          <w:rFonts w:ascii="Calibri" w:hAnsi="Calibri" w:cs="Calibri"/>
          <w:szCs w:val="21"/>
        </w:rPr>
        <w:t xml:space="preserve">and the mix was subsequently injected into mouse hippocampi. Hippocampi were imaged to evaluate colocalization of CAMK2A and EGFP signals. CAMK2A expressing cells appear red, </w:t>
      </w:r>
      <w:r>
        <w:rPr>
          <w:rFonts w:ascii="Calibri" w:hAnsi="Calibri" w:cs="Calibri"/>
          <w:lang w:val="en-GB"/>
        </w:rPr>
        <w:t>E-YTH</w:t>
      </w:r>
      <w:r>
        <w:rPr>
          <w:rFonts w:ascii="Calibri" w:hAnsi="Calibri" w:cs="Calibri"/>
          <w:i/>
          <w:iCs/>
          <w:szCs w:val="21"/>
        </w:rPr>
        <w:t xml:space="preserve"> </w:t>
      </w:r>
      <w:r>
        <w:rPr>
          <w:rFonts w:ascii="Calibri" w:hAnsi="Calibri" w:cs="Calibri"/>
          <w:szCs w:val="21"/>
        </w:rPr>
        <w:t xml:space="preserve">and </w:t>
      </w:r>
      <w:r>
        <w:rPr>
          <w:rFonts w:ascii="Calibri" w:hAnsi="Calibri" w:cs="Calibri"/>
          <w:lang w:val="en-GB"/>
        </w:rPr>
        <w:t>E-</w:t>
      </w:r>
      <w:proofErr w:type="spellStart"/>
      <w:r>
        <w:rPr>
          <w:rFonts w:ascii="Calibri" w:hAnsi="Calibri" w:cs="Calibri"/>
          <w:lang w:val="en-GB"/>
        </w:rPr>
        <w:t>YTH</w:t>
      </w:r>
      <w:r>
        <w:rPr>
          <w:rFonts w:ascii="Calibri" w:hAnsi="Calibri" w:cs="Calibri"/>
          <w:vertAlign w:val="superscript"/>
          <w:lang w:val="en-GB"/>
        </w:rPr>
        <w:t>mut</w:t>
      </w:r>
      <w:proofErr w:type="spellEnd"/>
      <w:r>
        <w:rPr>
          <w:rFonts w:ascii="Calibri" w:hAnsi="Calibri" w:cs="Calibri"/>
          <w:szCs w:val="21"/>
        </w:rPr>
        <w:t xml:space="preserve"> expressing cells are green. Bottom images show increased zoom. In comparison to other AAV injection experiments, due to mixing with </w:t>
      </w:r>
      <w:r>
        <w:rPr>
          <w:rFonts w:ascii="Calibri" w:eastAsiaTheme="minorHAnsi" w:hAnsi="Calibri" w:cs="Calibri"/>
          <w:i/>
          <w:iCs/>
          <w:szCs w:val="21"/>
        </w:rPr>
        <w:t>Camk2a-mCherry</w:t>
      </w:r>
      <w:r>
        <w:rPr>
          <w:rFonts w:ascii="Calibri" w:eastAsiaTheme="minorHAnsi" w:hAnsi="Calibri" w:cs="Calibri"/>
          <w:szCs w:val="21"/>
        </w:rPr>
        <w:t xml:space="preserve"> AAV, the</w:t>
      </w:r>
      <w:r>
        <w:rPr>
          <w:rFonts w:ascii="Calibri" w:hAnsi="Calibri" w:cs="Calibri"/>
          <w:szCs w:val="21"/>
        </w:rPr>
        <w:t xml:space="preserve"> amount of </w:t>
      </w:r>
      <w:r>
        <w:rPr>
          <w:rFonts w:ascii="Calibri" w:hAnsi="Calibri" w:cs="Calibri"/>
          <w:i/>
          <w:iCs/>
          <w:szCs w:val="21"/>
        </w:rPr>
        <w:t>E-</w:t>
      </w:r>
      <w:proofErr w:type="spellStart"/>
      <w:r>
        <w:rPr>
          <w:rFonts w:ascii="Calibri" w:hAnsi="Calibri" w:cs="Calibri"/>
          <w:i/>
          <w:iCs/>
          <w:szCs w:val="21"/>
        </w:rPr>
        <w:t>Yth</w:t>
      </w:r>
      <w:proofErr w:type="spellEnd"/>
      <w:r>
        <w:rPr>
          <w:rFonts w:ascii="Calibri" w:hAnsi="Calibri" w:cs="Calibri"/>
          <w:i/>
          <w:iCs/>
          <w:szCs w:val="21"/>
        </w:rPr>
        <w:t xml:space="preserve"> </w:t>
      </w:r>
      <w:r>
        <w:rPr>
          <w:rFonts w:ascii="Calibri" w:hAnsi="Calibri" w:cs="Calibri"/>
          <w:szCs w:val="21"/>
        </w:rPr>
        <w:t xml:space="preserve">and </w:t>
      </w:r>
      <w:r>
        <w:rPr>
          <w:rFonts w:ascii="Calibri" w:hAnsi="Calibri" w:cs="Calibri"/>
          <w:i/>
          <w:iCs/>
          <w:szCs w:val="21"/>
        </w:rPr>
        <w:t>E-</w:t>
      </w:r>
      <w:proofErr w:type="spellStart"/>
      <w:r>
        <w:rPr>
          <w:rFonts w:ascii="Calibri" w:hAnsi="Calibri" w:cs="Calibri"/>
          <w:i/>
          <w:iCs/>
          <w:szCs w:val="21"/>
        </w:rPr>
        <w:t>Yth</w:t>
      </w:r>
      <w:r>
        <w:rPr>
          <w:rFonts w:ascii="Calibri" w:hAnsi="Calibri" w:cs="Calibri"/>
          <w:i/>
          <w:iCs/>
          <w:szCs w:val="21"/>
          <w:vertAlign w:val="superscript"/>
        </w:rPr>
        <w:t>mut</w:t>
      </w:r>
      <w:proofErr w:type="spellEnd"/>
      <w:r>
        <w:rPr>
          <w:rFonts w:ascii="Calibri" w:hAnsi="Calibri" w:cs="Calibri"/>
          <w:szCs w:val="21"/>
        </w:rPr>
        <w:t xml:space="preserve"> AAV viruses injected here is reduced by half. Scale bar: 200µm; Rep1-3: </w:t>
      </w:r>
      <w:r>
        <w:rPr>
          <w:rFonts w:ascii="Calibri" w:hAnsi="Calibri" w:cs="Calibri"/>
          <w:szCs w:val="21"/>
          <w:lang w:val="en-GB"/>
        </w:rPr>
        <w:t>biological</w:t>
      </w:r>
      <w:r>
        <w:rPr>
          <w:rFonts w:ascii="Calibri" w:hAnsi="Calibri" w:cs="Calibri"/>
          <w:szCs w:val="21"/>
        </w:rPr>
        <w:t xml:space="preserve"> replicates 1-3.</w:t>
      </w:r>
    </w:p>
    <w:sectPr w:rsidR="009B176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Q1OWI5OGJiM2NiOTc3ZTBiZWM1NzA4ZWY0YzVmNjQifQ=="/>
  </w:docVars>
  <w:rsids>
    <w:rsidRoot w:val="00F959D0"/>
    <w:rsid w:val="00021379"/>
    <w:rsid w:val="000563C4"/>
    <w:rsid w:val="000748C6"/>
    <w:rsid w:val="00074DD0"/>
    <w:rsid w:val="0007517C"/>
    <w:rsid w:val="00083E23"/>
    <w:rsid w:val="000C2E98"/>
    <w:rsid w:val="000D5689"/>
    <w:rsid w:val="00123B77"/>
    <w:rsid w:val="001451EF"/>
    <w:rsid w:val="001458B1"/>
    <w:rsid w:val="001644B5"/>
    <w:rsid w:val="001C7A87"/>
    <w:rsid w:val="001C7DBF"/>
    <w:rsid w:val="001D2A6D"/>
    <w:rsid w:val="001F353C"/>
    <w:rsid w:val="001F4BAC"/>
    <w:rsid w:val="002014C6"/>
    <w:rsid w:val="0020365E"/>
    <w:rsid w:val="00233B73"/>
    <w:rsid w:val="0025442B"/>
    <w:rsid w:val="002909A3"/>
    <w:rsid w:val="00294A09"/>
    <w:rsid w:val="002B3791"/>
    <w:rsid w:val="002B707F"/>
    <w:rsid w:val="002C147D"/>
    <w:rsid w:val="002C4DD9"/>
    <w:rsid w:val="002D3061"/>
    <w:rsid w:val="002E77FA"/>
    <w:rsid w:val="002F160E"/>
    <w:rsid w:val="00301D1B"/>
    <w:rsid w:val="00324EA6"/>
    <w:rsid w:val="00345031"/>
    <w:rsid w:val="003453B4"/>
    <w:rsid w:val="00356514"/>
    <w:rsid w:val="0036048A"/>
    <w:rsid w:val="00371974"/>
    <w:rsid w:val="003733A4"/>
    <w:rsid w:val="00395E2B"/>
    <w:rsid w:val="003A5C47"/>
    <w:rsid w:val="003B7C02"/>
    <w:rsid w:val="003C0B73"/>
    <w:rsid w:val="003E433A"/>
    <w:rsid w:val="00445A6F"/>
    <w:rsid w:val="00453813"/>
    <w:rsid w:val="004543ED"/>
    <w:rsid w:val="0046086E"/>
    <w:rsid w:val="00487A7C"/>
    <w:rsid w:val="004A3479"/>
    <w:rsid w:val="004A60E3"/>
    <w:rsid w:val="004B6BE8"/>
    <w:rsid w:val="004C0977"/>
    <w:rsid w:val="004C2F8D"/>
    <w:rsid w:val="004D440A"/>
    <w:rsid w:val="004E1722"/>
    <w:rsid w:val="004E5154"/>
    <w:rsid w:val="004F1970"/>
    <w:rsid w:val="00502505"/>
    <w:rsid w:val="005025A5"/>
    <w:rsid w:val="00507A57"/>
    <w:rsid w:val="0053024B"/>
    <w:rsid w:val="0053199B"/>
    <w:rsid w:val="0054124D"/>
    <w:rsid w:val="005447FC"/>
    <w:rsid w:val="00553CFA"/>
    <w:rsid w:val="005653D3"/>
    <w:rsid w:val="00583B27"/>
    <w:rsid w:val="00584610"/>
    <w:rsid w:val="005A1970"/>
    <w:rsid w:val="005D05E8"/>
    <w:rsid w:val="005D640F"/>
    <w:rsid w:val="00611C58"/>
    <w:rsid w:val="00622F3B"/>
    <w:rsid w:val="0063287E"/>
    <w:rsid w:val="0064423F"/>
    <w:rsid w:val="006611F6"/>
    <w:rsid w:val="00663A9B"/>
    <w:rsid w:val="0067725C"/>
    <w:rsid w:val="00682273"/>
    <w:rsid w:val="006A4D1F"/>
    <w:rsid w:val="006B5E39"/>
    <w:rsid w:val="006B617A"/>
    <w:rsid w:val="006C468B"/>
    <w:rsid w:val="007021FD"/>
    <w:rsid w:val="00706957"/>
    <w:rsid w:val="00710651"/>
    <w:rsid w:val="007117A2"/>
    <w:rsid w:val="00732720"/>
    <w:rsid w:val="00741A25"/>
    <w:rsid w:val="007445BB"/>
    <w:rsid w:val="00757C4F"/>
    <w:rsid w:val="007617CE"/>
    <w:rsid w:val="00780768"/>
    <w:rsid w:val="00785483"/>
    <w:rsid w:val="007940D7"/>
    <w:rsid w:val="007A66D0"/>
    <w:rsid w:val="007B0DE8"/>
    <w:rsid w:val="007B3C05"/>
    <w:rsid w:val="007C437E"/>
    <w:rsid w:val="007D6797"/>
    <w:rsid w:val="007F4B1B"/>
    <w:rsid w:val="00820012"/>
    <w:rsid w:val="00835BD5"/>
    <w:rsid w:val="00835CCC"/>
    <w:rsid w:val="008366CC"/>
    <w:rsid w:val="0084539B"/>
    <w:rsid w:val="008549FB"/>
    <w:rsid w:val="0085560A"/>
    <w:rsid w:val="00875C96"/>
    <w:rsid w:val="008822AA"/>
    <w:rsid w:val="00886576"/>
    <w:rsid w:val="00886A9E"/>
    <w:rsid w:val="00887D12"/>
    <w:rsid w:val="00891F85"/>
    <w:rsid w:val="008A1906"/>
    <w:rsid w:val="008B5A15"/>
    <w:rsid w:val="008B5B3A"/>
    <w:rsid w:val="008D28B6"/>
    <w:rsid w:val="008E1708"/>
    <w:rsid w:val="008E250E"/>
    <w:rsid w:val="008E53E4"/>
    <w:rsid w:val="008F18CF"/>
    <w:rsid w:val="008F57D9"/>
    <w:rsid w:val="009044C0"/>
    <w:rsid w:val="00921FB6"/>
    <w:rsid w:val="00966DF8"/>
    <w:rsid w:val="009825D8"/>
    <w:rsid w:val="009B157D"/>
    <w:rsid w:val="009B176A"/>
    <w:rsid w:val="009C698C"/>
    <w:rsid w:val="009E2EA8"/>
    <w:rsid w:val="009F360D"/>
    <w:rsid w:val="00A22AA9"/>
    <w:rsid w:val="00A4696C"/>
    <w:rsid w:val="00A54080"/>
    <w:rsid w:val="00A80546"/>
    <w:rsid w:val="00A87B51"/>
    <w:rsid w:val="00A92995"/>
    <w:rsid w:val="00A97459"/>
    <w:rsid w:val="00AD3F92"/>
    <w:rsid w:val="00AD434C"/>
    <w:rsid w:val="00AF4FB5"/>
    <w:rsid w:val="00B057C9"/>
    <w:rsid w:val="00B122B5"/>
    <w:rsid w:val="00B15F4B"/>
    <w:rsid w:val="00B410C5"/>
    <w:rsid w:val="00B4542C"/>
    <w:rsid w:val="00B542EF"/>
    <w:rsid w:val="00B607F8"/>
    <w:rsid w:val="00B81746"/>
    <w:rsid w:val="00B831FC"/>
    <w:rsid w:val="00BA36E9"/>
    <w:rsid w:val="00BB7252"/>
    <w:rsid w:val="00BE2EF5"/>
    <w:rsid w:val="00BF28BE"/>
    <w:rsid w:val="00BF34A1"/>
    <w:rsid w:val="00C033CD"/>
    <w:rsid w:val="00C12C84"/>
    <w:rsid w:val="00C135E9"/>
    <w:rsid w:val="00C253D8"/>
    <w:rsid w:val="00C650BD"/>
    <w:rsid w:val="00C72DAB"/>
    <w:rsid w:val="00CD2698"/>
    <w:rsid w:val="00CF4295"/>
    <w:rsid w:val="00D06B4F"/>
    <w:rsid w:val="00D137DA"/>
    <w:rsid w:val="00D21EFA"/>
    <w:rsid w:val="00D336B5"/>
    <w:rsid w:val="00D45BA4"/>
    <w:rsid w:val="00DC26D1"/>
    <w:rsid w:val="00DE098A"/>
    <w:rsid w:val="00DE3F85"/>
    <w:rsid w:val="00DF0692"/>
    <w:rsid w:val="00E03D7D"/>
    <w:rsid w:val="00E0550B"/>
    <w:rsid w:val="00E11F79"/>
    <w:rsid w:val="00E204C2"/>
    <w:rsid w:val="00E208DF"/>
    <w:rsid w:val="00E34B32"/>
    <w:rsid w:val="00E42F01"/>
    <w:rsid w:val="00E76129"/>
    <w:rsid w:val="00E82D79"/>
    <w:rsid w:val="00EA53CE"/>
    <w:rsid w:val="00EB2F53"/>
    <w:rsid w:val="00EC6ABA"/>
    <w:rsid w:val="00ED50FA"/>
    <w:rsid w:val="00EE680B"/>
    <w:rsid w:val="00EF69DB"/>
    <w:rsid w:val="00F0136B"/>
    <w:rsid w:val="00F05BAE"/>
    <w:rsid w:val="00F33DE1"/>
    <w:rsid w:val="00F3675B"/>
    <w:rsid w:val="00F417CA"/>
    <w:rsid w:val="00F72A23"/>
    <w:rsid w:val="00F86B3D"/>
    <w:rsid w:val="00F91B87"/>
    <w:rsid w:val="00F959D0"/>
    <w:rsid w:val="00FF1CDC"/>
    <w:rsid w:val="08B22B24"/>
    <w:rsid w:val="1F9C7CC1"/>
    <w:rsid w:val="4C71246E"/>
    <w:rsid w:val="533B1520"/>
    <w:rsid w:val="58A064EF"/>
    <w:rsid w:val="6943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C020B4"/>
  <w15:docId w15:val="{6D852C5A-6240-A748-91EE-211FF6BB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imSun" w:eastAsia="SimSu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imSun" w:eastAsia="SimSun"/>
      <w:sz w:val="18"/>
      <w:szCs w:val="18"/>
    </w:rPr>
  </w:style>
  <w:style w:type="paragraph" w:customStyle="1" w:styleId="Revision1">
    <w:name w:val="Revision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autoRedefine/>
    <w:uiPriority w:val="99"/>
    <w:semiHidden/>
    <w:qFormat/>
    <w:rPr>
      <w:b/>
      <w:bCs/>
      <w:sz w:val="20"/>
      <w:szCs w:val="20"/>
    </w:rPr>
  </w:style>
  <w:style w:type="paragraph" w:customStyle="1" w:styleId="Revision2">
    <w:name w:val="Revision2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vision3">
    <w:name w:val="Revision3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Revision">
    <w:name w:val="Revision"/>
    <w:hidden/>
    <w:uiPriority w:val="99"/>
    <w:unhideWhenUsed/>
    <w:rsid w:val="00E11F79"/>
    <w:rPr>
      <w:rFonts w:asciiTheme="minorHAnsi" w:eastAsiaTheme="minorEastAsia" w:hAnsiTheme="minorHAnsi" w:cstheme="minorBidi"/>
      <w:kern w:val="2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2</TotalTime>
  <Pages>2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Magdalena Koziol</cp:lastModifiedBy>
  <cp:revision>3</cp:revision>
  <dcterms:created xsi:type="dcterms:W3CDTF">2024-06-07T11:13:00Z</dcterms:created>
  <dcterms:modified xsi:type="dcterms:W3CDTF">2024-06-07T11:16:00Z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9347043FEC60462C85093521160A919F_12</vt:lpwstr>
  </property>
</Properties>
</file>