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D242" w14:textId="77777777" w:rsidR="00D253B0" w:rsidRDefault="00453170">
      <w:pPr>
        <w:spacing w:after="405" w:line="259" w:lineRule="auto"/>
        <w:ind w:left="0" w:firstLine="0"/>
        <w:rPr>
          <w:b/>
        </w:rPr>
      </w:pPr>
      <w:r>
        <w:rPr>
          <w:b/>
          <w:sz w:val="28"/>
        </w:rPr>
        <w:t xml:space="preserve">Supporting Information for </w:t>
      </w:r>
    </w:p>
    <w:p w14:paraId="625FF60E" w14:textId="77777777" w:rsidR="00D253B0" w:rsidRDefault="00453170">
      <w:pPr>
        <w:spacing w:after="374" w:line="296" w:lineRule="auto"/>
        <w:ind w:left="-5" w:right="0"/>
        <w:jc w:val="left"/>
      </w:pPr>
      <w:r>
        <w:rPr>
          <w:b/>
          <w:sz w:val="21"/>
        </w:rPr>
        <w:t xml:space="preserve">High-throughput and genome-scale targeted mutagenesis using CRISPR in a non-model </w:t>
      </w:r>
    </w:p>
    <w:p w14:paraId="166F6D40" w14:textId="77777777" w:rsidR="00D253B0" w:rsidRDefault="00453170">
      <w:pPr>
        <w:spacing w:after="374" w:line="296" w:lineRule="auto"/>
        <w:ind w:left="-5" w:right="0"/>
        <w:jc w:val="left"/>
      </w:pPr>
      <w:r>
        <w:rPr>
          <w:b/>
          <w:sz w:val="21"/>
        </w:rPr>
        <w:t xml:space="preserve">multicellular organism, </w:t>
      </w:r>
      <w:r>
        <w:rPr>
          <w:b/>
          <w:i/>
          <w:sz w:val="21"/>
        </w:rPr>
        <w:t xml:space="preserve">Bombyx mori </w:t>
      </w:r>
    </w:p>
    <w:p w14:paraId="4BBEF4E2" w14:textId="77777777" w:rsidR="00D253B0" w:rsidRDefault="00453170">
      <w:pPr>
        <w:spacing w:beforeLines="50" w:before="120" w:line="360" w:lineRule="auto"/>
      </w:pPr>
      <w:bookmarkStart w:id="0" w:name="_Hlk127633554"/>
      <w:r>
        <w:rPr>
          <w:rFonts w:hint="eastAsia"/>
        </w:rPr>
        <w:t>Sanyuan</w:t>
      </w:r>
      <w:r>
        <w:t xml:space="preserve"> Ma</w:t>
      </w:r>
      <w:r>
        <w:rPr>
          <w:vertAlign w:val="superscript"/>
        </w:rPr>
        <w:t>1,*</w:t>
      </w:r>
      <w:r>
        <w:rPr>
          <w:rFonts w:hint="eastAsia"/>
        </w:rPr>
        <w:t>,</w:t>
      </w:r>
      <w:r>
        <w:t xml:space="preserve"> </w:t>
      </w:r>
      <w:r>
        <w:rPr>
          <w:rFonts w:hint="eastAsia"/>
        </w:rPr>
        <w:t>Tong Zhang</w:t>
      </w:r>
      <w:r>
        <w:rPr>
          <w:vertAlign w:val="superscript"/>
        </w:rPr>
        <w:t>1</w:t>
      </w:r>
      <w:r>
        <w:rPr>
          <w:rFonts w:hint="eastAsia"/>
        </w:rPr>
        <w:t>, Ruolin</w:t>
      </w:r>
      <w:r>
        <w:t xml:space="preserve"> </w:t>
      </w:r>
      <w:r>
        <w:rPr>
          <w:rFonts w:hint="eastAsia"/>
        </w:rPr>
        <w:t>Wang</w:t>
      </w:r>
      <w:r>
        <w:rPr>
          <w:vertAlign w:val="superscript"/>
        </w:rPr>
        <w:t>1</w:t>
      </w:r>
      <w:r>
        <w:t>, Pan Wang</w:t>
      </w:r>
      <w:r>
        <w:rPr>
          <w:vertAlign w:val="superscript"/>
        </w:rPr>
        <w:t>1</w:t>
      </w:r>
      <w:r>
        <w:rPr>
          <w:rFonts w:hint="eastAsia"/>
        </w:rPr>
        <w:t>, Yue Liu</w:t>
      </w:r>
      <w:r>
        <w:rPr>
          <w:vertAlign w:val="superscript"/>
        </w:rPr>
        <w:t>1,2</w:t>
      </w:r>
      <w:r>
        <w:t xml:space="preserve">, </w:t>
      </w:r>
      <w:r>
        <w:rPr>
          <w:rFonts w:hint="eastAsia"/>
        </w:rPr>
        <w:t xml:space="preserve">Jiasong </w:t>
      </w:r>
      <w:r>
        <w:t>C</w:t>
      </w:r>
      <w:r>
        <w:rPr>
          <w:rFonts w:hint="eastAsia"/>
        </w:rPr>
        <w:t>hang</w:t>
      </w:r>
      <w:r>
        <w:rPr>
          <w:vertAlign w:val="superscript"/>
        </w:rPr>
        <w:t>1,3</w:t>
      </w:r>
      <w:r>
        <w:t xml:space="preserve">, </w:t>
      </w:r>
      <w:r>
        <w:rPr>
          <w:rFonts w:hint="eastAsia"/>
        </w:rPr>
        <w:t>Aoming Wang</w:t>
      </w:r>
      <w:r>
        <w:rPr>
          <w:vertAlign w:val="superscript"/>
        </w:rPr>
        <w:t>1</w:t>
      </w:r>
      <w:r>
        <w:rPr>
          <w:rFonts w:hint="eastAsia"/>
        </w:rPr>
        <w:t xml:space="preserve">, </w:t>
      </w:r>
      <w:r>
        <w:rPr>
          <w:rFonts w:hint="eastAsia"/>
        </w:rPr>
        <w:t>Xinhui Lan</w:t>
      </w:r>
      <w:r>
        <w:rPr>
          <w:vertAlign w:val="superscript"/>
        </w:rPr>
        <w:t>1</w:t>
      </w:r>
      <w:r>
        <w:rPr>
          <w:rFonts w:hint="eastAsia"/>
        </w:rPr>
        <w:t>, Le Sun</w:t>
      </w:r>
      <w:r>
        <w:rPr>
          <w:vertAlign w:val="superscript"/>
        </w:rPr>
        <w:t>1</w:t>
      </w:r>
      <w:r>
        <w:rPr>
          <w:rFonts w:hint="eastAsia"/>
        </w:rPr>
        <w:t>, Hao Sun</w:t>
      </w:r>
      <w:r>
        <w:rPr>
          <w:vertAlign w:val="superscript"/>
        </w:rPr>
        <w:t>1</w:t>
      </w:r>
      <w:r>
        <w:rPr>
          <w:rFonts w:hint="eastAsia"/>
        </w:rPr>
        <w:t>, Run Shi</w:t>
      </w:r>
      <w:r>
        <w:rPr>
          <w:vertAlign w:val="superscript"/>
        </w:rPr>
        <w:t>1</w:t>
      </w:r>
      <w:r>
        <w:rPr>
          <w:rFonts w:hint="eastAsia"/>
        </w:rPr>
        <w:t xml:space="preserve">, </w:t>
      </w:r>
      <w:r>
        <w:t>Wei Lu</w:t>
      </w:r>
      <w:r>
        <w:rPr>
          <w:vertAlign w:val="superscript"/>
        </w:rPr>
        <w:t>1</w:t>
      </w:r>
      <w:r>
        <w:rPr>
          <w:rFonts w:hint="eastAsia"/>
        </w:rPr>
        <w:t xml:space="preserve">, </w:t>
      </w:r>
      <w:r>
        <w:t>Dan Liu</w:t>
      </w:r>
      <w:r>
        <w:rPr>
          <w:vertAlign w:val="superscript"/>
        </w:rPr>
        <w:t>1</w:t>
      </w:r>
      <w:r>
        <w:t>, Na Zhang</w:t>
      </w:r>
      <w:r>
        <w:rPr>
          <w:vertAlign w:val="superscript"/>
        </w:rPr>
        <w:t>1</w:t>
      </w:r>
      <w:r>
        <w:t>, Wenbo Hu</w:t>
      </w:r>
      <w:r>
        <w:rPr>
          <w:vertAlign w:val="superscript"/>
        </w:rPr>
        <w:t>1</w:t>
      </w:r>
      <w:r>
        <w:t>, Xiaogang Wang</w:t>
      </w:r>
      <w:r>
        <w:rPr>
          <w:vertAlign w:val="superscript"/>
        </w:rPr>
        <w:t>1,4</w:t>
      </w:r>
      <w:r>
        <w:t>, Weiqing Xing</w:t>
      </w:r>
      <w:r>
        <w:rPr>
          <w:vertAlign w:val="superscript"/>
        </w:rPr>
        <w:t>1</w:t>
      </w:r>
      <w:r>
        <w:rPr>
          <w:rFonts w:hint="eastAsia"/>
        </w:rPr>
        <w:t>, Ling Jia</w:t>
      </w:r>
      <w:r>
        <w:rPr>
          <w:vertAlign w:val="superscript"/>
        </w:rPr>
        <w:t>1</w:t>
      </w:r>
      <w:r>
        <w:rPr>
          <w:rFonts w:hint="eastAsia"/>
        </w:rPr>
        <w:t xml:space="preserve">, </w:t>
      </w:r>
      <w:r>
        <w:t>Qingyou Xia</w:t>
      </w:r>
      <w:r>
        <w:rPr>
          <w:vertAlign w:val="superscript"/>
        </w:rPr>
        <w:t>1,*</w:t>
      </w:r>
      <w:r>
        <w:t>.</w:t>
      </w:r>
    </w:p>
    <w:p w14:paraId="77C56AA0" w14:textId="77777777" w:rsidR="00D253B0" w:rsidRDefault="00D253B0">
      <w:pPr>
        <w:spacing w:beforeLines="50" w:before="120" w:line="480" w:lineRule="auto"/>
      </w:pPr>
    </w:p>
    <w:p w14:paraId="6B9864DF" w14:textId="77777777" w:rsidR="00D253B0" w:rsidRDefault="00453170">
      <w:pPr>
        <w:pStyle w:val="1"/>
        <w:spacing w:beforeLines="50" w:before="120" w:line="276" w:lineRule="auto"/>
        <w:jc w:val="both"/>
        <w:rPr>
          <w:rFonts w:eastAsia="宋体"/>
          <w:sz w:val="22"/>
          <w:szCs w:val="22"/>
        </w:rPr>
      </w:pPr>
      <w:r>
        <w:rPr>
          <w:rFonts w:eastAsia="宋体"/>
          <w:sz w:val="22"/>
          <w:szCs w:val="22"/>
        </w:rPr>
        <w:t xml:space="preserve">1 Integrative Science Center of Germplasm Creation in Western China (CHONGQING) Science City, </w:t>
      </w:r>
      <w:r>
        <w:rPr>
          <w:rFonts w:eastAsia="宋体" w:hint="eastAsia"/>
          <w:sz w:val="22"/>
          <w:szCs w:val="22"/>
        </w:rPr>
        <w:t>Biological</w:t>
      </w:r>
      <w:r>
        <w:rPr>
          <w:rFonts w:eastAsia="宋体"/>
          <w:sz w:val="22"/>
          <w:szCs w:val="22"/>
        </w:rPr>
        <w:t xml:space="preserve"> Science</w:t>
      </w:r>
      <w:r>
        <w:rPr>
          <w:rFonts w:eastAsia="宋体"/>
          <w:sz w:val="22"/>
          <w:szCs w:val="22"/>
        </w:rPr>
        <w:t xml:space="preserve"> Research Center, Southwest University, Chongqing 400716, China</w:t>
      </w:r>
    </w:p>
    <w:p w14:paraId="5062BCD1" w14:textId="77777777" w:rsidR="00D253B0" w:rsidRDefault="00453170">
      <w:pPr>
        <w:pStyle w:val="1"/>
        <w:spacing w:beforeLines="50" w:before="120" w:line="276" w:lineRule="auto"/>
        <w:jc w:val="both"/>
        <w:rPr>
          <w:rFonts w:eastAsia="宋体"/>
          <w:sz w:val="22"/>
          <w:szCs w:val="22"/>
        </w:rPr>
      </w:pPr>
      <w:r>
        <w:rPr>
          <w:rFonts w:eastAsia="宋体"/>
          <w:sz w:val="22"/>
          <w:szCs w:val="22"/>
        </w:rPr>
        <w:t>2 Medical Center of Hematology, Xinqiao Hospital, Army Medical University, Chongqing, 400037, China.</w:t>
      </w:r>
    </w:p>
    <w:p w14:paraId="76F276DD" w14:textId="77777777" w:rsidR="00D253B0" w:rsidRDefault="00453170">
      <w:pPr>
        <w:pStyle w:val="1"/>
        <w:spacing w:beforeLines="50" w:before="120" w:line="276" w:lineRule="auto"/>
        <w:jc w:val="both"/>
        <w:rPr>
          <w:rFonts w:eastAsia="宋体"/>
          <w:sz w:val="22"/>
          <w:szCs w:val="22"/>
        </w:rPr>
      </w:pPr>
      <w:r>
        <w:rPr>
          <w:rFonts w:eastAsia="宋体"/>
          <w:sz w:val="22"/>
          <w:szCs w:val="22"/>
        </w:rPr>
        <w:t xml:space="preserve">3 Key Laboratory of Cellular Physiology, Ministry of Education, Shanxi Medical University, </w:t>
      </w:r>
      <w:r>
        <w:rPr>
          <w:rFonts w:eastAsia="宋体"/>
          <w:sz w:val="22"/>
          <w:szCs w:val="22"/>
        </w:rPr>
        <w:t>Taiyuan, 030001, China</w:t>
      </w:r>
    </w:p>
    <w:p w14:paraId="4EC6ED6D" w14:textId="77777777" w:rsidR="00D253B0" w:rsidRDefault="00453170">
      <w:pPr>
        <w:pStyle w:val="1"/>
        <w:spacing w:beforeLines="50" w:before="120" w:line="276" w:lineRule="auto"/>
        <w:jc w:val="both"/>
        <w:rPr>
          <w:rFonts w:eastAsia="宋体"/>
          <w:sz w:val="22"/>
          <w:szCs w:val="22"/>
        </w:rPr>
      </w:pPr>
      <w:r>
        <w:rPr>
          <w:rFonts w:eastAsia="宋体"/>
          <w:sz w:val="22"/>
          <w:szCs w:val="22"/>
        </w:rPr>
        <w:t>4 China Chongqing Key Laboratory of Chinese Medicine &amp; Health Science, Chongqing Academy of Chinese Materia Medica, Chongqing 400065, China.</w:t>
      </w:r>
    </w:p>
    <w:p w14:paraId="408F533A" w14:textId="77777777" w:rsidR="00D253B0" w:rsidRDefault="00453170">
      <w:pPr>
        <w:pStyle w:val="1"/>
        <w:spacing w:beforeLines="50" w:before="120" w:line="276" w:lineRule="auto"/>
        <w:jc w:val="both"/>
        <w:rPr>
          <w:rFonts w:eastAsia="宋体"/>
          <w:color w:val="0563C1"/>
          <w:sz w:val="22"/>
          <w:szCs w:val="22"/>
          <w:u w:val="single"/>
        </w:rPr>
      </w:pPr>
      <w:r>
        <w:rPr>
          <w:rFonts w:eastAsia="宋体"/>
          <w:sz w:val="22"/>
          <w:szCs w:val="22"/>
        </w:rPr>
        <w:t xml:space="preserve">* Correspondence: </w:t>
      </w:r>
      <w:hyperlink r:id="rId6" w:history="1">
        <w:r>
          <w:rPr>
            <w:rStyle w:val="a7"/>
            <w:rFonts w:eastAsia="宋体"/>
            <w:sz w:val="22"/>
            <w:szCs w:val="22"/>
          </w:rPr>
          <w:t>masy@swu.edu.cn</w:t>
        </w:r>
      </w:hyperlink>
      <w:r>
        <w:rPr>
          <w:rStyle w:val="a7"/>
          <w:rFonts w:eastAsia="宋体"/>
          <w:sz w:val="22"/>
          <w:szCs w:val="22"/>
        </w:rPr>
        <w:t xml:space="preserve">, </w:t>
      </w:r>
      <w:hyperlink r:id="rId7" w:history="1">
        <w:r>
          <w:rPr>
            <w:rStyle w:val="a7"/>
            <w:rFonts w:eastAsia="宋体" w:hint="eastAsia"/>
            <w:sz w:val="22"/>
            <w:szCs w:val="22"/>
          </w:rPr>
          <w:t>xiaqy@swu.edu.cn</w:t>
        </w:r>
      </w:hyperlink>
      <w:bookmarkEnd w:id="0"/>
    </w:p>
    <w:p w14:paraId="5578AFBC" w14:textId="77777777" w:rsidR="00D253B0" w:rsidRDefault="00D253B0">
      <w:pPr>
        <w:spacing w:after="0" w:line="259" w:lineRule="auto"/>
        <w:ind w:left="5" w:right="0" w:firstLine="0"/>
        <w:jc w:val="center"/>
      </w:pPr>
    </w:p>
    <w:p w14:paraId="11FAAD12" w14:textId="77777777" w:rsidR="00D253B0" w:rsidRDefault="00453170">
      <w:pPr>
        <w:rPr>
          <w:b/>
          <w:sz w:val="20"/>
        </w:rPr>
      </w:pPr>
      <w:r>
        <w:t xml:space="preserve"> </w:t>
      </w:r>
      <w:r>
        <w:rPr>
          <w:b/>
          <w:sz w:val="20"/>
        </w:rPr>
        <w:t>The Supplemental Material file includes:</w:t>
      </w:r>
    </w:p>
    <w:p w14:paraId="58CE42FC"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Supplemental_Fig_S1.pdf</w:t>
      </w:r>
    </w:p>
    <w:p w14:paraId="7BECA744"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Supplemental_Fig_S2.pdf</w:t>
      </w:r>
    </w:p>
    <w:p w14:paraId="40D9E738"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Supplemental_Fig_S3.pdf</w:t>
      </w:r>
    </w:p>
    <w:p w14:paraId="02883194"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Supplemental_Fig_S4.pdf</w:t>
      </w:r>
    </w:p>
    <w:p w14:paraId="3DE2B343"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Supplemental_Fig_S5.pdf</w:t>
      </w:r>
    </w:p>
    <w:p w14:paraId="3D03E989"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Supplemental_Fig_S6.pdf</w:t>
      </w:r>
    </w:p>
    <w:p w14:paraId="5A22EF3B"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Supplemental_Fig_S7.pdf</w:t>
      </w:r>
    </w:p>
    <w:p w14:paraId="094088B2"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Supplemental_Fig_S8.pdf</w:t>
      </w:r>
    </w:p>
    <w:p w14:paraId="0BC8DB7A"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Supplemental_Fig_S9.pdf</w:t>
      </w:r>
    </w:p>
    <w:p w14:paraId="33987D63"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Supplemental_Fig_S10.pdf</w:t>
      </w:r>
    </w:p>
    <w:p w14:paraId="7C0EFCED"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Supplemental_Fig_S11.pdf</w:t>
      </w:r>
    </w:p>
    <w:p w14:paraId="660A189D"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Supplemental_Table_S1.xlsx</w:t>
      </w:r>
    </w:p>
    <w:p w14:paraId="2C5F3D71"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Supplemental_Table_S2.xlsx</w:t>
      </w:r>
    </w:p>
    <w:p w14:paraId="5CC4DBEF" w14:textId="77777777" w:rsidR="00D253B0" w:rsidRDefault="00453170">
      <w:pPr>
        <w:spacing w:after="12" w:line="259" w:lineRule="auto"/>
        <w:ind w:left="0" w:right="0" w:firstLineChars="100" w:firstLine="240"/>
        <w:jc w:val="left"/>
        <w:rPr>
          <w:rFonts w:eastAsia="宋体"/>
          <w:kern w:val="0"/>
          <w:szCs w:val="21"/>
        </w:rPr>
      </w:pPr>
      <w:r>
        <w:rPr>
          <w:rFonts w:eastAsia="宋体"/>
          <w:kern w:val="0"/>
          <w:szCs w:val="21"/>
        </w:rPr>
        <w:t>Supplemental_Table_S3.xlsx</w:t>
      </w:r>
    </w:p>
    <w:p w14:paraId="07364F65" w14:textId="77777777" w:rsidR="00D253B0" w:rsidRDefault="00D253B0">
      <w:pPr>
        <w:spacing w:after="12" w:line="259" w:lineRule="auto"/>
        <w:ind w:left="0" w:right="0" w:firstLine="0"/>
        <w:jc w:val="left"/>
      </w:pPr>
    </w:p>
    <w:p w14:paraId="49909AED" w14:textId="77777777" w:rsidR="00D253B0" w:rsidRDefault="00453170">
      <w:pPr>
        <w:spacing w:line="480" w:lineRule="auto"/>
        <w:rPr>
          <w:rFonts w:eastAsiaTheme="minorEastAsia"/>
        </w:rPr>
      </w:pPr>
      <w:r>
        <w:rPr>
          <w:b/>
          <w:sz w:val="28"/>
        </w:rPr>
        <w:t>Supplemental Figure Legends</w:t>
      </w:r>
    </w:p>
    <w:p w14:paraId="4B9449A4" w14:textId="77777777" w:rsidR="00D253B0" w:rsidRDefault="00453170">
      <w:pPr>
        <w:spacing w:after="24" w:line="259" w:lineRule="auto"/>
        <w:ind w:left="0" w:right="0" w:firstLine="0"/>
        <w:jc w:val="right"/>
      </w:pPr>
      <w:r>
        <w:t xml:space="preserve"> </w:t>
      </w:r>
    </w:p>
    <w:p w14:paraId="12DA06BA" w14:textId="77777777" w:rsidR="00D253B0" w:rsidRDefault="00453170">
      <w:pPr>
        <w:spacing w:afterLines="200" w:after="480"/>
        <w:ind w:left="-6" w:right="51" w:hanging="11"/>
        <w:rPr>
          <w:rFonts w:eastAsiaTheme="minorEastAsia"/>
          <w:sz w:val="22"/>
        </w:rPr>
      </w:pPr>
      <w:r>
        <w:rPr>
          <w:b/>
        </w:rPr>
        <w:t>Supplemental Fig S1.</w:t>
      </w:r>
      <w:r>
        <w:t xml:space="preserve"> </w:t>
      </w:r>
      <w:r>
        <w:rPr>
          <w:b/>
        </w:rPr>
        <w:t>Statistics of genome-wide sgRNA number.</w:t>
      </w:r>
      <w:r>
        <w:t xml:space="preserve"> The number of sgRNA in exons and 500 bp upstream of transcription starting site, and their genomewide distributions. A total of 3,489,264 sgRNAs are present at these genomic loci, and the heat </w:t>
      </w:r>
      <w:r>
        <w:t xml:space="preserve">map (i) and line graph (ii) in the circos plot show the number of these </w:t>
      </w:r>
      <w:r>
        <w:rPr>
          <w:sz w:val="22"/>
        </w:rPr>
        <w:t>p200-lib</w:t>
      </w:r>
      <w:r>
        <w:t xml:space="preserve"> s on each chromosome. Circos tracks are summed in 100kb windows. (iii) The heat map show the sgRNA distributions of </w:t>
      </w:r>
      <w:r>
        <w:rPr>
          <w:sz w:val="22"/>
        </w:rPr>
        <w:t xml:space="preserve">p200-lib </w:t>
      </w:r>
      <w:r>
        <w:t>sgRNA library</w:t>
      </w:r>
      <w:r>
        <w:rPr>
          <w:sz w:val="22"/>
        </w:rPr>
        <w:t>.</w:t>
      </w:r>
    </w:p>
    <w:p w14:paraId="5140C17F" w14:textId="77777777" w:rsidR="00D253B0" w:rsidRDefault="00453170">
      <w:pPr>
        <w:spacing w:afterLines="200" w:after="480"/>
        <w:ind w:left="-6" w:right="51" w:hanging="11"/>
        <w:rPr>
          <w:rFonts w:eastAsiaTheme="minorEastAsia"/>
        </w:rPr>
      </w:pPr>
      <w:r>
        <w:rPr>
          <w:b/>
        </w:rPr>
        <w:t>Supplemental Fig S2.</w:t>
      </w:r>
      <w:r>
        <w:t xml:space="preserve"> </w:t>
      </w:r>
      <w:r>
        <w:rPr>
          <w:b/>
        </w:rPr>
        <w:t>Phenotypic obs</w:t>
      </w:r>
      <w:r>
        <w:rPr>
          <w:b/>
        </w:rPr>
        <w:t>ervation and molecular detection of the target sites in progenies of F1 lines.</w:t>
      </w:r>
      <w:r>
        <w:t xml:space="preserve"> </w:t>
      </w:r>
      <w:r>
        <w:rPr>
          <w:rFonts w:eastAsia="宋体" w:hint="eastAsia"/>
        </w:rPr>
        <w:t>(</w:t>
      </w:r>
      <w:r>
        <w:rPr>
          <w:rFonts w:eastAsia="宋体" w:hint="eastAsia"/>
          <w:i/>
          <w:iCs/>
        </w:rPr>
        <w:t>A</w:t>
      </w:r>
      <w:r>
        <w:rPr>
          <w:rFonts w:eastAsia="宋体" w:hint="eastAsia"/>
        </w:rPr>
        <w:t>)</w:t>
      </w:r>
      <w:r>
        <w:rPr>
          <w:b/>
        </w:rPr>
        <w:t xml:space="preserve"> </w:t>
      </w:r>
      <w:r>
        <w:t xml:space="preserve">The silkworm mutant lines of </w:t>
      </w:r>
      <w:r>
        <w:rPr>
          <w:i/>
        </w:rPr>
        <w:t>DHX8</w:t>
      </w:r>
      <w:r>
        <w:t xml:space="preserve"> (</w:t>
      </w:r>
      <w:r>
        <w:rPr>
          <w:sz w:val="21"/>
        </w:rPr>
        <w:t>KWMTBOMO05973</w:t>
      </w:r>
      <w:r>
        <w:t>), named by Mutant-1. Compared to WT, the larvae of mutant1 showed developmental delay and a little small size. The pie chart shows 46% of 12,149 alleles were edited. The top of sequence alignment plot shows the sgRNA and its target gene sequences, the seq</w:t>
      </w:r>
      <w:r>
        <w:t xml:space="preserve">uences and frequency of edited alleles is shown below. </w:t>
      </w:r>
      <w:r>
        <w:rPr>
          <w:rFonts w:eastAsia="宋体" w:hint="eastAsia"/>
        </w:rPr>
        <w:t>(</w:t>
      </w:r>
      <w:r>
        <w:rPr>
          <w:rFonts w:eastAsia="宋体" w:hint="eastAsia"/>
          <w:i/>
          <w:iCs/>
        </w:rPr>
        <w:t>B</w:t>
      </w:r>
      <w:r>
        <w:rPr>
          <w:rFonts w:eastAsia="宋体" w:hint="eastAsia"/>
        </w:rPr>
        <w:t>)</w:t>
      </w:r>
      <w:r>
        <w:t xml:space="preserve"> The silkworm mutant lines of </w:t>
      </w:r>
      <w:r>
        <w:rPr>
          <w:i/>
        </w:rPr>
        <w:t>DNA primase large subunit</w:t>
      </w:r>
      <w:r>
        <w:t xml:space="preserve"> (</w:t>
      </w:r>
      <w:r>
        <w:rPr>
          <w:sz w:val="21"/>
        </w:rPr>
        <w:t>KWMTBOMO01805</w:t>
      </w:r>
      <w:r>
        <w:t>), named by Mutant-2. Compared to WT, the larvae of mutant-2 showed different degrees of developmental delay and the size was ob</w:t>
      </w:r>
      <w:r>
        <w:t>viously smaller. The relatively small individuals cannot cocooning, while the cocoon and pupa of relative large one are significantly smaller than WT. The pie chart shows 82% of 22,422 alleles were edited. The top of sequence alignment plot shows the sgRNA</w:t>
      </w:r>
      <w:r>
        <w:t xml:space="preserve"> and its target gene sequences, the sequences and frequency of edited alleles is shown below. </w:t>
      </w:r>
    </w:p>
    <w:p w14:paraId="3C4BFA41" w14:textId="77777777" w:rsidR="00D253B0" w:rsidRDefault="00453170">
      <w:pPr>
        <w:spacing w:afterLines="200" w:after="480" w:line="314" w:lineRule="auto"/>
        <w:ind w:left="-6" w:right="0" w:hanging="11"/>
        <w:jc w:val="left"/>
        <w:rPr>
          <w:rFonts w:eastAsiaTheme="minorEastAsia"/>
        </w:rPr>
      </w:pPr>
      <w:r>
        <w:rPr>
          <w:b/>
        </w:rPr>
        <w:t>Supplemental Fig S3.</w:t>
      </w:r>
      <w:r>
        <w:t xml:space="preserve"> </w:t>
      </w:r>
      <w:r>
        <w:rPr>
          <w:b/>
        </w:rPr>
        <w:t xml:space="preserve">Overall counts for the editing and none editing events. </w:t>
      </w:r>
      <w:r>
        <w:t xml:space="preserve">Of the 1436 tested silkworms, 89.8% showed detectable editing events. </w:t>
      </w:r>
    </w:p>
    <w:p w14:paraId="49CC76A4" w14:textId="77777777" w:rsidR="00D253B0" w:rsidRDefault="00453170">
      <w:pPr>
        <w:spacing w:afterLines="200" w:after="480" w:line="314" w:lineRule="auto"/>
        <w:ind w:left="-6" w:right="0" w:hanging="11"/>
        <w:jc w:val="left"/>
        <w:rPr>
          <w:rFonts w:eastAsiaTheme="minorEastAsia"/>
        </w:rPr>
      </w:pPr>
      <w:r>
        <w:rPr>
          <w:b/>
        </w:rPr>
        <w:t>Supplemental Fig S4.</w:t>
      </w:r>
      <w:r>
        <w:t xml:space="preserve"> </w:t>
      </w:r>
      <w:r>
        <w:rPr>
          <w:b/>
        </w:rPr>
        <w:t>The single nucleotide editing efficiency in the 3’ (</w:t>
      </w:r>
      <w:r>
        <w:rPr>
          <w:rFonts w:eastAsia="宋体" w:hint="eastAsia"/>
          <w:b/>
          <w:i/>
          <w:iCs/>
        </w:rPr>
        <w:t>A</w:t>
      </w:r>
      <w:r>
        <w:rPr>
          <w:b/>
        </w:rPr>
        <w:t>) and 5’ (</w:t>
      </w:r>
      <w:r>
        <w:rPr>
          <w:rFonts w:eastAsia="宋体" w:hint="eastAsia"/>
          <w:b/>
          <w:i/>
          <w:iCs/>
        </w:rPr>
        <w:t>B</w:t>
      </w:r>
      <w:r>
        <w:rPr>
          <w:b/>
        </w:rPr>
        <w:t>) end (*</w:t>
      </w:r>
      <w:r>
        <w:rPr>
          <w:b/>
          <w:i/>
        </w:rPr>
        <w:t>P</w:t>
      </w:r>
      <w:r>
        <w:rPr>
          <w:b/>
        </w:rPr>
        <w:t xml:space="preserve"> &lt; 0.05, **</w:t>
      </w:r>
      <w:r>
        <w:rPr>
          <w:b/>
          <w:i/>
        </w:rPr>
        <w:t>P</w:t>
      </w:r>
      <w:r>
        <w:rPr>
          <w:b/>
        </w:rPr>
        <w:t xml:space="preserve"> &lt; 0.01, ***</w:t>
      </w:r>
      <w:r>
        <w:rPr>
          <w:b/>
          <w:i/>
        </w:rPr>
        <w:t>P</w:t>
      </w:r>
      <w:r>
        <w:rPr>
          <w:b/>
        </w:rPr>
        <w:t xml:space="preserve"> &lt; 0.001, ****</w:t>
      </w:r>
      <w:r>
        <w:rPr>
          <w:b/>
          <w:i/>
        </w:rPr>
        <w:t>P</w:t>
      </w:r>
      <w:r>
        <w:rPr>
          <w:b/>
        </w:rPr>
        <w:t xml:space="preserve"> &lt; 0.0001; n.s., not significant; one-way ANOVA with Benjamini-Hochberg post-test multiple comparison).</w:t>
      </w:r>
      <w:r>
        <w:t xml:space="preserve"> </w:t>
      </w:r>
    </w:p>
    <w:p w14:paraId="43F0420D" w14:textId="77777777" w:rsidR="00D253B0" w:rsidRDefault="00453170">
      <w:pPr>
        <w:spacing w:afterLines="200" w:after="480" w:line="314" w:lineRule="auto"/>
        <w:ind w:left="-6" w:right="0" w:hanging="11"/>
        <w:jc w:val="left"/>
        <w:rPr>
          <w:rFonts w:eastAsiaTheme="minorEastAsia"/>
          <w:b/>
        </w:rPr>
      </w:pPr>
      <w:r>
        <w:rPr>
          <w:b/>
        </w:rPr>
        <w:t xml:space="preserve">Supplemental Fig </w:t>
      </w:r>
      <w:r>
        <w:rPr>
          <w:b/>
        </w:rPr>
        <w:t>S5.</w:t>
      </w:r>
      <w:r>
        <w:t xml:space="preserve"> </w:t>
      </w:r>
      <w:r>
        <w:rPr>
          <w:b/>
        </w:rPr>
        <w:t>The dinucleotides editing efficiency in the seed region (*</w:t>
      </w:r>
      <w:r>
        <w:rPr>
          <w:b/>
          <w:i/>
        </w:rPr>
        <w:t xml:space="preserve">P </w:t>
      </w:r>
      <w:r>
        <w:rPr>
          <w:b/>
        </w:rPr>
        <w:t>&lt; 0.05, **</w:t>
      </w:r>
      <w:r>
        <w:rPr>
          <w:b/>
          <w:i/>
        </w:rPr>
        <w:t xml:space="preserve">P </w:t>
      </w:r>
      <w:r>
        <w:rPr>
          <w:b/>
        </w:rPr>
        <w:t>&lt; 0.01, ***</w:t>
      </w:r>
      <w:r>
        <w:rPr>
          <w:b/>
          <w:i/>
        </w:rPr>
        <w:t>P</w:t>
      </w:r>
      <w:r>
        <w:rPr>
          <w:b/>
        </w:rPr>
        <w:t xml:space="preserve"> &lt; 0.001, ****</w:t>
      </w:r>
      <w:r>
        <w:rPr>
          <w:b/>
          <w:i/>
        </w:rPr>
        <w:t>P</w:t>
      </w:r>
      <w:r>
        <w:rPr>
          <w:b/>
        </w:rPr>
        <w:t xml:space="preserve"> &lt; 0.0001; n.s., not significant; one-way ANOVA with Benjamini-Hochberg post-test multiple comparison. Each  group  was  compared  to  the  "ALL"  group)</w:t>
      </w:r>
      <w:r>
        <w:rPr>
          <w:b/>
        </w:rPr>
        <w:t>.</w:t>
      </w:r>
    </w:p>
    <w:p w14:paraId="7322C9B5" w14:textId="77777777" w:rsidR="00D253B0" w:rsidRDefault="00453170">
      <w:pPr>
        <w:spacing w:afterLines="200" w:after="480"/>
        <w:ind w:left="-6" w:right="51" w:hanging="11"/>
        <w:rPr>
          <w:rFonts w:eastAsiaTheme="minorEastAsia"/>
        </w:rPr>
      </w:pPr>
      <w:r>
        <w:rPr>
          <w:b/>
        </w:rPr>
        <w:lastRenderedPageBreak/>
        <w:t>Supplemental Fig S6.</w:t>
      </w:r>
      <w:r>
        <w:t xml:space="preserve"> </w:t>
      </w:r>
      <w:r>
        <w:rPr>
          <w:b/>
        </w:rPr>
        <w:t>Correlation between sgRNA editing efficiency in multiple sgRNA animal (Multiple) and single sgRNA</w:t>
      </w:r>
      <w:r>
        <w:t xml:space="preserve"> </w:t>
      </w:r>
      <w:r>
        <w:rPr>
          <w:b/>
        </w:rPr>
        <w:t xml:space="preserve">animal (Single). </w:t>
      </w:r>
      <w:r>
        <w:t>The x-axis presents editing efficiency of each single sgRNA in multiple sgRNA individuals, and the y-axis presents the</w:t>
      </w:r>
      <w:r>
        <w:t xml:space="preserve">ir editing efficiency in single sgRNA individuals. </w:t>
      </w:r>
    </w:p>
    <w:p w14:paraId="18A10E8E" w14:textId="77777777" w:rsidR="00D253B0" w:rsidRDefault="00453170">
      <w:pPr>
        <w:spacing w:afterLines="200" w:after="480" w:line="314" w:lineRule="auto"/>
        <w:ind w:left="-6" w:right="0" w:hanging="11"/>
        <w:jc w:val="left"/>
      </w:pPr>
      <w:r>
        <w:rPr>
          <w:b/>
        </w:rPr>
        <w:t xml:space="preserve">Supplemental Fig S7. Most majority of the insertions are from templated repair. </w:t>
      </w:r>
    </w:p>
    <w:p w14:paraId="75B82357" w14:textId="77777777" w:rsidR="00D253B0" w:rsidRDefault="00453170">
      <w:pPr>
        <w:spacing w:afterLines="200" w:after="480"/>
        <w:ind w:left="-6" w:right="51" w:hanging="11"/>
        <w:rPr>
          <w:rFonts w:eastAsiaTheme="minorEastAsia"/>
          <w:sz w:val="21"/>
        </w:rPr>
      </w:pPr>
      <w:r>
        <w:t xml:space="preserve"> </w:t>
      </w:r>
      <w:r>
        <w:rPr>
          <w:b/>
        </w:rPr>
        <w:t>Supplemental Fig S8.</w:t>
      </w:r>
      <w:r>
        <w:t xml:space="preserve"> </w:t>
      </w:r>
      <w:r>
        <w:rPr>
          <w:b/>
        </w:rPr>
        <w:t>The editing efficiency at target sites of 33 F1 lines.</w:t>
      </w:r>
      <w:r>
        <w:rPr>
          <w:sz w:val="21"/>
        </w:rPr>
        <w:t xml:space="preserve"> </w:t>
      </w:r>
      <w:r>
        <w:t>The top of sequence alignment plot shows the s</w:t>
      </w:r>
      <w:r>
        <w:t>gRNA and its target gene sequences, the sequences and frequency of edited alleles is shown below.</w:t>
      </w:r>
      <w:r>
        <w:rPr>
          <w:sz w:val="21"/>
        </w:rPr>
        <w:t xml:space="preserve"> </w:t>
      </w:r>
    </w:p>
    <w:p w14:paraId="3430C4EE" w14:textId="77777777" w:rsidR="00D253B0" w:rsidRDefault="00453170">
      <w:pPr>
        <w:spacing w:afterLines="200" w:after="480"/>
        <w:ind w:left="-6" w:right="51" w:hanging="11"/>
        <w:rPr>
          <w:rFonts w:eastAsiaTheme="minorEastAsia"/>
        </w:rPr>
      </w:pPr>
      <w:r>
        <w:rPr>
          <w:b/>
        </w:rPr>
        <w:t>Supplemental Fig</w:t>
      </w:r>
      <w:r>
        <w:rPr>
          <w:rFonts w:eastAsia="宋体" w:hint="eastAsia"/>
          <w:b/>
        </w:rPr>
        <w:t xml:space="preserve"> </w:t>
      </w:r>
      <w:r>
        <w:rPr>
          <w:b/>
        </w:rPr>
        <w:t>S9.</w:t>
      </w:r>
      <w:r>
        <w:t xml:space="preserve"> </w:t>
      </w:r>
      <w:r>
        <w:rPr>
          <w:b/>
        </w:rPr>
        <w:t>The cocoon shape of the mutant lines that captured by the ultra-depth three-Dimensional (3D) microscope.</w:t>
      </w:r>
      <w:r>
        <w:t xml:space="preserve"> The ultra-depth 3D microscope t</w:t>
      </w:r>
      <w:r>
        <w:t>echnique can capture the whole image with a larger field of view by image mosaic function in the case of high magnification. When shooting at high magnification, the whole cocoon sample is out of the shooting range, so it is necessary to separate the cocoo</w:t>
      </w:r>
      <w:r>
        <w:t xml:space="preserve">n into several areas, and carry out three-dimensional composite photography of different areas by moving the loading platform. Finally, a complete three-dimensional image under high magnification condition is formed by image stitching. </w:t>
      </w:r>
    </w:p>
    <w:p w14:paraId="4DFFAFE8" w14:textId="77777777" w:rsidR="00D253B0" w:rsidRDefault="00453170">
      <w:pPr>
        <w:spacing w:afterLines="200" w:after="480" w:line="314" w:lineRule="auto"/>
        <w:ind w:left="-6" w:right="0" w:hanging="11"/>
        <w:jc w:val="left"/>
        <w:rPr>
          <w:b/>
        </w:rPr>
      </w:pPr>
      <w:bookmarkStart w:id="1" w:name="OLE_LINK1"/>
      <w:r>
        <w:rPr>
          <w:b/>
        </w:rPr>
        <w:t>Supplemental Fig</w:t>
      </w:r>
      <w:r>
        <w:rPr>
          <w:rFonts w:eastAsia="宋体" w:hint="eastAsia"/>
          <w:b/>
        </w:rPr>
        <w:t xml:space="preserve"> </w:t>
      </w:r>
      <w:r>
        <w:rPr>
          <w:b/>
        </w:rPr>
        <w:t>S10.</w:t>
      </w:r>
      <w:r>
        <w:t xml:space="preserve"> </w:t>
      </w:r>
      <w:r>
        <w:rPr>
          <w:b/>
        </w:rPr>
        <w:t xml:space="preserve">Sequencing of the sgRNA </w:t>
      </w:r>
      <w:r>
        <w:rPr>
          <w:b/>
        </w:rPr>
        <w:tab/>
        <w:t>target region of KWMTBOMO</w:t>
      </w:r>
      <w:r>
        <w:rPr>
          <w:rFonts w:eastAsia="宋体" w:hint="eastAsia"/>
          <w:b/>
        </w:rPr>
        <w:t>-</w:t>
      </w:r>
      <w:r>
        <w:rPr>
          <w:b/>
        </w:rPr>
        <w:t>12902.</w:t>
      </w:r>
      <w:bookmarkEnd w:id="1"/>
    </w:p>
    <w:p w14:paraId="650C4221" w14:textId="77777777" w:rsidR="00D253B0" w:rsidRDefault="00453170">
      <w:pPr>
        <w:spacing w:afterLines="200" w:after="480" w:line="312" w:lineRule="auto"/>
        <w:ind w:left="0" w:right="0" w:firstLine="0"/>
      </w:pPr>
      <w:r>
        <w:rPr>
          <w:b/>
        </w:rPr>
        <w:t>Supplemental Fig</w:t>
      </w:r>
      <w:r>
        <w:rPr>
          <w:rFonts w:eastAsia="宋体" w:hint="eastAsia"/>
          <w:b/>
        </w:rPr>
        <w:t xml:space="preserve"> </w:t>
      </w:r>
      <w:r>
        <w:rPr>
          <w:b/>
        </w:rPr>
        <w:t>S11. Overview of how to use the Silkworm Mutant database.</w:t>
      </w:r>
      <w:r>
        <w:rPr>
          <w:rFonts w:eastAsia="宋体" w:hint="eastAsia"/>
          <w:b/>
        </w:rPr>
        <w:t xml:space="preserve"> </w:t>
      </w:r>
      <w:r>
        <w:rPr>
          <w:lang w:bidi="ar"/>
        </w:rPr>
        <w:t>The database provide photographs displaying the phenotypes of the mutants, assisting researchers in their selection of</w:t>
      </w:r>
      <w:r>
        <w:rPr>
          <w:lang w:bidi="ar"/>
        </w:rPr>
        <w:t xml:space="preserve"> genes and materials of interest. By retrieving the Sample ID, users can access the photographs.</w:t>
      </w:r>
      <w:r>
        <w:rPr>
          <w:rFonts w:eastAsia="等线"/>
          <w:lang w:bidi="ar"/>
        </w:rPr>
        <w:t xml:space="preserve"> </w:t>
      </w:r>
      <w:r>
        <w:rPr>
          <w:lang w:bidi="ar"/>
        </w:rPr>
        <w:t>By retrieving the silkworm gene ID, users can gain access to functional annotations, such as KO, GO, KOG, Pfam and KEGG enzyme, as well as related PubMed links</w:t>
      </w:r>
      <w:r>
        <w:rPr>
          <w:lang w:bidi="ar"/>
        </w:rPr>
        <w:t>. Moreover, exons, untranslated regions (UTR), and introns are displayed to provide a viewer with the genomic architecture of the chosen  gene. To explore more information about a specific gene, users can simply click on the eFP module, which shows the exp</w:t>
      </w:r>
      <w:r>
        <w:rPr>
          <w:lang w:bidi="ar"/>
        </w:rPr>
        <w:t>ression values of selected genes in various tissues during distinct growth phases, represented by different color shades.</w:t>
      </w:r>
    </w:p>
    <w:p w14:paraId="2251C694" w14:textId="77777777" w:rsidR="00D253B0" w:rsidRDefault="00D253B0">
      <w:pPr>
        <w:spacing w:afterLines="200" w:after="480" w:line="314" w:lineRule="auto"/>
        <w:ind w:left="-6" w:right="0" w:hanging="11"/>
        <w:jc w:val="left"/>
        <w:rPr>
          <w:rFonts w:eastAsia="宋体"/>
        </w:rPr>
      </w:pPr>
    </w:p>
    <w:sectPr w:rsidR="00D253B0">
      <w:pgSz w:w="11906" w:h="16838"/>
      <w:pgMar w:top="1565" w:right="1736" w:bottom="26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68A7" w14:textId="77777777" w:rsidR="00453170" w:rsidRDefault="00453170">
      <w:pPr>
        <w:spacing w:line="240" w:lineRule="auto"/>
      </w:pPr>
      <w:r>
        <w:separator/>
      </w:r>
    </w:p>
  </w:endnote>
  <w:endnote w:type="continuationSeparator" w:id="0">
    <w:p w14:paraId="13B751DB" w14:textId="77777777" w:rsidR="00453170" w:rsidRDefault="00453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书宋简体">
    <w:altName w:val="微软雅黑"/>
    <w:panose1 w:val="020B0604020202020204"/>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A2003" w14:textId="77777777" w:rsidR="00453170" w:rsidRDefault="00453170">
      <w:pPr>
        <w:spacing w:after="0"/>
      </w:pPr>
      <w:r>
        <w:separator/>
      </w:r>
    </w:p>
  </w:footnote>
  <w:footnote w:type="continuationSeparator" w:id="0">
    <w:p w14:paraId="4FA5BBCF" w14:textId="77777777" w:rsidR="00453170" w:rsidRDefault="0045317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hideSpellingErrors/>
  <w:hideGrammaticalErrors/>
  <w:defaultTabStop w:val="4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JlYTA2YzcwZjQ0MzNkYWY5MWM2YWUwY2UwZmRjZTUifQ=="/>
  </w:docVars>
  <w:rsids>
    <w:rsidRoot w:val="00A85AE7"/>
    <w:rsid w:val="000B2AA3"/>
    <w:rsid w:val="001E0ADD"/>
    <w:rsid w:val="0021374D"/>
    <w:rsid w:val="00262ACC"/>
    <w:rsid w:val="002F5443"/>
    <w:rsid w:val="003F3CEF"/>
    <w:rsid w:val="00451B52"/>
    <w:rsid w:val="00453170"/>
    <w:rsid w:val="0045660A"/>
    <w:rsid w:val="00540B66"/>
    <w:rsid w:val="005A106F"/>
    <w:rsid w:val="005E6B69"/>
    <w:rsid w:val="0060442F"/>
    <w:rsid w:val="006301A6"/>
    <w:rsid w:val="006452AE"/>
    <w:rsid w:val="006848E2"/>
    <w:rsid w:val="00711C28"/>
    <w:rsid w:val="00734B2A"/>
    <w:rsid w:val="007D4363"/>
    <w:rsid w:val="008314C0"/>
    <w:rsid w:val="00897E80"/>
    <w:rsid w:val="008D21F7"/>
    <w:rsid w:val="008E76C9"/>
    <w:rsid w:val="00943038"/>
    <w:rsid w:val="009834C4"/>
    <w:rsid w:val="009D2610"/>
    <w:rsid w:val="00A44FE3"/>
    <w:rsid w:val="00A46744"/>
    <w:rsid w:val="00A85AE7"/>
    <w:rsid w:val="00AC0D62"/>
    <w:rsid w:val="00B12725"/>
    <w:rsid w:val="00B64BB5"/>
    <w:rsid w:val="00B90710"/>
    <w:rsid w:val="00C1578D"/>
    <w:rsid w:val="00CA5AF0"/>
    <w:rsid w:val="00D253B0"/>
    <w:rsid w:val="00D3224C"/>
    <w:rsid w:val="00D410AD"/>
    <w:rsid w:val="00D578B5"/>
    <w:rsid w:val="00D858D4"/>
    <w:rsid w:val="00E56EAB"/>
    <w:rsid w:val="00E96A3A"/>
    <w:rsid w:val="00FB4B13"/>
    <w:rsid w:val="08C313B5"/>
    <w:rsid w:val="111D7253"/>
    <w:rsid w:val="225829B7"/>
    <w:rsid w:val="23E02CB0"/>
    <w:rsid w:val="613926B5"/>
    <w:rsid w:val="7D8A6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9C20B8"/>
  <w15:docId w15:val="{B3492922-DE01-3B4B-A9C3-857A5809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79" w:lineRule="auto"/>
      <w:ind w:left="10" w:right="64" w:hanging="10"/>
      <w:jc w:val="both"/>
    </w:pPr>
    <w:rPr>
      <w:rFonts w:ascii="Times New Roman" w:eastAsia="Times New Roman" w:hAnsi="Times New Roman" w:cs="Times New Roman"/>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7">
    <w:name w:val="Hyperlink"/>
    <w:uiPriority w:val="99"/>
    <w:unhideWhenUsed/>
    <w:qFormat/>
    <w:rPr>
      <w:color w:val="0563C1"/>
      <w:u w:val="single"/>
    </w:rPr>
  </w:style>
  <w:style w:type="character" w:customStyle="1" w:styleId="a6">
    <w:name w:val="页眉 字符"/>
    <w:basedOn w:val="a0"/>
    <w:link w:val="a5"/>
    <w:uiPriority w:val="99"/>
    <w:rPr>
      <w:rFonts w:ascii="Times New Roman" w:eastAsia="Times New Roman" w:hAnsi="Times New Roman" w:cs="Times New Roman"/>
      <w:color w:val="000000"/>
      <w:sz w:val="18"/>
      <w:szCs w:val="18"/>
    </w:rPr>
  </w:style>
  <w:style w:type="character" w:customStyle="1" w:styleId="a4">
    <w:name w:val="页脚 字符"/>
    <w:basedOn w:val="a0"/>
    <w:link w:val="a3"/>
    <w:uiPriority w:val="99"/>
    <w:rPr>
      <w:rFonts w:ascii="Times New Roman" w:eastAsia="Times New Roman" w:hAnsi="Times New Roman" w:cs="Times New Roman"/>
      <w:color w:val="000000"/>
      <w:sz w:val="18"/>
      <w:szCs w:val="18"/>
    </w:rPr>
  </w:style>
  <w:style w:type="paragraph" w:customStyle="1" w:styleId="1">
    <w:name w:val="样式1"/>
    <w:basedOn w:val="a"/>
    <w:qFormat/>
    <w:pPr>
      <w:widowControl w:val="0"/>
      <w:snapToGrid w:val="0"/>
      <w:spacing w:after="0" w:line="244" w:lineRule="auto"/>
      <w:ind w:left="0" w:right="0" w:firstLine="0"/>
      <w:jc w:val="left"/>
    </w:pPr>
    <w:rPr>
      <w:rFonts w:eastAsia="方正书宋简体"/>
      <w:color w:val="auto"/>
      <w:spacing w:val="2"/>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iaqy@sw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sy@sw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zhangt</dc:creator>
  <cp:lastModifiedBy>Microsoft Office User</cp:lastModifiedBy>
  <cp:revision>2</cp:revision>
  <dcterms:created xsi:type="dcterms:W3CDTF">2023-10-23T03:17:00Z</dcterms:created>
  <dcterms:modified xsi:type="dcterms:W3CDTF">2023-10-23T03:17:00Z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3CB85DECAF1A485886A8B0C16C1D8534_13</vt:lpwstr>
  </property>
</Properties>
</file>