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e101a"/>
          <w:sz w:val="24"/>
          <w:szCs w:val="24"/>
          <w:highlight w:val="white"/>
          <w:rtl w:val="0"/>
        </w:rPr>
        <w:t xml:space="preserve">Supplementary Table S2. </w:t>
      </w:r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highlight w:val="white"/>
          <w:rtl w:val="0"/>
        </w:rPr>
        <w:t xml:space="preserve">Summary of CTCs enriched through ClearCell</w:t>
      </w:r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highlight w:val="white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highlight w:val="white"/>
          <w:rtl w:val="0"/>
        </w:rPr>
        <w:t xml:space="preserve"> FX-Polaris</w:t>
      </w:r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highlight w:val="white"/>
          <w:vertAlign w:val="superscript"/>
          <w:rtl w:val="0"/>
        </w:rPr>
        <w:t xml:space="preserve">TM</w:t>
      </w:r>
      <w:r w:rsidDel="00000000" w:rsidR="00000000" w:rsidRPr="00000000">
        <w:rPr>
          <w:rFonts w:ascii="Arial" w:cs="Arial" w:eastAsia="Arial" w:hAnsi="Arial"/>
          <w:color w:val="0e101a"/>
          <w:sz w:val="24"/>
          <w:szCs w:val="24"/>
          <w:highlight w:val="white"/>
          <w:rtl w:val="0"/>
        </w:rPr>
        <w:t xml:space="preserve"> workflow.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0.0" w:type="dxa"/>
        <w:jc w:val="left"/>
        <w:tblInd w:w="0.0" w:type="dxa"/>
        <w:tblLayout w:type="fixed"/>
        <w:tblLook w:val="0400"/>
      </w:tblPr>
      <w:tblGrid>
        <w:gridCol w:w="1410"/>
        <w:gridCol w:w="1065"/>
        <w:gridCol w:w="2595"/>
        <w:tblGridChange w:id="0">
          <w:tblGrid>
            <w:gridCol w:w="1410"/>
            <w:gridCol w:w="1065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Patient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#CTC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Hormone Receptor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ER-/PR-/HER2-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ER+/PR+/HER2-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ER+/PR+/HER2-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ER+/PR+/HER2-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ER-/PR-/HER2+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P9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e101a"/>
                <w:sz w:val="24"/>
                <w:szCs w:val="24"/>
                <w:highlight w:val="white"/>
                <w:rtl w:val="0"/>
              </w:rPr>
              <w:t xml:space="preserve">ER-/PR-/HER2+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e101a"/>
                <w:sz w:val="24"/>
                <w:szCs w:val="24"/>
                <w:highlight w:val="whit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57E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hi-IN" w:eastAsia="en-IN"/>
    </w:rPr>
  </w:style>
  <w:style w:type="character" w:styleId="Hyperlink">
    <w:name w:val="Hyperlink"/>
    <w:basedOn w:val="DefaultParagraphFont"/>
    <w:uiPriority w:val="99"/>
    <w:semiHidden w:val="1"/>
    <w:unhideWhenUsed w:val="1"/>
    <w:rsid w:val="00257E0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srMGu931ZiAn759vNahA76Ss1g==">AMUW2mUjlK/qimyYQWg4yH0uVLmimT7CaHETFh5yA3T/PtKySfi93IwBIrxmmrhVRnKngTFgW47ejPACKR01JQUimnIu8ny/2C+X9rpEPI5Tl4yl8DjJI6E63j+s6JqocUxGW/dAU92x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2021-08-04T10:05:00Z</dcterms:created>
  <dc:creator>Debarka</dc:creator>
</cp:coreProperties>
</file>