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Supplementary Table S10 : </w:t>
      </w:r>
      <w:r w:rsidDel="00000000" w:rsidR="00000000" w:rsidRPr="00000000">
        <w:rPr>
          <w:sz w:val="20"/>
          <w:szCs w:val="20"/>
          <w:rtl w:val="0"/>
        </w:rPr>
        <w:t xml:space="preserve">Figures and notes corresponding to various comparative analyses.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20"/>
        <w:gridCol w:w="1500"/>
        <w:gridCol w:w="1785"/>
        <w:gridCol w:w="1500"/>
        <w:gridCol w:w="1515"/>
        <w:gridCol w:w="1440"/>
        <w:tblGridChange w:id="0">
          <w:tblGrid>
            <w:gridCol w:w="1620"/>
            <w:gridCol w:w="1500"/>
            <w:gridCol w:w="1785"/>
            <w:gridCol w:w="1500"/>
            <w:gridCol w:w="1515"/>
            <w:gridCol w:w="1440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Study Supplementary Table S3)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Seurat (Supplemental note S1)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fastMNN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Harmony (Supplemental note S1)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unCTC (Supplemental note S1)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Vanila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Seurat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Integrative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Seurat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Study #1 (Count)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Clusters shown in the UMAP embedding space – Figure 3 (A-C)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canonical correlation analysis (cca) – Supplemental Figure S8 (A-C). Clusters are shown in the UMAP space.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Clusters shown in the UMAP embedding space – Figure 3 (D-F)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Clusters shown in the UMAP embedding space – Figure 3 (G-I)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Clusters shown in the UMAP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embedding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space – Figure 3 (J-L)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Clusters shown in the PCA embedding space – Supplemental Figure S1 (A-C)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reciprocal PCA (RPCA) – Supplemental Figure S9 (A-C).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Clusters are shown in the UMAP space.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Clusters shown in the mnn embedding space – Supplemental Figure S1 (B, F)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Clusters shown in the Harmony embedding space – Supplemental Figure S1 (C, G)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Clusters shown in the PCA embedding space - Supplemental Figure S1 (D, H)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Study #2 (TPM)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Clusters shown in the UMAP embedding space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– Figure 5 (A-C)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canonical correlation analysis (cca) – Supplemental Figure S8 (D-F).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Clusters are shown in the UMAP space.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Clusters shown in the UMAP embedding space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– Figure 5 (D-F)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Clusters shown in the UMAP embedding space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– Figure 5 (G-I)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Clusters shown in the UMAP embedding space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– Figure 5 (J-L)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Clusters shown in the PCA embedding space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- Supplemental Figure S2 (A-C)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reciprocal PCA (RPCA) – Supplemental Figure S9 (D-F).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Clusters are shown in the UMAP space.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Clusters shown in the mnn embedding space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- Supplemental Figure S2 (B, F)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Clusters shown in the Harmony embedding space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– Supplemental Figure S2 (C, G)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Clusters shown in the PCA embedding space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– Supplemental Figure S2 (D, H)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Study #2 (Count)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Clusters shown in the UMAP embedding space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– Supplemental Figure S10 (A-C)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Clusters shown in the UMAP embedding space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– Supplemental Figure 10 (D-F)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Clusters shown in the UMAP embedding space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– Supplemental Figure S10 (G-I)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Clusters shown in the UMAP embedding space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– Supplemental Figure S10 (J-L)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Clusters shown in the PCA embedding space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– Supplemental Figure S11 (A-C)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Clusters shown in the mnn embedding space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– Supplemental Figure S11 (B, F)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Clusters shown in the Harmony embedding space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– Supplemental Figure S11 (C, G)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Clusters shown in the PCA embedding space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– Supplemental Figure S11 (D, H)</w:t>
            </w:r>
          </w:p>
        </w:tc>
      </w:tr>
    </w:tbl>
    <w:p w:rsidR="00000000" w:rsidDel="00000000" w:rsidP="00000000" w:rsidRDefault="00000000" w:rsidRPr="00000000" w14:paraId="0000003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/tZTjV/7iexw6DpCaPT7bao0ttg==">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