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" w:cs="Arial" w:ascii="Arial" w:hAnsi="Arial"/>
          <w:b/>
          <w:color w:val="0E101A"/>
          <w:sz w:val="24"/>
          <w:szCs w:val="24"/>
          <w:highlight w:val="white"/>
        </w:rPr>
        <w:t xml:space="preserve">Supplementary Table S1. </w:t>
      </w:r>
      <w:r>
        <w:rPr>
          <w:rFonts w:eastAsia="Arial" w:cs="Arial" w:ascii="Arial" w:hAnsi="Arial"/>
          <w:color w:val="0E101A"/>
          <w:sz w:val="24"/>
          <w:szCs w:val="24"/>
          <w:highlight w:val="white"/>
        </w:rPr>
        <w:t>Description of CTCs enriched by ClearCell</w:t>
      </w:r>
      <w:r>
        <w:rPr>
          <w:rFonts w:eastAsia="Arial" w:cs="Arial" w:ascii="Arial" w:hAnsi="Arial"/>
          <w:color w:val="0E101A"/>
          <w:sz w:val="24"/>
          <w:szCs w:val="24"/>
          <w:highlight w:val="white"/>
          <w:vertAlign w:val="superscript"/>
        </w:rPr>
        <w:t>®</w:t>
      </w:r>
      <w:r>
        <w:rPr>
          <w:rFonts w:eastAsia="Arial" w:cs="Arial" w:ascii="Arial" w:hAnsi="Arial"/>
          <w:color w:val="0E101A"/>
          <w:sz w:val="24"/>
          <w:szCs w:val="24"/>
          <w:highlight w:val="white"/>
        </w:rPr>
        <w:t xml:space="preserve"> FX and Polaris</w:t>
      </w:r>
      <w:r>
        <w:rPr>
          <w:rFonts w:eastAsia="Arial" w:cs="Arial" w:ascii="Arial" w:hAnsi="Arial"/>
          <w:color w:val="0E101A"/>
          <w:sz w:val="24"/>
          <w:szCs w:val="24"/>
          <w:highlight w:val="white"/>
          <w:vertAlign w:val="superscript"/>
        </w:rPr>
        <w:t>TM</w:t>
      </w:r>
      <w:r>
        <w:rPr>
          <w:rFonts w:eastAsia="Arial" w:cs="Arial" w:ascii="Arial" w:hAnsi="Arial"/>
          <w:color w:val="0E101A"/>
          <w:sz w:val="24"/>
          <w:szCs w:val="24"/>
          <w:highlight w:val="white"/>
        </w:rPr>
        <w:t xml:space="preserve"> workflow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5280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00"/>
      </w:tblPr>
      <w:tblGrid>
        <w:gridCol w:w="1289"/>
        <w:gridCol w:w="1470"/>
        <w:gridCol w:w="2521"/>
      </w:tblGrid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Patient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#</w:t>
            </w: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CTCs 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Hormone Receptor Status</w:t>
            </w:r>
          </w:p>
        </w:tc>
      </w:tr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P1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ER-/PR-/HER2-</w:t>
            </w:r>
          </w:p>
        </w:tc>
      </w:tr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P3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ER+/PR+/HER2-</w:t>
            </w:r>
          </w:p>
        </w:tc>
      </w:tr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P4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ER+/PR+/HER2-</w:t>
            </w:r>
          </w:p>
        </w:tc>
      </w:tr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P5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ER+/PR+/HER2-</w:t>
            </w:r>
          </w:p>
        </w:tc>
      </w:tr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P7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ER-/PR-/HER2+</w:t>
            </w:r>
          </w:p>
        </w:tc>
      </w:tr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P9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E101A"/>
                <w:sz w:val="24"/>
                <w:szCs w:val="24"/>
                <w:highlight w:val="white"/>
              </w:rPr>
              <w:t>ER-/PR-/HER2+</w:t>
            </w:r>
          </w:p>
        </w:tc>
      </w:tr>
      <w:tr>
        <w:trPr/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Total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E101A"/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IN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I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257e05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I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257e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IN" w:bidi="hi-IN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is3GqsjP/Ri1Zs0rS6xSg9GxrPg==">AMUW2mWrhX+ppNyow1Up0H2wRoZZpxi9SMsQgeL+AhNUnhh6zz/kXgOox8Czh/BfBgoTCqJNMyvOGGPBJw0w+h6WvRNyb9pYocKcVwLUaetWgVKpEbXhaqSKc1s5Nc+KuONQ1V6YM3xA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38</Words>
  <Characters>220</Characters>
  <CharactersWithSpaces>236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2021-08-04T10:05:00Z</dcterms:created>
  <dc:creator>Debarka</dc:creator>
  <dc:description/>
  <dc:language>en-IN</dc:language>
  <cp:lastModifiedBy/>
  <dcterms:modified xsi:type="dcterms:W3CDTF">2021-11-16T13:09:43Z</dcterms:modified>
  <cp:revision>1</cp:revision>
  <dc:subject/>
  <dc:title/>
</cp:coreProperties>
</file>