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D42" w:rsidRPr="00CB2205" w:rsidRDefault="00100D42" w:rsidP="00100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color w:val="000000"/>
          <w:sz w:val="22"/>
          <w:szCs w:val="22"/>
        </w:rPr>
        <w:t>Supporting Online Material for:</w:t>
      </w:r>
    </w:p>
    <w:p w:rsidR="00100D42" w:rsidRPr="00CB2205" w:rsidRDefault="00100D42" w:rsidP="00100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i/>
          <w:color w:val="000000"/>
          <w:sz w:val="22"/>
          <w:szCs w:val="22"/>
        </w:rPr>
      </w:pPr>
      <w:r w:rsidRPr="00CB2205">
        <w:rPr>
          <w:rFonts w:ascii="Times New Roman" w:eastAsia="Times New Roman" w:hAnsi="Times New Roman" w:cs="Times New Roman"/>
          <w:color w:val="000000"/>
          <w:sz w:val="22"/>
          <w:szCs w:val="22"/>
        </w:rPr>
        <w:t>​​</w:t>
      </w:r>
      <w:r w:rsidRPr="00CB2205">
        <w:rPr>
          <w:rFonts w:ascii="Times New Roman" w:eastAsia="Times New Roman" w:hAnsi="Times New Roman" w:cs="Times New Roman"/>
          <w:b/>
          <w:i/>
          <w:color w:val="000000"/>
          <w:sz w:val="22"/>
          <w:szCs w:val="22"/>
        </w:rPr>
        <w:t>Single-cell multi-omics of human preimplantation embryos demonstrates susceptibility to glucocorticoids</w:t>
      </w:r>
    </w:p>
    <w:p w:rsidR="00100D42" w:rsidRPr="00CB2205" w:rsidRDefault="00100D42" w:rsidP="00100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337CC9" w:rsidRPr="00030917" w:rsidRDefault="00337CC9" w:rsidP="00337CC9">
      <w:pPr>
        <w:spacing w:line="480" w:lineRule="auto"/>
        <w:rPr>
          <w:rFonts w:ascii="Times New Roman" w:hAnsi="Times New Roman" w:cs="Times New Roman"/>
          <w:color w:val="000000"/>
          <w:sz w:val="22"/>
          <w:szCs w:val="22"/>
        </w:rPr>
      </w:pPr>
      <w:r w:rsidRPr="00B1171B">
        <w:rPr>
          <w:rFonts w:ascii="Times New Roman" w:hAnsi="Times New Roman" w:cs="Times New Roman"/>
          <w:color w:val="000000"/>
          <w:sz w:val="22"/>
          <w:szCs w:val="22"/>
        </w:rPr>
        <w:t>Cheng Zhao</w:t>
      </w:r>
      <w:r w:rsidRPr="00B1171B">
        <w:rPr>
          <w:rFonts w:ascii="Times New Roman" w:hAnsi="Times New Roman" w:cs="Times New Roman"/>
          <w:color w:val="000000"/>
          <w:sz w:val="22"/>
          <w:szCs w:val="22"/>
          <w:vertAlign w:val="superscript"/>
        </w:rPr>
        <w:t>1</w:t>
      </w:r>
      <w:r w:rsidRPr="00B1171B">
        <w:rPr>
          <w:rFonts w:ascii="Times New Roman" w:hAnsi="Times New Roman" w:cs="Times New Roman"/>
          <w:color w:val="000000"/>
          <w:sz w:val="22"/>
          <w:szCs w:val="22"/>
        </w:rPr>
        <w:t>, Savana Biondic</w:t>
      </w:r>
      <w:r w:rsidRPr="00B1171B">
        <w:rPr>
          <w:rFonts w:ascii="Times New Roman" w:hAnsi="Times New Roman" w:cs="Times New Roman"/>
          <w:color w:val="000000"/>
          <w:sz w:val="22"/>
          <w:szCs w:val="22"/>
          <w:vertAlign w:val="superscript"/>
        </w:rPr>
        <w:t>2,</w:t>
      </w:r>
      <w:r>
        <w:rPr>
          <w:color w:val="000000"/>
          <w:sz w:val="22"/>
          <w:szCs w:val="22"/>
          <w:vertAlign w:val="superscript"/>
        </w:rPr>
        <w:t>3</w:t>
      </w:r>
      <w:r w:rsidRPr="00B1171B">
        <w:rPr>
          <w:rFonts w:ascii="Times New Roman" w:hAnsi="Times New Roman" w:cs="Times New Roman"/>
          <w:color w:val="000000"/>
          <w:sz w:val="22"/>
          <w:szCs w:val="22"/>
        </w:rPr>
        <w:t>, Katherine Vandal</w:t>
      </w:r>
      <w:r w:rsidRPr="00B1171B">
        <w:rPr>
          <w:rFonts w:ascii="Times New Roman" w:hAnsi="Times New Roman" w:cs="Times New Roman"/>
          <w:color w:val="000000"/>
          <w:sz w:val="22"/>
          <w:szCs w:val="22"/>
          <w:vertAlign w:val="superscript"/>
        </w:rPr>
        <w:t>2,</w:t>
      </w:r>
      <w:r>
        <w:rPr>
          <w:color w:val="000000"/>
          <w:sz w:val="22"/>
          <w:szCs w:val="22"/>
          <w:vertAlign w:val="superscript"/>
        </w:rPr>
        <w:t>3</w:t>
      </w:r>
      <w:r w:rsidRPr="00B1171B">
        <w:rPr>
          <w:rFonts w:ascii="Times New Roman" w:hAnsi="Times New Roman" w:cs="Times New Roman"/>
          <w:color w:val="000000"/>
          <w:sz w:val="22"/>
          <w:szCs w:val="22"/>
        </w:rPr>
        <w:t xml:space="preserve">, </w:t>
      </w:r>
      <w:proofErr w:type="spellStart"/>
      <w:r w:rsidRPr="00B1171B">
        <w:rPr>
          <w:rFonts w:ascii="Times New Roman" w:hAnsi="Times New Roman" w:cs="Times New Roman"/>
          <w:color w:val="000000"/>
          <w:sz w:val="22"/>
          <w:szCs w:val="22"/>
        </w:rPr>
        <w:t>Åsa</w:t>
      </w:r>
      <w:proofErr w:type="spellEnd"/>
      <w:r w:rsidRPr="00B1171B">
        <w:rPr>
          <w:rFonts w:ascii="Times New Roman" w:hAnsi="Times New Roman" w:cs="Times New Roman"/>
          <w:color w:val="000000"/>
          <w:sz w:val="22"/>
          <w:szCs w:val="22"/>
        </w:rPr>
        <w:t xml:space="preserve"> K Björklund</w:t>
      </w:r>
      <w:r w:rsidRPr="00B1171B">
        <w:rPr>
          <w:rFonts w:ascii="Times New Roman" w:hAnsi="Times New Roman" w:cs="Times New Roman"/>
          <w:color w:val="000000"/>
          <w:sz w:val="22"/>
          <w:szCs w:val="22"/>
          <w:vertAlign w:val="superscript"/>
        </w:rPr>
        <w:t>4</w:t>
      </w:r>
      <w:r w:rsidRPr="00B1171B">
        <w:rPr>
          <w:rFonts w:ascii="Times New Roman" w:hAnsi="Times New Roman" w:cs="Times New Roman"/>
          <w:color w:val="000000"/>
          <w:sz w:val="22"/>
          <w:szCs w:val="22"/>
        </w:rPr>
        <w:t>, Michael Hagemann-Jensen</w:t>
      </w:r>
      <w:r>
        <w:rPr>
          <w:color w:val="000000"/>
          <w:sz w:val="22"/>
          <w:szCs w:val="22"/>
          <w:vertAlign w:val="superscript"/>
        </w:rPr>
        <w:t>5</w:t>
      </w:r>
      <w:r w:rsidRPr="00B1171B">
        <w:rPr>
          <w:rFonts w:ascii="Times New Roman" w:hAnsi="Times New Roman" w:cs="Times New Roman"/>
          <w:color w:val="000000"/>
          <w:sz w:val="22"/>
          <w:szCs w:val="22"/>
        </w:rPr>
        <w:t>, Theresa Maria Sommer</w:t>
      </w:r>
      <w:r>
        <w:rPr>
          <w:color w:val="000000"/>
          <w:sz w:val="22"/>
          <w:szCs w:val="22"/>
          <w:vertAlign w:val="superscript"/>
        </w:rPr>
        <w:t>6</w:t>
      </w:r>
      <w:r w:rsidRPr="00B1171B">
        <w:rPr>
          <w:rFonts w:ascii="Times New Roman" w:hAnsi="Times New Roman" w:cs="Times New Roman"/>
          <w:color w:val="000000"/>
          <w:sz w:val="22"/>
          <w:szCs w:val="22"/>
        </w:rPr>
        <w:t xml:space="preserve">, </w:t>
      </w:r>
      <w:proofErr w:type="spellStart"/>
      <w:r w:rsidRPr="00B1171B">
        <w:rPr>
          <w:rFonts w:ascii="Times New Roman" w:hAnsi="Times New Roman" w:cs="Times New Roman"/>
          <w:color w:val="000000"/>
          <w:sz w:val="22"/>
          <w:szCs w:val="22"/>
        </w:rPr>
        <w:t>Jesica</w:t>
      </w:r>
      <w:proofErr w:type="spellEnd"/>
      <w:r w:rsidRPr="00B1171B">
        <w:rPr>
          <w:rFonts w:ascii="Times New Roman" w:hAnsi="Times New Roman" w:cs="Times New Roman"/>
          <w:color w:val="000000"/>
          <w:sz w:val="22"/>
          <w:szCs w:val="22"/>
        </w:rPr>
        <w:t xml:space="preserve"> Canizo</w:t>
      </w:r>
      <w:r w:rsidRPr="00B1171B">
        <w:rPr>
          <w:rFonts w:ascii="Times New Roman" w:hAnsi="Times New Roman" w:cs="Times New Roman"/>
          <w:color w:val="000000"/>
          <w:sz w:val="22"/>
          <w:szCs w:val="22"/>
          <w:vertAlign w:val="superscript"/>
        </w:rPr>
        <w:t>2,3</w:t>
      </w:r>
      <w:r w:rsidRPr="00B1171B">
        <w:rPr>
          <w:rFonts w:ascii="Times New Roman" w:hAnsi="Times New Roman" w:cs="Times New Roman"/>
          <w:color w:val="000000"/>
          <w:sz w:val="22"/>
          <w:szCs w:val="22"/>
        </w:rPr>
        <w:t>, Stephen Clark</w:t>
      </w:r>
      <w:r>
        <w:rPr>
          <w:color w:val="000000"/>
          <w:sz w:val="22"/>
          <w:szCs w:val="22"/>
          <w:vertAlign w:val="superscript"/>
        </w:rPr>
        <w:t>7</w:t>
      </w:r>
      <w:r w:rsidRPr="00B1171B">
        <w:rPr>
          <w:rFonts w:ascii="Times New Roman" w:hAnsi="Times New Roman" w:cs="Times New Roman"/>
          <w:color w:val="000000"/>
          <w:sz w:val="22"/>
          <w:szCs w:val="22"/>
          <w:vertAlign w:val="superscript"/>
        </w:rPr>
        <w:t>,</w:t>
      </w:r>
      <w:r>
        <w:rPr>
          <w:color w:val="000000"/>
          <w:sz w:val="22"/>
          <w:szCs w:val="22"/>
          <w:vertAlign w:val="superscript"/>
        </w:rPr>
        <w:t>8</w:t>
      </w:r>
      <w:r w:rsidRPr="00B1171B">
        <w:rPr>
          <w:rFonts w:ascii="Times New Roman" w:hAnsi="Times New Roman" w:cs="Times New Roman"/>
          <w:color w:val="000000"/>
          <w:sz w:val="22"/>
          <w:szCs w:val="22"/>
        </w:rPr>
        <w:t>, Pascal Raymond</w:t>
      </w:r>
      <w:r w:rsidRPr="00030917">
        <w:rPr>
          <w:color w:val="000000"/>
          <w:sz w:val="22"/>
          <w:szCs w:val="22"/>
          <w:vertAlign w:val="superscript"/>
        </w:rPr>
        <w:t>9</w:t>
      </w:r>
      <w:r w:rsidRPr="00B1171B">
        <w:rPr>
          <w:rFonts w:ascii="Times New Roman" w:hAnsi="Times New Roman" w:cs="Times New Roman"/>
          <w:color w:val="000000"/>
          <w:sz w:val="22"/>
          <w:szCs w:val="22"/>
          <w:lang w:val="fr-CA"/>
        </w:rPr>
        <w:t>, Daniel R. Zenklusen</w:t>
      </w:r>
      <w:r>
        <w:rPr>
          <w:color w:val="000000"/>
          <w:sz w:val="22"/>
          <w:szCs w:val="22"/>
          <w:vertAlign w:val="superscript"/>
          <w:lang w:val="fr-CA"/>
        </w:rPr>
        <w:t>9</w:t>
      </w:r>
      <w:r w:rsidRPr="00B1171B">
        <w:rPr>
          <w:rFonts w:ascii="Times New Roman" w:hAnsi="Times New Roman" w:cs="Times New Roman"/>
          <w:color w:val="000000"/>
          <w:sz w:val="22"/>
          <w:szCs w:val="22"/>
          <w:lang w:val="fr-CA"/>
        </w:rPr>
        <w:t>, Nicolas Rivron</w:t>
      </w:r>
      <w:r>
        <w:rPr>
          <w:color w:val="000000"/>
          <w:sz w:val="22"/>
          <w:szCs w:val="22"/>
          <w:vertAlign w:val="superscript"/>
          <w:lang w:val="fr-CA"/>
        </w:rPr>
        <w:t>6</w:t>
      </w:r>
      <w:r w:rsidRPr="00B1171B">
        <w:rPr>
          <w:rFonts w:ascii="Times New Roman" w:hAnsi="Times New Roman" w:cs="Times New Roman"/>
          <w:color w:val="000000"/>
          <w:sz w:val="22"/>
          <w:szCs w:val="22"/>
          <w:lang w:val="fr-CA"/>
        </w:rPr>
        <w:t>, Wolf Reik</w:t>
      </w:r>
      <w:r>
        <w:rPr>
          <w:color w:val="000000"/>
          <w:sz w:val="22"/>
          <w:szCs w:val="22"/>
          <w:vertAlign w:val="superscript"/>
          <w:lang w:val="fr-CA"/>
        </w:rPr>
        <w:t>7,8,10,11</w:t>
      </w:r>
      <w:r w:rsidRPr="00B1171B">
        <w:rPr>
          <w:rFonts w:ascii="Times New Roman" w:hAnsi="Times New Roman" w:cs="Times New Roman"/>
          <w:color w:val="000000"/>
          <w:sz w:val="22"/>
          <w:szCs w:val="22"/>
          <w:lang w:val="fr-CA"/>
        </w:rPr>
        <w:t>, Sophie Petropoulos</w:t>
      </w:r>
      <w:r w:rsidRPr="00B1171B">
        <w:rPr>
          <w:rFonts w:ascii="Times New Roman" w:hAnsi="Times New Roman" w:cs="Times New Roman"/>
          <w:color w:val="000000"/>
          <w:sz w:val="22"/>
          <w:szCs w:val="22"/>
          <w:vertAlign w:val="superscript"/>
          <w:lang w:val="fr-CA"/>
        </w:rPr>
        <w:t>1-3#</w:t>
      </w:r>
    </w:p>
    <w:p w:rsidR="00100D42" w:rsidRPr="00CB2205" w:rsidRDefault="00100D42" w:rsidP="00100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bookmarkStart w:id="0" w:name="_GoBack"/>
      <w:bookmarkEnd w:id="0"/>
    </w:p>
    <w:p w:rsidR="00100D42" w:rsidRPr="00CB2205" w:rsidRDefault="00100D42" w:rsidP="00100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100D42" w:rsidRPr="00CB2205" w:rsidRDefault="00100D42" w:rsidP="00100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color w:val="000000"/>
          <w:sz w:val="22"/>
          <w:szCs w:val="22"/>
        </w:rPr>
        <w:t>*</w:t>
      </w:r>
      <w:r w:rsidRPr="00CB2205">
        <w:rPr>
          <w:rFonts w:ascii="Times New Roman" w:eastAsia="Times New Roman" w:hAnsi="Times New Roman" w:cs="Times New Roman"/>
          <w:b/>
          <w:color w:val="000000"/>
          <w:sz w:val="22"/>
          <w:szCs w:val="22"/>
        </w:rPr>
        <w:t>To whom correspondence should be addressed.</w:t>
      </w:r>
    </w:p>
    <w:p w:rsidR="00100D42" w:rsidRPr="00CB2205" w:rsidRDefault="00100D42" w:rsidP="00100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t>Email:</w:t>
      </w:r>
      <w:r w:rsidRPr="00CB2205">
        <w:rPr>
          <w:rFonts w:ascii="Times New Roman" w:eastAsia="Times New Roman" w:hAnsi="Times New Roman" w:cs="Times New Roman"/>
          <w:color w:val="000000"/>
          <w:sz w:val="22"/>
          <w:szCs w:val="22"/>
        </w:rPr>
        <w:t xml:space="preserve"> sophie.petropoulos@ki.se, </w:t>
      </w:r>
      <w:hyperlink r:id="rId8">
        <w:r w:rsidRPr="00CB2205">
          <w:rPr>
            <w:rFonts w:ascii="Times New Roman" w:eastAsia="Times New Roman" w:hAnsi="Times New Roman" w:cs="Times New Roman"/>
            <w:color w:val="000000"/>
            <w:sz w:val="22"/>
            <w:szCs w:val="22"/>
          </w:rPr>
          <w:t>sophie.petropoulos@umontreal.ca</w:t>
        </w:r>
      </w:hyperlink>
    </w:p>
    <w:p w:rsidR="00100D42" w:rsidRPr="00CB2205" w:rsidRDefault="00100D42" w:rsidP="00100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100D42" w:rsidRPr="00CB2205" w:rsidRDefault="00100D42" w:rsidP="00100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bookmarkStart w:id="1" w:name="_heading=h.1fob9te" w:colFirst="0" w:colLast="0"/>
      <w:bookmarkEnd w:id="1"/>
      <w:r w:rsidRPr="00CB2205">
        <w:rPr>
          <w:rFonts w:ascii="Times New Roman" w:eastAsia="Times New Roman" w:hAnsi="Times New Roman" w:cs="Times New Roman"/>
          <w:b/>
          <w:color w:val="000000"/>
          <w:sz w:val="22"/>
          <w:szCs w:val="22"/>
        </w:rPr>
        <w:t>This PDF file includes: Supplemental Methods</w:t>
      </w:r>
      <w:r w:rsidR="003D1797" w:rsidRPr="00CB2205">
        <w:rPr>
          <w:rFonts w:ascii="Times New Roman" w:eastAsia="Times New Roman" w:hAnsi="Times New Roman" w:cs="Times New Roman"/>
          <w:b/>
          <w:color w:val="000000"/>
          <w:sz w:val="22"/>
          <w:szCs w:val="22"/>
        </w:rPr>
        <w:t xml:space="preserve"> </w:t>
      </w:r>
      <w:r w:rsidRPr="00CB2205">
        <w:rPr>
          <w:rFonts w:ascii="Times New Roman" w:eastAsia="Times New Roman" w:hAnsi="Times New Roman" w:cs="Times New Roman"/>
          <w:b/>
          <w:color w:val="000000"/>
          <w:sz w:val="22"/>
          <w:szCs w:val="22"/>
        </w:rPr>
        <w:t>and Supplemental Fig</w:t>
      </w:r>
      <w:r w:rsidR="003D1797" w:rsidRPr="00CB2205">
        <w:rPr>
          <w:rFonts w:ascii="Times New Roman" w:eastAsia="Times New Roman" w:hAnsi="Times New Roman" w:cs="Times New Roman"/>
          <w:b/>
          <w:color w:val="000000"/>
          <w:sz w:val="22"/>
          <w:szCs w:val="22"/>
        </w:rPr>
        <w:t>.</w:t>
      </w:r>
      <w:r w:rsidRPr="00CB2205">
        <w:rPr>
          <w:rFonts w:ascii="Times New Roman" w:eastAsia="Times New Roman" w:hAnsi="Times New Roman" w:cs="Times New Roman"/>
          <w:b/>
          <w:color w:val="000000"/>
          <w:sz w:val="22"/>
          <w:szCs w:val="22"/>
        </w:rPr>
        <w:t xml:space="preserve"> </w:t>
      </w:r>
      <w:r w:rsidR="003D1797" w:rsidRPr="00CB2205">
        <w:rPr>
          <w:rFonts w:ascii="Times New Roman" w:eastAsia="Times New Roman" w:hAnsi="Times New Roman" w:cs="Times New Roman"/>
          <w:b/>
          <w:color w:val="000000"/>
          <w:sz w:val="22"/>
          <w:szCs w:val="22"/>
        </w:rPr>
        <w:t>S</w:t>
      </w:r>
      <w:r w:rsidRPr="00CB2205">
        <w:rPr>
          <w:rFonts w:ascii="Times New Roman" w:eastAsia="Times New Roman" w:hAnsi="Times New Roman" w:cs="Times New Roman"/>
          <w:b/>
          <w:color w:val="000000"/>
          <w:sz w:val="22"/>
          <w:szCs w:val="22"/>
        </w:rPr>
        <w:t>1-</w:t>
      </w:r>
      <w:r w:rsidR="003D1797" w:rsidRPr="00CB2205">
        <w:rPr>
          <w:rFonts w:ascii="Times New Roman" w:eastAsia="Times New Roman" w:hAnsi="Times New Roman" w:cs="Times New Roman"/>
          <w:b/>
          <w:color w:val="000000"/>
          <w:sz w:val="22"/>
          <w:szCs w:val="22"/>
        </w:rPr>
        <w:t>S</w:t>
      </w:r>
      <w:r w:rsidRPr="00CB2205">
        <w:rPr>
          <w:rFonts w:ascii="Times New Roman" w:eastAsia="Times New Roman" w:hAnsi="Times New Roman" w:cs="Times New Roman"/>
          <w:b/>
          <w:color w:val="000000"/>
          <w:sz w:val="22"/>
          <w:szCs w:val="22"/>
        </w:rPr>
        <w:t>10</w:t>
      </w:r>
      <w:r w:rsidR="003D1797" w:rsidRPr="00CB2205">
        <w:rPr>
          <w:rFonts w:ascii="Times New Roman" w:eastAsia="Times New Roman" w:hAnsi="Times New Roman" w:cs="Times New Roman"/>
          <w:b/>
          <w:color w:val="000000"/>
          <w:sz w:val="22"/>
          <w:szCs w:val="22"/>
        </w:rPr>
        <w:t>.</w:t>
      </w: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u w:val="single"/>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AB3724" w:rsidRPr="00CB2205" w:rsidRDefault="00AB372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E22512" w:rsidRPr="00CB2205" w:rsidRDefault="00F47677" w:rsidP="00117A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color w:val="000000"/>
          <w:sz w:val="22"/>
          <w:szCs w:val="22"/>
        </w:rPr>
        <w:lastRenderedPageBreak/>
        <w:t>Supplemental Methods</w:t>
      </w:r>
    </w:p>
    <w:p w:rsidR="00051E7C" w:rsidRPr="00CB2205" w:rsidRDefault="00051E7C" w:rsidP="00051E7C">
      <w:pPr>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color w:val="000000"/>
          <w:sz w:val="22"/>
          <w:szCs w:val="22"/>
        </w:rPr>
        <w:t>Immunostaining and imaging of human embryos</w:t>
      </w:r>
    </w:p>
    <w:p w:rsidR="00117A85" w:rsidRPr="00CB2205" w:rsidRDefault="00051E7C" w:rsidP="00051E7C">
      <w:pPr>
        <w:spacing w:line="480" w:lineRule="auto"/>
        <w:jc w:val="both"/>
        <w:rPr>
          <w:rFonts w:ascii="Times New Roman" w:eastAsia="Times New Roman" w:hAnsi="Times New Roman" w:cs="Times New Roman"/>
          <w:color w:val="000000"/>
          <w:sz w:val="22"/>
          <w:szCs w:val="22"/>
          <w:shd w:val="clear" w:color="auto" w:fill="E6E6E6"/>
        </w:rPr>
      </w:pPr>
      <w:r w:rsidRPr="00CB2205">
        <w:rPr>
          <w:rFonts w:ascii="Times New Roman" w:eastAsia="Times New Roman" w:hAnsi="Times New Roman" w:cs="Times New Roman"/>
          <w:color w:val="000000"/>
          <w:sz w:val="22"/>
          <w:szCs w:val="22"/>
        </w:rPr>
        <w:t>Human embryos were obtained from OVO Fertility with ethical approval from the regional ethics board (CERES 20.126). From E4-E7, embryos were cultured under standard conditions (control) or media supplemented with glucocorticoid (DEX, 0.1</w:t>
      </w:r>
      <w:r w:rsidR="00037DC6" w:rsidRPr="00CB2205">
        <w:rPr>
          <w:rFonts w:ascii="Times New Roman" w:eastAsia="Times New Roman" w:hAnsi="Times New Roman" w:cs="Times New Roman"/>
          <w:color w:val="000000"/>
          <w:sz w:val="22"/>
          <w:szCs w:val="22"/>
        </w:rPr>
        <w:t xml:space="preserve"> </w:t>
      </w:r>
      <w:proofErr w:type="spellStart"/>
      <w:r w:rsidRPr="00CB2205">
        <w:rPr>
          <w:rFonts w:ascii="Times New Roman" w:eastAsia="Times New Roman" w:hAnsi="Times New Roman" w:cs="Times New Roman"/>
          <w:color w:val="000000"/>
          <w:sz w:val="22"/>
          <w:szCs w:val="22"/>
        </w:rPr>
        <w:t>μg</w:t>
      </w:r>
      <w:proofErr w:type="spellEnd"/>
      <w:r w:rsidRPr="00CB2205">
        <w:rPr>
          <w:rFonts w:ascii="Times New Roman" w:eastAsia="Times New Roman" w:hAnsi="Times New Roman" w:cs="Times New Roman"/>
          <w:color w:val="000000"/>
          <w:sz w:val="22"/>
          <w:szCs w:val="22"/>
        </w:rPr>
        <w:t xml:space="preserve">/ml and 1μg/ml) </w:t>
      </w:r>
      <w:r w:rsidRPr="00CB2205">
        <w:rPr>
          <w:rFonts w:ascii="Times New Roman" w:eastAsia="Times New Roman" w:hAnsi="Times New Roman" w:cs="Times New Roman"/>
          <w:color w:val="000000"/>
          <w:sz w:val="22"/>
          <w:szCs w:val="22"/>
        </w:rPr>
        <w:fldChar w:fldCharType="begin" w:fldLock="1"/>
      </w:r>
      <w:r w:rsidRPr="00CB2205">
        <w:rPr>
          <w:rFonts w:ascii="Times New Roman" w:eastAsia="Times New Roman" w:hAnsi="Times New Roman" w:cs="Times New Roman"/>
          <w:color w:val="000000"/>
          <w:sz w:val="22"/>
          <w:szCs w:val="22"/>
        </w:rPr>
        <w:instrText>ADDIN CSL_CITATION {"citationItems":[{"id":"ITEM-1","itemData":{"DOI":"10.1016/j.tiv.2009.08.025","ISSN":"1879-3177 (Electronic)","PMID":"19733225","abstract":"Increased glucocorticoid levels, due to medical therapy or stress-related, may  affect reproduction via the hypothalamus-pituitary-axis or directly at the oocyte level. We examined the effects of natural (corticosterone) or synthetic (dexamethasone) glucocorticoids on mouse oocyte maturation and underlying changes in extracellular signal-regulated kinase (ERK) phosphorylation patterns. Fertilization and progression up to the blastocyst stage were also evaluated. Oocytes were exposed to corticosterone or dexamethasone (0, 0.25, 2.5, 25 or 250microM) for 17h during in vitro maturation. After maturation, ERK-1/2 activation in oocytes was assessed by SDS-PAGE and immunoblotting, and fertilization and developmental capacity were examined in vitro. Corticosterone exposure during oocyte maturation significantly decreased progression to metaphase II, fertilization and embryo development at the highest concentration. Corticosterone caused a concentration-dependent inhibition of ERK-1/2 activation, with the highest concentration resulting in considerable inhibition of oocyte ERK-1/2 phosphorylation and no blastocyst development. In contrast, dexamethasone had no effect on maturation, fertilization and cleavage, and no effect was seen on ERK-1/2 phosphorylation. Based on these in vitro findings, high glucocorticoid levels may have consequences for subsequent development, although a short exposure to physiologic or stress-related glucocorticoid levels may not represent a hazard to meiosis progression of the oocyte.","author":[{"dropping-particle":"","family":"González","given":"Raquel","non-dropping-particle":"","parse-names":false,"suffix":""},{"dropping-particle":"","family":"Ruiz-León","given":"Yolanda","non-dropping-particle":"","parse-names":false,"suffix":""},{"dropping-particle":"","family":"Gomendio","given":"Montserrat","non-dropping-particle":"","parse-names":false,"suffix":""},{"dropping-particle":"","family":"Roldan","given":"Eduardo R S","non-dropping-particle":"","parse-names":false,"suffix":""}],"container-title":"Toxicology in vitro : an international journal published in association with BIBRA","id":"ITEM-1","issue":"1","issued":{"date-parts":[["2010","2"]]},"language":"eng","page":"108-115","publisher-place":"England","title":"The effect of glucocorticoids on mouse oocyte in vitro maturation and subsequent  fertilization and embryo development.","type":"article-journal","volume":"24"},"uris":["http://www.mendeley.com/documents/?uuid=2aa745ff-46c3-4945-bfd6-d9046f9d2a8a"]},{"id":"ITEM-2","itemData":{"DOI":"10.1016/j.theriogenology.2014.02.017","ISSN":"1879-3231","PMID":"24656431","abstract":"Studies in somatic cells have shown that glucocorticoids such as dexamethasone (DEX) may trigger or prevent apoptosis depending on the cell type in culture. Because the dysregulation of apoptosis may lower in vitro embryo production efficiency, we sought to investigate the effects of supplementing IVC medium with DEX (0.1 μg/mL) on embryo morphology, development kinetics, and apoptosis rates of in vitro-produced bovine preimplantation embryos. Embryo morphology was graded on Day 7, and development rates were assessed on Days 4 and 7 of IVC. Apoptosis was evaluated via annexin/propidium iodide staining under fluorescence microscopy where a cell labeled with annexin, propidium iodide, or both would be considered apoptotic. An embryo was counted in the apoptosis rates, if it displayed at least one such labeled cell. Although DEX supplementation did not reduce apoptosis rates, it had a positive impact on developmental kinetics and cell number both on Days 4 and 7 of embryo culture. Presumably, such effect resulted from increased cell proliferation rather than a direct inhibition of apoptosis. Further studies may evaluate the mechanisms by which glucocorticoids may affect embryo development, as DEX supplementation could become a tool to improve in vitro embryo yield in mammalian species.","author":[{"dropping-particle":"","family":"Santana","given":"Priscila P B","non-dropping-particle":"","parse-names":false,"suffix":""},{"dropping-particle":"","family":"Carvalho","given":"Carla M F","non-dropping-particle":"","parse-names":false,"suffix":""},{"dropping-particle":"","family":"Costa","given":"Nathália N","non-dropping-particle":"da","parse-names":false,"suffix":""},{"dropping-particle":"","family":"Silva","given":"Thiago V G","non-dropping-particle":"","parse-names":false,"suffix":""},{"dropping-particle":"","family":"Ramos","given":"Priscilla C A","non-dropping-particle":"","parse-names":false,"suffix":""},{"dropping-particle":"","family":"Cordeiro","given":"Marcela S","non-dropping-particle":"","parse-names":false,"suffix":""},{"dropping-particle":"","family":"Santos","given":"Simone S D","non-dropping-particle":"","parse-names":false,"suffix":""},{"dropping-particle":"","family":"Khayat","given":"André S","non-dropping-particle":"","parse-names":false,"suffix":""},{"dropping-particle":"","family":"Ohashi","given":"Otávio M","non-dropping-particle":"","parse-names":false,"suffix":""},{"dropping-particle":"","family":"Miranda","given":"Moysés S","non-dropping-particle":"","parse-names":false,"suffix":""}],"container-title":"Theriogenology","id":"ITEM-2","issue":"1","issued":{"date-parts":[["2014","7","1"]]},"page":"10-6","title":"Effect of dexamethasone on development of in vitro-produced bovine embryos.","type":"article-journal","volume":"82"},"uris":["http://www.mendeley.com/documents/?uuid=72628697-3ccc-450c-9f7f-93825e1f5a0e"]}],"mendeley":{"formattedCitation":"(González et al. 2010; Santana et al. 2014)","plainTextFormattedCitation":"(González et al. 2010; Santana et al. 2014)","previouslyFormattedCitation":"(González et al. 2010; Santana et al. 2014)"},"properties":{"noteIndex":0},"schema":"https://github.com/citation-style-language/schema/raw/master/csl-citation.json"}</w:instrText>
      </w:r>
      <w:r w:rsidRPr="00CB2205">
        <w:rPr>
          <w:rFonts w:ascii="Times New Roman" w:eastAsia="Times New Roman" w:hAnsi="Times New Roman" w:cs="Times New Roman"/>
          <w:color w:val="000000"/>
          <w:sz w:val="22"/>
          <w:szCs w:val="22"/>
        </w:rPr>
        <w:fldChar w:fldCharType="separate"/>
      </w:r>
      <w:r w:rsidRPr="00CB2205">
        <w:rPr>
          <w:rFonts w:ascii="Times New Roman" w:eastAsia="Times New Roman" w:hAnsi="Times New Roman" w:cs="Times New Roman"/>
          <w:noProof/>
          <w:color w:val="000000"/>
          <w:sz w:val="22"/>
          <w:szCs w:val="22"/>
        </w:rPr>
        <w:t>(González et al. 2010; Santana et al. 2014)</w:t>
      </w:r>
      <w:r w:rsidRPr="00CB2205">
        <w:rPr>
          <w:rFonts w:ascii="Times New Roman" w:eastAsia="Times New Roman" w:hAnsi="Times New Roman" w:cs="Times New Roman"/>
          <w:color w:val="000000"/>
          <w:sz w:val="22"/>
          <w:szCs w:val="22"/>
        </w:rPr>
        <w:fldChar w:fldCharType="end"/>
      </w:r>
      <w:r w:rsidRPr="00CB2205">
        <w:rPr>
          <w:rFonts w:ascii="Times New Roman" w:eastAsia="Times New Roman" w:hAnsi="Times New Roman" w:cs="Times New Roman"/>
          <w:color w:val="000000"/>
          <w:sz w:val="22"/>
          <w:szCs w:val="22"/>
        </w:rPr>
        <w:t xml:space="preserve">. Embryos were fixed and stained as previously described </w:t>
      </w:r>
      <w:r w:rsidRPr="00CB2205">
        <w:rPr>
          <w:rFonts w:ascii="Times New Roman" w:eastAsia="Times New Roman" w:hAnsi="Times New Roman" w:cs="Times New Roman"/>
          <w:color w:val="000000"/>
          <w:sz w:val="22"/>
          <w:szCs w:val="22"/>
        </w:rPr>
        <w:fldChar w:fldCharType="begin" w:fldLock="1"/>
      </w:r>
      <w:r w:rsidRPr="00CB2205">
        <w:rPr>
          <w:rFonts w:ascii="Times New Roman" w:eastAsia="Times New Roman" w:hAnsi="Times New Roman" w:cs="Times New Roman"/>
          <w:color w:val="000000"/>
          <w:sz w:val="22"/>
          <w:szCs w:val="22"/>
        </w:rPr>
        <w:instrText>ADDIN CSL_CITATION {"citationItems":[{"id":"ITEM-1","itemData":{"DOI":"10.1016/j.cell.2016.03.023","ISSN":"1097-4172 (Electronic)","PMID":"27062923","abstract":"Mouse studies have been instrumental in forming our current understanding of early cell-lineage decisions; however, similar insights into the early human development are severely limited. Here, we present a comprehensive transcriptional map of human embryo development, including the sequenced transcriptomes of 1,529 individual cells from 88 human preimplantation embryos. These data show that cells undergo an intermediate state of co-expression of lineage-specific genes, followed by a concurrent establishment of the trophectoderm, epiblast, and primitive endoderm lineages, which coincide with blastocyst formation. Female cells of all three lineages achieve dosage compensation of X chromosome RNA levels prior to implantation. However, in contrast to the mouse, XIST is transcribed from both alleles throughout the progression of this expression dampening, and X chromosome genes maintain biallelic expression while dosage compensation proceeds. We envision broad utility of this transcriptional atlas in future studies on human development as well as in stem cell research.","author":[{"dropping-particle":"","family":"Petropoulos","given":"Sophie","non-dropping-particle":"","parse-names":false,"suffix":""},{"dropping-particle":"","family":"Edsgard","given":"Daniel","non-dropping-particle":"","parse-names":false,"suffix":""},{"dropping-particle":"","family":"Reinius","given":"Bjorn","non-dropping-particle":"","parse-names":false,"suffix":""},{"dropping-particle":"","family":"Deng","given":"Qiaolin","non-dropping-particle":"","parse-names":false,"suffix":""},{"dropping-particle":"","family":"Panula","given":"Sarita Pauliina","non-dropping-particle":"","parse-names":false,"suffix":""},{"dropping-particle":"","family":"Codeluppi","given":"Simone","non-dropping-particle":"","parse-names":false,"suffix":""},{"dropping-particle":"","family":"Plaza Reyes","given":"Alvaro","non-dropping-particle":"","parse-names":false,"suffix":""},{"dropping-particle":"","family":"Linnarsson","given":"Sten","non-dropping-particle":"","parse-names":false,"suffix":""},{"dropping-particle":"","family":"Sandberg","given":"Rickard","non-dropping-particle":"","parse-names":false,"suffix":""},{"dropping-particle":"","family":"Lanner","given":"Fredrik","non-dropping-particle":"","parse-names":false,"suffix":""}],"container-title":"Cell","id":"ITEM-1","issue":"4","issued":{"date-parts":[["2016","5"]]},"language":"eng","page":"1012-1026","publisher-place":"United States","title":"Single-Cell RNA-Seq Reveals Lineage and X Chromosome Dynamics in Human Preimplantation Embryos.","type":"article-journal","volume":"165"},"uris":["http://www.mendeley.com/documents/?uuid=27db2f35-eee2-4523-8004-6a6c390468a1"]}],"mendeley":{"formattedCitation":"(Petropoulos et al. 2016)","plainTextFormattedCitation":"(Petropoulos et al. 2016)","previouslyFormattedCitation":"(Petropoulos et al. 2016)"},"properties":{"noteIndex":0},"schema":"https://github.com/citation-style-language/schema/raw/master/csl-citation.json"}</w:instrText>
      </w:r>
      <w:r w:rsidRPr="00CB2205">
        <w:rPr>
          <w:rFonts w:ascii="Times New Roman" w:eastAsia="Times New Roman" w:hAnsi="Times New Roman" w:cs="Times New Roman"/>
          <w:color w:val="000000"/>
          <w:sz w:val="22"/>
          <w:szCs w:val="22"/>
        </w:rPr>
        <w:fldChar w:fldCharType="separate"/>
      </w:r>
      <w:r w:rsidRPr="00CB2205">
        <w:rPr>
          <w:rFonts w:ascii="Times New Roman" w:eastAsia="Times New Roman" w:hAnsi="Times New Roman" w:cs="Times New Roman"/>
          <w:noProof/>
          <w:color w:val="000000"/>
          <w:sz w:val="22"/>
          <w:szCs w:val="22"/>
        </w:rPr>
        <w:t>(Petropoulos et al. 2016)</w:t>
      </w:r>
      <w:r w:rsidRPr="00CB2205">
        <w:rPr>
          <w:rFonts w:ascii="Times New Roman" w:eastAsia="Times New Roman" w:hAnsi="Times New Roman" w:cs="Times New Roman"/>
          <w:color w:val="000000"/>
          <w:sz w:val="22"/>
          <w:szCs w:val="22"/>
        </w:rPr>
        <w:fldChar w:fldCharType="end"/>
      </w:r>
      <w:r w:rsidRPr="00CB2205">
        <w:rPr>
          <w:rFonts w:ascii="Times New Roman" w:eastAsia="Times New Roman" w:hAnsi="Times New Roman" w:cs="Times New Roman"/>
          <w:color w:val="000000"/>
          <w:sz w:val="22"/>
          <w:szCs w:val="22"/>
        </w:rPr>
        <w:t xml:space="preserve">. For nuclear staining, Hoechst (33342, Invitrogen) was diluted in blocking solution and embryos were stained, after secondary antibody incubation, for 10 min at room temperature. Embryos were mounted in PBS and placed between two cover glasses using silicon spacers (Grace Bio-labs). For morphological assessment, primary antibodies used: rabbit anti-NANOG 1:200 (500-P236, </w:t>
      </w:r>
      <w:proofErr w:type="spellStart"/>
      <w:r w:rsidRPr="00CB2205">
        <w:rPr>
          <w:rFonts w:ascii="Times New Roman" w:eastAsia="Times New Roman" w:hAnsi="Times New Roman" w:cs="Times New Roman"/>
          <w:color w:val="000000"/>
          <w:sz w:val="22"/>
          <w:szCs w:val="22"/>
        </w:rPr>
        <w:t>Peprotech</w:t>
      </w:r>
      <w:proofErr w:type="spellEnd"/>
      <w:r w:rsidRPr="00CB2205">
        <w:rPr>
          <w:rFonts w:ascii="Times New Roman" w:eastAsia="Times New Roman" w:hAnsi="Times New Roman" w:cs="Times New Roman"/>
          <w:color w:val="000000"/>
          <w:sz w:val="22"/>
          <w:szCs w:val="22"/>
        </w:rPr>
        <w:t xml:space="preserve">); goat anti-GATA6 1:100 (AF1700, R&amp;D); mouse anti-CDX2 1:250 (MU392A, </w:t>
      </w:r>
      <w:proofErr w:type="spellStart"/>
      <w:r w:rsidRPr="00CB2205">
        <w:rPr>
          <w:rFonts w:ascii="Times New Roman" w:eastAsia="Times New Roman" w:hAnsi="Times New Roman" w:cs="Times New Roman"/>
          <w:color w:val="000000"/>
          <w:sz w:val="22"/>
          <w:szCs w:val="22"/>
        </w:rPr>
        <w:t>Biogenex</w:t>
      </w:r>
      <w:proofErr w:type="spellEnd"/>
      <w:r w:rsidRPr="00CB2205">
        <w:rPr>
          <w:rFonts w:ascii="Times New Roman" w:eastAsia="Times New Roman" w:hAnsi="Times New Roman" w:cs="Times New Roman"/>
          <w:color w:val="000000"/>
          <w:sz w:val="22"/>
          <w:szCs w:val="22"/>
        </w:rPr>
        <w:t>). Secondary antibodies used</w:t>
      </w:r>
      <w:r w:rsidRPr="00CB2205">
        <w:rPr>
          <w:rFonts w:ascii="Times New Roman" w:hAnsi="Times New Roman" w:cs="Times New Roman"/>
          <w:color w:val="000000"/>
          <w:sz w:val="22"/>
          <w:szCs w:val="22"/>
        </w:rPr>
        <w:t xml:space="preserve"> were</w:t>
      </w:r>
      <w:r w:rsidRPr="00CB2205">
        <w:rPr>
          <w:rFonts w:ascii="Times New Roman" w:eastAsia="Times New Roman" w:hAnsi="Times New Roman" w:cs="Times New Roman"/>
          <w:color w:val="000000"/>
          <w:sz w:val="22"/>
          <w:szCs w:val="22"/>
        </w:rPr>
        <w:t xml:space="preserve"> Alexa Fluor (Life Technologies) donkey anti-rabbit 488 conjugated 1:1000; donkey anti-goat 555 conjugated 1:1000; donkey anti-mouse 647 conjugated 1:1000. Images were acquired using an Olympus FV1000MPE confocal microscope equipped with a tunable </w:t>
      </w:r>
      <w:proofErr w:type="spellStart"/>
      <w:proofErr w:type="gramStart"/>
      <w:r w:rsidRPr="00CB2205">
        <w:rPr>
          <w:rFonts w:ascii="Times New Roman" w:eastAsia="Times New Roman" w:hAnsi="Times New Roman" w:cs="Times New Roman"/>
          <w:color w:val="000000"/>
          <w:sz w:val="22"/>
          <w:szCs w:val="22"/>
        </w:rPr>
        <w:t>Ti:Saf</w:t>
      </w:r>
      <w:proofErr w:type="spellEnd"/>
      <w:proofErr w:type="gramEnd"/>
      <w:r w:rsidRPr="00CB2205">
        <w:rPr>
          <w:rFonts w:ascii="Times New Roman" w:eastAsia="Times New Roman" w:hAnsi="Times New Roman" w:cs="Times New Roman"/>
          <w:color w:val="000000"/>
          <w:sz w:val="22"/>
          <w:szCs w:val="22"/>
        </w:rPr>
        <w:t xml:space="preserve"> pulse laser 690-1040</w:t>
      </w:r>
      <w:r w:rsidR="00037DC6"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nm multi-photon laser, 2</w:t>
      </w:r>
      <w:r w:rsidR="00037DC6"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µm z-stacks were acquired with a XLUMPLFLN 20</w:t>
      </w:r>
      <w:r w:rsidR="00037DC6" w:rsidRPr="00CB2205">
        <w:rPr>
          <w:rFonts w:ascii="Times New Roman" w:hAnsi="Times New Roman" w:cs="Times New Roman"/>
          <w:color w:val="000000"/>
          <w:sz w:val="22"/>
          <w:szCs w:val="22"/>
        </w:rPr>
        <w:t>×</w:t>
      </w:r>
      <w:r w:rsidRPr="00CB2205">
        <w:rPr>
          <w:rFonts w:ascii="Times New Roman" w:eastAsia="Times New Roman" w:hAnsi="Times New Roman" w:cs="Times New Roman"/>
          <w:color w:val="000000"/>
          <w:sz w:val="22"/>
          <w:szCs w:val="22"/>
        </w:rPr>
        <w:t xml:space="preserve">/1.00 </w:t>
      </w:r>
      <w:proofErr w:type="spellStart"/>
      <w:r w:rsidRPr="00CB2205">
        <w:rPr>
          <w:rFonts w:ascii="Times New Roman" w:eastAsia="Times New Roman" w:hAnsi="Times New Roman" w:cs="Times New Roman"/>
          <w:color w:val="000000"/>
          <w:sz w:val="22"/>
          <w:szCs w:val="22"/>
        </w:rPr>
        <w:t>WaterDipping</w:t>
      </w:r>
      <w:proofErr w:type="spellEnd"/>
      <w:r w:rsidRPr="00CB2205">
        <w:rPr>
          <w:rFonts w:ascii="Times New Roman" w:eastAsia="Times New Roman" w:hAnsi="Times New Roman" w:cs="Times New Roman"/>
          <w:color w:val="000000"/>
          <w:sz w:val="22"/>
          <w:szCs w:val="22"/>
        </w:rPr>
        <w:t xml:space="preserve"> objective and a zoom of 2.0. Images (dimension of 800</w:t>
      </w:r>
      <w:r w:rsidR="00037DC6" w:rsidRPr="00CB2205">
        <w:rPr>
          <w:rFonts w:ascii="Times New Roman" w:eastAsia="Times New Roman" w:hAnsi="Times New Roman" w:cs="Times New Roman"/>
          <w:color w:val="000000"/>
          <w:sz w:val="22"/>
          <w:szCs w:val="22"/>
        </w:rPr>
        <w:t xml:space="preserve"> </w:t>
      </w:r>
      <w:r w:rsidR="00037DC6" w:rsidRPr="00CB2205">
        <w:rPr>
          <w:rFonts w:ascii="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800 pixels), were acquired at 4 µs/pixel with the </w:t>
      </w:r>
      <w:proofErr w:type="spellStart"/>
      <w:r w:rsidRPr="00CB2205">
        <w:rPr>
          <w:rFonts w:ascii="Times New Roman" w:eastAsia="Times New Roman" w:hAnsi="Times New Roman" w:cs="Times New Roman"/>
          <w:color w:val="000000"/>
          <w:sz w:val="22"/>
          <w:szCs w:val="22"/>
        </w:rPr>
        <w:t>Fluoview</w:t>
      </w:r>
      <w:proofErr w:type="spellEnd"/>
      <w:r w:rsidRPr="00CB2205">
        <w:rPr>
          <w:rFonts w:ascii="Times New Roman" w:eastAsia="Times New Roman" w:hAnsi="Times New Roman" w:cs="Times New Roman"/>
          <w:color w:val="000000"/>
          <w:sz w:val="22"/>
          <w:szCs w:val="22"/>
        </w:rPr>
        <w:t xml:space="preserve"> software v. 4.2C and analyzed using ImageJ software version 1.53c. All embryos developed to blastocysts, with a distinct ICM (epiblast (EPI) and primitive endoderm (PE). Measurements we made to assess total cell count, number of cells per lineage and blastocyst diameter (Supplemental Fig. S1</w:t>
      </w:r>
      <w:proofErr w:type="gramStart"/>
      <w:r w:rsidRPr="00CB2205">
        <w:rPr>
          <w:rFonts w:ascii="Times New Roman" w:eastAsia="Times New Roman" w:hAnsi="Times New Roman" w:cs="Times New Roman"/>
          <w:color w:val="000000"/>
          <w:sz w:val="22"/>
          <w:szCs w:val="22"/>
        </w:rPr>
        <w:t>A,B</w:t>
      </w:r>
      <w:proofErr w:type="gramEnd"/>
      <w:r w:rsidRPr="00CB2205">
        <w:rPr>
          <w:rFonts w:ascii="Times New Roman" w:eastAsia="Times New Roman" w:hAnsi="Times New Roman" w:cs="Times New Roman"/>
          <w:color w:val="000000"/>
          <w:sz w:val="22"/>
          <w:szCs w:val="22"/>
        </w:rPr>
        <w:t xml:space="preserve">). Statistics and bar graphs were done in </w:t>
      </w:r>
      <w:proofErr w:type="spellStart"/>
      <w:r w:rsidRPr="00CB2205">
        <w:rPr>
          <w:rFonts w:ascii="Times New Roman" w:eastAsia="Times New Roman" w:hAnsi="Times New Roman" w:cs="Times New Roman"/>
          <w:color w:val="000000"/>
          <w:sz w:val="22"/>
          <w:szCs w:val="22"/>
        </w:rPr>
        <w:t>Graphpad</w:t>
      </w:r>
      <w:proofErr w:type="spellEnd"/>
      <w:r w:rsidRPr="00CB2205">
        <w:rPr>
          <w:rFonts w:ascii="Times New Roman" w:eastAsia="Times New Roman" w:hAnsi="Times New Roman" w:cs="Times New Roman"/>
          <w:color w:val="000000"/>
          <w:sz w:val="22"/>
          <w:szCs w:val="22"/>
        </w:rPr>
        <w:t xml:space="preserve"> Prism9.2.0. Given the lack of differences following developmental parameters, we chose 1μg/ml dexamethasone to perform downstream multi-omics experiments.</w:t>
      </w:r>
      <w:r w:rsidRPr="00CB2205">
        <w:rPr>
          <w:rFonts w:ascii="Times New Roman" w:eastAsia="Times New Roman" w:hAnsi="Times New Roman" w:cs="Times New Roman"/>
          <w:color w:val="000000"/>
          <w:sz w:val="22"/>
          <w:szCs w:val="22"/>
          <w:shd w:val="clear" w:color="auto" w:fill="E6E6E6"/>
        </w:rPr>
        <w:t xml:space="preserve"> </w:t>
      </w:r>
    </w:p>
    <w:p w:rsidR="00051E7C" w:rsidRPr="00CB2205" w:rsidRDefault="00051E7C" w:rsidP="00051E7C">
      <w:pPr>
        <w:spacing w:line="480" w:lineRule="auto"/>
        <w:jc w:val="both"/>
        <w:rPr>
          <w:rFonts w:ascii="Times New Roman" w:eastAsia="Times New Roman" w:hAnsi="Times New Roman" w:cs="Times New Roman"/>
          <w:color w:val="000000"/>
          <w:sz w:val="22"/>
          <w:szCs w:val="22"/>
          <w:shd w:val="clear" w:color="auto" w:fill="E6E6E6"/>
        </w:rPr>
      </w:pPr>
    </w:p>
    <w:p w:rsidR="00E22512" w:rsidRPr="00CB2205" w:rsidRDefault="00F47677" w:rsidP="00841CDD">
      <w:pPr>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color w:val="000000"/>
          <w:sz w:val="22"/>
          <w:szCs w:val="22"/>
        </w:rPr>
        <w:t xml:space="preserve">Human </w:t>
      </w:r>
      <w:r w:rsidR="00051E7C" w:rsidRPr="00CB2205">
        <w:rPr>
          <w:rFonts w:ascii="Times New Roman" w:eastAsia="Times New Roman" w:hAnsi="Times New Roman" w:cs="Times New Roman"/>
          <w:b/>
          <w:color w:val="000000"/>
          <w:sz w:val="22"/>
          <w:szCs w:val="22"/>
        </w:rPr>
        <w:t>b</w:t>
      </w:r>
      <w:r w:rsidRPr="00CB2205">
        <w:rPr>
          <w:rFonts w:ascii="Times New Roman" w:eastAsia="Times New Roman" w:hAnsi="Times New Roman" w:cs="Times New Roman"/>
          <w:b/>
          <w:color w:val="000000"/>
          <w:sz w:val="22"/>
          <w:szCs w:val="22"/>
        </w:rPr>
        <w:t xml:space="preserve">lastoid </w:t>
      </w:r>
      <w:r w:rsidR="00051E7C" w:rsidRPr="00CB2205">
        <w:rPr>
          <w:rFonts w:ascii="Times New Roman" w:eastAsia="Times New Roman" w:hAnsi="Times New Roman" w:cs="Times New Roman"/>
          <w:b/>
          <w:color w:val="000000"/>
          <w:sz w:val="22"/>
          <w:szCs w:val="22"/>
        </w:rPr>
        <w:t>c</w:t>
      </w:r>
      <w:r w:rsidRPr="00CB2205">
        <w:rPr>
          <w:rFonts w:ascii="Times New Roman" w:eastAsia="Times New Roman" w:hAnsi="Times New Roman" w:cs="Times New Roman"/>
          <w:b/>
          <w:color w:val="000000"/>
          <w:sz w:val="22"/>
          <w:szCs w:val="22"/>
        </w:rPr>
        <w:t xml:space="preserve">ulture </w:t>
      </w:r>
    </w:p>
    <w:p w:rsidR="00E22512" w:rsidRPr="00CB2205" w:rsidRDefault="00F47677" w:rsidP="00841CDD">
      <w:pPr>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color w:val="000000"/>
          <w:sz w:val="22"/>
          <w:szCs w:val="22"/>
        </w:rPr>
        <w:t xml:space="preserve">H9 naive pluripotent stem cells (PSCs) were used for blastoid formation. Naive cells were cultured routinely on gamma-irradiated mouse embryonic fibroblasts (MEFs) in PXGL medium </w:t>
      </w:r>
      <w:r w:rsidR="00AB3724" w:rsidRPr="00CB2205">
        <w:rPr>
          <w:rFonts w:ascii="Times New Roman" w:eastAsia="Times New Roman" w:hAnsi="Times New Roman" w:cs="Times New Roman"/>
          <w:color w:val="000000"/>
          <w:sz w:val="22"/>
          <w:szCs w:val="22"/>
        </w:rPr>
        <w:fldChar w:fldCharType="begin" w:fldLock="1"/>
      </w:r>
      <w:r w:rsidR="003D1797" w:rsidRPr="00CB2205">
        <w:rPr>
          <w:rFonts w:ascii="Times New Roman" w:eastAsia="Times New Roman" w:hAnsi="Times New Roman" w:cs="Times New Roman"/>
          <w:color w:val="000000"/>
          <w:sz w:val="22"/>
          <w:szCs w:val="22"/>
        </w:rPr>
        <w:instrText>ADDIN CSL_CITATION {"citationItems":[{"id":"ITEM-1","itemData":{"DOI":"10.1242/DEV.146811","ISSN":"1477-9129","PMID":"28765214","abstract":"Much attention has focussed on the conversion of human pluripotent stem cells (PSCs) to a more naïve developmental status. Here we provide a method for resetting via transient histone deacetylase inhibition. The protocol is effective across multiple PSC lines and can proceed without karyotype change. Reset cells can be expanded without feeders with a doubling time of around 24 h. WNT inhibition stabilises the resetting process. The transcriptome of reset cells diverges markedly from that of primed PSCs and shares features with human inner cell mass (ICM). Reset cells activate expression of primate-specific transposable elements. DNA methylation is globally reduced to a level equivalent to that in the ICM and is non-random, with gain of methylation at specific loci. Methylation imprints are mostly lost, however. Reset cells can be re-primed to undergo tri-lineage differentiation and germline specification. In female reset cells, appearance of biallelic X-linked gene transcription indicates reactivation of the silenced X chromosome. On reconversion to primed status, XIST-induced silencing restores monoallelic gene expression. The facile and robust conversion routine with accompanying data resources will enable widespread utilisation, interrogation, and refinement of candidate naïve cells.","author":[{"dropping-particle":"","family":"Guo","given":"Ge","non-dropping-particle":"","parse-names":false,"suffix":""},{"dropping-particle":"","family":"Meyenn","given":"Ferdinand","non-dropping-particle":"von","parse-names":false,"suffix":""},{"dropping-particle":"","family":"Rostovskaya","given":"Maria","non-dropping-particle":"","parse-names":false,"suffix":""},{"dropping-particle":"","family":"Clarke","given":"James","non-dropping-particle":"","parse-names":false,"suffix":""},{"dropping-particle":"","family":"Dietmann","given":"Sabine","non-dropping-particle":"","parse-names":false,"suffix":""},{"dropping-particle":"","family":"Baker","given":"Duncan","non-dropping-particle":"","parse-names":false,"suffix":""},{"dropping-particle":"","family":"Sahakyan","given":"Anna","non-dropping-particle":"","parse-names":false,"suffix":""},{"dropping-particle":"","family":"Myers","given":"Samuel","non-dropping-particle":"","parse-names":false,"suffix":""},{"dropping-particle":"","family":"Bertone","given":"Paul","non-dropping-particle":"","parse-names":false,"suffix":""},{"dropping-particle":"","family":"Reik","given":"Wolf","non-dropping-particle":"","parse-names":false,"suffix":""},{"dropping-particle":"","family":"Plath","given":"Kathrin","non-dropping-particle":"","parse-names":false,"suffix":""},{"dropping-particle":"","family":"Smith","given":"Austin","non-dropping-particle":"","parse-names":false,"suffix":""}],"container-title":"Development (Cambridge, England)","id":"ITEM-1","issue":"15","issued":{"date-parts":[["2017","8","1"]]},"page":"2748-2763","publisher":"Development","title":"Epigenetic resetting of human pluripotency","type":"article-journal","volume":"144"},"uris":["http://www.mendeley.com/documents/?uuid=4922beb2-3979-318a-8449-c91bfd09401d"]}],"mendeley":{"formattedCitation":"(Guo et al. 2017)","plainTextFormattedCitation":"(Guo et al. 2017)","previouslyFormattedCitation":"(Guo et al. 2017)"},"properties":{"noteIndex":0},"schema":"https://github.com/citation-style-language/schema/raw/master/csl-citation.json"}</w:instrText>
      </w:r>
      <w:r w:rsidR="00AB3724" w:rsidRPr="00CB2205">
        <w:rPr>
          <w:rFonts w:ascii="Times New Roman" w:eastAsia="Times New Roman" w:hAnsi="Times New Roman" w:cs="Times New Roman"/>
          <w:color w:val="000000"/>
          <w:sz w:val="22"/>
          <w:szCs w:val="22"/>
        </w:rPr>
        <w:fldChar w:fldCharType="separate"/>
      </w:r>
      <w:r w:rsidR="00AB3724" w:rsidRPr="00CB2205">
        <w:rPr>
          <w:rFonts w:ascii="Times New Roman" w:eastAsia="Times New Roman" w:hAnsi="Times New Roman" w:cs="Times New Roman"/>
          <w:noProof/>
          <w:color w:val="000000"/>
          <w:sz w:val="22"/>
          <w:szCs w:val="22"/>
        </w:rPr>
        <w:t>(Guo et al. 2017)</w:t>
      </w:r>
      <w:r w:rsidR="00AB3724" w:rsidRPr="00CB2205">
        <w:rPr>
          <w:rFonts w:ascii="Times New Roman" w:eastAsia="Times New Roman" w:hAnsi="Times New Roman" w:cs="Times New Roman"/>
          <w:color w:val="000000"/>
          <w:sz w:val="22"/>
          <w:szCs w:val="22"/>
        </w:rPr>
        <w:fldChar w:fldCharType="end"/>
      </w:r>
      <w:r w:rsidR="00AB3724"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and human Blastoids were formed as reported previously </w:t>
      </w:r>
      <w:r w:rsidR="00F05A1B" w:rsidRPr="00CB2205">
        <w:rPr>
          <w:rFonts w:ascii="Times New Roman" w:eastAsia="Times New Roman" w:hAnsi="Times New Roman" w:cs="Times New Roman"/>
          <w:color w:val="000000"/>
          <w:sz w:val="22"/>
          <w:szCs w:val="22"/>
        </w:rPr>
        <w:fldChar w:fldCharType="begin" w:fldLock="1"/>
      </w:r>
      <w:r w:rsidR="00B220A1" w:rsidRPr="00CB2205">
        <w:rPr>
          <w:rFonts w:ascii="Times New Roman" w:eastAsia="Times New Roman" w:hAnsi="Times New Roman" w:cs="Times New Roman"/>
          <w:color w:val="000000"/>
          <w:sz w:val="22"/>
          <w:szCs w:val="22"/>
        </w:rPr>
        <w:instrText>ADDIN CSL_CITATION {"citationItems":[{"id":"ITEM-1","itemData":{"DOI":"10.1038/s41586-021-04267-8","ISSN":"1476-4687 (Electronic)","PMID":"34856602","abstract":"One week after fertilization, human embryos implant into the uterus. This event  requires the embryo to form a blastocyst consisting of a sphere encircling a cavity lodging the embryo proper. Stem cells can form a blastocyst model that we called a blastoid(1). Here we show that naive human pluripotent stem cells cultured in PXGL medium(2) and triply inhibited for the Hippo, TGF-β and ERK pathways efficiently (with more than 70% efficiency) form blastoids generating blastocyst-stage analogues of the three founding lineages (more than 97% trophectoderm, epiblast and primitive endoderm) according to the sequence and timing of blastocyst development. Blastoids spontaneously form the first axis, and we observe that the epiblast induces the local maturation of the polar trophectoderm, thereby endowing blastoids with the capacity to directionally attach to hormonally stimulated endometrial cells, as during implantation. Thus, we propose that such a human blastoid is a faithful, scalable and ethical model for investigating human implantation and development(3,4).","author":[{"dropping-particle":"","family":"Kagawa","given":"Harunobu","non-dropping-particle":"","parse-names":false,"suffix":""},{"dropping-particle":"","family":"Javali","given":"Alok","non-dropping-particle":"","parse-names":false,"suffix":""},{"dropping-particle":"","family":"Khoei","given":"Heidar Heidari","non-dropping-particle":"","parse-names":false,"suffix":""},{"dropping-particle":"","family":"Sommer","given":"Theresa Maria","non-dropping-particle":"","parse-names":false,"suffix":""},{"dropping-particle":"","family":"Sestini","given":"Giovanni","non-dropping-particle":"","parse-names":false,"suffix":""},{"dropping-particle":"","family":"Novatchkova","given":"Maria","non-dropping-particle":"","parse-names":false,"suffix":""},{"dropping-particle":"","family":"Scholte Op Reimer","given":"Yvonne","non-dropping-particle":"","parse-names":false,"suffix":""},{"dropping-particle":"","family":"Castel","given":"Gaël","non-dropping-particle":"","parse-names":false,"suffix":""},{"dropping-particle":"","family":"Bruneau","given":"Alexandre","non-dropping-particle":"","parse-names":false,"suffix":""},{"dropping-particle":"","family":"Maenhoudt","given":"Nina","non-dropping-particle":"","parse-names":false,"suffix":""},{"dropping-particle":"","family":"Lammers","given":"Jenna","non-dropping-particle":"","parse-names":false,"suffix":""},{"dropping-particle":"","family":"Loubersac","given":"Sophie","non-dropping-particle":"","parse-names":false,"suffix":""},{"dropping-particle":"","family":"Freour","given":"Thomas","non-dropping-particle":"","parse-names":false,"suffix":""},{"dropping-particle":"","family":"Vankelecom","given":"Hugo","non-dropping-particle":"","parse-names":false,"suffix":""},{"dropping-particle":"","family":"David","given":"Laurent","non-dropping-particle":"","parse-names":false,"suffix":""},{"dropping-particle":"","family":"Rivron","given":"Nicolas","non-dropping-particle":"","parse-names":false,"suffix":""}],"container-title":"Nature","id":"ITEM-1","issue":"7894","issued":{"date-parts":[["2022","1"]]},"language":"eng","page":"600-605","publisher-place":"England","title":"Human blastoids model blastocyst development and implantation.","type":"article-journal","volume":"601"},"uris":["http://www.mendeley.com/documents/?uuid=6992bb57-034f-4b60-9743-3754fb598199"]}],"mendeley":{"formattedCitation":"(Kagawa et al. 2022)","plainTextFormattedCitation":"(Kagawa et al. 2022)","previouslyFormattedCitation":"(Kagawa et al. 2022)"},"properties":{"noteIndex":0},"schema":"https://github.com/citation-style-language/schema/raw/master/csl-citation.json"}</w:instrText>
      </w:r>
      <w:r w:rsidR="00F05A1B" w:rsidRPr="00CB2205">
        <w:rPr>
          <w:rFonts w:ascii="Times New Roman" w:eastAsia="Times New Roman" w:hAnsi="Times New Roman" w:cs="Times New Roman"/>
          <w:color w:val="000000"/>
          <w:sz w:val="22"/>
          <w:szCs w:val="22"/>
        </w:rPr>
        <w:fldChar w:fldCharType="separate"/>
      </w:r>
      <w:r w:rsidR="00F05A1B" w:rsidRPr="00CB2205">
        <w:rPr>
          <w:rFonts w:ascii="Times New Roman" w:eastAsia="Times New Roman" w:hAnsi="Times New Roman" w:cs="Times New Roman"/>
          <w:noProof/>
          <w:color w:val="000000"/>
          <w:sz w:val="22"/>
          <w:szCs w:val="22"/>
        </w:rPr>
        <w:t>(Kagawa et al. 2022)</w:t>
      </w:r>
      <w:r w:rsidR="00F05A1B" w:rsidRPr="00CB2205">
        <w:rPr>
          <w:rFonts w:ascii="Times New Roman" w:eastAsia="Times New Roman" w:hAnsi="Times New Roman" w:cs="Times New Roman"/>
          <w:color w:val="000000"/>
          <w:sz w:val="22"/>
          <w:szCs w:val="22"/>
        </w:rPr>
        <w:fldChar w:fldCharType="end"/>
      </w:r>
      <w:r w:rsidRPr="00CB2205">
        <w:rPr>
          <w:rFonts w:ascii="Times New Roman" w:eastAsia="Times New Roman" w:hAnsi="Times New Roman" w:cs="Times New Roman"/>
          <w:color w:val="000000"/>
          <w:sz w:val="22"/>
          <w:szCs w:val="22"/>
        </w:rPr>
        <w:t xml:space="preserve">. In brief, naive embryonic stem cells were incubated with </w:t>
      </w:r>
      <w:proofErr w:type="spellStart"/>
      <w:r w:rsidRPr="00CB2205">
        <w:rPr>
          <w:rFonts w:ascii="Times New Roman" w:eastAsia="Times New Roman" w:hAnsi="Times New Roman" w:cs="Times New Roman"/>
          <w:color w:val="000000"/>
          <w:sz w:val="22"/>
          <w:szCs w:val="22"/>
        </w:rPr>
        <w:t>Accutase</w:t>
      </w:r>
      <w:proofErr w:type="spellEnd"/>
      <w:r w:rsidRPr="00CB2205">
        <w:rPr>
          <w:rFonts w:ascii="Times New Roman" w:eastAsia="Times New Roman" w:hAnsi="Times New Roman" w:cs="Times New Roman"/>
          <w:color w:val="000000"/>
          <w:sz w:val="22"/>
          <w:szCs w:val="22"/>
        </w:rPr>
        <w:t xml:space="preserve"> (</w:t>
      </w:r>
      <w:proofErr w:type="spellStart"/>
      <w:r w:rsidRPr="00CB2205">
        <w:rPr>
          <w:rFonts w:ascii="Times New Roman" w:eastAsia="Times New Roman" w:hAnsi="Times New Roman" w:cs="Times New Roman"/>
          <w:color w:val="000000"/>
          <w:sz w:val="22"/>
          <w:szCs w:val="22"/>
        </w:rPr>
        <w:t>Biozym</w:t>
      </w:r>
      <w:proofErr w:type="spellEnd"/>
      <w:r w:rsidRPr="00CB2205">
        <w:rPr>
          <w:rFonts w:ascii="Times New Roman" w:eastAsia="Times New Roman" w:hAnsi="Times New Roman" w:cs="Times New Roman"/>
          <w:color w:val="000000"/>
          <w:sz w:val="22"/>
          <w:szCs w:val="22"/>
        </w:rPr>
        <w:t xml:space="preserve">, B423201) at 37 °C for 5 min, </w:t>
      </w:r>
      <w:r w:rsidRPr="00CB2205">
        <w:rPr>
          <w:rFonts w:ascii="Times New Roman" w:eastAsia="Times New Roman" w:hAnsi="Times New Roman" w:cs="Times New Roman"/>
          <w:color w:val="000000"/>
          <w:sz w:val="22"/>
          <w:szCs w:val="22"/>
        </w:rPr>
        <w:lastRenderedPageBreak/>
        <w:t>dissociated into single cells and spun down. Cells were resuspended in PXGL medium containing 1</w:t>
      </w:r>
      <w:r w:rsidR="00093F76" w:rsidRPr="00CB2205">
        <w:rPr>
          <w:rFonts w:ascii="Times New Roman" w:eastAsia="Times New Roman" w:hAnsi="Times New Roman" w:cs="Times New Roman"/>
          <w:color w:val="000000"/>
          <w:sz w:val="22"/>
          <w:szCs w:val="22"/>
        </w:rPr>
        <w:t>0</w:t>
      </w:r>
      <w:r w:rsidR="00037DC6" w:rsidRPr="00CB2205">
        <w:rPr>
          <w:rFonts w:ascii="Times New Roman" w:eastAsia="Times New Roman" w:hAnsi="Times New Roman" w:cs="Times New Roman"/>
          <w:color w:val="000000"/>
          <w:sz w:val="22"/>
          <w:szCs w:val="22"/>
        </w:rPr>
        <w:t xml:space="preserve"> </w:t>
      </w:r>
      <w:r w:rsidR="00F05A1B" w:rsidRPr="00CB2205">
        <w:rPr>
          <w:rFonts w:ascii="Times New Roman" w:eastAsia="Times New Roman" w:hAnsi="Times New Roman" w:cs="Times New Roman"/>
          <w:color w:val="000000"/>
          <w:sz w:val="22"/>
          <w:szCs w:val="22"/>
        </w:rPr>
        <w:t>µ</w:t>
      </w:r>
      <w:r w:rsidRPr="00CB2205">
        <w:rPr>
          <w:rFonts w:ascii="Times New Roman" w:eastAsia="Times New Roman" w:hAnsi="Times New Roman" w:cs="Times New Roman"/>
          <w:color w:val="000000"/>
          <w:sz w:val="22"/>
          <w:szCs w:val="22"/>
        </w:rPr>
        <w:t>M Y-27632 (</w:t>
      </w:r>
      <w:proofErr w:type="spellStart"/>
      <w:r w:rsidRPr="00CB2205">
        <w:rPr>
          <w:rFonts w:ascii="Times New Roman" w:eastAsia="Times New Roman" w:hAnsi="Times New Roman" w:cs="Times New Roman"/>
          <w:color w:val="000000"/>
          <w:sz w:val="22"/>
          <w:szCs w:val="22"/>
        </w:rPr>
        <w:t>MedChemExpress</w:t>
      </w:r>
      <w:proofErr w:type="spellEnd"/>
      <w:r w:rsidRPr="00CB2205">
        <w:rPr>
          <w:rFonts w:ascii="Times New Roman" w:eastAsia="Times New Roman" w:hAnsi="Times New Roman" w:cs="Times New Roman"/>
          <w:color w:val="000000"/>
          <w:sz w:val="22"/>
          <w:szCs w:val="22"/>
        </w:rPr>
        <w:t>, HY-10583) and transferred onto gelatin coated 6-well plates for 70 min at 37°C. Thereafter, cells were collected, and the cell number was determined using a Countess automated cell counter (</w:t>
      </w:r>
      <w:proofErr w:type="spellStart"/>
      <w:r w:rsidRPr="00CB2205">
        <w:rPr>
          <w:rFonts w:ascii="Times New Roman" w:eastAsia="Times New Roman" w:hAnsi="Times New Roman" w:cs="Times New Roman"/>
          <w:color w:val="000000"/>
          <w:sz w:val="22"/>
          <w:szCs w:val="22"/>
        </w:rPr>
        <w:t>Thermo</w:t>
      </w:r>
      <w:proofErr w:type="spellEnd"/>
      <w:r w:rsidRPr="00CB2205">
        <w:rPr>
          <w:rFonts w:ascii="Times New Roman" w:eastAsia="Times New Roman" w:hAnsi="Times New Roman" w:cs="Times New Roman"/>
          <w:color w:val="000000"/>
          <w:sz w:val="22"/>
          <w:szCs w:val="22"/>
        </w:rPr>
        <w:t xml:space="preserve"> Fisher Scientific). Cells were spun down and resuspended in N2B27 supplemented with 10</w:t>
      </w:r>
      <w:r w:rsidR="00037DC6" w:rsidRPr="00CB2205">
        <w:rPr>
          <w:rFonts w:ascii="Times New Roman" w:eastAsia="Times New Roman" w:hAnsi="Times New Roman" w:cs="Times New Roman"/>
          <w:color w:val="000000"/>
          <w:sz w:val="22"/>
          <w:szCs w:val="22"/>
        </w:rPr>
        <w:t xml:space="preserve"> </w:t>
      </w:r>
      <w:r w:rsidR="00F05A1B" w:rsidRPr="00CB2205">
        <w:rPr>
          <w:rFonts w:ascii="Times New Roman" w:eastAsia="Times New Roman" w:hAnsi="Times New Roman" w:cs="Times New Roman"/>
          <w:color w:val="000000"/>
          <w:sz w:val="22"/>
          <w:szCs w:val="22"/>
        </w:rPr>
        <w:t>µ</w:t>
      </w:r>
      <w:r w:rsidRPr="00CB2205">
        <w:rPr>
          <w:rFonts w:ascii="Times New Roman" w:eastAsia="Times New Roman" w:hAnsi="Times New Roman" w:cs="Times New Roman"/>
          <w:color w:val="000000"/>
          <w:sz w:val="22"/>
          <w:szCs w:val="22"/>
        </w:rPr>
        <w:t>M Y-27632. A total of 3.0</w:t>
      </w:r>
      <w:r w:rsidR="00037DC6" w:rsidRPr="00CB2205">
        <w:rPr>
          <w:rFonts w:ascii="Times New Roman" w:eastAsia="Times New Roman" w:hAnsi="Times New Roman" w:cs="Times New Roman"/>
          <w:color w:val="000000"/>
          <w:sz w:val="22"/>
          <w:szCs w:val="22"/>
        </w:rPr>
        <w:t xml:space="preserve"> </w:t>
      </w:r>
      <w:r w:rsidR="00093F76" w:rsidRPr="00CB2205">
        <w:rPr>
          <w:rFonts w:ascii="Times New Roman" w:hAnsi="Times New Roman" w:cs="Times New Roman"/>
          <w:color w:val="000000"/>
          <w:sz w:val="22"/>
          <w:szCs w:val="22"/>
        </w:rPr>
        <w:t>×</w:t>
      </w:r>
      <w:r w:rsidR="00037DC6" w:rsidRPr="00CB2205">
        <w:rPr>
          <w:rFonts w:ascii="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10</w:t>
      </w:r>
      <w:r w:rsidRPr="00CB2205">
        <w:rPr>
          <w:rFonts w:ascii="Times New Roman" w:eastAsia="Times New Roman" w:hAnsi="Times New Roman" w:cs="Times New Roman"/>
          <w:color w:val="000000"/>
          <w:sz w:val="22"/>
          <w:szCs w:val="22"/>
          <w:vertAlign w:val="superscript"/>
        </w:rPr>
        <w:t>4</w:t>
      </w:r>
      <w:r w:rsidR="00F05A1B" w:rsidRPr="00CB2205">
        <w:rPr>
          <w:rFonts w:ascii="Times New Roman" w:eastAsia="Times New Roman" w:hAnsi="Times New Roman" w:cs="Times New Roman"/>
          <w:color w:val="000000"/>
          <w:sz w:val="22"/>
          <w:szCs w:val="22"/>
          <w:vertAlign w:val="superscript"/>
        </w:rPr>
        <w:t xml:space="preserve"> </w:t>
      </w:r>
      <w:r w:rsidR="00F05A1B" w:rsidRPr="00CB2205">
        <w:rPr>
          <w:rFonts w:ascii="Times New Roman" w:eastAsia="Gungsuh" w:hAnsi="Times New Roman" w:cs="Times New Roman"/>
          <w:color w:val="000000"/>
          <w:sz w:val="22"/>
          <w:szCs w:val="22"/>
        </w:rPr>
        <w:t xml:space="preserve">cells </w:t>
      </w:r>
      <w:proofErr w:type="gramStart"/>
      <w:r w:rsidR="00F05A1B" w:rsidRPr="00CB2205">
        <w:rPr>
          <w:rFonts w:ascii="Times New Roman" w:eastAsia="Gungsuh" w:hAnsi="Times New Roman" w:cs="Times New Roman"/>
          <w:color w:val="000000"/>
          <w:sz w:val="22"/>
          <w:szCs w:val="22"/>
        </w:rPr>
        <w:t>were</w:t>
      </w:r>
      <w:proofErr w:type="gramEnd"/>
      <w:r w:rsidR="00F05A1B" w:rsidRPr="00CB2205">
        <w:rPr>
          <w:rFonts w:ascii="Times New Roman" w:eastAsia="Gungsuh" w:hAnsi="Times New Roman" w:cs="Times New Roman"/>
          <w:color w:val="000000"/>
          <w:sz w:val="22"/>
          <w:szCs w:val="22"/>
        </w:rPr>
        <w:t xml:space="preserve"> seeded onto a microwell array into a well of a 96-well plate and placed in a hypoxic chamber (5% CO2</w:t>
      </w:r>
      <w:r w:rsidR="00093F76" w:rsidRPr="00CB2205">
        <w:rPr>
          <w:rFonts w:ascii="Times New Roman" w:eastAsia="Gungsuh" w:hAnsi="Times New Roman" w:cs="Times New Roman"/>
          <w:color w:val="000000"/>
          <w:sz w:val="22"/>
          <w:szCs w:val="22"/>
        </w:rPr>
        <w:t>/</w:t>
      </w:r>
      <w:r w:rsidR="00F05A1B" w:rsidRPr="00CB2205">
        <w:rPr>
          <w:rFonts w:ascii="Times New Roman" w:eastAsia="Gungsuh" w:hAnsi="Times New Roman" w:cs="Times New Roman"/>
          <w:color w:val="000000"/>
          <w:sz w:val="22"/>
          <w:szCs w:val="22"/>
        </w:rPr>
        <w:t>5% O2) for 24</w:t>
      </w:r>
      <w:r w:rsidR="00037DC6" w:rsidRPr="00CB2205">
        <w:rPr>
          <w:rFonts w:ascii="Times New Roman" w:eastAsia="Gungsuh" w:hAnsi="Times New Roman" w:cs="Times New Roman"/>
          <w:color w:val="000000"/>
          <w:sz w:val="22"/>
          <w:szCs w:val="22"/>
        </w:rPr>
        <w:t xml:space="preserve"> </w:t>
      </w:r>
      <w:r w:rsidR="00F05A1B" w:rsidRPr="00CB2205">
        <w:rPr>
          <w:rFonts w:ascii="Times New Roman" w:eastAsia="Gungsuh" w:hAnsi="Times New Roman" w:cs="Times New Roman"/>
          <w:color w:val="000000"/>
          <w:sz w:val="22"/>
          <w:szCs w:val="22"/>
        </w:rPr>
        <w:t>h. Subsequently, the aggregation medium was removed and 150</w:t>
      </w:r>
      <w:r w:rsidR="00037DC6" w:rsidRPr="00CB2205">
        <w:rPr>
          <w:rFonts w:ascii="Times New Roman" w:eastAsia="Gungsuh" w:hAnsi="Times New Roman" w:cs="Times New Roman"/>
          <w:color w:val="000000"/>
          <w:sz w:val="22"/>
          <w:szCs w:val="22"/>
        </w:rPr>
        <w:t xml:space="preserve"> </w:t>
      </w:r>
      <w:r w:rsidR="00F05A1B" w:rsidRPr="00CB2205">
        <w:rPr>
          <w:rFonts w:ascii="Times New Roman" w:eastAsia="Gungsuh" w:hAnsi="Times New Roman" w:cs="Times New Roman"/>
          <w:color w:val="000000"/>
          <w:sz w:val="22"/>
          <w:szCs w:val="22"/>
        </w:rPr>
        <w:t>µl of PALLY medium - N2B27 medium supplemented with PD0325901 (1</w:t>
      </w:r>
      <w:r w:rsidR="00037DC6" w:rsidRPr="00CB2205">
        <w:rPr>
          <w:rFonts w:ascii="Times New Roman" w:eastAsia="Gungsuh" w:hAnsi="Times New Roman" w:cs="Times New Roman"/>
          <w:color w:val="000000"/>
          <w:sz w:val="22"/>
          <w:szCs w:val="22"/>
        </w:rPr>
        <w:t xml:space="preserve"> </w:t>
      </w:r>
      <w:r w:rsidR="00F05A1B" w:rsidRPr="00CB2205">
        <w:rPr>
          <w:rFonts w:ascii="Times New Roman" w:eastAsia="Gungsuh" w:hAnsi="Times New Roman" w:cs="Times New Roman"/>
          <w:color w:val="000000"/>
          <w:sz w:val="22"/>
          <w:szCs w:val="22"/>
        </w:rPr>
        <w:t xml:space="preserve">µM, </w:t>
      </w:r>
      <w:proofErr w:type="spellStart"/>
      <w:r w:rsidR="00F05A1B" w:rsidRPr="00CB2205">
        <w:rPr>
          <w:rFonts w:ascii="Times New Roman" w:eastAsia="Gungsuh" w:hAnsi="Times New Roman" w:cs="Times New Roman"/>
          <w:color w:val="000000"/>
          <w:sz w:val="22"/>
          <w:szCs w:val="22"/>
        </w:rPr>
        <w:t>MedChemExpress</w:t>
      </w:r>
      <w:proofErr w:type="spellEnd"/>
      <w:r w:rsidR="00F05A1B" w:rsidRPr="00CB2205">
        <w:rPr>
          <w:rFonts w:ascii="Times New Roman" w:eastAsia="Gungsuh" w:hAnsi="Times New Roman" w:cs="Times New Roman"/>
          <w:color w:val="000000"/>
          <w:sz w:val="22"/>
          <w:szCs w:val="22"/>
        </w:rPr>
        <w:t>, HY-10254), A 83-01 (1</w:t>
      </w:r>
      <w:r w:rsidR="00037DC6" w:rsidRPr="00CB2205">
        <w:rPr>
          <w:rFonts w:ascii="Times New Roman" w:eastAsia="Gungsuh" w:hAnsi="Times New Roman" w:cs="Times New Roman"/>
          <w:color w:val="000000"/>
          <w:sz w:val="22"/>
          <w:szCs w:val="22"/>
        </w:rPr>
        <w:t xml:space="preserve"> </w:t>
      </w:r>
      <w:r w:rsidR="00F05A1B" w:rsidRPr="00CB2205">
        <w:rPr>
          <w:rFonts w:ascii="Times New Roman" w:eastAsia="Gungsuh" w:hAnsi="Times New Roman" w:cs="Times New Roman"/>
          <w:color w:val="000000"/>
          <w:sz w:val="22"/>
          <w:szCs w:val="22"/>
        </w:rPr>
        <w:t xml:space="preserve">µM, </w:t>
      </w:r>
      <w:proofErr w:type="spellStart"/>
      <w:r w:rsidR="00F05A1B" w:rsidRPr="00CB2205">
        <w:rPr>
          <w:rFonts w:ascii="Times New Roman" w:eastAsia="Gungsuh" w:hAnsi="Times New Roman" w:cs="Times New Roman"/>
          <w:color w:val="000000"/>
          <w:sz w:val="22"/>
          <w:szCs w:val="22"/>
        </w:rPr>
        <w:t>MedChemExpress</w:t>
      </w:r>
      <w:proofErr w:type="spellEnd"/>
      <w:r w:rsidR="00F05A1B" w:rsidRPr="00CB2205">
        <w:rPr>
          <w:rFonts w:ascii="Times New Roman" w:eastAsia="Gungsuh" w:hAnsi="Times New Roman" w:cs="Times New Roman"/>
          <w:color w:val="000000"/>
          <w:sz w:val="22"/>
          <w:szCs w:val="22"/>
        </w:rPr>
        <w:t>, HY-10432), 1-oleoyl lysophosphatidic acid sodium salt (500</w:t>
      </w:r>
      <w:r w:rsidR="00037DC6" w:rsidRPr="00CB2205">
        <w:rPr>
          <w:rFonts w:ascii="Times New Roman" w:eastAsia="Gungsuh" w:hAnsi="Times New Roman" w:cs="Times New Roman"/>
          <w:color w:val="000000"/>
          <w:sz w:val="22"/>
          <w:szCs w:val="22"/>
        </w:rPr>
        <w:t xml:space="preserve"> </w:t>
      </w:r>
      <w:proofErr w:type="spellStart"/>
      <w:r w:rsidR="00F05A1B" w:rsidRPr="00CB2205">
        <w:rPr>
          <w:rFonts w:ascii="Times New Roman" w:eastAsia="Gungsuh" w:hAnsi="Times New Roman" w:cs="Times New Roman"/>
          <w:color w:val="000000"/>
          <w:sz w:val="22"/>
          <w:szCs w:val="22"/>
        </w:rPr>
        <w:t>nM</w:t>
      </w:r>
      <w:proofErr w:type="spellEnd"/>
      <w:r w:rsidR="00F05A1B" w:rsidRPr="00CB2205">
        <w:rPr>
          <w:rFonts w:ascii="Times New Roman" w:eastAsia="Gungsuh" w:hAnsi="Times New Roman" w:cs="Times New Roman"/>
          <w:color w:val="000000"/>
          <w:sz w:val="22"/>
          <w:szCs w:val="22"/>
        </w:rPr>
        <w:t xml:space="preserve">, </w:t>
      </w:r>
      <w:proofErr w:type="spellStart"/>
      <w:r w:rsidR="00F05A1B" w:rsidRPr="00CB2205">
        <w:rPr>
          <w:rFonts w:ascii="Times New Roman" w:eastAsia="Gungsuh" w:hAnsi="Times New Roman" w:cs="Times New Roman"/>
          <w:color w:val="000000"/>
          <w:sz w:val="22"/>
          <w:szCs w:val="22"/>
        </w:rPr>
        <w:t>Tocris</w:t>
      </w:r>
      <w:proofErr w:type="spellEnd"/>
      <w:r w:rsidR="00F05A1B" w:rsidRPr="00CB2205">
        <w:rPr>
          <w:rFonts w:ascii="Times New Roman" w:eastAsia="Gungsuh" w:hAnsi="Times New Roman" w:cs="Times New Roman"/>
          <w:color w:val="000000"/>
          <w:sz w:val="22"/>
          <w:szCs w:val="22"/>
        </w:rPr>
        <w:t xml:space="preserve">, 3854), </w:t>
      </w:r>
      <w:proofErr w:type="spellStart"/>
      <w:r w:rsidR="00F05A1B" w:rsidRPr="00CB2205">
        <w:rPr>
          <w:rFonts w:ascii="Times New Roman" w:eastAsia="Gungsuh" w:hAnsi="Times New Roman" w:cs="Times New Roman"/>
          <w:color w:val="000000"/>
          <w:sz w:val="22"/>
          <w:szCs w:val="22"/>
        </w:rPr>
        <w:t>hLIF</w:t>
      </w:r>
      <w:proofErr w:type="spellEnd"/>
      <w:r w:rsidR="00F05A1B" w:rsidRPr="00CB2205">
        <w:rPr>
          <w:rFonts w:ascii="Times New Roman" w:eastAsia="Gungsuh" w:hAnsi="Times New Roman" w:cs="Times New Roman"/>
          <w:color w:val="000000"/>
          <w:sz w:val="22"/>
          <w:szCs w:val="22"/>
        </w:rPr>
        <w:t xml:space="preserve"> (10</w:t>
      </w:r>
      <w:r w:rsidR="00037DC6" w:rsidRPr="00CB2205">
        <w:rPr>
          <w:rFonts w:ascii="Times New Roman" w:eastAsia="Gungsuh" w:hAnsi="Times New Roman" w:cs="Times New Roman"/>
          <w:color w:val="000000"/>
          <w:sz w:val="22"/>
          <w:szCs w:val="22"/>
        </w:rPr>
        <w:t xml:space="preserve"> </w:t>
      </w:r>
      <w:r w:rsidR="00F05A1B" w:rsidRPr="00CB2205">
        <w:rPr>
          <w:rFonts w:ascii="Times New Roman" w:eastAsia="Gungsuh" w:hAnsi="Times New Roman" w:cs="Times New Roman"/>
          <w:color w:val="000000"/>
          <w:sz w:val="22"/>
          <w:szCs w:val="22"/>
        </w:rPr>
        <w:t>ng</w:t>
      </w:r>
      <w:r w:rsidR="00093F76" w:rsidRPr="00CB2205">
        <w:rPr>
          <w:rFonts w:ascii="Times New Roman" w:eastAsia="Gungsuh" w:hAnsi="Times New Roman" w:cs="Times New Roman"/>
          <w:color w:val="000000"/>
          <w:sz w:val="22"/>
          <w:szCs w:val="22"/>
        </w:rPr>
        <w:t>/</w:t>
      </w:r>
      <w:r w:rsidR="00F05A1B" w:rsidRPr="00CB2205">
        <w:rPr>
          <w:rFonts w:ascii="Times New Roman" w:eastAsia="Gungsuh" w:hAnsi="Times New Roman" w:cs="Times New Roman"/>
          <w:color w:val="000000"/>
          <w:sz w:val="22"/>
          <w:szCs w:val="22"/>
        </w:rPr>
        <w:t>ml, in house) and Y-27632 (10</w:t>
      </w:r>
      <w:r w:rsidR="00037DC6" w:rsidRPr="00CB2205">
        <w:rPr>
          <w:rFonts w:ascii="Times New Roman" w:eastAsia="Gungsuh" w:hAnsi="Times New Roman" w:cs="Times New Roman"/>
          <w:color w:val="000000"/>
          <w:sz w:val="22"/>
          <w:szCs w:val="22"/>
        </w:rPr>
        <w:t xml:space="preserve"> </w:t>
      </w:r>
      <w:r w:rsidR="00F05A1B" w:rsidRPr="00CB2205">
        <w:rPr>
          <w:rFonts w:ascii="Times New Roman" w:eastAsia="Gungsuh" w:hAnsi="Times New Roman" w:cs="Times New Roman"/>
          <w:color w:val="000000"/>
          <w:sz w:val="22"/>
          <w:szCs w:val="22"/>
        </w:rPr>
        <w:t>µM)) was added. PALLY was exchanged after 24</w:t>
      </w:r>
      <w:r w:rsidR="00037DC6" w:rsidRPr="00CB2205">
        <w:rPr>
          <w:rFonts w:ascii="Times New Roman" w:eastAsia="Gungsuh" w:hAnsi="Times New Roman" w:cs="Times New Roman"/>
          <w:color w:val="000000"/>
          <w:sz w:val="22"/>
          <w:szCs w:val="22"/>
        </w:rPr>
        <w:t xml:space="preserve"> </w:t>
      </w:r>
      <w:r w:rsidR="00F05A1B" w:rsidRPr="00CB2205">
        <w:rPr>
          <w:rFonts w:ascii="Times New Roman" w:eastAsia="Gungsuh" w:hAnsi="Times New Roman" w:cs="Times New Roman"/>
          <w:color w:val="000000"/>
          <w:sz w:val="22"/>
          <w:szCs w:val="22"/>
        </w:rPr>
        <w:t>h. For the following media change, blastoids were either cultured in PALLY or in PALLY supplemented with glucocorticoid (1</w:t>
      </w:r>
      <w:r w:rsidR="00037DC6" w:rsidRPr="00CB2205">
        <w:rPr>
          <w:rFonts w:ascii="Times New Roman" w:eastAsia="Gungsuh" w:hAnsi="Times New Roman" w:cs="Times New Roman"/>
          <w:color w:val="000000"/>
          <w:sz w:val="22"/>
          <w:szCs w:val="22"/>
        </w:rPr>
        <w:t xml:space="preserve"> </w:t>
      </w:r>
      <w:proofErr w:type="spellStart"/>
      <w:r w:rsidR="00F05A1B" w:rsidRPr="00CB2205">
        <w:rPr>
          <w:rFonts w:ascii="Times New Roman" w:eastAsia="Gungsuh" w:hAnsi="Times New Roman" w:cs="Times New Roman"/>
          <w:color w:val="000000"/>
          <w:sz w:val="22"/>
          <w:szCs w:val="22"/>
        </w:rPr>
        <w:t>μg</w:t>
      </w:r>
      <w:proofErr w:type="spellEnd"/>
      <w:r w:rsidR="00F05A1B" w:rsidRPr="00CB2205">
        <w:rPr>
          <w:rFonts w:ascii="Times New Roman" w:eastAsia="Gungsuh" w:hAnsi="Times New Roman" w:cs="Times New Roman"/>
          <w:color w:val="000000"/>
          <w:sz w:val="22"/>
          <w:szCs w:val="22"/>
        </w:rPr>
        <w:t>/ml, DEX). After 48</w:t>
      </w:r>
      <w:r w:rsidR="00037DC6" w:rsidRPr="00CB2205">
        <w:rPr>
          <w:rFonts w:ascii="Times New Roman" w:eastAsia="Gungsuh" w:hAnsi="Times New Roman" w:cs="Times New Roman"/>
          <w:color w:val="000000"/>
          <w:sz w:val="22"/>
          <w:szCs w:val="22"/>
        </w:rPr>
        <w:t xml:space="preserve"> </w:t>
      </w:r>
      <w:r w:rsidR="00F05A1B" w:rsidRPr="00CB2205">
        <w:rPr>
          <w:rFonts w:ascii="Times New Roman" w:eastAsia="Gungsuh" w:hAnsi="Times New Roman" w:cs="Times New Roman"/>
          <w:color w:val="000000"/>
          <w:sz w:val="22"/>
          <w:szCs w:val="22"/>
        </w:rPr>
        <w:t>h, medium was exchanged to N2B27 medium with 500</w:t>
      </w:r>
      <w:r w:rsidR="00037DC6" w:rsidRPr="00CB2205">
        <w:rPr>
          <w:rFonts w:ascii="Times New Roman" w:eastAsia="Gungsuh" w:hAnsi="Times New Roman" w:cs="Times New Roman"/>
          <w:color w:val="000000"/>
          <w:sz w:val="22"/>
          <w:szCs w:val="22"/>
        </w:rPr>
        <w:t xml:space="preserve"> </w:t>
      </w:r>
      <w:proofErr w:type="spellStart"/>
      <w:r w:rsidR="00F05A1B" w:rsidRPr="00CB2205">
        <w:rPr>
          <w:rFonts w:ascii="Times New Roman" w:eastAsia="Gungsuh" w:hAnsi="Times New Roman" w:cs="Times New Roman"/>
          <w:color w:val="000000"/>
          <w:sz w:val="22"/>
          <w:szCs w:val="22"/>
        </w:rPr>
        <w:t>nM</w:t>
      </w:r>
      <w:proofErr w:type="spellEnd"/>
      <w:r w:rsidR="00F05A1B" w:rsidRPr="00CB2205">
        <w:rPr>
          <w:rFonts w:ascii="Times New Roman" w:eastAsia="Gungsuh" w:hAnsi="Times New Roman" w:cs="Times New Roman"/>
          <w:color w:val="000000"/>
          <w:sz w:val="22"/>
          <w:szCs w:val="22"/>
        </w:rPr>
        <w:t xml:space="preserve"> LPA and 10 µM Y-27632 (LY medium) or LY medium with glucocorticoid. After 96</w:t>
      </w:r>
      <w:r w:rsidR="00037DC6" w:rsidRPr="00CB2205">
        <w:rPr>
          <w:rFonts w:ascii="Times New Roman" w:eastAsia="Gungsuh" w:hAnsi="Times New Roman" w:cs="Times New Roman"/>
          <w:color w:val="000000"/>
          <w:sz w:val="22"/>
          <w:szCs w:val="22"/>
        </w:rPr>
        <w:t xml:space="preserve"> </w:t>
      </w:r>
      <w:r w:rsidR="00F05A1B" w:rsidRPr="00CB2205">
        <w:rPr>
          <w:rFonts w:ascii="Times New Roman" w:eastAsia="Gungsuh" w:hAnsi="Times New Roman" w:cs="Times New Roman"/>
          <w:color w:val="000000"/>
          <w:sz w:val="22"/>
          <w:szCs w:val="22"/>
        </w:rPr>
        <w:t>h fully developed blastoids were selected for downstream analysis.</w:t>
      </w:r>
    </w:p>
    <w:p w:rsidR="00E22512" w:rsidRPr="00CB2205" w:rsidRDefault="00E22512" w:rsidP="00841CDD">
      <w:pPr>
        <w:spacing w:line="480" w:lineRule="auto"/>
        <w:jc w:val="both"/>
        <w:rPr>
          <w:rFonts w:ascii="Times New Roman" w:eastAsia="Times New Roman" w:hAnsi="Times New Roman" w:cs="Times New Roman"/>
          <w:color w:val="000000"/>
          <w:sz w:val="22"/>
          <w:szCs w:val="22"/>
        </w:rPr>
      </w:pPr>
    </w:p>
    <w:p w:rsidR="00E22512" w:rsidRPr="00CB2205" w:rsidRDefault="00F47677" w:rsidP="00841CDD">
      <w:pPr>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color w:val="000000"/>
          <w:sz w:val="22"/>
          <w:szCs w:val="22"/>
        </w:rPr>
        <w:t xml:space="preserve">Validation of </w:t>
      </w:r>
      <w:r w:rsidR="00051E7C" w:rsidRPr="00CB2205">
        <w:rPr>
          <w:rFonts w:ascii="Times New Roman" w:eastAsia="Times New Roman" w:hAnsi="Times New Roman" w:cs="Times New Roman"/>
          <w:b/>
          <w:color w:val="000000"/>
          <w:sz w:val="22"/>
          <w:szCs w:val="22"/>
        </w:rPr>
        <w:t>d</w:t>
      </w:r>
      <w:r w:rsidRPr="00CB2205">
        <w:rPr>
          <w:rFonts w:ascii="Times New Roman" w:eastAsia="Times New Roman" w:hAnsi="Times New Roman" w:cs="Times New Roman"/>
          <w:b/>
          <w:color w:val="000000"/>
          <w:sz w:val="22"/>
          <w:szCs w:val="22"/>
        </w:rPr>
        <w:t xml:space="preserve">ifferentially </w:t>
      </w:r>
      <w:r w:rsidR="00051E7C" w:rsidRPr="00CB2205">
        <w:rPr>
          <w:rFonts w:ascii="Times New Roman" w:eastAsia="Times New Roman" w:hAnsi="Times New Roman" w:cs="Times New Roman"/>
          <w:b/>
          <w:color w:val="000000"/>
          <w:sz w:val="22"/>
          <w:szCs w:val="22"/>
        </w:rPr>
        <w:t>e</w:t>
      </w:r>
      <w:r w:rsidRPr="00CB2205">
        <w:rPr>
          <w:rFonts w:ascii="Times New Roman" w:eastAsia="Times New Roman" w:hAnsi="Times New Roman" w:cs="Times New Roman"/>
          <w:b/>
          <w:color w:val="000000"/>
          <w:sz w:val="22"/>
          <w:szCs w:val="22"/>
        </w:rPr>
        <w:t xml:space="preserve">xpressed </w:t>
      </w:r>
      <w:r w:rsidR="00051E7C" w:rsidRPr="00CB2205">
        <w:rPr>
          <w:rFonts w:ascii="Times New Roman" w:eastAsia="Times New Roman" w:hAnsi="Times New Roman" w:cs="Times New Roman"/>
          <w:b/>
          <w:color w:val="000000"/>
          <w:sz w:val="22"/>
          <w:szCs w:val="22"/>
        </w:rPr>
        <w:t>g</w:t>
      </w:r>
      <w:r w:rsidRPr="00CB2205">
        <w:rPr>
          <w:rFonts w:ascii="Times New Roman" w:eastAsia="Times New Roman" w:hAnsi="Times New Roman" w:cs="Times New Roman"/>
          <w:b/>
          <w:color w:val="000000"/>
          <w:sz w:val="22"/>
          <w:szCs w:val="22"/>
        </w:rPr>
        <w:t>enes</w:t>
      </w:r>
      <w:r w:rsidR="00117A85" w:rsidRPr="00CB2205">
        <w:rPr>
          <w:rFonts w:ascii="Times New Roman" w:eastAsia="Times New Roman" w:hAnsi="Times New Roman" w:cs="Times New Roman"/>
          <w:b/>
          <w:color w:val="000000"/>
          <w:sz w:val="22"/>
          <w:szCs w:val="22"/>
        </w:rPr>
        <w:t xml:space="preserve"> in </w:t>
      </w:r>
      <w:r w:rsidR="00051E7C" w:rsidRPr="00CB2205">
        <w:rPr>
          <w:rFonts w:ascii="Times New Roman" w:eastAsia="Times New Roman" w:hAnsi="Times New Roman" w:cs="Times New Roman"/>
          <w:b/>
          <w:color w:val="000000"/>
          <w:sz w:val="22"/>
          <w:szCs w:val="22"/>
        </w:rPr>
        <w:t>b</w:t>
      </w:r>
      <w:r w:rsidR="00117A85" w:rsidRPr="00CB2205">
        <w:rPr>
          <w:rFonts w:ascii="Times New Roman" w:eastAsia="Times New Roman" w:hAnsi="Times New Roman" w:cs="Times New Roman"/>
          <w:b/>
          <w:color w:val="000000"/>
          <w:sz w:val="22"/>
          <w:szCs w:val="22"/>
        </w:rPr>
        <w:t>lastoids</w:t>
      </w:r>
    </w:p>
    <w:p w:rsidR="00E22512" w:rsidRPr="00CB2205" w:rsidRDefault="00B11BB5" w:rsidP="00841CDD">
      <w:pPr>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color w:val="000000"/>
          <w:sz w:val="22"/>
          <w:szCs w:val="22"/>
        </w:rPr>
        <w:t>For immunofluorescence validation experiments m</w:t>
      </w:r>
      <w:r w:rsidR="00F47677" w:rsidRPr="00CB2205">
        <w:rPr>
          <w:rFonts w:ascii="Times New Roman" w:eastAsia="Times New Roman" w:hAnsi="Times New Roman" w:cs="Times New Roman"/>
          <w:color w:val="000000"/>
          <w:sz w:val="22"/>
          <w:szCs w:val="22"/>
        </w:rPr>
        <w:t xml:space="preserve">ature human </w:t>
      </w:r>
      <w:r w:rsidRPr="00CB2205">
        <w:rPr>
          <w:rFonts w:ascii="Times New Roman" w:eastAsia="Times New Roman" w:hAnsi="Times New Roman" w:cs="Times New Roman"/>
          <w:color w:val="000000"/>
          <w:sz w:val="22"/>
          <w:szCs w:val="22"/>
        </w:rPr>
        <w:t>b</w:t>
      </w:r>
      <w:r w:rsidR="00F47677" w:rsidRPr="00CB2205">
        <w:rPr>
          <w:rFonts w:ascii="Times New Roman" w:eastAsia="Times New Roman" w:hAnsi="Times New Roman" w:cs="Times New Roman"/>
          <w:color w:val="000000"/>
          <w:sz w:val="22"/>
          <w:szCs w:val="22"/>
        </w:rPr>
        <w:t>lastoids were fixed in 1% Paraformaldehyde in PBS for 30 min</w:t>
      </w:r>
      <w:r w:rsidR="00ED4D88" w:rsidRPr="00CB2205">
        <w:rPr>
          <w:rFonts w:ascii="Times New Roman" w:eastAsia="Times New Roman" w:hAnsi="Times New Roman" w:cs="Times New Roman"/>
          <w:color w:val="000000"/>
          <w:sz w:val="22"/>
          <w:szCs w:val="22"/>
        </w:rPr>
        <w:t xml:space="preserve"> (N=4-9 blastoids per antibody/treatment group)</w:t>
      </w:r>
      <w:r w:rsidR="00F47677" w:rsidRPr="00CB2205">
        <w:rPr>
          <w:rFonts w:ascii="Times New Roman" w:eastAsia="Times New Roman" w:hAnsi="Times New Roman" w:cs="Times New Roman"/>
          <w:color w:val="000000"/>
          <w:sz w:val="22"/>
          <w:szCs w:val="22"/>
        </w:rPr>
        <w:t xml:space="preserve">. Formaldehyde was removed, and samples were washed 3 times with PBS. Blastoids were permeabilized and blocked using 0.3% Triton X-100 and 10% donkey serum in PBS for at least 60 min. Primary antibodies were diluted in blocking/permeabilization solution as followed: </w:t>
      </w:r>
      <w:r w:rsidRPr="00CB2205">
        <w:rPr>
          <w:rFonts w:ascii="Times New Roman" w:eastAsia="Times New Roman" w:hAnsi="Times New Roman" w:cs="Times New Roman"/>
          <w:color w:val="000000"/>
          <w:sz w:val="22"/>
          <w:szCs w:val="22"/>
        </w:rPr>
        <w:t>goat anti–IL6 1:100 (AF-206-NA, R&amp;D),</w:t>
      </w:r>
      <w:r w:rsidR="00F47677" w:rsidRPr="00CB2205">
        <w:rPr>
          <w:rFonts w:ascii="Times New Roman" w:eastAsia="Times New Roman" w:hAnsi="Times New Roman" w:cs="Times New Roman"/>
          <w:color w:val="000000"/>
          <w:sz w:val="22"/>
          <w:szCs w:val="22"/>
        </w:rPr>
        <w:t xml:space="preserve"> mouse anti-BATF (sc-1000974, Santa Cruz). Samples were incubated with primary antibodies at 4°C overnight. The following day, blastoids were washed with PBS containing 0.1% Triton X-100 (PBST) three times for a minimum of 10 min each. Secondary antibodies and Hoechst nuclear stain were diluted 1:300 in blocking/permeabilization solution and added to the samples for 1 hour. Subsequently, samples were washed three times for at least 10 min. Blastoids were mounted on </w:t>
      </w:r>
      <w:r w:rsidRPr="00CB2205">
        <w:rPr>
          <w:rFonts w:ascii="Times New Roman" w:eastAsia="Times New Roman" w:hAnsi="Times New Roman" w:cs="Times New Roman"/>
          <w:color w:val="000000"/>
          <w:sz w:val="22"/>
          <w:szCs w:val="22"/>
        </w:rPr>
        <w:t>µ</w:t>
      </w:r>
      <w:r w:rsidR="00F47677" w:rsidRPr="00CB2205">
        <w:rPr>
          <w:rFonts w:ascii="Times New Roman" w:eastAsia="Times New Roman" w:hAnsi="Times New Roman" w:cs="Times New Roman"/>
          <w:color w:val="000000"/>
          <w:sz w:val="22"/>
          <w:szCs w:val="22"/>
        </w:rPr>
        <w:t>-Slide Angiogenesis glass bottom slides (</w:t>
      </w:r>
      <w:proofErr w:type="spellStart"/>
      <w:r w:rsidR="00F47677" w:rsidRPr="00CB2205">
        <w:rPr>
          <w:rFonts w:ascii="Times New Roman" w:eastAsia="Times New Roman" w:hAnsi="Times New Roman" w:cs="Times New Roman"/>
          <w:color w:val="000000"/>
          <w:sz w:val="22"/>
          <w:szCs w:val="22"/>
        </w:rPr>
        <w:t>Ibidi</w:t>
      </w:r>
      <w:proofErr w:type="spellEnd"/>
      <w:r w:rsidR="00F47677" w:rsidRPr="00CB2205">
        <w:rPr>
          <w:rFonts w:ascii="Times New Roman" w:eastAsia="Times New Roman" w:hAnsi="Times New Roman" w:cs="Times New Roman"/>
          <w:color w:val="000000"/>
          <w:sz w:val="22"/>
          <w:szCs w:val="22"/>
        </w:rPr>
        <w:t xml:space="preserve">, 81507) in PBS. Human Blastoids were imaged on an Olympus IX83 microscope with Yokogawa W1 spinning disk (Software: </w:t>
      </w:r>
      <w:proofErr w:type="spellStart"/>
      <w:r w:rsidR="00F47677" w:rsidRPr="00CB2205">
        <w:rPr>
          <w:rFonts w:ascii="Times New Roman" w:eastAsia="Times New Roman" w:hAnsi="Times New Roman" w:cs="Times New Roman"/>
          <w:color w:val="000000"/>
          <w:sz w:val="22"/>
          <w:szCs w:val="22"/>
        </w:rPr>
        <w:t>CellSense</w:t>
      </w:r>
      <w:proofErr w:type="spellEnd"/>
      <w:r w:rsidR="00F47677" w:rsidRPr="00CB2205">
        <w:rPr>
          <w:rFonts w:ascii="Times New Roman" w:eastAsia="Times New Roman" w:hAnsi="Times New Roman" w:cs="Times New Roman"/>
          <w:color w:val="000000"/>
          <w:sz w:val="22"/>
          <w:szCs w:val="22"/>
        </w:rPr>
        <w:t xml:space="preserve"> 2.3; camera: </w:t>
      </w:r>
      <w:r w:rsidR="00F47677" w:rsidRPr="00CB2205">
        <w:rPr>
          <w:rFonts w:ascii="Times New Roman" w:eastAsia="Times New Roman" w:hAnsi="Times New Roman" w:cs="Times New Roman"/>
          <w:color w:val="000000"/>
          <w:sz w:val="22"/>
          <w:szCs w:val="22"/>
        </w:rPr>
        <w:lastRenderedPageBreak/>
        <w:t>Hamamatsu Orca Flash 4.0). Z-stacks were acquired using 2</w:t>
      </w:r>
      <w:r w:rsidRPr="00CB2205">
        <w:rPr>
          <w:rFonts w:ascii="Times New Roman" w:eastAsia="Times New Roman" w:hAnsi="Times New Roman" w:cs="Times New Roman"/>
          <w:color w:val="000000"/>
          <w:sz w:val="22"/>
          <w:szCs w:val="22"/>
        </w:rPr>
        <w:t>µ</w:t>
      </w:r>
      <w:r w:rsidR="00F47677" w:rsidRPr="00CB2205">
        <w:rPr>
          <w:rFonts w:ascii="Times New Roman" w:eastAsia="Times New Roman" w:hAnsi="Times New Roman" w:cs="Times New Roman"/>
          <w:color w:val="000000"/>
          <w:sz w:val="22"/>
          <w:szCs w:val="22"/>
        </w:rPr>
        <w:t>m step size with a 20</w:t>
      </w:r>
      <w:r w:rsidR="00093F76" w:rsidRPr="00CB2205">
        <w:rPr>
          <w:rFonts w:ascii="Times New Roman" w:hAnsi="Times New Roman" w:cs="Times New Roman"/>
          <w:color w:val="000000"/>
          <w:sz w:val="22"/>
          <w:szCs w:val="22"/>
        </w:rPr>
        <w:t>×</w:t>
      </w:r>
      <w:r w:rsidR="00F47677" w:rsidRPr="00CB2205">
        <w:rPr>
          <w:rFonts w:ascii="Times New Roman" w:eastAsia="Times New Roman" w:hAnsi="Times New Roman" w:cs="Times New Roman"/>
          <w:color w:val="000000"/>
          <w:sz w:val="22"/>
          <w:szCs w:val="22"/>
        </w:rPr>
        <w:t xml:space="preserve">/0.75 Air objective. Images were analysis in ImageJ, version 1.53f51. Unpaired Student’s </w:t>
      </w:r>
      <w:r w:rsidR="00F47677" w:rsidRPr="00CB2205">
        <w:rPr>
          <w:rFonts w:ascii="Times New Roman" w:eastAsia="Times New Roman" w:hAnsi="Times New Roman" w:cs="Times New Roman"/>
          <w:i/>
          <w:color w:val="000000"/>
          <w:sz w:val="22"/>
          <w:szCs w:val="22"/>
        </w:rPr>
        <w:t>t</w:t>
      </w:r>
      <w:r w:rsidR="00F47677" w:rsidRPr="00CB2205">
        <w:rPr>
          <w:rFonts w:ascii="Times New Roman" w:eastAsia="Times New Roman" w:hAnsi="Times New Roman" w:cs="Times New Roman"/>
          <w:color w:val="000000"/>
          <w:sz w:val="22"/>
          <w:szCs w:val="22"/>
        </w:rPr>
        <w:t>-test (</w:t>
      </w:r>
      <w:r w:rsidR="00F47677" w:rsidRPr="00CB2205">
        <w:rPr>
          <w:rFonts w:ascii="Times New Roman" w:eastAsia="Times New Roman" w:hAnsi="Times New Roman" w:cs="Times New Roman"/>
          <w:i/>
          <w:color w:val="000000"/>
          <w:sz w:val="22"/>
          <w:szCs w:val="22"/>
        </w:rPr>
        <w:t>P</w:t>
      </w:r>
      <w:r w:rsidR="00F47677" w:rsidRPr="00CB2205">
        <w:rPr>
          <w:rFonts w:ascii="Times New Roman" w:eastAsia="Times New Roman" w:hAnsi="Times New Roman" w:cs="Times New Roman"/>
          <w:color w:val="000000"/>
          <w:sz w:val="22"/>
          <w:szCs w:val="22"/>
        </w:rPr>
        <w:t xml:space="preserve">&lt;0.05) was performed in </w:t>
      </w:r>
      <w:proofErr w:type="spellStart"/>
      <w:r w:rsidR="00F47677" w:rsidRPr="00CB2205">
        <w:rPr>
          <w:rFonts w:ascii="Times New Roman" w:eastAsia="Times New Roman" w:hAnsi="Times New Roman" w:cs="Times New Roman"/>
          <w:color w:val="000000"/>
          <w:sz w:val="22"/>
          <w:szCs w:val="22"/>
        </w:rPr>
        <w:t>Graphpad</w:t>
      </w:r>
      <w:proofErr w:type="spellEnd"/>
      <w:r w:rsidR="00F47677" w:rsidRPr="00CB2205">
        <w:rPr>
          <w:rFonts w:ascii="Times New Roman" w:eastAsia="Times New Roman" w:hAnsi="Times New Roman" w:cs="Times New Roman"/>
          <w:color w:val="000000"/>
          <w:sz w:val="22"/>
          <w:szCs w:val="22"/>
        </w:rPr>
        <w:t xml:space="preserve"> Prism9.2.0.</w:t>
      </w:r>
    </w:p>
    <w:p w:rsidR="00E22512" w:rsidRPr="00CB2205" w:rsidRDefault="00E22512" w:rsidP="00841CDD">
      <w:pPr>
        <w:spacing w:line="480" w:lineRule="auto"/>
        <w:jc w:val="both"/>
        <w:rPr>
          <w:rFonts w:ascii="Times New Roman" w:eastAsia="Times New Roman" w:hAnsi="Times New Roman" w:cs="Times New Roman"/>
          <w:color w:val="000000"/>
          <w:sz w:val="22"/>
          <w:szCs w:val="22"/>
        </w:rPr>
      </w:pPr>
    </w:p>
    <w:p w:rsidR="00D06AB1" w:rsidRPr="00CB2205" w:rsidRDefault="00D06AB1" w:rsidP="00D06AB1">
      <w:pPr>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t xml:space="preserve">Single molecule fluorescence </w:t>
      </w:r>
      <w:r w:rsidRPr="00CB2205">
        <w:rPr>
          <w:rFonts w:ascii="Times New Roman" w:eastAsia="Times New Roman" w:hAnsi="Times New Roman" w:cs="Times New Roman"/>
          <w:b/>
          <w:i/>
          <w:color w:val="000000"/>
          <w:sz w:val="22"/>
          <w:szCs w:val="22"/>
        </w:rPr>
        <w:t>in situ</w:t>
      </w:r>
      <w:r w:rsidRPr="00CB2205">
        <w:rPr>
          <w:rFonts w:ascii="Times New Roman" w:eastAsia="Times New Roman" w:hAnsi="Times New Roman" w:cs="Times New Roman"/>
          <w:b/>
          <w:color w:val="000000"/>
          <w:sz w:val="22"/>
          <w:szCs w:val="22"/>
        </w:rPr>
        <w:t xml:space="preserve"> hybridization (</w:t>
      </w:r>
      <w:proofErr w:type="spellStart"/>
      <w:r w:rsidRPr="00CB2205">
        <w:rPr>
          <w:rFonts w:ascii="Times New Roman" w:eastAsia="Times New Roman" w:hAnsi="Times New Roman" w:cs="Times New Roman"/>
          <w:b/>
          <w:color w:val="000000"/>
          <w:sz w:val="22"/>
          <w:szCs w:val="22"/>
        </w:rPr>
        <w:t>smFISH</w:t>
      </w:r>
      <w:proofErr w:type="spellEnd"/>
      <w:r w:rsidRPr="00CB2205">
        <w:rPr>
          <w:rFonts w:ascii="Times New Roman" w:eastAsia="Times New Roman" w:hAnsi="Times New Roman" w:cs="Times New Roman"/>
          <w:b/>
          <w:color w:val="000000"/>
          <w:sz w:val="22"/>
          <w:szCs w:val="22"/>
        </w:rPr>
        <w:t>)</w:t>
      </w:r>
      <w:r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b/>
          <w:color w:val="000000"/>
          <w:sz w:val="22"/>
          <w:szCs w:val="22"/>
        </w:rPr>
        <w:t>in human embryos</w:t>
      </w:r>
    </w:p>
    <w:p w:rsidR="00796152" w:rsidRPr="00CB2205" w:rsidRDefault="00D06AB1" w:rsidP="00570AF0">
      <w:pPr>
        <w:spacing w:line="480" w:lineRule="auto"/>
        <w:jc w:val="both"/>
        <w:rPr>
          <w:rFonts w:ascii="Times New Roman" w:eastAsia="Times New Roman" w:hAnsi="Times New Roman" w:cs="Times New Roman"/>
          <w:color w:val="000000"/>
          <w:sz w:val="22"/>
          <w:szCs w:val="22"/>
        </w:rPr>
      </w:pPr>
      <w:proofErr w:type="spellStart"/>
      <w:r w:rsidRPr="00CB2205">
        <w:rPr>
          <w:rFonts w:ascii="Times New Roman" w:eastAsia="Times New Roman" w:hAnsi="Times New Roman" w:cs="Times New Roman"/>
          <w:color w:val="000000"/>
          <w:sz w:val="22"/>
          <w:szCs w:val="22"/>
        </w:rPr>
        <w:t>smFISH</w:t>
      </w:r>
      <w:proofErr w:type="spellEnd"/>
      <w:r w:rsidRPr="00CB2205">
        <w:rPr>
          <w:rFonts w:ascii="Times New Roman" w:eastAsia="Times New Roman" w:hAnsi="Times New Roman" w:cs="Times New Roman"/>
          <w:color w:val="000000"/>
          <w:sz w:val="22"/>
          <w:szCs w:val="22"/>
        </w:rPr>
        <w:t xml:space="preserve"> was performed as we previously described </w:t>
      </w:r>
      <w:r w:rsidRPr="00CB2205">
        <w:rPr>
          <w:rFonts w:ascii="Times New Roman" w:eastAsia="Times New Roman" w:hAnsi="Times New Roman" w:cs="Times New Roman"/>
          <w:color w:val="000000"/>
          <w:sz w:val="22"/>
          <w:szCs w:val="22"/>
        </w:rPr>
        <w:fldChar w:fldCharType="begin" w:fldLock="1"/>
      </w:r>
      <w:r w:rsidRPr="00CB2205">
        <w:rPr>
          <w:rFonts w:ascii="Times New Roman" w:eastAsia="Times New Roman" w:hAnsi="Times New Roman" w:cs="Times New Roman"/>
          <w:color w:val="000000"/>
          <w:sz w:val="22"/>
          <w:szCs w:val="22"/>
        </w:rPr>
        <w:instrText>ADDIN CSL_CITATION {"citationItems":[{"id":"ITEM-1","itemData":{"DOI":"10.1016/j.cell.2016.03.023","ISSN":"1097-4172 (Electronic)","PMID":"27062923","abstract":"Mouse studies have been instrumental in forming our current understanding of early cell-lineage decisions; however, similar insights into the early human development are severely limited. Here, we present a comprehensive transcriptional map of human embryo development, including the sequenced transcriptomes of 1,529 individual cells from 88 human preimplantation embryos. These data show that cells undergo an intermediate state of co-expression of lineage-specific genes, followed by a concurrent establishment of the trophectoderm, epiblast, and primitive endoderm lineages, which coincide with blastocyst formation. Female cells of all three lineages achieve dosage compensation of X chromosome RNA levels prior to implantation. However, in contrast to the mouse, XIST is transcribed from both alleles throughout the progression of this expression dampening, and X chromosome genes maintain biallelic expression while dosage compensation proceeds. We envision broad utility of this transcriptional atlas in future studies on human development as well as in stem cell research.","author":[{"dropping-particle":"","family":"Petropoulos","given":"Sophie","non-dropping-particle":"","parse-names":false,"suffix":""},{"dropping-particle":"","family":"Edsgard","given":"Daniel","non-dropping-particle":"","parse-names":false,"suffix":""},{"dropping-particle":"","family":"Reinius","given":"Bjorn","non-dropping-particle":"","parse-names":false,"suffix":""},{"dropping-particle":"","family":"Deng","given":"Qiaolin","non-dropping-particle":"","parse-names":false,"suffix":""},{"dropping-particle":"","family":"Panula","given":"Sarita Pauliina","non-dropping-particle":"","parse-names":false,"suffix":""},{"dropping-particle":"","family":"Codeluppi","given":"Simone","non-dropping-particle":"","parse-names":false,"suffix":""},{"dropping-particle":"","family":"Plaza Reyes","given":"Alvaro","non-dropping-particle":"","parse-names":false,"suffix":""},{"dropping-particle":"","family":"Linnarsson","given":"Sten","non-dropping-particle":"","parse-names":false,"suffix":""},{"dropping-particle":"","family":"Sandberg","given":"Rickard","non-dropping-particle":"","parse-names":false,"suffix":""},{"dropping-particle":"","family":"Lanner","given":"Fredrik","non-dropping-particle":"","parse-names":false,"suffix":""}],"container-title":"Cell","id":"ITEM-1","issue":"4","issued":{"date-parts":[["2016","5"]]},"language":"eng","page":"1012-1026","publisher-place":"United States","title":"Single-Cell RNA-Seq Reveals Lineage and X Chromosome Dynamics in Human Preimplantation Embryos.","type":"article-journal","volume":"165"},"uris":["http://www.mendeley.com/documents/?uuid=27db2f35-eee2-4523-8004-6a6c390468a1"]}],"mendeley":{"formattedCitation":"(Petropoulos et al. 2016)","plainTextFormattedCitation":"(Petropoulos et al. 2016)","previouslyFormattedCitation":"(Petropoulos et al. 2016)"},"properties":{"noteIndex":0},"schema":"https://github.com/citation-style-language/schema/raw/master/csl-citation.json"}</w:instrText>
      </w:r>
      <w:r w:rsidRPr="00CB2205">
        <w:rPr>
          <w:rFonts w:ascii="Times New Roman" w:eastAsia="Times New Roman" w:hAnsi="Times New Roman" w:cs="Times New Roman"/>
          <w:color w:val="000000"/>
          <w:sz w:val="22"/>
          <w:szCs w:val="22"/>
        </w:rPr>
        <w:fldChar w:fldCharType="separate"/>
      </w:r>
      <w:r w:rsidRPr="00CB2205">
        <w:rPr>
          <w:rFonts w:ascii="Times New Roman" w:eastAsia="Times New Roman" w:hAnsi="Times New Roman" w:cs="Times New Roman"/>
          <w:noProof/>
          <w:color w:val="000000"/>
          <w:sz w:val="22"/>
          <w:szCs w:val="22"/>
        </w:rPr>
        <w:t>(Petropoulos et al. 2016)</w:t>
      </w:r>
      <w:r w:rsidRPr="00CB2205">
        <w:rPr>
          <w:rFonts w:ascii="Times New Roman" w:eastAsia="Times New Roman" w:hAnsi="Times New Roman" w:cs="Times New Roman"/>
          <w:color w:val="000000"/>
          <w:sz w:val="22"/>
          <w:szCs w:val="22"/>
        </w:rPr>
        <w:fldChar w:fldCharType="end"/>
      </w:r>
      <w:r w:rsidRPr="00CB2205">
        <w:rPr>
          <w:rFonts w:ascii="Times New Roman" w:eastAsia="Times New Roman" w:hAnsi="Times New Roman" w:cs="Times New Roman"/>
          <w:color w:val="000000"/>
          <w:sz w:val="22"/>
          <w:szCs w:val="22"/>
        </w:rPr>
        <w:t xml:space="preserve">. Briefly, samples were hybridized for 6 h at 38.5°C in a humidity chamber with </w:t>
      </w:r>
      <w:r w:rsidRPr="00CB2205">
        <w:rPr>
          <w:rFonts w:ascii="Times New Roman" w:eastAsia="Times New Roman" w:hAnsi="Times New Roman" w:cs="Times New Roman"/>
          <w:i/>
          <w:color w:val="000000"/>
          <w:sz w:val="22"/>
          <w:szCs w:val="22"/>
        </w:rPr>
        <w:t>IL6</w:t>
      </w:r>
      <w:r w:rsidRPr="00CB2205">
        <w:rPr>
          <w:rFonts w:ascii="Times New Roman" w:eastAsia="Times New Roman" w:hAnsi="Times New Roman" w:cs="Times New Roman"/>
          <w:color w:val="000000"/>
          <w:sz w:val="22"/>
          <w:szCs w:val="22"/>
        </w:rPr>
        <w:t xml:space="preserve"> CAL Fluor Red 610 (VSMF-20534-5; </w:t>
      </w:r>
      <w:proofErr w:type="spellStart"/>
      <w:r w:rsidRPr="00CB2205">
        <w:rPr>
          <w:rFonts w:ascii="Times New Roman" w:eastAsia="Times New Roman" w:hAnsi="Times New Roman" w:cs="Times New Roman"/>
          <w:color w:val="000000"/>
          <w:sz w:val="22"/>
          <w:szCs w:val="22"/>
        </w:rPr>
        <w:t>BioSearch</w:t>
      </w:r>
      <w:proofErr w:type="spellEnd"/>
      <w:r w:rsidRPr="00CB2205">
        <w:rPr>
          <w:rFonts w:ascii="Times New Roman" w:eastAsia="Times New Roman" w:hAnsi="Times New Roman" w:cs="Times New Roman"/>
          <w:color w:val="000000"/>
          <w:sz w:val="22"/>
          <w:szCs w:val="22"/>
        </w:rPr>
        <w:t xml:space="preserve"> Technologies) then mounted with Prolong Diamond antifade (</w:t>
      </w:r>
      <w:proofErr w:type="spellStart"/>
      <w:r w:rsidRPr="00CB2205">
        <w:rPr>
          <w:rFonts w:ascii="Times New Roman" w:eastAsia="Times New Roman" w:hAnsi="Times New Roman" w:cs="Times New Roman"/>
          <w:color w:val="000000"/>
          <w:sz w:val="22"/>
          <w:szCs w:val="22"/>
        </w:rPr>
        <w:t>ThermoFisher</w:t>
      </w:r>
      <w:proofErr w:type="spellEnd"/>
      <w:r w:rsidRPr="00CB2205">
        <w:rPr>
          <w:rFonts w:ascii="Times New Roman" w:eastAsia="Times New Roman" w:hAnsi="Times New Roman" w:cs="Times New Roman"/>
          <w:color w:val="000000"/>
          <w:sz w:val="22"/>
          <w:szCs w:val="22"/>
        </w:rPr>
        <w:t xml:space="preserve"> Scientific) and allowed to dry for 24 h in the dark at room temperature before imaging. Samples were imaged using a Zeiss </w:t>
      </w:r>
      <w:proofErr w:type="spellStart"/>
      <w:r w:rsidRPr="00CB2205">
        <w:rPr>
          <w:rFonts w:ascii="Times New Roman" w:eastAsia="Times New Roman" w:hAnsi="Times New Roman" w:cs="Times New Roman"/>
          <w:color w:val="000000"/>
          <w:sz w:val="22"/>
          <w:szCs w:val="22"/>
        </w:rPr>
        <w:t>Axio</w:t>
      </w:r>
      <w:proofErr w:type="spellEnd"/>
      <w:r w:rsidRPr="00CB2205">
        <w:rPr>
          <w:rFonts w:ascii="Times New Roman" w:eastAsia="Times New Roman" w:hAnsi="Times New Roman" w:cs="Times New Roman"/>
          <w:color w:val="000000"/>
          <w:sz w:val="22"/>
          <w:szCs w:val="22"/>
        </w:rPr>
        <w:t>-Imager Z2 upright microscope with 63</w:t>
      </w:r>
      <w:r w:rsidRPr="00CB2205">
        <w:rPr>
          <w:rFonts w:ascii="Times New Roman" w:hAnsi="Times New Roman" w:cs="Times New Roman"/>
          <w:color w:val="000000"/>
          <w:sz w:val="22"/>
          <w:szCs w:val="22"/>
        </w:rPr>
        <w:t>×</w:t>
      </w:r>
      <w:r w:rsidRPr="00CB2205">
        <w:rPr>
          <w:rFonts w:ascii="Times New Roman" w:eastAsia="Times New Roman" w:hAnsi="Times New Roman" w:cs="Times New Roman"/>
          <w:color w:val="000000"/>
          <w:sz w:val="22"/>
          <w:szCs w:val="22"/>
        </w:rPr>
        <w:t xml:space="preserve"> 1.4 NA oil-immersion objective, Lumen Dynamics X-Cite illuminator, Photometrics </w:t>
      </w:r>
      <w:proofErr w:type="spellStart"/>
      <w:r w:rsidRPr="00CB2205">
        <w:rPr>
          <w:rFonts w:ascii="Times New Roman" w:eastAsia="Times New Roman" w:hAnsi="Times New Roman" w:cs="Times New Roman"/>
          <w:color w:val="000000"/>
          <w:sz w:val="22"/>
          <w:szCs w:val="22"/>
        </w:rPr>
        <w:t>sCMOS</w:t>
      </w:r>
      <w:proofErr w:type="spellEnd"/>
      <w:r w:rsidRPr="00CB2205">
        <w:rPr>
          <w:rFonts w:ascii="Times New Roman" w:eastAsia="Times New Roman" w:hAnsi="Times New Roman" w:cs="Times New Roman"/>
          <w:color w:val="000000"/>
          <w:sz w:val="22"/>
          <w:szCs w:val="22"/>
        </w:rPr>
        <w:t xml:space="preserve"> </w:t>
      </w:r>
      <w:proofErr w:type="gramStart"/>
      <w:r w:rsidRPr="00CB2205">
        <w:rPr>
          <w:rFonts w:ascii="Times New Roman" w:eastAsia="Times New Roman" w:hAnsi="Times New Roman" w:cs="Times New Roman"/>
          <w:color w:val="000000"/>
          <w:sz w:val="22"/>
          <w:szCs w:val="22"/>
        </w:rPr>
        <w:t>16 bit</w:t>
      </w:r>
      <w:proofErr w:type="gramEnd"/>
      <w:r w:rsidRPr="00CB2205">
        <w:rPr>
          <w:rFonts w:ascii="Times New Roman" w:eastAsia="Times New Roman" w:hAnsi="Times New Roman" w:cs="Times New Roman"/>
          <w:color w:val="000000"/>
          <w:sz w:val="22"/>
          <w:szCs w:val="22"/>
        </w:rPr>
        <w:t xml:space="preserve"> camera and </w:t>
      </w:r>
      <w:proofErr w:type="spellStart"/>
      <w:r w:rsidRPr="00CB2205">
        <w:rPr>
          <w:rFonts w:ascii="Times New Roman" w:eastAsia="Times New Roman" w:hAnsi="Times New Roman" w:cs="Times New Roman"/>
          <w:color w:val="000000"/>
          <w:sz w:val="22"/>
          <w:szCs w:val="22"/>
        </w:rPr>
        <w:t>and</w:t>
      </w:r>
      <w:proofErr w:type="spellEnd"/>
      <w:r w:rsidRPr="00CB2205">
        <w:rPr>
          <w:rFonts w:ascii="Times New Roman" w:eastAsia="Times New Roman" w:hAnsi="Times New Roman" w:cs="Times New Roman"/>
          <w:color w:val="000000"/>
          <w:sz w:val="22"/>
          <w:szCs w:val="22"/>
        </w:rPr>
        <w:t xml:space="preserve"> Chroma SP103v1 Cy3.5 filter, with 0.24 µm z-stack step size. Unpaired Student’s </w:t>
      </w:r>
      <w:r w:rsidRPr="00CB2205">
        <w:rPr>
          <w:rFonts w:ascii="Times New Roman" w:eastAsia="Times New Roman" w:hAnsi="Times New Roman" w:cs="Times New Roman"/>
          <w:i/>
          <w:color w:val="000000"/>
          <w:sz w:val="22"/>
          <w:szCs w:val="22"/>
        </w:rPr>
        <w:t>t</w:t>
      </w:r>
      <w:r w:rsidRPr="00CB2205">
        <w:rPr>
          <w:rFonts w:ascii="Times New Roman" w:eastAsia="Times New Roman" w:hAnsi="Times New Roman" w:cs="Times New Roman"/>
          <w:color w:val="000000"/>
          <w:sz w:val="22"/>
          <w:szCs w:val="22"/>
        </w:rPr>
        <w:t>-test (</w:t>
      </w:r>
      <w:r w:rsidRPr="00CB2205">
        <w:rPr>
          <w:rFonts w:ascii="Times New Roman" w:eastAsia="Times New Roman" w:hAnsi="Times New Roman" w:cs="Times New Roman"/>
          <w:i/>
          <w:color w:val="000000"/>
          <w:sz w:val="22"/>
          <w:szCs w:val="22"/>
        </w:rPr>
        <w:t>P</w:t>
      </w:r>
      <w:r w:rsidRPr="00CB2205">
        <w:rPr>
          <w:rFonts w:ascii="Times New Roman" w:eastAsia="Times New Roman" w:hAnsi="Times New Roman" w:cs="Times New Roman"/>
          <w:color w:val="000000"/>
          <w:sz w:val="22"/>
          <w:szCs w:val="22"/>
        </w:rPr>
        <w:t xml:space="preserve">&lt;0.05) was performed in </w:t>
      </w:r>
      <w:proofErr w:type="spellStart"/>
      <w:r w:rsidRPr="00CB2205">
        <w:rPr>
          <w:rFonts w:ascii="Times New Roman" w:eastAsia="Times New Roman" w:hAnsi="Times New Roman" w:cs="Times New Roman"/>
          <w:color w:val="000000"/>
          <w:sz w:val="22"/>
          <w:szCs w:val="22"/>
        </w:rPr>
        <w:t>Graphpad</w:t>
      </w:r>
      <w:proofErr w:type="spellEnd"/>
      <w:r w:rsidRPr="00CB2205">
        <w:rPr>
          <w:rFonts w:ascii="Times New Roman" w:eastAsia="Times New Roman" w:hAnsi="Times New Roman" w:cs="Times New Roman"/>
          <w:color w:val="000000"/>
          <w:sz w:val="22"/>
          <w:szCs w:val="22"/>
        </w:rPr>
        <w:t xml:space="preserve"> Prism9.2.0.</w:t>
      </w:r>
    </w:p>
    <w:p w:rsidR="00570AF0" w:rsidRPr="00CB2205" w:rsidRDefault="00570AF0" w:rsidP="00570AF0">
      <w:pPr>
        <w:spacing w:line="480" w:lineRule="auto"/>
        <w:jc w:val="both"/>
        <w:rPr>
          <w:rFonts w:ascii="Times New Roman" w:eastAsia="Times New Roman" w:hAnsi="Times New Roman" w:cs="Times New Roman"/>
          <w:color w:val="000000"/>
          <w:sz w:val="22"/>
          <w:szCs w:val="22"/>
        </w:rPr>
      </w:pPr>
    </w:p>
    <w:p w:rsidR="00E22512" w:rsidRPr="00CB2205" w:rsidRDefault="00F47677" w:rsidP="00841CDD">
      <w:pPr>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color w:val="000000"/>
          <w:sz w:val="22"/>
          <w:szCs w:val="22"/>
        </w:rPr>
        <w:t xml:space="preserve">Aneuploidy </w:t>
      </w:r>
      <w:r w:rsidR="00051E7C" w:rsidRPr="00CB2205">
        <w:rPr>
          <w:rFonts w:ascii="Times New Roman" w:eastAsia="Times New Roman" w:hAnsi="Times New Roman" w:cs="Times New Roman"/>
          <w:b/>
          <w:color w:val="000000"/>
          <w:sz w:val="22"/>
          <w:szCs w:val="22"/>
        </w:rPr>
        <w:t>i</w:t>
      </w:r>
      <w:r w:rsidRPr="00CB2205">
        <w:rPr>
          <w:rFonts w:ascii="Times New Roman" w:eastAsia="Times New Roman" w:hAnsi="Times New Roman" w:cs="Times New Roman"/>
          <w:b/>
          <w:color w:val="000000"/>
          <w:sz w:val="22"/>
          <w:szCs w:val="22"/>
        </w:rPr>
        <w:t xml:space="preserve">nference on </w:t>
      </w:r>
      <w:proofErr w:type="spellStart"/>
      <w:r w:rsidRPr="00CB2205">
        <w:rPr>
          <w:rFonts w:ascii="Times New Roman" w:eastAsia="Times New Roman" w:hAnsi="Times New Roman" w:cs="Times New Roman"/>
          <w:b/>
          <w:color w:val="000000"/>
          <w:sz w:val="22"/>
          <w:szCs w:val="22"/>
        </w:rPr>
        <w:t>scRNA-</w:t>
      </w:r>
      <w:r w:rsidR="00051E7C" w:rsidRPr="00CB2205">
        <w:rPr>
          <w:rFonts w:ascii="Times New Roman" w:eastAsia="Times New Roman" w:hAnsi="Times New Roman" w:cs="Times New Roman"/>
          <w:b/>
          <w:color w:val="000000"/>
          <w:sz w:val="22"/>
          <w:szCs w:val="22"/>
        </w:rPr>
        <w:t>s</w:t>
      </w:r>
      <w:r w:rsidRPr="00CB2205">
        <w:rPr>
          <w:rFonts w:ascii="Times New Roman" w:eastAsia="Times New Roman" w:hAnsi="Times New Roman" w:cs="Times New Roman"/>
          <w:b/>
          <w:color w:val="000000"/>
          <w:sz w:val="22"/>
          <w:szCs w:val="22"/>
        </w:rPr>
        <w:t>eq</w:t>
      </w:r>
      <w:proofErr w:type="spellEnd"/>
      <w:r w:rsidRPr="00CB2205">
        <w:rPr>
          <w:rFonts w:ascii="Times New Roman" w:eastAsia="Times New Roman" w:hAnsi="Times New Roman" w:cs="Times New Roman"/>
          <w:b/>
          <w:color w:val="000000"/>
          <w:sz w:val="22"/>
          <w:szCs w:val="22"/>
        </w:rPr>
        <w:t xml:space="preserve"> </w:t>
      </w:r>
      <w:r w:rsidR="00051E7C" w:rsidRPr="00CB2205">
        <w:rPr>
          <w:rFonts w:ascii="Times New Roman" w:eastAsia="Times New Roman" w:hAnsi="Times New Roman" w:cs="Times New Roman"/>
          <w:b/>
          <w:color w:val="000000"/>
          <w:sz w:val="22"/>
          <w:szCs w:val="22"/>
        </w:rPr>
        <w:t>d</w:t>
      </w:r>
      <w:r w:rsidRPr="00CB2205">
        <w:rPr>
          <w:rFonts w:ascii="Times New Roman" w:eastAsia="Times New Roman" w:hAnsi="Times New Roman" w:cs="Times New Roman"/>
          <w:b/>
          <w:color w:val="000000"/>
          <w:sz w:val="22"/>
          <w:szCs w:val="22"/>
        </w:rPr>
        <w:t>ata</w:t>
      </w:r>
    </w:p>
    <w:p w:rsidR="001A0A5B" w:rsidRPr="00CB2205" w:rsidRDefault="00F47677" w:rsidP="00570AF0">
      <w:pPr>
        <w:widowControl w:val="0"/>
        <w:spacing w:after="240"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color w:val="000000"/>
          <w:sz w:val="22"/>
          <w:szCs w:val="22"/>
        </w:rPr>
        <w:t xml:space="preserve">Chromosomal aberrations were checked by </w:t>
      </w:r>
      <w:proofErr w:type="spellStart"/>
      <w:r w:rsidRPr="00CB2205">
        <w:rPr>
          <w:rFonts w:ascii="Times New Roman" w:eastAsia="Times New Roman" w:hAnsi="Times New Roman" w:cs="Times New Roman"/>
          <w:color w:val="000000"/>
          <w:sz w:val="22"/>
          <w:szCs w:val="22"/>
        </w:rPr>
        <w:t>inferCNV</w:t>
      </w:r>
      <w:proofErr w:type="spellEnd"/>
      <w:r w:rsidRPr="00CB2205">
        <w:rPr>
          <w:rFonts w:ascii="Times New Roman" w:eastAsia="Times New Roman" w:hAnsi="Times New Roman" w:cs="Times New Roman"/>
          <w:color w:val="000000"/>
          <w:sz w:val="22"/>
          <w:szCs w:val="22"/>
        </w:rPr>
        <w:t xml:space="preserve"> (v1.3.6) of the Trinity CTAT Project</w:t>
      </w:r>
      <w:r w:rsidRPr="00CB2205">
        <w:rPr>
          <w:rFonts w:ascii="Times New Roman" w:eastAsia="Times New Roman" w:hAnsi="Times New Roman" w:cs="Times New Roman"/>
          <w:color w:val="000000"/>
          <w:sz w:val="22"/>
          <w:szCs w:val="22"/>
          <w:vertAlign w:val="superscript"/>
        </w:rPr>
        <w:t xml:space="preserve"> </w:t>
      </w:r>
      <w:r w:rsidR="00B220A1" w:rsidRPr="00CB2205">
        <w:rPr>
          <w:rFonts w:ascii="Times New Roman" w:eastAsia="Times New Roman" w:hAnsi="Times New Roman" w:cs="Times New Roman"/>
          <w:color w:val="000000"/>
          <w:sz w:val="22"/>
          <w:szCs w:val="22"/>
          <w:vertAlign w:val="superscript"/>
        </w:rPr>
        <w:fldChar w:fldCharType="begin" w:fldLock="1"/>
      </w:r>
      <w:r w:rsidR="00B220A1" w:rsidRPr="00CB2205">
        <w:rPr>
          <w:rFonts w:ascii="Times New Roman" w:eastAsia="Times New Roman" w:hAnsi="Times New Roman" w:cs="Times New Roman"/>
          <w:color w:val="000000"/>
          <w:sz w:val="22"/>
          <w:szCs w:val="22"/>
          <w:vertAlign w:val="superscript"/>
        </w:rPr>
        <w:instrText>ADDIN CSL_CITATION {"citationItems":[{"id":"ITEM-1","itemData":{"author":[{"dropping-particle":"","family":"Tickle","given":"T","non-dropping-particle":"","parse-names":false,"suffix":""},{"dropping-particle":"","family":"TI","given":"Georgescu C","non-dropping-particle":"","parse-names":false,"suffix":""},{"dropping-particle":"","family":"Brown","given":"M","non-dropping-particle":"","parse-names":false,"suffix":""},{"dropping-particle":"","family":"Haas","given":"B","non-dropping-particle":"","parse-names":false,"suffix":""}],"container-title":"Klarman Cell Observatory, Broad Institute of MIT and Harvard, Cambridge, MA, USA","id":"ITEM-1","issued":{"date-parts":[["2019"]]},"title":"inferCNV of the Trinity CTAT Project","type":"article-journal"},"uris":["http://www.mendeley.com/documents/?uuid=6c7f5ba4-6e5e-4ebb-8a72-81a6652b86ec"]}],"mendeley":{"formattedCitation":"(Tickle et al. 2019)","plainTextFormattedCitation":"(Tickle et al. 2019)","previouslyFormattedCitation":"(Tickle et al. 2019)"},"properties":{"noteIndex":0},"schema":"https://github.com/citation-style-language/schema/raw/master/csl-citation.json"}</w:instrText>
      </w:r>
      <w:r w:rsidR="00B220A1" w:rsidRPr="00CB2205">
        <w:rPr>
          <w:rFonts w:ascii="Times New Roman" w:eastAsia="Times New Roman" w:hAnsi="Times New Roman" w:cs="Times New Roman"/>
          <w:color w:val="000000"/>
          <w:sz w:val="22"/>
          <w:szCs w:val="22"/>
          <w:vertAlign w:val="superscript"/>
        </w:rPr>
        <w:fldChar w:fldCharType="separate"/>
      </w:r>
      <w:r w:rsidR="00B220A1" w:rsidRPr="00CB2205">
        <w:rPr>
          <w:rFonts w:ascii="Times New Roman" w:eastAsia="Times New Roman" w:hAnsi="Times New Roman" w:cs="Times New Roman"/>
          <w:noProof/>
          <w:color w:val="000000"/>
          <w:sz w:val="22"/>
          <w:szCs w:val="22"/>
        </w:rPr>
        <w:t>(Tickle et al. 2019)</w:t>
      </w:r>
      <w:r w:rsidR="00B220A1" w:rsidRPr="00CB2205">
        <w:rPr>
          <w:rFonts w:ascii="Times New Roman" w:eastAsia="Times New Roman" w:hAnsi="Times New Roman" w:cs="Times New Roman"/>
          <w:color w:val="000000"/>
          <w:sz w:val="22"/>
          <w:szCs w:val="22"/>
          <w:vertAlign w:val="superscript"/>
        </w:rPr>
        <w:fldChar w:fldCharType="end"/>
      </w:r>
      <w:r w:rsidR="00B220A1"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using raw gene expression as recommended. For the </w:t>
      </w:r>
      <w:proofErr w:type="spellStart"/>
      <w:r w:rsidRPr="00CB2205">
        <w:rPr>
          <w:rFonts w:ascii="Times New Roman" w:eastAsia="Times New Roman" w:hAnsi="Times New Roman" w:cs="Times New Roman"/>
          <w:color w:val="000000"/>
          <w:sz w:val="22"/>
          <w:szCs w:val="22"/>
        </w:rPr>
        <w:t>inferCNV</w:t>
      </w:r>
      <w:proofErr w:type="spellEnd"/>
      <w:r w:rsidRPr="00CB2205">
        <w:rPr>
          <w:rFonts w:ascii="Times New Roman" w:eastAsia="Times New Roman" w:hAnsi="Times New Roman" w:cs="Times New Roman"/>
          <w:color w:val="000000"/>
          <w:sz w:val="22"/>
          <w:szCs w:val="22"/>
        </w:rPr>
        <w:t xml:space="preserve"> analysis the following parameters were used: “denoise”, default hidden </w:t>
      </w:r>
      <w:proofErr w:type="spellStart"/>
      <w:r w:rsidRPr="00CB2205">
        <w:rPr>
          <w:rFonts w:ascii="Times New Roman" w:eastAsia="Times New Roman" w:hAnsi="Times New Roman" w:cs="Times New Roman"/>
          <w:color w:val="000000"/>
          <w:sz w:val="22"/>
          <w:szCs w:val="22"/>
        </w:rPr>
        <w:t>markov</w:t>
      </w:r>
      <w:proofErr w:type="spellEnd"/>
      <w:r w:rsidRPr="00CB2205">
        <w:rPr>
          <w:rFonts w:ascii="Times New Roman" w:eastAsia="Times New Roman" w:hAnsi="Times New Roman" w:cs="Times New Roman"/>
          <w:color w:val="000000"/>
          <w:sz w:val="22"/>
          <w:szCs w:val="22"/>
        </w:rPr>
        <w:t xml:space="preserve"> model (HMM) settings, and a value of 1 for “cutoff”, “NULL” for “</w:t>
      </w:r>
      <w:proofErr w:type="spellStart"/>
      <w:r w:rsidRPr="00CB2205">
        <w:rPr>
          <w:rFonts w:ascii="Times New Roman" w:eastAsia="Times New Roman" w:hAnsi="Times New Roman" w:cs="Times New Roman"/>
          <w:color w:val="000000"/>
          <w:sz w:val="22"/>
          <w:szCs w:val="22"/>
        </w:rPr>
        <w:t>ref_group_names</w:t>
      </w:r>
      <w:proofErr w:type="spellEnd"/>
      <w:r w:rsidRPr="00CB2205">
        <w:rPr>
          <w:rFonts w:ascii="Times New Roman" w:eastAsia="Times New Roman" w:hAnsi="Times New Roman" w:cs="Times New Roman"/>
          <w:color w:val="000000"/>
          <w:sz w:val="22"/>
          <w:szCs w:val="22"/>
        </w:rPr>
        <w:t>”. Subsequently, copy number values (CNV) per gene were extracted from “</w:t>
      </w:r>
      <w:proofErr w:type="spellStart"/>
      <w:proofErr w:type="gramStart"/>
      <w:r w:rsidRPr="00CB2205">
        <w:rPr>
          <w:rFonts w:ascii="Times New Roman" w:eastAsia="Times New Roman" w:hAnsi="Times New Roman" w:cs="Times New Roman"/>
          <w:color w:val="000000"/>
          <w:sz w:val="22"/>
          <w:szCs w:val="22"/>
        </w:rPr>
        <w:t>run.final</w:t>
      </w:r>
      <w:proofErr w:type="gramEnd"/>
      <w:r w:rsidRPr="00CB2205">
        <w:rPr>
          <w:rFonts w:ascii="Times New Roman" w:eastAsia="Times New Roman" w:hAnsi="Times New Roman" w:cs="Times New Roman"/>
          <w:color w:val="000000"/>
          <w:sz w:val="22"/>
          <w:szCs w:val="22"/>
        </w:rPr>
        <w:t>.infercnv_obj</w:t>
      </w:r>
      <w:proofErr w:type="spellEnd"/>
      <w:r w:rsidRPr="00CB2205">
        <w:rPr>
          <w:rFonts w:ascii="Times New Roman" w:eastAsia="Times New Roman" w:hAnsi="Times New Roman" w:cs="Times New Roman"/>
          <w:color w:val="000000"/>
          <w:sz w:val="22"/>
          <w:szCs w:val="22"/>
        </w:rPr>
        <w:t xml:space="preserve">” and the ploidy state for each was further inferred by the majority type of the genes which were determined as “gain”(CNV &gt;1.25), “loss” (CNV &lt;0.75) and “normal”( 0.75 </w:t>
      </w:r>
      <w:r w:rsidRPr="00CB2205">
        <w:rPr>
          <w:rFonts w:ascii="Times New Roman" w:eastAsia="Gungsuh" w:hAnsi="Times New Roman" w:cs="Times New Roman"/>
          <w:color w:val="000000"/>
          <w:sz w:val="22"/>
          <w:szCs w:val="22"/>
        </w:rPr>
        <w:t>≤</w:t>
      </w:r>
      <w:r w:rsidRPr="00CB2205">
        <w:rPr>
          <w:rFonts w:ascii="Times New Roman" w:eastAsia="Times New Roman" w:hAnsi="Times New Roman" w:cs="Times New Roman"/>
          <w:color w:val="000000"/>
          <w:sz w:val="22"/>
          <w:szCs w:val="22"/>
        </w:rPr>
        <w:t xml:space="preserve"> CNV </w:t>
      </w:r>
      <w:r w:rsidRPr="00CB2205">
        <w:rPr>
          <w:rFonts w:ascii="Times New Roman" w:eastAsia="Gungsuh"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1.25) (Supplemental Fig. S10A). To confirm the CNV results inferred from </w:t>
      </w:r>
      <w:proofErr w:type="spellStart"/>
      <w:r w:rsidRPr="00CB2205">
        <w:rPr>
          <w:rFonts w:ascii="Times New Roman" w:eastAsia="Times New Roman" w:hAnsi="Times New Roman" w:cs="Times New Roman"/>
          <w:color w:val="000000"/>
          <w:sz w:val="22"/>
          <w:szCs w:val="22"/>
        </w:rPr>
        <w:t>scRNA-</w:t>
      </w:r>
      <w:r w:rsidR="00D06AB1" w:rsidRPr="00CB2205">
        <w:rPr>
          <w:rFonts w:ascii="Times New Roman" w:eastAsia="Times New Roman" w:hAnsi="Times New Roman" w:cs="Times New Roman"/>
          <w:color w:val="000000"/>
          <w:sz w:val="22"/>
          <w:szCs w:val="22"/>
        </w:rPr>
        <w:t>s</w:t>
      </w:r>
      <w:r w:rsidRPr="00CB2205">
        <w:rPr>
          <w:rFonts w:ascii="Times New Roman" w:eastAsia="Times New Roman" w:hAnsi="Times New Roman" w:cs="Times New Roman"/>
          <w:color w:val="000000"/>
          <w:sz w:val="22"/>
          <w:szCs w:val="22"/>
        </w:rPr>
        <w:t>eq</w:t>
      </w:r>
      <w:proofErr w:type="spellEnd"/>
      <w:r w:rsidRPr="00CB2205">
        <w:rPr>
          <w:rFonts w:ascii="Times New Roman" w:eastAsia="Times New Roman" w:hAnsi="Times New Roman" w:cs="Times New Roman"/>
          <w:color w:val="000000"/>
          <w:sz w:val="22"/>
          <w:szCs w:val="22"/>
        </w:rPr>
        <w:t xml:space="preserve"> data, we also checked the read coverage from the paralleled methylation data. The total single-cell bisulfite sequencing reads of each 10 million (M) base-pair (bp) window were calculated and normalized using the total mapped reads of each sample. For each 10M bp window, the normalized coverage was further corrected by dividing the average normalized coverage across all samples to rule out regional sequencing bias (Supplemental Fig. S10</w:t>
      </w:r>
      <w:proofErr w:type="gramStart"/>
      <w:r w:rsidRPr="00CB2205">
        <w:rPr>
          <w:rFonts w:ascii="Times New Roman" w:eastAsia="Times New Roman" w:hAnsi="Times New Roman" w:cs="Times New Roman"/>
          <w:color w:val="000000"/>
          <w:sz w:val="22"/>
          <w:szCs w:val="22"/>
        </w:rPr>
        <w:t>B,C</w:t>
      </w:r>
      <w:proofErr w:type="gramEnd"/>
      <w:r w:rsidRPr="00CB2205">
        <w:rPr>
          <w:rFonts w:ascii="Times New Roman" w:eastAsia="Times New Roman" w:hAnsi="Times New Roman" w:cs="Times New Roman"/>
          <w:color w:val="000000"/>
          <w:sz w:val="22"/>
          <w:szCs w:val="22"/>
        </w:rPr>
        <w:t xml:space="preserve">). For embryos C6, D9 and D11, a high proportion of aneuploid cells (53.3%, 45.8% and 82.1%) were observed after quality </w:t>
      </w:r>
      <w:r w:rsidRPr="00CB2205">
        <w:rPr>
          <w:rFonts w:ascii="Times New Roman" w:eastAsia="Times New Roman" w:hAnsi="Times New Roman" w:cs="Times New Roman"/>
          <w:color w:val="000000"/>
          <w:sz w:val="22"/>
          <w:szCs w:val="22"/>
        </w:rPr>
        <w:lastRenderedPageBreak/>
        <w:t>control. Although it has been reported that differentiation of the major lineages are not distorted by slight CNVs at the early stage of implantation</w:t>
      </w:r>
      <w:r w:rsidRPr="00CB2205">
        <w:rPr>
          <w:rFonts w:ascii="Times New Roman" w:eastAsia="Times New Roman" w:hAnsi="Times New Roman" w:cs="Times New Roman"/>
          <w:color w:val="000000"/>
          <w:sz w:val="22"/>
          <w:szCs w:val="22"/>
          <w:vertAlign w:val="superscript"/>
        </w:rPr>
        <w:t xml:space="preserve"> </w:t>
      </w:r>
      <w:r w:rsidR="004A5D4A" w:rsidRPr="00CB2205">
        <w:rPr>
          <w:rFonts w:ascii="Times New Roman" w:eastAsia="Times New Roman" w:hAnsi="Times New Roman" w:cs="Times New Roman"/>
          <w:color w:val="000000"/>
          <w:sz w:val="22"/>
          <w:szCs w:val="22"/>
          <w:vertAlign w:val="superscript"/>
        </w:rPr>
        <w:fldChar w:fldCharType="begin" w:fldLock="1"/>
      </w:r>
      <w:r w:rsidR="00915065" w:rsidRPr="00CB2205">
        <w:rPr>
          <w:rFonts w:ascii="Times New Roman" w:eastAsia="Times New Roman" w:hAnsi="Times New Roman" w:cs="Times New Roman"/>
          <w:color w:val="000000"/>
          <w:sz w:val="22"/>
          <w:szCs w:val="22"/>
          <w:vertAlign w:val="superscript"/>
        </w:rPr>
        <w:instrText>ADDIN CSL_CITATION {"citationItems":[{"id":"ITEM-1","itemData":{"DOI":"10.1038/s41586-019-1500-0","ISBN":"1476-4687 (Electronic)\r0028-0836 (Linking)","PMID":"31435013","author":[{"dropping-particle":"","family":"Zhou","given":"F","non-dropping-particle":"","parse-names":false,"suffix":""},{"dropping-particle":"","family":"Wang","given":"R","non-dropping-particle":"","parse-names":false,"suffix":""},{"dropping-particle":"","family":"Yuan","given":"P","non-dropping-particle":"","parse-names":false,"suffix":""},{"dropping-particle":"","family":"Ren","given":"Y","non-dropping-particle":"","parse-names":false,"suffix":""},{"dropping-particle":"","family":"Mao","given":"Y","non-dropping-particle":"","parse-names":false,"suffix":""},{"dropping-particle":"","family":"Li","given":"R","non-dropping-particle":"","parse-names":false,"suffix":""},{"dropping-particle":"","family":"Lian","given":"Y","non-dropping-particle":"","parse-names":false,"suffix":""},{"dropping-particle":"","family":"Li","given":"J","non-dropping-particle":"","parse-names":false,"suffix":""},{"dropping-particle":"","family":"Wen","given":"L","non-dropping-particle":"","parse-names":false,"suffix":""},{"dropping-particle":"","family":"Yan","given":"L","non-dropping-particle":"","parse-names":false,"suffix":""},{"dropping-particle":"","family":"Qiao","given":"J","non-dropping-particle":"","parse-names":false,"suffix":""},{"dropping-particle":"","family":"Tang","given":"F","non-dropping-particle":"","parse-names":false,"suffix":""}],"container-title":"Nature","id":"ITEM-1","issue":"7771","issued":{"date-parts":[["2019"]]},"page":"660-664","title":"Reconstituting the transcriptome and DNA methylome landscapes of human implantation","type":"article-journal","volume":"572"},"uris":["http://www.mendeley.com/documents/?uuid=925ab9b6-ca10-4eae-b1ec-0e80032ad7b3"]}],"mendeley":{"formattedCitation":"(Zhou et al. 2019)","plainTextFormattedCitation":"(Zhou et al. 2019)","previouslyFormattedCitation":"(Zhou et al. 2019)"},"properties":{"noteIndex":0},"schema":"https://github.com/citation-style-language/schema/raw/master/csl-citation.json"}</w:instrText>
      </w:r>
      <w:r w:rsidR="004A5D4A" w:rsidRPr="00CB2205">
        <w:rPr>
          <w:rFonts w:ascii="Times New Roman" w:eastAsia="Times New Roman" w:hAnsi="Times New Roman" w:cs="Times New Roman"/>
          <w:color w:val="000000"/>
          <w:sz w:val="22"/>
          <w:szCs w:val="22"/>
          <w:vertAlign w:val="superscript"/>
        </w:rPr>
        <w:fldChar w:fldCharType="separate"/>
      </w:r>
      <w:r w:rsidR="004A5D4A" w:rsidRPr="00CB2205">
        <w:rPr>
          <w:rFonts w:ascii="Times New Roman" w:eastAsia="Times New Roman" w:hAnsi="Times New Roman" w:cs="Times New Roman"/>
          <w:noProof/>
          <w:color w:val="000000"/>
          <w:sz w:val="22"/>
          <w:szCs w:val="22"/>
        </w:rPr>
        <w:t>(Zhou et al. 2019)</w:t>
      </w:r>
      <w:r w:rsidR="004A5D4A" w:rsidRPr="00CB2205">
        <w:rPr>
          <w:rFonts w:ascii="Times New Roman" w:eastAsia="Times New Roman" w:hAnsi="Times New Roman" w:cs="Times New Roman"/>
          <w:color w:val="000000"/>
          <w:sz w:val="22"/>
          <w:szCs w:val="22"/>
          <w:vertAlign w:val="superscript"/>
        </w:rPr>
        <w:fldChar w:fldCharType="end"/>
      </w:r>
      <w:r w:rsidRPr="00CB2205">
        <w:rPr>
          <w:rFonts w:ascii="Times New Roman" w:eastAsia="Times New Roman" w:hAnsi="Times New Roman" w:cs="Times New Roman"/>
          <w:color w:val="000000"/>
          <w:sz w:val="22"/>
          <w:szCs w:val="22"/>
        </w:rPr>
        <w:t>, we excluded all sequencing data for those three embryos to avoid over/underestimating the impact of glucocorticoid exposure.</w:t>
      </w:r>
    </w:p>
    <w:p w:rsidR="00E22512" w:rsidRPr="00CB2205" w:rsidRDefault="00F47677" w:rsidP="00841CDD">
      <w:pPr>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color w:val="000000"/>
          <w:sz w:val="22"/>
          <w:szCs w:val="22"/>
        </w:rPr>
        <w:t xml:space="preserve">Differential </w:t>
      </w:r>
      <w:r w:rsidR="00051E7C" w:rsidRPr="00CB2205">
        <w:rPr>
          <w:rFonts w:ascii="Times New Roman" w:eastAsia="Times New Roman" w:hAnsi="Times New Roman" w:cs="Times New Roman"/>
          <w:b/>
          <w:color w:val="000000"/>
          <w:sz w:val="22"/>
          <w:szCs w:val="22"/>
        </w:rPr>
        <w:t>g</w:t>
      </w:r>
      <w:r w:rsidRPr="00CB2205">
        <w:rPr>
          <w:rFonts w:ascii="Times New Roman" w:eastAsia="Times New Roman" w:hAnsi="Times New Roman" w:cs="Times New Roman"/>
          <w:b/>
          <w:color w:val="000000"/>
          <w:sz w:val="22"/>
          <w:szCs w:val="22"/>
        </w:rPr>
        <w:t xml:space="preserve">ene </w:t>
      </w:r>
      <w:r w:rsidR="00051E7C" w:rsidRPr="00CB2205">
        <w:rPr>
          <w:rFonts w:ascii="Times New Roman" w:eastAsia="Times New Roman" w:hAnsi="Times New Roman" w:cs="Times New Roman"/>
          <w:b/>
          <w:color w:val="000000"/>
          <w:sz w:val="22"/>
          <w:szCs w:val="22"/>
        </w:rPr>
        <w:t>e</w:t>
      </w:r>
      <w:r w:rsidRPr="00CB2205">
        <w:rPr>
          <w:rFonts w:ascii="Times New Roman" w:eastAsia="Times New Roman" w:hAnsi="Times New Roman" w:cs="Times New Roman"/>
          <w:b/>
          <w:color w:val="000000"/>
          <w:sz w:val="22"/>
          <w:szCs w:val="22"/>
        </w:rPr>
        <w:t xml:space="preserve">xpression </w:t>
      </w:r>
      <w:r w:rsidR="00051E7C" w:rsidRPr="00CB2205">
        <w:rPr>
          <w:rFonts w:ascii="Times New Roman" w:eastAsia="Times New Roman" w:hAnsi="Times New Roman" w:cs="Times New Roman"/>
          <w:b/>
          <w:color w:val="000000"/>
          <w:sz w:val="22"/>
          <w:szCs w:val="22"/>
        </w:rPr>
        <w:t>a</w:t>
      </w:r>
      <w:r w:rsidRPr="00CB2205">
        <w:rPr>
          <w:rFonts w:ascii="Times New Roman" w:eastAsia="Times New Roman" w:hAnsi="Times New Roman" w:cs="Times New Roman"/>
          <w:b/>
          <w:color w:val="000000"/>
          <w:sz w:val="22"/>
          <w:szCs w:val="22"/>
        </w:rPr>
        <w:t xml:space="preserve">nalysis </w:t>
      </w:r>
    </w:p>
    <w:p w:rsidR="00E22512" w:rsidRPr="00CB2205" w:rsidRDefault="00F47677" w:rsidP="00841CDD">
      <w:pPr>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color w:val="000000"/>
          <w:sz w:val="22"/>
          <w:szCs w:val="22"/>
        </w:rPr>
        <w:t>Due to the difference in cell number amongst mural and polar lineages, differential gene expression analysis was performed using MAST (v1.12.0)</w:t>
      </w:r>
      <w:r w:rsidRPr="00CB2205">
        <w:rPr>
          <w:rFonts w:ascii="Times New Roman" w:eastAsia="Times New Roman" w:hAnsi="Times New Roman" w:cs="Times New Roman"/>
          <w:color w:val="000000"/>
          <w:sz w:val="22"/>
          <w:szCs w:val="22"/>
          <w:vertAlign w:val="superscript"/>
        </w:rPr>
        <w:t xml:space="preserve"> </w:t>
      </w:r>
      <w:r w:rsidR="00736E92" w:rsidRPr="00CB2205">
        <w:rPr>
          <w:rFonts w:ascii="Times New Roman" w:eastAsia="Times New Roman" w:hAnsi="Times New Roman" w:cs="Times New Roman"/>
          <w:color w:val="000000"/>
          <w:sz w:val="22"/>
          <w:szCs w:val="22"/>
          <w:vertAlign w:val="superscript"/>
        </w:rPr>
        <w:fldChar w:fldCharType="begin" w:fldLock="1"/>
      </w:r>
      <w:r w:rsidR="00736E92" w:rsidRPr="00CB2205">
        <w:rPr>
          <w:rFonts w:ascii="Times New Roman" w:eastAsia="Times New Roman" w:hAnsi="Times New Roman" w:cs="Times New Roman"/>
          <w:color w:val="000000"/>
          <w:sz w:val="22"/>
          <w:szCs w:val="22"/>
          <w:vertAlign w:val="superscript"/>
        </w:rPr>
        <w:instrText>ADDIN CSL_CITATION {"citationItems":[{"id":"ITEM-1","itemData":{"DOI":"10.1038/nmeth.4612","ISBN":"1548-7105 (Electronic)\r1548-7091 (Linking)","PMID":"29481549","author":[{"dropping-particle":"","family":"Soneson","given":"C","non-dropping-particle":"","parse-names":false,"suffix":""},{"dropping-particle":"","family":"Robinson","given":"M D","non-dropping-particle":"","parse-names":false,"suffix":""}],"container-title":"Nat Methods","id":"ITEM-1","issue":"4","issued":{"date-parts":[["2018"]]},"page":"255-261","title":"Bias, robustness and scalability in single-cell differential expression analysis","type":"article-journal","volume":"15"},"uris":["http://www.mendeley.com/documents/?uuid=bf0fb447-7c2e-45c4-b623-7440332246cf"]},{"id":"ITEM-2","itemData":{"DOI":"10.1186/s13059-015-0844-5","ISBN":"1474-760X (Electronic)\r1474-7596 (Linking)","PMID":"26653891","author":[{"dropping-particle":"","family":"Finak","given":"G","non-dropping-particle":"","parse-names":false,"suffix":""},{"dropping-particle":"","family":"McDavid","given":"A","non-dropping-particle":"","parse-names":false,"suffix":""},{"dropping-particle":"","family":"Yajima","given":"M","non-dropping-particle":"","parse-names":false,"suffix":""},{"dropping-particle":"","family":"Deng","given":"J","non-dropping-particle":"","parse-names":false,"suffix":""},{"dropping-particle":"","family":"Gersuk","given":"V","non-dropping-particle":"","parse-names":false,"suffix":""},{"dropping-particle":"","family":"Shalek","given":"A K","non-dropping-particle":"","parse-names":false,"suffix":""},{"dropping-particle":"","family":"Slichter","given":"C K","non-dropping-particle":"","parse-names":false,"suffix":""},{"dropping-particle":"","family":"Miller","given":"H W","non-dropping-particle":"","parse-names":false,"suffix":""},{"dropping-particle":"","family":"McElrath","given":"M J","non-dropping-particle":"","parse-names":false,"suffix":""},{"dropping-particle":"","family":"Prlic","given":"M","non-dropping-particle":"","parse-names":false,"suffix":""},{"dropping-particle":"","family":"Linsley","given":"P S","non-dropping-particle":"","parse-names":false,"suffix":""},{"dropping-particle":"","family":"Gottardo","given":"R","non-dropping-particle":"","parse-names":false,"suffix":""}],"container-title":"Genome Biol","id":"ITEM-2","issued":{"date-parts":[["2015"]]},"page":"278","title":"MAST: a flexible statistical framework for assessing transcriptional changes and characterizing heterogeneity in single-cell RNA sequencing data","type":"article-journal","volume":"16"},"uris":["http://www.mendeley.com/documents/?uuid=c27e9cce-82de-49e5-9768-fee62a42668c"]}],"mendeley":{"formattedCitation":"(Soneson and Robinson 2018; Finak et al. 2015)","plainTextFormattedCitation":"(Soneson and Robinson 2018; Finak et al. 2015)","previouslyFormattedCitation":"(Soneson and Robinson 2018; Finak et al. 2015)"},"properties":{"noteIndex":0},"schema":"https://github.com/citation-style-language/schema/raw/master/csl-citation.json"}</w:instrText>
      </w:r>
      <w:r w:rsidR="00736E92" w:rsidRPr="00CB2205">
        <w:rPr>
          <w:rFonts w:ascii="Times New Roman" w:eastAsia="Times New Roman" w:hAnsi="Times New Roman" w:cs="Times New Roman"/>
          <w:color w:val="000000"/>
          <w:sz w:val="22"/>
          <w:szCs w:val="22"/>
          <w:vertAlign w:val="superscript"/>
        </w:rPr>
        <w:fldChar w:fldCharType="separate"/>
      </w:r>
      <w:r w:rsidR="00736E92" w:rsidRPr="00CB2205">
        <w:rPr>
          <w:rFonts w:ascii="Times New Roman" w:eastAsia="Times New Roman" w:hAnsi="Times New Roman" w:cs="Times New Roman"/>
          <w:noProof/>
          <w:color w:val="000000"/>
          <w:sz w:val="22"/>
          <w:szCs w:val="22"/>
        </w:rPr>
        <w:t>(Soneson and Robinson 2018; Finak et al. 2015)</w:t>
      </w:r>
      <w:r w:rsidR="00736E92" w:rsidRPr="00CB2205">
        <w:rPr>
          <w:rFonts w:ascii="Times New Roman" w:eastAsia="Times New Roman" w:hAnsi="Times New Roman" w:cs="Times New Roman"/>
          <w:color w:val="000000"/>
          <w:sz w:val="22"/>
          <w:szCs w:val="22"/>
          <w:vertAlign w:val="superscript"/>
        </w:rPr>
        <w:fldChar w:fldCharType="end"/>
      </w:r>
      <w:r w:rsidRPr="00CB2205">
        <w:rPr>
          <w:rFonts w:ascii="Times New Roman" w:eastAsia="Times New Roman" w:hAnsi="Times New Roman" w:cs="Times New Roman"/>
          <w:color w:val="000000"/>
          <w:sz w:val="22"/>
          <w:szCs w:val="22"/>
        </w:rPr>
        <w:t>, using TPM values to account for gene detection rate. Genes with an FDR less than 0.05 and expressed in more than 33% of cells were considered to be differentially expressed. Given the low number of cells in the epiblast and primitive endoderm lineages, differential gene expression analysis between control and treated cells was performed using the ‘roc’ test with a “</w:t>
      </w:r>
      <w:proofErr w:type="gramStart"/>
      <w:r w:rsidRPr="00CB2205">
        <w:rPr>
          <w:rFonts w:ascii="Times New Roman" w:eastAsia="Times New Roman" w:hAnsi="Times New Roman" w:cs="Times New Roman"/>
          <w:color w:val="000000"/>
          <w:sz w:val="22"/>
          <w:szCs w:val="22"/>
        </w:rPr>
        <w:t>power“ of</w:t>
      </w:r>
      <w:proofErr w:type="gramEnd"/>
      <w:r w:rsidRPr="00CB2205">
        <w:rPr>
          <w:rFonts w:ascii="Times New Roman" w:eastAsia="Times New Roman" w:hAnsi="Times New Roman" w:cs="Times New Roman"/>
          <w:color w:val="000000"/>
          <w:sz w:val="22"/>
          <w:szCs w:val="22"/>
        </w:rPr>
        <w:t xml:space="preserve"> &gt;0.6 and requirement for genes to be expressed in more than 33% of compared cells. Sex chromosome genes were filtered out to avoid influence from uneven distribution of embryo sex between control and treatment. Expression data for differentially expressed genes depicted in heatmaps </w:t>
      </w:r>
      <w:r w:rsidRPr="00CB2205">
        <w:rPr>
          <w:rFonts w:ascii="Courier New" w:eastAsia="Times New Roman" w:hAnsi="Courier New" w:cs="Courier New"/>
          <w:color w:val="000000"/>
          <w:sz w:val="22"/>
          <w:szCs w:val="22"/>
        </w:rPr>
        <w:t>﻿</w:t>
      </w:r>
      <w:r w:rsidRPr="00CB2205">
        <w:rPr>
          <w:rFonts w:ascii="Times New Roman" w:eastAsia="Times New Roman" w:hAnsi="Times New Roman" w:cs="Times New Roman"/>
          <w:color w:val="000000"/>
          <w:sz w:val="22"/>
          <w:szCs w:val="22"/>
        </w:rPr>
        <w:t xml:space="preserve">are </w:t>
      </w:r>
      <w:r w:rsidRPr="00CB2205">
        <w:rPr>
          <w:rFonts w:ascii="Times New Roman" w:eastAsia="Times New Roman" w:hAnsi="Times New Roman" w:cs="Times New Roman"/>
          <w:i/>
          <w:color w:val="000000"/>
          <w:sz w:val="22"/>
          <w:szCs w:val="22"/>
        </w:rPr>
        <w:t>z</w:t>
      </w:r>
      <w:r w:rsidRPr="00CB2205">
        <w:rPr>
          <w:rFonts w:ascii="Times New Roman" w:eastAsia="Times New Roman" w:hAnsi="Times New Roman" w:cs="Times New Roman"/>
          <w:color w:val="000000"/>
          <w:sz w:val="22"/>
          <w:szCs w:val="22"/>
        </w:rPr>
        <w:t xml:space="preserve">-scored scaled, log-transformed TPM values. Raw counts for cells belonging to the same embryo with more than 6 cells in mural or polar lineages, were aggregated into a pseudo-bulk sample. Normalization of expression for pseudo-bulk samples was calculated by </w:t>
      </w:r>
      <w:proofErr w:type="spellStart"/>
      <w:r w:rsidRPr="00CB2205">
        <w:rPr>
          <w:rFonts w:ascii="Times New Roman" w:eastAsia="Times New Roman" w:hAnsi="Times New Roman" w:cs="Times New Roman"/>
          <w:color w:val="000000"/>
          <w:sz w:val="22"/>
          <w:szCs w:val="22"/>
        </w:rPr>
        <w:t>estimateSizeFactors</w:t>
      </w:r>
      <w:proofErr w:type="spellEnd"/>
      <w:r w:rsidRPr="00CB2205">
        <w:rPr>
          <w:rFonts w:ascii="Times New Roman" w:eastAsia="Times New Roman" w:hAnsi="Times New Roman" w:cs="Times New Roman"/>
          <w:color w:val="000000"/>
          <w:sz w:val="22"/>
          <w:szCs w:val="22"/>
        </w:rPr>
        <w:t xml:space="preserve"> function, followed by </w:t>
      </w:r>
      <w:proofErr w:type="spellStart"/>
      <w:r w:rsidRPr="00CB2205">
        <w:rPr>
          <w:rFonts w:ascii="Times New Roman" w:eastAsia="Times New Roman" w:hAnsi="Times New Roman" w:cs="Times New Roman"/>
          <w:color w:val="000000"/>
          <w:sz w:val="22"/>
          <w:szCs w:val="22"/>
        </w:rPr>
        <w:t>estimateDispersions</w:t>
      </w:r>
      <w:proofErr w:type="spellEnd"/>
      <w:r w:rsidRPr="00CB2205">
        <w:rPr>
          <w:rFonts w:ascii="Times New Roman" w:eastAsia="Times New Roman" w:hAnsi="Times New Roman" w:cs="Times New Roman"/>
          <w:color w:val="000000"/>
          <w:sz w:val="22"/>
          <w:szCs w:val="22"/>
        </w:rPr>
        <w:t xml:space="preserve"> function from R package </w:t>
      </w:r>
      <w:proofErr w:type="spellStart"/>
      <w:r w:rsidRPr="00CB2205">
        <w:rPr>
          <w:rFonts w:ascii="Times New Roman" w:eastAsia="Times New Roman" w:hAnsi="Times New Roman" w:cs="Times New Roman"/>
          <w:color w:val="000000"/>
          <w:sz w:val="22"/>
          <w:szCs w:val="22"/>
        </w:rPr>
        <w:t>DESeq</w:t>
      </w:r>
      <w:proofErr w:type="spellEnd"/>
      <w:r w:rsidRPr="00CB2205">
        <w:rPr>
          <w:rFonts w:ascii="Times New Roman" w:eastAsia="Times New Roman" w:hAnsi="Times New Roman" w:cs="Times New Roman"/>
          <w:color w:val="000000"/>
          <w:sz w:val="22"/>
          <w:szCs w:val="22"/>
        </w:rPr>
        <w:t xml:space="preserve"> </w:t>
      </w:r>
      <w:r w:rsidR="00736E92" w:rsidRPr="00CB2205">
        <w:rPr>
          <w:rFonts w:ascii="Times New Roman" w:eastAsia="Times New Roman" w:hAnsi="Times New Roman" w:cs="Times New Roman"/>
          <w:color w:val="000000"/>
          <w:sz w:val="22"/>
          <w:szCs w:val="22"/>
        </w:rPr>
        <w:fldChar w:fldCharType="begin" w:fldLock="1"/>
      </w:r>
      <w:r w:rsidR="00736E92" w:rsidRPr="00CB2205">
        <w:rPr>
          <w:rFonts w:ascii="Times New Roman" w:eastAsia="Times New Roman" w:hAnsi="Times New Roman" w:cs="Times New Roman"/>
          <w:color w:val="000000"/>
          <w:sz w:val="22"/>
          <w:szCs w:val="22"/>
        </w:rPr>
        <w:instrText>ADDIN CSL_CITATION {"citationItems":[{"id":"ITEM-1","itemData":{"abstract":"A basic task in the analysis of count data from RNA-Seq is the detection of differentially expressed genes. The count data are presented as a table which reports, for each sample, the number of reads that have been assigned to a gene. Analogous analyses also arise for other assay types, such as comparative ChIP-Seq. The package DESeq provides methods to test for differential expression by use of the negative binonial distribution and a shrinkage estimator for the distribution's variance 1. This vignette explains the use of the package. For an exposition of the statistical method, please see our paper [1] and the additional information in Section 9.","author":[{"dropping-particle":"","family":"Anders","given":"Simon","non-dropping-particle":"","parse-names":false,"suffix":""},{"dropping-particle":"","family":"Huber","given":"Wolfgang","non-dropping-particle":"","parse-names":false,"suffix":""}],"id":"ITEM-1","issued":{"date-parts":[["0"]]},"title":"Differential expression of RNA-Seq data at the gene level-the DESeq package","type":"article-journal"},"uris":["http://www.mendeley.com/documents/?uuid=d0b04ab9-faec-3d31-b20e-f3b056820de1"]}],"mendeley":{"formattedCitation":"(Anders and Huber)","plainTextFormattedCitation":"(Anders and Huber)","previouslyFormattedCitation":"(Anders and Huber)"},"properties":{"noteIndex":0},"schema":"https://github.com/citation-style-language/schema/raw/master/csl-citation.json"}</w:instrText>
      </w:r>
      <w:r w:rsidR="00736E92" w:rsidRPr="00CB2205">
        <w:rPr>
          <w:rFonts w:ascii="Times New Roman" w:eastAsia="Times New Roman" w:hAnsi="Times New Roman" w:cs="Times New Roman"/>
          <w:color w:val="000000"/>
          <w:sz w:val="22"/>
          <w:szCs w:val="22"/>
        </w:rPr>
        <w:fldChar w:fldCharType="separate"/>
      </w:r>
      <w:r w:rsidR="00736E92" w:rsidRPr="00CB2205">
        <w:rPr>
          <w:rFonts w:ascii="Times New Roman" w:eastAsia="Times New Roman" w:hAnsi="Times New Roman" w:cs="Times New Roman"/>
          <w:noProof/>
          <w:color w:val="000000"/>
          <w:sz w:val="22"/>
          <w:szCs w:val="22"/>
        </w:rPr>
        <w:t>(Anders and Huber)</w:t>
      </w:r>
      <w:r w:rsidR="00736E92" w:rsidRPr="00CB2205">
        <w:rPr>
          <w:rFonts w:ascii="Times New Roman" w:eastAsia="Times New Roman" w:hAnsi="Times New Roman" w:cs="Times New Roman"/>
          <w:color w:val="000000"/>
          <w:sz w:val="22"/>
          <w:szCs w:val="22"/>
        </w:rPr>
        <w:fldChar w:fldCharType="end"/>
      </w:r>
      <w:r w:rsidRPr="00CB2205">
        <w:rPr>
          <w:rFonts w:ascii="Times New Roman" w:eastAsia="Times New Roman" w:hAnsi="Times New Roman" w:cs="Times New Roman"/>
          <w:color w:val="000000"/>
          <w:sz w:val="22"/>
          <w:szCs w:val="22"/>
        </w:rPr>
        <w:t xml:space="preserve"> (v1.38.0). The log-transformed and normalized gene expression values of DEGs between control and glucocorticoid-treated embryos in mural and polar cells were utilized to generate the heatmap in Supplemental Fig.S3B. The Gene Ontology (GO) term enrichment analysis for differentially expressed genes was conducted using the R package </w:t>
      </w:r>
      <w:proofErr w:type="spellStart"/>
      <w:r w:rsidRPr="00CB2205">
        <w:rPr>
          <w:rFonts w:ascii="Times New Roman" w:eastAsia="Times New Roman" w:hAnsi="Times New Roman" w:cs="Times New Roman"/>
          <w:color w:val="000000"/>
          <w:sz w:val="22"/>
          <w:szCs w:val="22"/>
        </w:rPr>
        <w:t>TopGO</w:t>
      </w:r>
      <w:proofErr w:type="spellEnd"/>
      <w:r w:rsidRPr="00CB2205">
        <w:rPr>
          <w:rFonts w:ascii="Times New Roman" w:eastAsia="Times New Roman" w:hAnsi="Times New Roman" w:cs="Times New Roman"/>
          <w:color w:val="000000"/>
          <w:sz w:val="22"/>
          <w:szCs w:val="22"/>
        </w:rPr>
        <w:t xml:space="preserve"> (v2.38.1)</w:t>
      </w:r>
      <w:r w:rsidRPr="00CB2205">
        <w:rPr>
          <w:rFonts w:ascii="Times New Roman" w:eastAsia="Times New Roman" w:hAnsi="Times New Roman" w:cs="Times New Roman"/>
          <w:color w:val="000000"/>
          <w:sz w:val="22"/>
          <w:szCs w:val="22"/>
          <w:vertAlign w:val="superscript"/>
        </w:rPr>
        <w:t xml:space="preserve"> </w:t>
      </w:r>
      <w:r w:rsidR="00736E92" w:rsidRPr="00CB2205">
        <w:rPr>
          <w:rFonts w:ascii="Times New Roman" w:eastAsia="Times New Roman" w:hAnsi="Times New Roman" w:cs="Times New Roman"/>
          <w:color w:val="000000"/>
          <w:sz w:val="22"/>
          <w:szCs w:val="22"/>
          <w:vertAlign w:val="superscript"/>
        </w:rPr>
        <w:fldChar w:fldCharType="begin" w:fldLock="1"/>
      </w:r>
      <w:r w:rsidR="00736E92" w:rsidRPr="00CB2205">
        <w:rPr>
          <w:rFonts w:ascii="Times New Roman" w:eastAsia="Times New Roman" w:hAnsi="Times New Roman" w:cs="Times New Roman"/>
          <w:color w:val="000000"/>
          <w:sz w:val="22"/>
          <w:szCs w:val="22"/>
          <w:vertAlign w:val="superscript"/>
        </w:rPr>
        <w:instrText>ADDIN CSL_CITATION {"citationItems":[{"id":"ITEM-1","itemData":{"author":[{"dropping-particle":"","family":"Alexa","given":"A","non-dropping-particle":"","parse-names":false,"suffix":""},{"dropping-particle":"","family":"Rahnenfuhrer","given":"J","non-dropping-particle":"","parse-names":false,"suffix":""}],"container-title":"BioConductor. Published online","id":"ITEM-1","issued":{"date-parts":[["2016"]]},"title":"topGO: Enrichment analysis for Gene Ontology. R package version 2.28. 0","type":"article-journal"},"uris":["http://www.mendeley.com/documents/?uuid=369087ca-d49b-4a0b-85a3-c9cb991ba621"]}],"mendeley":{"formattedCitation":"(Alexa and Rahnenfuhrer 2016)","plainTextFormattedCitation":"(Alexa and Rahnenfuhrer 2016)","previouslyFormattedCitation":"(Alexa and Rahnenfuhrer 2016)"},"properties":{"noteIndex":0},"schema":"https://github.com/citation-style-language/schema/raw/master/csl-citation.json"}</w:instrText>
      </w:r>
      <w:r w:rsidR="00736E92" w:rsidRPr="00CB2205">
        <w:rPr>
          <w:rFonts w:ascii="Times New Roman" w:eastAsia="Times New Roman" w:hAnsi="Times New Roman" w:cs="Times New Roman"/>
          <w:color w:val="000000"/>
          <w:sz w:val="22"/>
          <w:szCs w:val="22"/>
          <w:vertAlign w:val="superscript"/>
        </w:rPr>
        <w:fldChar w:fldCharType="separate"/>
      </w:r>
      <w:r w:rsidR="00736E92" w:rsidRPr="00CB2205">
        <w:rPr>
          <w:rFonts w:ascii="Times New Roman" w:eastAsia="Times New Roman" w:hAnsi="Times New Roman" w:cs="Times New Roman"/>
          <w:noProof/>
          <w:color w:val="000000"/>
          <w:sz w:val="22"/>
          <w:szCs w:val="22"/>
        </w:rPr>
        <w:t>(Alexa and Rahnenfuhrer 2016)</w:t>
      </w:r>
      <w:r w:rsidR="00736E92" w:rsidRPr="00CB2205">
        <w:rPr>
          <w:rFonts w:ascii="Times New Roman" w:eastAsia="Times New Roman" w:hAnsi="Times New Roman" w:cs="Times New Roman"/>
          <w:color w:val="000000"/>
          <w:sz w:val="22"/>
          <w:szCs w:val="22"/>
          <w:vertAlign w:val="superscript"/>
        </w:rPr>
        <w:fldChar w:fldCharType="end"/>
      </w:r>
      <w:r w:rsidRPr="00CB2205">
        <w:rPr>
          <w:rFonts w:ascii="Times New Roman" w:eastAsia="Times New Roman" w:hAnsi="Times New Roman" w:cs="Times New Roman"/>
          <w:color w:val="000000"/>
          <w:sz w:val="22"/>
          <w:szCs w:val="22"/>
        </w:rPr>
        <w:t xml:space="preserve"> utilizing their improved weighted scoring algorithm and Fisher’s test to define the significance of GO term enrichment. Functional enrichment analyses were performed using the R package </w:t>
      </w:r>
      <w:proofErr w:type="spellStart"/>
      <w:r w:rsidRPr="00CB2205">
        <w:rPr>
          <w:rFonts w:ascii="Times New Roman" w:eastAsia="Times New Roman" w:hAnsi="Times New Roman" w:cs="Times New Roman"/>
          <w:color w:val="000000"/>
          <w:sz w:val="22"/>
          <w:szCs w:val="22"/>
        </w:rPr>
        <w:t>ClusterProfile</w:t>
      </w:r>
      <w:proofErr w:type="spellEnd"/>
      <w:r w:rsidRPr="00CB2205">
        <w:rPr>
          <w:rFonts w:ascii="Times New Roman" w:eastAsia="Times New Roman" w:hAnsi="Times New Roman" w:cs="Times New Roman"/>
          <w:color w:val="000000"/>
          <w:sz w:val="22"/>
          <w:szCs w:val="22"/>
        </w:rPr>
        <w:t xml:space="preserve"> (v3.14.3)</w:t>
      </w:r>
      <w:r w:rsidRPr="00CB2205">
        <w:rPr>
          <w:rFonts w:ascii="Times New Roman" w:eastAsia="Times New Roman" w:hAnsi="Times New Roman" w:cs="Times New Roman"/>
          <w:color w:val="000000"/>
          <w:sz w:val="22"/>
          <w:szCs w:val="22"/>
          <w:vertAlign w:val="superscript"/>
        </w:rPr>
        <w:t xml:space="preserve"> </w:t>
      </w:r>
      <w:r w:rsidR="00736E92" w:rsidRPr="00CB2205">
        <w:rPr>
          <w:rFonts w:ascii="Times New Roman" w:eastAsia="Times New Roman" w:hAnsi="Times New Roman" w:cs="Times New Roman"/>
          <w:color w:val="000000"/>
          <w:sz w:val="22"/>
          <w:szCs w:val="22"/>
          <w:vertAlign w:val="superscript"/>
        </w:rPr>
        <w:fldChar w:fldCharType="begin" w:fldLock="1"/>
      </w:r>
      <w:r w:rsidR="00736E92" w:rsidRPr="00CB2205">
        <w:rPr>
          <w:rFonts w:ascii="Times New Roman" w:eastAsia="Times New Roman" w:hAnsi="Times New Roman" w:cs="Times New Roman"/>
          <w:color w:val="000000"/>
          <w:sz w:val="22"/>
          <w:szCs w:val="22"/>
          <w:vertAlign w:val="superscript"/>
        </w:rPr>
        <w:instrText>ADDIN CSL_CITATION {"citationItems":[{"id":"ITEM-1","itemData":{"DOI":"10.1089/omi.2011.0118","ISBN":"1557-8100 (Electronic)\r1536-2310 (Linking)","PMID":"22455463","author":[{"dropping-particle":"","family":"Yu","given":"G","non-dropping-particle":"","parse-names":false,"suffix":""},{"dropping-particle":"","family":"Wang","given":"L G","non-dropping-particle":"","parse-names":false,"suffix":""},{"dropping-particle":"","family":"Han","given":"Y","non-dropping-particle":"","parse-names":false,"suffix":""},{"dropping-particle":"","family":"He","given":"Q Y","non-dropping-particle":"","parse-names":false,"suffix":""}],"container-title":"OMICS","id":"ITEM-1","issue":"5","issued":{"date-parts":[["2012"]]},"page":"284-287","title":"clusterProfiler: an R package for comparing biological themes among gene clusters","type":"article-journal","volume":"16"},"uris":["http://www.mendeley.com/documents/?uuid=bfa47102-77eb-499f-8434-512da17437ec"]}],"mendeley":{"formattedCitation":"(Yu et al. 2012)","plainTextFormattedCitation":"(Yu et al. 2012)","previouslyFormattedCitation":"(Yu et al. 2012)"},"properties":{"noteIndex":0},"schema":"https://github.com/citation-style-language/schema/raw/master/csl-citation.json"}</w:instrText>
      </w:r>
      <w:r w:rsidR="00736E92" w:rsidRPr="00CB2205">
        <w:rPr>
          <w:rFonts w:ascii="Times New Roman" w:eastAsia="Times New Roman" w:hAnsi="Times New Roman" w:cs="Times New Roman"/>
          <w:color w:val="000000"/>
          <w:sz w:val="22"/>
          <w:szCs w:val="22"/>
          <w:vertAlign w:val="superscript"/>
        </w:rPr>
        <w:fldChar w:fldCharType="separate"/>
      </w:r>
      <w:r w:rsidR="00736E92" w:rsidRPr="00CB2205">
        <w:rPr>
          <w:rFonts w:ascii="Times New Roman" w:eastAsia="Times New Roman" w:hAnsi="Times New Roman" w:cs="Times New Roman"/>
          <w:noProof/>
          <w:color w:val="000000"/>
          <w:sz w:val="22"/>
          <w:szCs w:val="22"/>
        </w:rPr>
        <w:t>(Yu et al. 2012)</w:t>
      </w:r>
      <w:r w:rsidR="00736E92" w:rsidRPr="00CB2205">
        <w:rPr>
          <w:rFonts w:ascii="Times New Roman" w:eastAsia="Times New Roman" w:hAnsi="Times New Roman" w:cs="Times New Roman"/>
          <w:color w:val="000000"/>
          <w:sz w:val="22"/>
          <w:szCs w:val="22"/>
          <w:vertAlign w:val="superscript"/>
        </w:rPr>
        <w:fldChar w:fldCharType="end"/>
      </w:r>
      <w:r w:rsidRPr="00CB2205">
        <w:rPr>
          <w:rFonts w:ascii="Times New Roman" w:eastAsia="Times New Roman" w:hAnsi="Times New Roman" w:cs="Times New Roman"/>
          <w:color w:val="000000"/>
          <w:sz w:val="22"/>
          <w:szCs w:val="22"/>
        </w:rPr>
        <w:t xml:space="preserve">. </w:t>
      </w:r>
      <w:proofErr w:type="spellStart"/>
      <w:r w:rsidRPr="00CB2205">
        <w:rPr>
          <w:rFonts w:ascii="Times New Roman" w:eastAsia="Times New Roman" w:hAnsi="Times New Roman" w:cs="Times New Roman"/>
          <w:color w:val="000000"/>
          <w:sz w:val="22"/>
          <w:szCs w:val="22"/>
        </w:rPr>
        <w:t>BioCarta</w:t>
      </w:r>
      <w:proofErr w:type="spellEnd"/>
      <w:r w:rsidRPr="00CB2205">
        <w:rPr>
          <w:rFonts w:ascii="Times New Roman" w:eastAsia="Times New Roman" w:hAnsi="Times New Roman" w:cs="Times New Roman"/>
          <w:color w:val="000000"/>
          <w:sz w:val="22"/>
          <w:szCs w:val="22"/>
        </w:rPr>
        <w:t xml:space="preserve"> functional annotations were downloaded from </w:t>
      </w:r>
      <w:proofErr w:type="spellStart"/>
      <w:r w:rsidRPr="00CB2205">
        <w:rPr>
          <w:rFonts w:ascii="Times New Roman" w:eastAsia="Times New Roman" w:hAnsi="Times New Roman" w:cs="Times New Roman"/>
          <w:color w:val="000000"/>
          <w:sz w:val="22"/>
          <w:szCs w:val="22"/>
        </w:rPr>
        <w:t>EnrichR</w:t>
      </w:r>
      <w:proofErr w:type="spellEnd"/>
      <w:r w:rsidRPr="00CB2205">
        <w:rPr>
          <w:rFonts w:ascii="Times New Roman" w:eastAsia="Times New Roman" w:hAnsi="Times New Roman" w:cs="Times New Roman"/>
          <w:color w:val="000000"/>
          <w:sz w:val="22"/>
          <w:szCs w:val="22"/>
        </w:rPr>
        <w:t xml:space="preserve"> database</w:t>
      </w:r>
      <w:r w:rsidRPr="00CB2205">
        <w:rPr>
          <w:rFonts w:ascii="Times New Roman" w:eastAsia="Times New Roman" w:hAnsi="Times New Roman" w:cs="Times New Roman"/>
          <w:color w:val="000000"/>
          <w:sz w:val="22"/>
          <w:szCs w:val="22"/>
          <w:vertAlign w:val="superscript"/>
        </w:rPr>
        <w:t xml:space="preserve"> </w:t>
      </w:r>
      <w:r w:rsidR="00736E92" w:rsidRPr="00CB2205">
        <w:rPr>
          <w:rFonts w:ascii="Times New Roman" w:eastAsia="Times New Roman" w:hAnsi="Times New Roman" w:cs="Times New Roman"/>
          <w:color w:val="000000"/>
          <w:sz w:val="22"/>
          <w:szCs w:val="22"/>
          <w:vertAlign w:val="superscript"/>
        </w:rPr>
        <w:fldChar w:fldCharType="begin" w:fldLock="1"/>
      </w:r>
      <w:r w:rsidR="00736E92" w:rsidRPr="00CB2205">
        <w:rPr>
          <w:rFonts w:ascii="Times New Roman" w:eastAsia="Times New Roman" w:hAnsi="Times New Roman" w:cs="Times New Roman"/>
          <w:color w:val="000000"/>
          <w:sz w:val="22"/>
          <w:szCs w:val="22"/>
          <w:vertAlign w:val="superscript"/>
        </w:rPr>
        <w:instrText>ADDIN CSL_CITATION {"citationItems":[{"id":"ITEM-1","itemData":{"DOI":"10.1093/nar/gkw377","ISBN":"1362-4962 (Electronic)\r0305-1048 (Linking)","PMID":"27141961","author":[{"dropping-particle":"V","family":"Kuleshov","given":"M","non-dropping-particle":"","parse-names":false,"suffix":""},{"dropping-particle":"","family":"Jones","given":"M R","non-dropping-particle":"","parse-names":false,"suffix":""},{"dropping-particle":"","family":"Rouillard","given":"A D","non-dropping-particle":"","parse-names":false,"suffix":""},{"dropping-particle":"","family":"Fernandez","given":"N F","non-dropping-particle":"","parse-names":false,"suffix":""},{"dropping-particle":"","family":"Duan","given":"Q","non-dropping-particle":"","parse-names":false,"suffix":""},{"dropping-particle":"","family":"Wang","given":"Z","non-dropping-particle":"","parse-names":false,"suffix":""},{"dropping-particle":"","family":"Koplev","given":"S","non-dropping-particle":"","parse-names":false,"suffix":""},{"dropping-particle":"","family":"Jenkins","given":"S L","non-dropping-particle":"","parse-names":false,"suffix":""},{"dropping-particle":"","family":"Jagodnik","given":"K M","non-dropping-particle":"","parse-names":false,"suffix":""},{"dropping-particle":"","family":"Lachmann","given":"A","non-dropping-particle":"","parse-names":false,"suffix":""},{"dropping-particle":"","family":"McDermott","given":"M G","non-dropping-particle":"","parse-names":false,"suffix":""},{"dropping-particle":"","family":"Monteiro","given":"C D","non-dropping-particle":"","parse-names":false,"suffix":""},{"dropping-particle":"","family":"Gundersen","given":"G W","non-dropping-particle":"","parse-names":false,"suffix":""},{"dropping-particle":"","family":"Ma'ayan","given":"A","non-dropping-particle":"","parse-names":false,"suffix":""}],"container-title":"Nucleic Acids Res","id":"ITEM-1","issue":"W1","issued":{"date-parts":[["2016"]]},"page":"W90-7","title":"Enrichr: a comprehensive gene set enrichment analysis web server 2016 update","type":"article-journal","volume":"44"},"uris":["http://www.mendeley.com/documents/?uuid=27c228d9-7455-4ffe-89e7-e302e1d83882"]},{"id":"ITEM-2","itemData":{"DOI":"10.1093/database/baw100","ISBN":"1758-0463 (Electronic)\r1758-0463 (Linking)","PMID":"27374120","author":[{"dropping-particle":"","family":"Rouillard","given":"A D","non-dropping-particle":"","parse-names":false,"suffix":""},{"dropping-particle":"","family":"Gundersen","given":"G W","non-dropping-particle":"","parse-names":false,"suffix":""},{"dropping-particle":"","family":"Fernandez","given":"N F","non-dropping-particle":"","parse-names":false,"suffix":""},{"dropping-particle":"","family":"Wang","given":"Z","non-dropping-particle":"","parse-names":false,"suffix":""},{"dropping-particle":"","family":"Monteiro","given":"C D","non-dropping-particle":"","parse-names":false,"suffix":""},{"dropping-particle":"","family":"McDermott","given":"M G","non-dropping-particle":"","parse-names":false,"suffix":""},{"dropping-particle":"","family":"Ma'ayan","given":"A","non-dropping-particle":"","parse-names":false,"suffix":""}],"container-title":"Database (Oxford)","id":"ITEM-2","issued":{"date-parts":[["2016"]]},"title":"The harmonizome: a collection of processed datasets gathered to serve and mine knowledge about genes and proteins","type":"article-journal","volume":"2016"},"uris":["http://www.mendeley.com/documents/?uuid=7a5d189c-6dbf-4b07-8c70-cc864d0d24c0"]}],"mendeley":{"formattedCitation":"(Kuleshov et al. 2016; Rouillard et al. 2016)","plainTextFormattedCitation":"(Kuleshov et al. 2016; Rouillard et al. 2016)","previouslyFormattedCitation":"(Kuleshov et al. 2016; Rouillard et al. 2016)"},"properties":{"noteIndex":0},"schema":"https://github.com/citation-style-language/schema/raw/master/csl-citation.json"}</w:instrText>
      </w:r>
      <w:r w:rsidR="00736E92" w:rsidRPr="00CB2205">
        <w:rPr>
          <w:rFonts w:ascii="Times New Roman" w:eastAsia="Times New Roman" w:hAnsi="Times New Roman" w:cs="Times New Roman"/>
          <w:color w:val="000000"/>
          <w:sz w:val="22"/>
          <w:szCs w:val="22"/>
          <w:vertAlign w:val="superscript"/>
        </w:rPr>
        <w:fldChar w:fldCharType="separate"/>
      </w:r>
      <w:r w:rsidR="00736E92" w:rsidRPr="00CB2205">
        <w:rPr>
          <w:rFonts w:ascii="Times New Roman" w:eastAsia="Times New Roman" w:hAnsi="Times New Roman" w:cs="Times New Roman"/>
          <w:noProof/>
          <w:color w:val="000000"/>
          <w:sz w:val="22"/>
          <w:szCs w:val="22"/>
        </w:rPr>
        <w:t>(Kuleshov et al. 2016; Rouillard et al. 2016)</w:t>
      </w:r>
      <w:r w:rsidR="00736E92" w:rsidRPr="00CB2205">
        <w:rPr>
          <w:rFonts w:ascii="Times New Roman" w:eastAsia="Times New Roman" w:hAnsi="Times New Roman" w:cs="Times New Roman"/>
          <w:color w:val="000000"/>
          <w:sz w:val="22"/>
          <w:szCs w:val="22"/>
          <w:vertAlign w:val="superscript"/>
        </w:rPr>
        <w:fldChar w:fldCharType="end"/>
      </w:r>
      <w:r w:rsidR="00736E92"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Significantly enriched GO and functional terms were identified as those with a </w:t>
      </w:r>
      <w:r w:rsidRPr="00CB2205">
        <w:rPr>
          <w:rFonts w:ascii="Times New Roman" w:eastAsia="Times New Roman" w:hAnsi="Times New Roman" w:cs="Times New Roman"/>
          <w:i/>
          <w:color w:val="000000"/>
          <w:sz w:val="22"/>
          <w:szCs w:val="22"/>
        </w:rPr>
        <w:t>P</w:t>
      </w:r>
      <w:r w:rsidRPr="00CB2205">
        <w:rPr>
          <w:rFonts w:ascii="Times New Roman" w:eastAsia="Times New Roman" w:hAnsi="Times New Roman" w:cs="Times New Roman"/>
          <w:color w:val="000000"/>
          <w:sz w:val="22"/>
          <w:szCs w:val="22"/>
        </w:rPr>
        <w:t>-value less than 0.05.</w:t>
      </w:r>
    </w:p>
    <w:p w:rsidR="00E22512" w:rsidRPr="00CB2205" w:rsidRDefault="00E22512" w:rsidP="00841CDD">
      <w:pPr>
        <w:spacing w:line="480" w:lineRule="auto"/>
        <w:jc w:val="both"/>
        <w:rPr>
          <w:rFonts w:ascii="Times New Roman" w:eastAsia="Times New Roman" w:hAnsi="Times New Roman" w:cs="Times New Roman"/>
          <w:color w:val="000000"/>
          <w:sz w:val="22"/>
          <w:szCs w:val="22"/>
        </w:rPr>
      </w:pPr>
    </w:p>
    <w:p w:rsidR="00EF0F60" w:rsidRPr="00CB2205" w:rsidRDefault="00EF0F60" w:rsidP="00EF0F60">
      <w:pPr>
        <w:spacing w:line="480" w:lineRule="auto"/>
        <w:jc w:val="both"/>
        <w:rPr>
          <w:rFonts w:ascii="Times New Roman" w:hAnsi="Times New Roman" w:cs="Times New Roman"/>
          <w:b/>
          <w:color w:val="000000"/>
          <w:sz w:val="22"/>
          <w:szCs w:val="22"/>
        </w:rPr>
      </w:pPr>
      <w:r w:rsidRPr="00CB2205">
        <w:rPr>
          <w:rFonts w:ascii="Times New Roman" w:hAnsi="Times New Roman" w:cs="Times New Roman"/>
          <w:b/>
          <w:color w:val="000000"/>
          <w:sz w:val="22"/>
          <w:szCs w:val="22"/>
        </w:rPr>
        <w:t>DNA methylation data processing</w:t>
      </w:r>
    </w:p>
    <w:p w:rsidR="004A6868" w:rsidRPr="00CB2205" w:rsidRDefault="00EF0F60" w:rsidP="00EF0F60">
      <w:pPr>
        <w:widowControl w:val="0"/>
        <w:spacing w:after="240" w:line="480" w:lineRule="auto"/>
        <w:jc w:val="both"/>
        <w:rPr>
          <w:rFonts w:ascii="Times New Roman" w:hAnsi="Times New Roman" w:cs="Times New Roman"/>
          <w:color w:val="000000"/>
          <w:sz w:val="22"/>
          <w:szCs w:val="22"/>
        </w:rPr>
      </w:pPr>
      <w:r w:rsidRPr="00CB2205">
        <w:rPr>
          <w:rFonts w:ascii="Times New Roman" w:hAnsi="Times New Roman" w:cs="Times New Roman"/>
          <w:color w:val="000000"/>
          <w:sz w:val="22"/>
          <w:szCs w:val="22"/>
        </w:rPr>
        <w:lastRenderedPageBreak/>
        <w:t xml:space="preserve">Single-cell methylation reads were analyzed by the </w:t>
      </w:r>
      <w:proofErr w:type="spellStart"/>
      <w:r w:rsidRPr="00CB2205">
        <w:rPr>
          <w:rFonts w:ascii="Times New Roman" w:hAnsi="Times New Roman" w:cs="Times New Roman"/>
          <w:color w:val="000000"/>
          <w:sz w:val="22"/>
          <w:szCs w:val="22"/>
        </w:rPr>
        <w:t>nf</w:t>
      </w:r>
      <w:proofErr w:type="spellEnd"/>
      <w:r w:rsidRPr="00CB2205">
        <w:rPr>
          <w:rFonts w:ascii="Times New Roman" w:hAnsi="Times New Roman" w:cs="Times New Roman"/>
          <w:color w:val="000000"/>
          <w:sz w:val="22"/>
          <w:szCs w:val="22"/>
        </w:rPr>
        <w:t xml:space="preserve">-core </w:t>
      </w:r>
      <w:proofErr w:type="spellStart"/>
      <w:r w:rsidRPr="00CB2205">
        <w:rPr>
          <w:rFonts w:ascii="Times New Roman" w:hAnsi="Times New Roman" w:cs="Times New Roman"/>
          <w:color w:val="000000"/>
          <w:sz w:val="22"/>
          <w:szCs w:val="22"/>
        </w:rPr>
        <w:t>methylseq</w:t>
      </w:r>
      <w:proofErr w:type="spellEnd"/>
      <w:r w:rsidRPr="00CB2205">
        <w:rPr>
          <w:rFonts w:ascii="Times New Roman" w:hAnsi="Times New Roman" w:cs="Times New Roman"/>
          <w:color w:val="000000"/>
          <w:sz w:val="22"/>
          <w:szCs w:val="22"/>
        </w:rPr>
        <w:t xml:space="preserve"> pipeline (v1.3) in </w:t>
      </w:r>
      <w:proofErr w:type="spellStart"/>
      <w:r w:rsidRPr="00CB2205">
        <w:rPr>
          <w:rFonts w:ascii="Times New Roman" w:hAnsi="Times New Roman" w:cs="Times New Roman"/>
          <w:color w:val="000000"/>
          <w:sz w:val="22"/>
          <w:szCs w:val="22"/>
        </w:rPr>
        <w:t>bismark</w:t>
      </w:r>
      <w:proofErr w:type="spellEnd"/>
      <w:r w:rsidRPr="00CB2205">
        <w:rPr>
          <w:rFonts w:ascii="Times New Roman" w:hAnsi="Times New Roman" w:cs="Times New Roman"/>
          <w:color w:val="000000"/>
          <w:sz w:val="22"/>
          <w:szCs w:val="22"/>
        </w:rPr>
        <w:t xml:space="preserve"> mode with presets for single-cell</w:t>
      </w:r>
      <w:r w:rsidRPr="00CB2205">
        <w:rPr>
          <w:rFonts w:ascii="Times New Roman" w:hAnsi="Times New Roman" w:cs="Times New Roman"/>
          <w:color w:val="000000"/>
          <w:sz w:val="22"/>
          <w:szCs w:val="22"/>
          <w:vertAlign w:val="superscript"/>
        </w:rPr>
        <w:t xml:space="preserve"> </w:t>
      </w:r>
      <w:r w:rsidRPr="00CB2205">
        <w:rPr>
          <w:rFonts w:ascii="Times New Roman" w:hAnsi="Times New Roman" w:cs="Times New Roman"/>
          <w:color w:val="000000"/>
          <w:sz w:val="22"/>
          <w:szCs w:val="22"/>
        </w:rPr>
        <w:t xml:space="preserve">as previously described </w:t>
      </w:r>
      <w:r w:rsidRPr="00CB2205">
        <w:rPr>
          <w:rFonts w:ascii="Times New Roman" w:hAnsi="Times New Roman" w:cs="Times New Roman"/>
          <w:color w:val="000000"/>
          <w:sz w:val="22"/>
          <w:szCs w:val="22"/>
          <w:vertAlign w:val="superscript"/>
        </w:rPr>
        <w:fldChar w:fldCharType="begin" w:fldLock="1"/>
      </w:r>
      <w:r w:rsidRPr="00CB2205">
        <w:rPr>
          <w:rFonts w:ascii="Times New Roman" w:hAnsi="Times New Roman" w:cs="Times New Roman"/>
          <w:color w:val="000000"/>
          <w:sz w:val="22"/>
          <w:szCs w:val="22"/>
          <w:vertAlign w:val="superscript"/>
        </w:rPr>
        <w:instrText>ADDIN CSL_CITATION {"citationItems":[{"id":"ITEM-1","itemData":{"DOI":"10.1038/s41587-020-0439-x","ISBN":"1546-1696 (Electronic)\r1087-0156 (Linking)","PMID":"32055031","author":[{"dropping-particle":"","family":"Ewels","given":"P A","non-dropping-particle":"","parse-names":false,"suffix":""},{"dropping-particle":"","family":"Peltzer","given":"A","non-dropping-particle":"","parse-names":false,"suffix":""},{"dropping-particle":"","family":"Fillinger","given":"S","non-dropping-particle":"","parse-names":false,"suffix":""},{"dropping-particle":"","family":"Patel","given":"H","non-dropping-particle":"","parse-names":false,"suffix":""},{"dropping-particle":"","family":"Alneberg","given":"J","non-dropping-particle":"","parse-names":false,"suffix":""},{"dropping-particle":"","family":"Wilm","given":"A","non-dropping-particle":"","parse-names":false,"suffix":""},{"dropping-particle":"","family":"Garcia","given":"M U","non-dropping-particle":"","parse-names":false,"suffix":""},{"dropping-particle":"","family":"Tommaso","given":"P","non-dropping-particle":"Di","parse-names":false,"suffix":""},{"dropping-particle":"","family":"Nahnsen","given":"S","non-dropping-particle":"","parse-names":false,"suffix":""}],"container-title":"Nat Biotechnol","id":"ITEM-1","issue":"3","issued":{"date-parts":[["2020"]]},"page":"276-278","title":"The nf-core framework for community-curated bioinformatics pipelines","type":"article-journal","volume":"38"},"uris":["http://www.mendeley.com/documents/?uuid=fda5aed3-5b50-423f-bd46-abffad474a59"]},{"id":"ITEM-2","itemData":{"DOI":"10.1038/nmeth.3728","ISSN":"15487105","PMID":"26752769","abstract":"We report scM&amp;T-seq, a method for parallel single-cell genome-wide methylome and transcriptome sequencing that allows for the discovery of associations between transcriptional and epigenetic variation. Profiling of 61 mouse embryonic stem cells confirmed known links between DNA methylation and transcription. Notably, the method revealed previously unrecognized associations between heterogeneously methylated distal regulatory elements and transcription of key pluripotency genes.","author":[{"dropping-particle":"","family":"Angermueller","given":"Christof","non-dropping-particle":"","parse-names":false,"suffix":""},{"dropping-particle":"","family":"Clark","given":"Stephen J.","non-dropping-particle":"","parse-names":false,"suffix":""},{"dropping-particle":"","family":"Lee","given":"Heather J.","non-dropping-particle":"","parse-names":false,"suffix":""},{"dropping-particle":"","family":"Macaulay","given":"Iain C.","non-dropping-particle":"","parse-names":false,"suffix":""},{"dropping-particle":"","family":"Teng","given":"Mabel J.","non-dropping-particle":"","parse-names":false,"suffix":""},{"dropping-particle":"","family":"Hu","given":"Tim Xiaoming","non-dropping-particle":"","parse-names":false,"suffix":""},{"dropping-particle":"","family":"Krueger","given":"Felix","non-dropping-particle":"","parse-names":false,"suffix":""},{"dropping-particle":"","family":"Smallwood","given":"Sébastien A.","non-dropping-particle":"","parse-names":false,"suffix":""},{"dropping-particle":"","family":"Ponting","given":"Chris P.","non-dropping-particle":"","parse-names":false,"suffix":""},{"dropping-particle":"","family":"Voet","given":"Thierry","non-dropping-particle":"","parse-names":false,"suffix":""},{"dropping-particle":"","family":"Kelsey","given":"Gavin","non-dropping-particle":"","parse-names":false,"suffix":""},{"dropping-particle":"","family":"Stegle","given":"Oliver","non-dropping-particle":"","parse-names":false,"suffix":""},{"dropping-particle":"","family":"Reik","given":"Wolf","non-dropping-particle":"","parse-names":false,"suffix":""}],"container-title":"Nature Methods","id":"ITEM-2","issue":"3","issued":{"date-parts":[["2016"]]},"page":"229-232","title":"Parallel single-cell sequencing links transcriptional and epigenetic heterogeneity","type":"article-journal","volume":"13"},"uris":["http://www.mendeley.com/documents/?uuid=d6fdaf35-05dc-4304-873e-01bb1913f237"]}],"mendeley":{"formattedCitation":"(Ewels et al. 2020; Angermueller et al. 2016)","plainTextFormattedCitation":"(Ewels et al. 2020; Angermueller et al. 2016)","previouslyFormattedCitation":"(Ewels et al. 2020; Angermueller et al. 2016)"},"properties":{"noteIndex":0},"schema":"https://github.com/citation-style-language/schema/raw/master/csl-citation.json"}</w:instrText>
      </w:r>
      <w:r w:rsidRPr="00CB2205">
        <w:rPr>
          <w:rFonts w:ascii="Times New Roman" w:hAnsi="Times New Roman" w:cs="Times New Roman"/>
          <w:color w:val="000000"/>
          <w:sz w:val="22"/>
          <w:szCs w:val="22"/>
          <w:vertAlign w:val="superscript"/>
        </w:rPr>
        <w:fldChar w:fldCharType="separate"/>
      </w:r>
      <w:r w:rsidRPr="00CB2205">
        <w:rPr>
          <w:rFonts w:ascii="Times New Roman" w:hAnsi="Times New Roman" w:cs="Times New Roman"/>
          <w:noProof/>
          <w:color w:val="000000"/>
          <w:sz w:val="22"/>
          <w:szCs w:val="22"/>
        </w:rPr>
        <w:t>(Ewels et al. 2020; Angermueller et al. 2016)</w:t>
      </w:r>
      <w:r w:rsidRPr="00CB2205">
        <w:rPr>
          <w:rFonts w:ascii="Times New Roman" w:hAnsi="Times New Roman" w:cs="Times New Roman"/>
          <w:color w:val="000000"/>
          <w:sz w:val="22"/>
          <w:szCs w:val="22"/>
          <w:vertAlign w:val="superscript"/>
        </w:rPr>
        <w:fldChar w:fldCharType="end"/>
      </w:r>
      <w:r w:rsidRPr="00CB2205">
        <w:rPr>
          <w:rFonts w:ascii="Times New Roman" w:hAnsi="Times New Roman" w:cs="Times New Roman"/>
          <w:color w:val="000000"/>
          <w:sz w:val="22"/>
          <w:szCs w:val="22"/>
        </w:rPr>
        <w:t xml:space="preserve">. Raw reads were trimmed to remove the first 6 bp (the 6N random priming portion of the reads), adaptor contamination and low quality base calls using Trim Galore (v0.5.0) (parameters: --clip_r1 6 --clip_r2 6 --three_prime_clip_r1 6 --three_prime_clip_r2 6) </w:t>
      </w:r>
      <w:r w:rsidRPr="00CB2205">
        <w:rPr>
          <w:rFonts w:ascii="Times New Roman" w:hAnsi="Times New Roman" w:cs="Times New Roman"/>
          <w:color w:val="000000"/>
          <w:sz w:val="22"/>
          <w:szCs w:val="22"/>
        </w:rPr>
        <w:fldChar w:fldCharType="begin" w:fldLock="1"/>
      </w:r>
      <w:r w:rsidRPr="00CB2205">
        <w:rPr>
          <w:rFonts w:ascii="Times New Roman" w:hAnsi="Times New Roman" w:cs="Times New Roman"/>
          <w:color w:val="000000"/>
          <w:sz w:val="22"/>
          <w:szCs w:val="22"/>
        </w:rPr>
        <w:instrText>ADDIN CSL_CITATION {"citationItems":[{"id":"ITEM-1","itemData":{"author":[{"dropping-particle":"","family":"Krueger","given":"Felix","non-dropping-particle":"","parse-names":false,"suffix":""}],"container-title":"A wrapper tool around Cutadapt and FastQC to consistently apply quality and adapter trimming to FastQ files","id":"ITEM-1","issued":{"date-parts":[["2015"]]},"page":"517","title":"Trim galore","type":"article-journal","volume":"516"},"uris":["http://www.mendeley.com/documents/?uuid=69a3ff69-1f1b-4b6d-bb35-7855df6e6393"]}],"mendeley":{"formattedCitation":"(Krueger 2015)","plainTextFormattedCitation":"(Krueger 2015)","previouslyFormattedCitation":"(Krueger 2015)"},"properties":{"noteIndex":0},"schema":"https://github.com/citation-style-language/schema/raw/master/csl-citation.json"}</w:instrText>
      </w:r>
      <w:r w:rsidRPr="00CB2205">
        <w:rPr>
          <w:rFonts w:ascii="Times New Roman" w:hAnsi="Times New Roman" w:cs="Times New Roman"/>
          <w:color w:val="000000"/>
          <w:sz w:val="22"/>
          <w:szCs w:val="22"/>
        </w:rPr>
        <w:fldChar w:fldCharType="separate"/>
      </w:r>
      <w:r w:rsidRPr="00CB2205">
        <w:rPr>
          <w:rFonts w:ascii="Times New Roman" w:hAnsi="Times New Roman" w:cs="Times New Roman"/>
          <w:noProof/>
          <w:color w:val="000000"/>
          <w:sz w:val="22"/>
          <w:szCs w:val="22"/>
        </w:rPr>
        <w:t>(Krueger 2015)</w:t>
      </w:r>
      <w:r w:rsidRPr="00CB2205">
        <w:rPr>
          <w:rFonts w:ascii="Times New Roman" w:hAnsi="Times New Roman" w:cs="Times New Roman"/>
          <w:color w:val="000000"/>
          <w:sz w:val="22"/>
          <w:szCs w:val="22"/>
        </w:rPr>
        <w:fldChar w:fldCharType="end"/>
      </w:r>
      <w:r w:rsidRPr="00CB2205">
        <w:rPr>
          <w:rFonts w:ascii="Times New Roman" w:hAnsi="Times New Roman" w:cs="Times New Roman"/>
          <w:color w:val="000000"/>
          <w:sz w:val="22"/>
          <w:szCs w:val="22"/>
        </w:rPr>
        <w:t xml:space="preserve">. Subsequently, the clean reads were mapped to the human genome (build hg38) by </w:t>
      </w:r>
      <w:proofErr w:type="spellStart"/>
      <w:r w:rsidRPr="00CB2205">
        <w:rPr>
          <w:rFonts w:ascii="Times New Roman" w:hAnsi="Times New Roman" w:cs="Times New Roman"/>
          <w:color w:val="000000"/>
          <w:sz w:val="22"/>
          <w:szCs w:val="22"/>
        </w:rPr>
        <w:t>Bismark</w:t>
      </w:r>
      <w:proofErr w:type="spellEnd"/>
      <w:r w:rsidRPr="00CB2205">
        <w:rPr>
          <w:rFonts w:ascii="Times New Roman" w:hAnsi="Times New Roman" w:cs="Times New Roman"/>
          <w:color w:val="000000"/>
          <w:sz w:val="22"/>
          <w:szCs w:val="22"/>
        </w:rPr>
        <w:t xml:space="preserve"> (v0.20.0) (parameters: –</w:t>
      </w:r>
      <w:proofErr w:type="spellStart"/>
      <w:r w:rsidRPr="00CB2205">
        <w:rPr>
          <w:rFonts w:ascii="Times New Roman" w:hAnsi="Times New Roman" w:cs="Times New Roman"/>
          <w:color w:val="000000"/>
          <w:sz w:val="22"/>
          <w:szCs w:val="22"/>
        </w:rPr>
        <w:t>non_directional</w:t>
      </w:r>
      <w:proofErr w:type="spellEnd"/>
      <w:r w:rsidRPr="00CB2205">
        <w:rPr>
          <w:rFonts w:ascii="Times New Roman" w:hAnsi="Times New Roman" w:cs="Times New Roman"/>
          <w:color w:val="000000"/>
          <w:sz w:val="22"/>
          <w:szCs w:val="22"/>
        </w:rPr>
        <w:t xml:space="preserve">) which was followed by de-duplication and DNA methylation calling by </w:t>
      </w:r>
      <w:proofErr w:type="spellStart"/>
      <w:r w:rsidRPr="00CB2205">
        <w:rPr>
          <w:rFonts w:ascii="Times New Roman" w:hAnsi="Times New Roman" w:cs="Times New Roman"/>
          <w:color w:val="000000"/>
          <w:sz w:val="22"/>
          <w:szCs w:val="22"/>
        </w:rPr>
        <w:t>deduplicate_bismark</w:t>
      </w:r>
      <w:proofErr w:type="spellEnd"/>
      <w:r w:rsidRPr="00CB2205">
        <w:rPr>
          <w:rFonts w:ascii="Times New Roman" w:hAnsi="Times New Roman" w:cs="Times New Roman"/>
          <w:color w:val="000000"/>
          <w:sz w:val="22"/>
          <w:szCs w:val="22"/>
        </w:rPr>
        <w:t xml:space="preserve"> and </w:t>
      </w:r>
      <w:proofErr w:type="spellStart"/>
      <w:r w:rsidRPr="00CB2205">
        <w:rPr>
          <w:rFonts w:ascii="Times New Roman" w:hAnsi="Times New Roman" w:cs="Times New Roman"/>
          <w:color w:val="000000"/>
          <w:sz w:val="22"/>
          <w:szCs w:val="22"/>
        </w:rPr>
        <w:t>bismark_methylation_extractor</w:t>
      </w:r>
      <w:proofErr w:type="spellEnd"/>
      <w:r w:rsidRPr="00CB2205">
        <w:rPr>
          <w:rFonts w:ascii="Times New Roman" w:hAnsi="Times New Roman" w:cs="Times New Roman"/>
          <w:color w:val="000000"/>
          <w:sz w:val="22"/>
          <w:szCs w:val="22"/>
        </w:rPr>
        <w:t xml:space="preserve"> from </w:t>
      </w:r>
      <w:proofErr w:type="spellStart"/>
      <w:r w:rsidRPr="00CB2205">
        <w:rPr>
          <w:rFonts w:ascii="Times New Roman" w:hAnsi="Times New Roman" w:cs="Times New Roman"/>
          <w:color w:val="000000"/>
          <w:sz w:val="22"/>
          <w:szCs w:val="22"/>
        </w:rPr>
        <w:t>Bismark</w:t>
      </w:r>
      <w:proofErr w:type="spellEnd"/>
      <w:r w:rsidRPr="00CB2205">
        <w:rPr>
          <w:rFonts w:ascii="Times New Roman" w:hAnsi="Times New Roman" w:cs="Times New Roman"/>
          <w:color w:val="000000"/>
          <w:sz w:val="22"/>
          <w:szCs w:val="22"/>
        </w:rPr>
        <w:t xml:space="preserve"> tool with default settings</w:t>
      </w:r>
      <w:r w:rsidRPr="00CB2205">
        <w:rPr>
          <w:rFonts w:ascii="Times New Roman" w:hAnsi="Times New Roman" w:cs="Times New Roman"/>
          <w:color w:val="000000"/>
          <w:sz w:val="22"/>
          <w:szCs w:val="22"/>
          <w:vertAlign w:val="superscript"/>
        </w:rPr>
        <w:t xml:space="preserve"> </w:t>
      </w:r>
      <w:r w:rsidRPr="00CB2205">
        <w:rPr>
          <w:rFonts w:ascii="Times New Roman" w:hAnsi="Times New Roman" w:cs="Times New Roman"/>
          <w:color w:val="000000"/>
          <w:sz w:val="22"/>
          <w:szCs w:val="22"/>
          <w:vertAlign w:val="superscript"/>
        </w:rPr>
        <w:fldChar w:fldCharType="begin" w:fldLock="1"/>
      </w:r>
      <w:r w:rsidRPr="00CB2205">
        <w:rPr>
          <w:rFonts w:ascii="Times New Roman" w:hAnsi="Times New Roman" w:cs="Times New Roman"/>
          <w:color w:val="000000"/>
          <w:sz w:val="22"/>
          <w:szCs w:val="22"/>
          <w:vertAlign w:val="superscript"/>
        </w:rPr>
        <w:instrText>ADDIN CSL_CITATION {"citationItems":[{"id":"ITEM-1","itemData":{"DOI":"10.1093/bioinformatics/btr167","ISBN":"1367-4811 (Electronic)\r1367-4803 (Linking)","PMID":"21493656","author":[{"dropping-particle":"","family":"Krueger","given":"F","non-dropping-particle":"","parse-names":false,"suffix":""},{"dropping-particle":"","family":"Andrews","given":"S R","non-dropping-particle":"","parse-names":false,"suffix":""}],"container-title":"Bioinformatics","id":"ITEM-1","issue":"11","issued":{"date-parts":[["2011"]]},"page":"1571-1572","title":"Bismark: a flexible aligner and methylation caller for Bisulfite-Seq applications","type":"article-journal","volume":"27"},"uris":["http://www.mendeley.com/documents/?uuid=6cc56fea-f89c-4498-9b3c-4275a944d92c"]}],"mendeley":{"formattedCitation":"(Krueger and Andrews 2011)","plainTextFormattedCitation":"(Krueger and Andrews 2011)","previouslyFormattedCitation":"(Krueger and Andrews 2011)"},"properties":{"noteIndex":0},"schema":"https://github.com/citation-style-language/schema/raw/master/csl-citation.json"}</w:instrText>
      </w:r>
      <w:r w:rsidRPr="00CB2205">
        <w:rPr>
          <w:rFonts w:ascii="Times New Roman" w:hAnsi="Times New Roman" w:cs="Times New Roman"/>
          <w:color w:val="000000"/>
          <w:sz w:val="22"/>
          <w:szCs w:val="22"/>
          <w:vertAlign w:val="superscript"/>
        </w:rPr>
        <w:fldChar w:fldCharType="separate"/>
      </w:r>
      <w:r w:rsidRPr="00CB2205">
        <w:rPr>
          <w:rFonts w:ascii="Times New Roman" w:hAnsi="Times New Roman" w:cs="Times New Roman"/>
          <w:noProof/>
          <w:color w:val="000000"/>
          <w:sz w:val="22"/>
          <w:szCs w:val="22"/>
        </w:rPr>
        <w:t>(Krueger and Andrews 2011)</w:t>
      </w:r>
      <w:r w:rsidRPr="00CB2205">
        <w:rPr>
          <w:rFonts w:ascii="Times New Roman" w:hAnsi="Times New Roman" w:cs="Times New Roman"/>
          <w:color w:val="000000"/>
          <w:sz w:val="22"/>
          <w:szCs w:val="22"/>
          <w:vertAlign w:val="superscript"/>
        </w:rPr>
        <w:fldChar w:fldCharType="end"/>
      </w:r>
      <w:r w:rsidRPr="00CB2205">
        <w:rPr>
          <w:rFonts w:ascii="Times New Roman" w:hAnsi="Times New Roman" w:cs="Times New Roman"/>
          <w:color w:val="000000"/>
          <w:sz w:val="22"/>
          <w:szCs w:val="22"/>
        </w:rPr>
        <w:t xml:space="preserve">. 114 out of 280 cells were kept after quality filtering based on two criteria. First, cells that failed in the RNA-Seq QC processing were removed. Second, cells with a low alignment rate (alignment rate &lt; 7%) or a low library size (&lt;0.1 million (M) reads) were filtered out. The methylation rate for each region of interest (e.g. genomic features, regions with histone modification, 3 kb sliding windows, differentially methylated regions, and 100 kb bins) was estimated as the mean CpG methylation rate for the corresponding region in individual cells. The methylation level of CpG di-nucleotides was estimated from the ratio of methylated read counts to total read counts. No obvious sequencing bias by the distribution of embryo and sex were observed for this dataset (Supplemental Fig. S5).   </w:t>
      </w:r>
    </w:p>
    <w:p w:rsidR="00485012" w:rsidRPr="00CB2205" w:rsidRDefault="00485012" w:rsidP="00485012">
      <w:pPr>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color w:val="000000"/>
          <w:sz w:val="22"/>
          <w:szCs w:val="22"/>
        </w:rPr>
        <w:t xml:space="preserve">Correlation analysis between gene expression heterogeneity and DNA-methylation heterogeneity </w:t>
      </w:r>
    </w:p>
    <w:p w:rsidR="00485012" w:rsidRPr="00CB2205" w:rsidRDefault="00485012" w:rsidP="00485012">
      <w:pPr>
        <w:spacing w:line="480" w:lineRule="auto"/>
        <w:jc w:val="both"/>
        <w:rPr>
          <w:color w:val="000000"/>
          <w:sz w:val="22"/>
          <w:szCs w:val="22"/>
        </w:rPr>
      </w:pPr>
      <w:r w:rsidRPr="00CB2205">
        <w:rPr>
          <w:rFonts w:ascii="Times New Roman" w:eastAsia="Times New Roman" w:hAnsi="Times New Roman" w:cs="Times New Roman"/>
          <w:color w:val="000000"/>
          <w:sz w:val="22"/>
          <w:szCs w:val="22"/>
        </w:rPr>
        <w:t>Correlation analysis across cells was conducted as previously described</w:t>
      </w:r>
      <w:r w:rsidRPr="00CB2205">
        <w:rPr>
          <w:rFonts w:ascii="Times New Roman" w:eastAsia="Times New Roman" w:hAnsi="Times New Roman" w:cs="Times New Roman"/>
          <w:color w:val="000000"/>
          <w:sz w:val="22"/>
          <w:szCs w:val="22"/>
          <w:vertAlign w:val="superscript"/>
        </w:rPr>
        <w:t xml:space="preserve"> </w:t>
      </w:r>
      <w:r w:rsidRPr="00CB2205">
        <w:rPr>
          <w:rFonts w:ascii="Times New Roman" w:eastAsia="Times New Roman" w:hAnsi="Times New Roman" w:cs="Times New Roman"/>
          <w:color w:val="000000"/>
          <w:sz w:val="22"/>
          <w:szCs w:val="22"/>
          <w:vertAlign w:val="superscript"/>
        </w:rPr>
        <w:fldChar w:fldCharType="begin" w:fldLock="1"/>
      </w:r>
      <w:r w:rsidRPr="00CB2205">
        <w:rPr>
          <w:rFonts w:ascii="Times New Roman" w:eastAsia="Times New Roman" w:hAnsi="Times New Roman" w:cs="Times New Roman"/>
          <w:color w:val="000000"/>
          <w:sz w:val="22"/>
          <w:szCs w:val="22"/>
          <w:vertAlign w:val="superscript"/>
        </w:rPr>
        <w:instrText>ADDIN CSL_CITATION {"citationItems":[{"id":"ITEM-1","itemData":{"DOI":"10.1038/nmeth.3728","ISSN":"15487105","PMID":"26752769","abstract":"We report scM&amp;T-seq, a method for parallel single-cell genome-wide methylome and transcriptome sequencing that allows for the discovery of associations between transcriptional and epigenetic variation. Profiling of 61 mouse embryonic stem cells confirmed known links between DNA methylation and transcription. Notably, the method revealed previously unrecognized associations between heterogeneously methylated distal regulatory elements and transcription of key pluripotency genes.","author":[{"dropping-particle":"","family":"Angermueller","given":"Christof","non-dropping-particle":"","parse-names":false,"suffix":""},{"dropping-particle":"","family":"Clark","given":"Stephen J.","non-dropping-particle":"","parse-names":false,"suffix":""},{"dropping-particle":"","family":"Lee","given":"Heather J.","non-dropping-particle":"","parse-names":false,"suffix":""},{"dropping-particle":"","family":"Macaulay","given":"Iain C.","non-dropping-particle":"","parse-names":false,"suffix":""},{"dropping-particle":"","family":"Teng","given":"Mabel J.","non-dropping-particle":"","parse-names":false,"suffix":""},{"dropping-particle":"","family":"Hu","given":"Tim Xiaoming","non-dropping-particle":"","parse-names":false,"suffix":""},{"dropping-particle":"","family":"Krueger","given":"Felix","non-dropping-particle":"","parse-names":false,"suffix":""},{"dropping-particle":"","family":"Smallwood","given":"Sébastien A.","non-dropping-particle":"","parse-names":false,"suffix":""},{"dropping-particle":"","family":"Ponting","given":"Chris P.","non-dropping-particle":"","parse-names":false,"suffix":""},{"dropping-particle":"","family":"Voet","given":"Thierry","non-dropping-particle":"","parse-names":false,"suffix":""},{"dropping-particle":"","family":"Kelsey","given":"Gavin","non-dropping-particle":"","parse-names":false,"suffix":""},{"dropping-particle":"","family":"Stegle","given":"Oliver","non-dropping-particle":"","parse-names":false,"suffix":""},{"dropping-particle":"","family":"Reik","given":"Wolf","non-dropping-particle":"","parse-names":false,"suffix":""}],"container-title":"Nature Methods","id":"ITEM-1","issue":"3","issued":{"date-parts":[["2016"]]},"page":"229-232","title":"Parallel single-cell sequencing links transcriptional and epigenetic heterogeneity","type":"article-journal","volume":"13"},"uris":["http://www.mendeley.com/documents/?uuid=d6fdaf35-05dc-4304-873e-01bb1913f237"]},{"id":"ITEM-2","itemData":{"DOI":"10.1038/s41467-018-03149-4","ISSN":"20411723","PMID":"29472610","abstract":"Parallel single-cell sequencing protocols represent powerful methods for investigating regulatory relationships, including epigenome-transcriptome interactions. Here, we report a single-cell method for parallel chromatin accessibility, DNA methylation and transcriptome profiling. scNMT-seq (single-cell nucleosome, methylation and transcription sequencing) uses a GpC methyltransferase to label open chromatin followed by bisulfite and RNA sequencing. We validate scNMT-seq by applying it to differentiating mouse embryonic stem cells, finding links between all three molecular layers and revealing dynamic coupling between epigenomic layers during differentiation.","author":[{"dropping-particle":"","family":"Clark","given":"Stephen J.","non-dropping-particle":"","parse-names":false,"suffix":""},{"dropping-particle":"","family":"Argelaguet","given":"Ricard","non-dropping-particle":"","parse-names":false,"suffix":""},{"dropping-particle":"","family":"Kapourani","given":"Chantriolnt Andreas","non-dropping-particle":"","parse-names":false,"suffix":""},{"dropping-particle":"","family":"Stubbs","given":"Thomas M.","non-dropping-particle":"","parse-names":false,"suffix":""},{"dropping-particle":"","family":"Lee","given":"Heather J.","non-dropping-particle":"","parse-names":false,"suffix":""},{"dropping-particle":"","family":"Alda-Catalinas","given":"Celia","non-dropping-particle":"","parse-names":false,"suffix":""},{"dropping-particle":"","family":"Krueger","given":"Felix","non-dropping-particle":"","parse-names":false,"suffix":""},{"dropping-particle":"","family":"Sanguinetti","given":"Guido","non-dropping-particle":"","parse-names":false,"suffix":""},{"dropping-particle":"","family":"Kelsey","given":"Gavin","non-dropping-particle":"","parse-names":false,"suffix":""},{"dropping-particle":"","family":"Marioni","given":"John C.","non-dropping-particle":"","parse-names":false,"suffix":""},{"dropping-particle":"","family":"Stegle","given":"Oliver","non-dropping-particle":"","parse-names":false,"suffix":""},{"dropping-particle":"","family":"Reik","given":"Wolf","non-dropping-particle":"","parse-names":false,"suffix":""}],"container-title":"Nature Communications","id":"ITEM-2","issue":"1","issued":{"date-parts":[["2018"]]},"page":"1-9","title":"ScNMT-seq enables joint profiling of chromatin accessibility DNA methylation and transcription in single cells e","type":"article-journal","volume":"9"},"uris":["http://www.mendeley.com/documents/?uuid=91d0e82d-88d7-4973-be4b-07bf435c4f6d"]}],"mendeley":{"formattedCitation":"(Angermueller et al. 2016; Clark et al. 2018)","plainTextFormattedCitation":"(Angermueller et al. 2016; Clark et al. 2018)","previouslyFormattedCitation":"(Angermueller et al. 2016; Clark et al. 2018)"},"properties":{"noteIndex":0},"schema":"https://github.com/citation-style-language/schema/raw/master/csl-citation.json"}</w:instrText>
      </w:r>
      <w:r w:rsidRPr="00CB2205">
        <w:rPr>
          <w:rFonts w:ascii="Times New Roman" w:eastAsia="Times New Roman" w:hAnsi="Times New Roman" w:cs="Times New Roman"/>
          <w:color w:val="000000"/>
          <w:sz w:val="22"/>
          <w:szCs w:val="22"/>
          <w:vertAlign w:val="superscript"/>
        </w:rPr>
        <w:fldChar w:fldCharType="separate"/>
      </w:r>
      <w:r w:rsidRPr="00CB2205">
        <w:rPr>
          <w:rFonts w:ascii="Times New Roman" w:eastAsia="Times New Roman" w:hAnsi="Times New Roman" w:cs="Times New Roman"/>
          <w:noProof/>
          <w:color w:val="000000"/>
          <w:sz w:val="22"/>
          <w:szCs w:val="22"/>
        </w:rPr>
        <w:t>(Angermueller et al. 2016; Clark et al. 2018)</w:t>
      </w:r>
      <w:r w:rsidRPr="00CB2205">
        <w:rPr>
          <w:rFonts w:ascii="Times New Roman" w:eastAsia="Times New Roman" w:hAnsi="Times New Roman" w:cs="Times New Roman"/>
          <w:color w:val="000000"/>
          <w:sz w:val="22"/>
          <w:szCs w:val="22"/>
          <w:vertAlign w:val="superscript"/>
        </w:rPr>
        <w:fldChar w:fldCharType="end"/>
      </w:r>
      <w:r w:rsidRPr="00CB2205">
        <w:rPr>
          <w:rFonts w:ascii="Times New Roman" w:eastAsia="Times New Roman" w:hAnsi="Times New Roman" w:cs="Times New Roman"/>
          <w:color w:val="000000"/>
          <w:sz w:val="22"/>
          <w:szCs w:val="22"/>
        </w:rPr>
        <w:t xml:space="preserve">. Briefly, selected loci were required to be covered by at least one read in at least 10% cells. All possible relationships between genes and methylated regions within 10 kb of the gene were considered in accordance with the original protocol papers </w:t>
      </w:r>
      <w:r w:rsidRPr="00CB2205">
        <w:rPr>
          <w:rFonts w:ascii="Times New Roman" w:eastAsia="Times New Roman" w:hAnsi="Times New Roman" w:cs="Times New Roman"/>
          <w:color w:val="000000"/>
          <w:sz w:val="22"/>
          <w:szCs w:val="22"/>
        </w:rPr>
        <w:fldChar w:fldCharType="begin" w:fldLock="1"/>
      </w:r>
      <w:r w:rsidRPr="00CB2205">
        <w:rPr>
          <w:rFonts w:ascii="Times New Roman" w:eastAsia="Times New Roman" w:hAnsi="Times New Roman" w:cs="Times New Roman"/>
          <w:color w:val="000000"/>
          <w:sz w:val="22"/>
          <w:szCs w:val="22"/>
        </w:rPr>
        <w:instrText>ADDIN CSL_CITATION {"citationItems":[{"id":"ITEM-1","itemData":{"DOI":"10.1038/nmeth.3728","ISSN":"15487105","PMID":"26752769","abstract":"We report scM&amp;T-seq, a method for parallel single-cell genome-wide methylome and transcriptome sequencing that allows for the discovery of associations between transcriptional and epigenetic variation. Profiling of 61 mouse embryonic stem cells confirmed known links between DNA methylation and transcription. Notably, the method revealed previously unrecognized associations between heterogeneously methylated distal regulatory elements and transcription of key pluripotency genes.","author":[{"dropping-particle":"","family":"Angermueller","given":"Christof","non-dropping-particle":"","parse-names":false,"suffix":""},{"dropping-particle":"","family":"Clark","given":"Stephen J.","non-dropping-particle":"","parse-names":false,"suffix":""},{"dropping-particle":"","family":"Lee","given":"Heather J.","non-dropping-particle":"","parse-names":false,"suffix":""},{"dropping-particle":"","family":"Macaulay","given":"Iain C.","non-dropping-particle":"","parse-names":false,"suffix":""},{"dropping-particle":"","family":"Teng","given":"Mabel J.","non-dropping-particle":"","parse-names":false,"suffix":""},{"dropping-particle":"","family":"Hu","given":"Tim Xiaoming","non-dropping-particle":"","parse-names":false,"suffix":""},{"dropping-particle":"","family":"Krueger","given":"Felix","non-dropping-particle":"","parse-names":false,"suffix":""},{"dropping-particle":"","family":"Smallwood","given":"Sébastien A.","non-dropping-particle":"","parse-names":false,"suffix":""},{"dropping-particle":"","family":"Ponting","given":"Chris P.","non-dropping-particle":"","parse-names":false,"suffix":""},{"dropping-particle":"","family":"Voet","given":"Thierry","non-dropping-particle":"","parse-names":false,"suffix":""},{"dropping-particle":"","family":"Kelsey","given":"Gavin","non-dropping-particle":"","parse-names":false,"suffix":""},{"dropping-particle":"","family":"Stegle","given":"Oliver","non-dropping-particle":"","parse-names":false,"suffix":""},{"dropping-particle":"","family":"Reik","given":"Wolf","non-dropping-particle":"","parse-names":false,"suffix":""}],"container-title":"Nature Methods","id":"ITEM-1","issue":"3","issued":{"date-parts":[["2016"]]},"page":"229-232","title":"Parallel single-cell sequencing links transcriptional and epigenetic heterogeneity","type":"article-journal","volume":"13"},"uris":["http://www.mendeley.com/documents/?uuid=d6fdaf35-05dc-4304-873e-01bb1913f237"]}],"mendeley":{"formattedCitation":"(Angermueller et al. 2016)","plainTextFormattedCitation":"(Angermueller et al. 2016)","previouslyFormattedCitation":"(Angermueller et al. 2016)"},"properties":{"noteIndex":0},"schema":"https://github.com/citation-style-language/schema/raw/master/csl-citation.json"}</w:instrText>
      </w:r>
      <w:r w:rsidRPr="00CB2205">
        <w:rPr>
          <w:rFonts w:ascii="Times New Roman" w:eastAsia="Times New Roman" w:hAnsi="Times New Roman" w:cs="Times New Roman"/>
          <w:color w:val="000000"/>
          <w:sz w:val="22"/>
          <w:szCs w:val="22"/>
        </w:rPr>
        <w:fldChar w:fldCharType="separate"/>
      </w:r>
      <w:r w:rsidRPr="00CB2205">
        <w:rPr>
          <w:rFonts w:ascii="Times New Roman" w:eastAsia="Times New Roman" w:hAnsi="Times New Roman" w:cs="Times New Roman"/>
          <w:noProof/>
          <w:color w:val="000000"/>
          <w:sz w:val="22"/>
          <w:szCs w:val="22"/>
        </w:rPr>
        <w:t>(Angermueller et al. 2016)</w:t>
      </w:r>
      <w:r w:rsidRPr="00CB2205">
        <w:rPr>
          <w:rFonts w:ascii="Times New Roman" w:eastAsia="Times New Roman" w:hAnsi="Times New Roman" w:cs="Times New Roman"/>
          <w:color w:val="000000"/>
          <w:sz w:val="22"/>
          <w:szCs w:val="22"/>
        </w:rPr>
        <w:fldChar w:fldCharType="end"/>
      </w:r>
      <w:r w:rsidRPr="00CB2205">
        <w:rPr>
          <w:rFonts w:ascii="Times New Roman" w:eastAsia="Times New Roman" w:hAnsi="Times New Roman" w:cs="Times New Roman"/>
          <w:color w:val="000000"/>
          <w:sz w:val="22"/>
          <w:szCs w:val="22"/>
        </w:rPr>
        <w:t xml:space="preserve">. Association tests were based on the weighted Pearson correlation coefficient between log-transformed TPM values and DNA methylation level of test regions considering the differences in CpG coverage across cells. Two-sided Student’s </w:t>
      </w:r>
      <w:r w:rsidRPr="00CB2205">
        <w:rPr>
          <w:rFonts w:ascii="Times New Roman" w:eastAsia="Times New Roman" w:hAnsi="Times New Roman" w:cs="Times New Roman"/>
          <w:i/>
          <w:color w:val="000000"/>
          <w:sz w:val="22"/>
          <w:szCs w:val="22"/>
        </w:rPr>
        <w:t>t</w:t>
      </w:r>
      <w:r w:rsidRPr="00CB2205">
        <w:rPr>
          <w:rFonts w:ascii="Times New Roman" w:eastAsia="Times New Roman" w:hAnsi="Times New Roman" w:cs="Times New Roman"/>
          <w:color w:val="000000"/>
          <w:sz w:val="22"/>
          <w:szCs w:val="22"/>
        </w:rPr>
        <w:t xml:space="preserve">-tests were performed to test for nonzero correlation, and </w:t>
      </w:r>
      <w:r w:rsidRPr="00CB2205">
        <w:rPr>
          <w:rFonts w:ascii="Times New Roman" w:eastAsia="Times New Roman" w:hAnsi="Times New Roman" w:cs="Times New Roman"/>
          <w:i/>
          <w:color w:val="000000"/>
          <w:sz w:val="22"/>
          <w:szCs w:val="22"/>
        </w:rPr>
        <w:t>P</w:t>
      </w:r>
      <w:r w:rsidRPr="00CB2205">
        <w:rPr>
          <w:rFonts w:ascii="Times New Roman" w:eastAsia="Times New Roman" w:hAnsi="Times New Roman" w:cs="Times New Roman"/>
          <w:color w:val="000000"/>
          <w:sz w:val="22"/>
          <w:szCs w:val="22"/>
        </w:rPr>
        <w:t xml:space="preserve">-values were adjusted by </w:t>
      </w:r>
      <w:proofErr w:type="spellStart"/>
      <w:r w:rsidRPr="00CB2205">
        <w:rPr>
          <w:rFonts w:ascii="Times New Roman" w:eastAsia="Times New Roman" w:hAnsi="Times New Roman" w:cs="Times New Roman"/>
          <w:color w:val="000000"/>
          <w:sz w:val="22"/>
          <w:szCs w:val="22"/>
        </w:rPr>
        <w:t>Benjamini</w:t>
      </w:r>
      <w:proofErr w:type="spellEnd"/>
      <w:r w:rsidRPr="00CB2205">
        <w:rPr>
          <w:rFonts w:ascii="Times New Roman" w:eastAsia="Times New Roman" w:hAnsi="Times New Roman" w:cs="Times New Roman"/>
          <w:color w:val="000000"/>
          <w:sz w:val="22"/>
          <w:szCs w:val="22"/>
        </w:rPr>
        <w:t xml:space="preserve">-Hochberg for each context. For the gene-wise plot in Fig. 3E and Supplemental Fig. S6B, the methylation level of 3 kb sliding windows with a step size of 1 kb within 10 kb of the gene were estimated and tested for association with gene expression. Weighted </w:t>
      </w:r>
      <w:r w:rsidRPr="00CB2205">
        <w:rPr>
          <w:rFonts w:ascii="Times New Roman" w:eastAsia="Times New Roman" w:hAnsi="Times New Roman" w:cs="Times New Roman"/>
          <w:color w:val="000000"/>
          <w:sz w:val="22"/>
          <w:szCs w:val="22"/>
        </w:rPr>
        <w:lastRenderedPageBreak/>
        <w:t xml:space="preserve">correlation coefficients were calculated in the same way as defined above. Analysis for calculating the weighted correlation between methylation level of differentially methylated regions (DMRs) and expression of the gene that has the nearest TSS site to the DMRs were similarly performed as described above. The heatmap represents the methylation level of DMRs and corresponding gene expression level was performed using the R package </w:t>
      </w:r>
      <w:proofErr w:type="spellStart"/>
      <w:r w:rsidRPr="00CB2205">
        <w:rPr>
          <w:rFonts w:ascii="Times New Roman" w:eastAsia="Times New Roman" w:hAnsi="Times New Roman" w:cs="Times New Roman"/>
          <w:color w:val="000000"/>
          <w:sz w:val="22"/>
          <w:szCs w:val="22"/>
        </w:rPr>
        <w:t>ComplexHeatmap</w:t>
      </w:r>
      <w:proofErr w:type="spellEnd"/>
      <w:r w:rsidRPr="00CB2205">
        <w:rPr>
          <w:rFonts w:ascii="Times New Roman" w:eastAsia="Times New Roman" w:hAnsi="Times New Roman" w:cs="Times New Roman"/>
          <w:color w:val="000000"/>
          <w:sz w:val="22"/>
          <w:szCs w:val="22"/>
        </w:rPr>
        <w:t xml:space="preserve"> (v2.2.0 ) </w:t>
      </w:r>
      <w:r w:rsidRPr="00CB2205">
        <w:rPr>
          <w:rFonts w:ascii="Times New Roman" w:eastAsia="Times New Roman" w:hAnsi="Times New Roman" w:cs="Times New Roman"/>
          <w:color w:val="000000"/>
          <w:sz w:val="22"/>
          <w:szCs w:val="22"/>
        </w:rPr>
        <w:fldChar w:fldCharType="begin" w:fldLock="1"/>
      </w:r>
      <w:r w:rsidRPr="00CB2205">
        <w:rPr>
          <w:rFonts w:ascii="Times New Roman" w:eastAsia="Times New Roman" w:hAnsi="Times New Roman" w:cs="Times New Roman"/>
          <w:color w:val="000000"/>
          <w:sz w:val="22"/>
          <w:szCs w:val="22"/>
        </w:rPr>
        <w:instrText>ADDIN CSL_CITATION {"citationItems":[{"id":"ITEM-1","itemData":{"DOI":"10.1093/BIOINFORMATICS/BTW313","ISSN":"1367-4811","PMID":"27207943","abstract":"Parallel heatmaps with carefully designed annotation graphics are powerful for efficient visualization of patterns and relationships among high dimensional genomic data. Here we present the ComplexHeatmap package that provides rich functionalities for customizing heatmaps, arranging multiple parallel heatmaps and including user-defined annotation graphics. We demonstrate the power of ComplexHeatmap to easily reveal patterns and correlations among multiple sources of information with four real-world datasets.","author":[{"dropping-particle":"","family":"Gu","given":"Zuguang","non-dropping-particle":"","parse-names":false,"suffix":""},{"dropping-particle":"","family":"Eils","given":"Roland","non-dropping-particle":"","parse-names":false,"suffix":""},{"dropping-particle":"","family":"Schlesner","given":"Matthias","non-dropping-particle":"","parse-names":false,"suffix":""}],"container-title":"Bioinformatics (Oxford, England)","id":"ITEM-1","issue":"18","issued":{"date-parts":[["2016","9","15"]]},"page":"2847-2849","publisher":"Bioinformatics","title":"Complex heatmaps reveal patterns and correlations in multidimensional genomic data","type":"article-journal","volume":"32"},"uris":["http://www.mendeley.com/documents/?uuid=69544e82-6b69-3c12-a3c8-f9b0de823aa5"]}],"mendeley":{"formattedCitation":"(Gu et al. 2016)","plainTextFormattedCitation":"(Gu et al. 2016)","previouslyFormattedCitation":"(Gu et al. 2016)"},"properties":{"noteIndex":0},"schema":"https://github.com/citation-style-language/schema/raw/master/csl-citation.json"}</w:instrText>
      </w:r>
      <w:r w:rsidRPr="00CB2205">
        <w:rPr>
          <w:rFonts w:ascii="Times New Roman" w:eastAsia="Times New Roman" w:hAnsi="Times New Roman" w:cs="Times New Roman"/>
          <w:color w:val="000000"/>
          <w:sz w:val="22"/>
          <w:szCs w:val="22"/>
        </w:rPr>
        <w:fldChar w:fldCharType="separate"/>
      </w:r>
      <w:r w:rsidRPr="00CB2205">
        <w:rPr>
          <w:rFonts w:ascii="Times New Roman" w:eastAsia="Times New Roman" w:hAnsi="Times New Roman" w:cs="Times New Roman"/>
          <w:noProof/>
          <w:color w:val="000000"/>
          <w:sz w:val="22"/>
          <w:szCs w:val="22"/>
        </w:rPr>
        <w:t>(Gu et al. 2016)</w:t>
      </w:r>
      <w:r w:rsidRPr="00CB2205">
        <w:rPr>
          <w:rFonts w:ascii="Times New Roman" w:eastAsia="Times New Roman" w:hAnsi="Times New Roman" w:cs="Times New Roman"/>
          <w:color w:val="000000"/>
          <w:sz w:val="22"/>
          <w:szCs w:val="22"/>
        </w:rPr>
        <w:fldChar w:fldCharType="end"/>
      </w:r>
      <w:r w:rsidRPr="00CB2205">
        <w:rPr>
          <w:rFonts w:ascii="Times New Roman" w:eastAsia="Times New Roman" w:hAnsi="Times New Roman" w:cs="Times New Roman"/>
          <w:color w:val="000000"/>
          <w:sz w:val="22"/>
          <w:szCs w:val="22"/>
        </w:rPr>
        <w:t xml:space="preserve">.  </w:t>
      </w:r>
    </w:p>
    <w:p w:rsidR="00E0710D" w:rsidRPr="00CB2205" w:rsidRDefault="00E0710D" w:rsidP="00EF0F60">
      <w:pPr>
        <w:widowControl w:val="0"/>
        <w:spacing w:after="240" w:line="480" w:lineRule="auto"/>
        <w:jc w:val="both"/>
        <w:rPr>
          <w:rFonts w:ascii="Times New Roman" w:hAnsi="Times New Roman" w:cs="Times New Roman"/>
          <w:color w:val="000000"/>
          <w:sz w:val="22"/>
          <w:szCs w:val="22"/>
        </w:rPr>
      </w:pPr>
    </w:p>
    <w:p w:rsidR="004A6868" w:rsidRPr="00CB2205" w:rsidRDefault="004A6868" w:rsidP="004A6868">
      <w:pPr>
        <w:spacing w:line="480" w:lineRule="auto"/>
        <w:jc w:val="both"/>
        <w:rPr>
          <w:rFonts w:ascii="Times" w:hAnsi="Times"/>
          <w:b/>
          <w:color w:val="000000"/>
          <w:sz w:val="22"/>
          <w:szCs w:val="22"/>
        </w:rPr>
      </w:pPr>
      <w:r w:rsidRPr="00CB2205">
        <w:rPr>
          <w:rFonts w:ascii="Times" w:hAnsi="Times"/>
          <w:b/>
          <w:color w:val="000000"/>
          <w:sz w:val="22"/>
          <w:szCs w:val="22"/>
        </w:rPr>
        <w:t xml:space="preserve">Identification of differentially methylated regions </w:t>
      </w:r>
    </w:p>
    <w:p w:rsidR="004A6868" w:rsidRPr="00CB2205" w:rsidRDefault="004A6868" w:rsidP="004A6868">
      <w:pPr>
        <w:spacing w:line="480" w:lineRule="auto"/>
        <w:jc w:val="both"/>
        <w:rPr>
          <w:rFonts w:ascii="Times" w:hAnsi="Times"/>
          <w:color w:val="000000"/>
          <w:sz w:val="22"/>
          <w:szCs w:val="22"/>
        </w:rPr>
      </w:pPr>
      <w:r w:rsidRPr="00CB2205">
        <w:rPr>
          <w:rFonts w:ascii="Times" w:hAnsi="Times"/>
          <w:color w:val="000000"/>
          <w:sz w:val="22"/>
          <w:szCs w:val="22"/>
        </w:rPr>
        <w:t xml:space="preserve">For each analysis performed, we treated coverage of every CpG site as the number of cells with coverage at that site and treated methylation fraction as the fraction of cells that had a methylated CpG at that site. A methylated CpG site was defined as the CpG site with methylation level more than 0.5. Only cytosines with coverage in both control and glucocorticoid-treated were </w:t>
      </w:r>
      <w:proofErr w:type="gramStart"/>
      <w:r w:rsidRPr="00CB2205">
        <w:rPr>
          <w:rFonts w:ascii="Times" w:hAnsi="Times"/>
          <w:color w:val="000000"/>
          <w:sz w:val="22"/>
          <w:szCs w:val="22"/>
        </w:rPr>
        <w:t>taken into account</w:t>
      </w:r>
      <w:proofErr w:type="gramEnd"/>
      <w:r w:rsidRPr="00CB2205">
        <w:rPr>
          <w:rFonts w:ascii="Times" w:hAnsi="Times"/>
          <w:color w:val="000000"/>
          <w:sz w:val="22"/>
          <w:szCs w:val="22"/>
        </w:rPr>
        <w:t xml:space="preserve"> and the cytosine methylation level for every 3 kb window, with a step size of 1 kb, was compared using Fisher’s exact test. Windows with an adjusted </w:t>
      </w:r>
      <w:r w:rsidRPr="00CB2205">
        <w:rPr>
          <w:rFonts w:ascii="Times" w:hAnsi="Times"/>
          <w:i/>
          <w:color w:val="000000"/>
          <w:sz w:val="22"/>
          <w:szCs w:val="22"/>
        </w:rPr>
        <w:t>P</w:t>
      </w:r>
      <w:r w:rsidRPr="00CB2205">
        <w:rPr>
          <w:rFonts w:ascii="Times" w:hAnsi="Times"/>
          <w:color w:val="000000"/>
          <w:sz w:val="22"/>
          <w:szCs w:val="22"/>
        </w:rPr>
        <w:t xml:space="preserve">-value (corrected by </w:t>
      </w:r>
      <w:proofErr w:type="spellStart"/>
      <w:r w:rsidRPr="00CB2205">
        <w:rPr>
          <w:rFonts w:ascii="Times" w:hAnsi="Times"/>
          <w:color w:val="000000"/>
          <w:sz w:val="22"/>
          <w:szCs w:val="22"/>
        </w:rPr>
        <w:t>Benjamini</w:t>
      </w:r>
      <w:proofErr w:type="spellEnd"/>
      <w:r w:rsidRPr="00CB2205">
        <w:rPr>
          <w:rFonts w:ascii="Times" w:hAnsi="Times"/>
          <w:color w:val="000000"/>
          <w:sz w:val="22"/>
          <w:szCs w:val="22"/>
        </w:rPr>
        <w:t xml:space="preserve">–Hochberg method) less than 0.05, more than 2-fold change in DNA methylation level, and two or more differentially methylated cytosines (DMCs, defined as cytosines with </w:t>
      </w:r>
      <w:r w:rsidRPr="00CB2205">
        <w:rPr>
          <w:rFonts w:ascii="Times" w:hAnsi="Times"/>
          <w:i/>
          <w:color w:val="000000"/>
          <w:sz w:val="22"/>
          <w:szCs w:val="22"/>
        </w:rPr>
        <w:t>P</w:t>
      </w:r>
      <w:r w:rsidRPr="00CB2205">
        <w:rPr>
          <w:rFonts w:ascii="Times" w:hAnsi="Times"/>
          <w:color w:val="000000"/>
          <w:sz w:val="22"/>
          <w:szCs w:val="22"/>
        </w:rPr>
        <w:t xml:space="preserve">-value &lt; 0.05 in Fisher’s exact test) were further retained and merged to generate DMRs. Finally, DMRs with no coverage in less than two cells for each compared group were discarded. DMRs were annotated using the R package </w:t>
      </w:r>
      <w:proofErr w:type="spellStart"/>
      <w:r w:rsidRPr="00CB2205">
        <w:rPr>
          <w:rFonts w:ascii="Times" w:hAnsi="Times"/>
          <w:color w:val="000000"/>
          <w:sz w:val="22"/>
          <w:szCs w:val="22"/>
        </w:rPr>
        <w:t>ChipSeeker</w:t>
      </w:r>
      <w:proofErr w:type="spellEnd"/>
      <w:r w:rsidRPr="00CB2205">
        <w:rPr>
          <w:rFonts w:ascii="Times" w:hAnsi="Times"/>
          <w:color w:val="000000"/>
          <w:sz w:val="22"/>
          <w:szCs w:val="22"/>
        </w:rPr>
        <w:t xml:space="preserve"> (v1.22.1) </w:t>
      </w:r>
      <w:r w:rsidRPr="00CB2205">
        <w:rPr>
          <w:rFonts w:ascii="Times" w:hAnsi="Times"/>
          <w:color w:val="000000"/>
          <w:sz w:val="22"/>
          <w:szCs w:val="22"/>
        </w:rPr>
        <w:fldChar w:fldCharType="begin" w:fldLock="1"/>
      </w:r>
      <w:r w:rsidRPr="00CB2205">
        <w:rPr>
          <w:rFonts w:ascii="Times" w:hAnsi="Times"/>
          <w:color w:val="000000"/>
          <w:sz w:val="22"/>
          <w:szCs w:val="22"/>
        </w:rPr>
        <w:instrText>ADDIN CSL_CITATION {"citationItems":[{"id":"ITEM-1","itemData":{"DOI":"10.1093/bioinformatics/btv145","ISBN":"1367-4811 (Electronic)\r1367-4803 (Linking)","PMID":"25765347","author":[{"dropping-particle":"","family":"Yu","given":"G","non-dropping-particle":"","parse-names":false,"suffix":""},{"dropping-particle":"","family":"Wang","given":"L G","non-dropping-particle":"","parse-names":false,"suffix":""},{"dropping-particle":"","family":"He","given":"Q Y","non-dropping-particle":"","parse-names":false,"suffix":""}],"container-title":"Bioinformatics","id":"ITEM-1","issue":"14","issued":{"date-parts":[["2015"]]},"page":"2382-2383","title":"ChIPseeker: an R/Bioconductor package for ChIP peak annotation, comparison and visualization","type":"article-journal","volume":"31"},"uris":["http://www.mendeley.com/documents/?uuid=27577ae9-df51-4f13-8598-08f8b0255b62"]}],"mendeley":{"formattedCitation":"(Yu et al. 2015)","plainTextFormattedCitation":"(Yu et al. 2015)","previouslyFormattedCitation":"(Yu et al. 2015)"},"properties":{"noteIndex":0},"schema":"https://github.com/citation-style-language/schema/raw/master/csl-citation.json"}</w:instrText>
      </w:r>
      <w:r w:rsidRPr="00CB2205">
        <w:rPr>
          <w:rFonts w:ascii="Times" w:hAnsi="Times"/>
          <w:color w:val="000000"/>
          <w:sz w:val="22"/>
          <w:szCs w:val="22"/>
        </w:rPr>
        <w:fldChar w:fldCharType="separate"/>
      </w:r>
      <w:r w:rsidRPr="00CB2205">
        <w:rPr>
          <w:rFonts w:ascii="Times" w:hAnsi="Times"/>
          <w:noProof/>
          <w:color w:val="000000"/>
          <w:sz w:val="22"/>
          <w:szCs w:val="22"/>
        </w:rPr>
        <w:t>(Yu et al. 2015)</w:t>
      </w:r>
      <w:r w:rsidRPr="00CB2205">
        <w:rPr>
          <w:rFonts w:ascii="Times" w:hAnsi="Times"/>
          <w:color w:val="000000"/>
          <w:sz w:val="22"/>
          <w:szCs w:val="22"/>
        </w:rPr>
        <w:fldChar w:fldCharType="end"/>
      </w:r>
      <w:r w:rsidRPr="00CB2205">
        <w:rPr>
          <w:rFonts w:ascii="Times" w:hAnsi="Times"/>
          <w:color w:val="000000"/>
          <w:sz w:val="22"/>
          <w:szCs w:val="22"/>
        </w:rPr>
        <w:t xml:space="preserve">. </w:t>
      </w:r>
    </w:p>
    <w:p w:rsidR="00E0710D" w:rsidRPr="00CB2205" w:rsidRDefault="00E0710D" w:rsidP="00EF0F60">
      <w:pPr>
        <w:widowControl w:val="0"/>
        <w:spacing w:after="240" w:line="480" w:lineRule="auto"/>
        <w:jc w:val="both"/>
        <w:rPr>
          <w:rFonts w:ascii="Times New Roman" w:hAnsi="Times New Roman" w:cs="Times New Roman"/>
          <w:color w:val="000000"/>
          <w:sz w:val="22"/>
          <w:szCs w:val="22"/>
        </w:rPr>
      </w:pPr>
    </w:p>
    <w:p w:rsidR="004A6868" w:rsidRPr="00CB2205" w:rsidRDefault="004A6868" w:rsidP="004A6868">
      <w:pPr>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color w:val="000000"/>
          <w:sz w:val="22"/>
          <w:szCs w:val="22"/>
        </w:rPr>
        <w:t>Genomic features and histone modification</w:t>
      </w:r>
    </w:p>
    <w:p w:rsidR="004A6868" w:rsidRPr="00CB2205" w:rsidRDefault="004A6868" w:rsidP="004A6868">
      <w:pPr>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color w:val="000000"/>
          <w:sz w:val="22"/>
          <w:szCs w:val="22"/>
        </w:rPr>
        <w:t>Regions for CTCF binding sites, transcription factor binding sites, enhancers, and open chromatin regions were extracted using the regulatory features annotation of Ensemble database (release-97)</w:t>
      </w:r>
      <w:r w:rsidRPr="00CB2205">
        <w:rPr>
          <w:rFonts w:ascii="Times New Roman" w:eastAsia="Times New Roman" w:hAnsi="Times New Roman" w:cs="Times New Roman"/>
          <w:color w:val="000000"/>
          <w:sz w:val="22"/>
          <w:szCs w:val="22"/>
          <w:vertAlign w:val="superscript"/>
        </w:rPr>
        <w:t xml:space="preserve"> </w:t>
      </w:r>
      <w:r w:rsidRPr="00CB2205">
        <w:rPr>
          <w:rFonts w:ascii="Times New Roman" w:eastAsia="Times New Roman" w:hAnsi="Times New Roman" w:cs="Times New Roman"/>
          <w:color w:val="000000"/>
          <w:sz w:val="22"/>
          <w:szCs w:val="22"/>
          <w:vertAlign w:val="superscript"/>
        </w:rPr>
        <w:fldChar w:fldCharType="begin" w:fldLock="1"/>
      </w:r>
      <w:r w:rsidRPr="00CB2205">
        <w:rPr>
          <w:rFonts w:ascii="Times New Roman" w:eastAsia="Times New Roman" w:hAnsi="Times New Roman" w:cs="Times New Roman"/>
          <w:color w:val="000000"/>
          <w:sz w:val="22"/>
          <w:szCs w:val="22"/>
          <w:vertAlign w:val="superscript"/>
        </w:rPr>
        <w:instrText>ADDIN CSL_CITATION {"citationItems":[{"id":"ITEM-1","itemData":{"DOI":"10.1186/s13059-015-0621-5","ISBN":"1474-760X (Electronic)\r1474-7596 (Linking)","PMID":"25887522","author":[{"dropping-particle":"","family":"Zerbino","given":"D R","non-dropping-particle":"","parse-names":false,"suffix":""},{"dropping-particle":"","family":"Wilder","given":"S P","non-dropping-particle":"","parse-names":false,"suffix":""},{"dropping-particle":"","family":"Johnson","given":"N","non-dropping-particle":"","parse-names":false,"suffix":""},{"dropping-particle":"","family":"Juettemann","given":"T","non-dropping-particle":"","parse-names":false,"suffix":""},{"dropping-particle":"","family":"Flicek","given":"P R","non-dropping-particle":"","parse-names":false,"suffix":""}],"container-title":"Genome Biol","id":"ITEM-1","issued":{"date-parts":[["2015"]]},"page":"56","title":"The ensembl regulatory build","type":"article-journal","volume":"16"},"uris":["http://www.mendeley.com/documents/?uuid=1d3f1d94-bd91-48de-a0d2-0e2f7aceada8"]}],"mendeley":{"formattedCitation":"(Zerbino et al. 2015)","plainTextFormattedCitation":"(Zerbino et al. 2015)","previouslyFormattedCitation":"(Zerbino et al. 2015)"},"properties":{"noteIndex":0},"schema":"https://github.com/citation-style-language/schema/raw/master/csl-citation.json"}</w:instrText>
      </w:r>
      <w:r w:rsidRPr="00CB2205">
        <w:rPr>
          <w:rFonts w:ascii="Times New Roman" w:eastAsia="Times New Roman" w:hAnsi="Times New Roman" w:cs="Times New Roman"/>
          <w:color w:val="000000"/>
          <w:sz w:val="22"/>
          <w:szCs w:val="22"/>
          <w:vertAlign w:val="superscript"/>
        </w:rPr>
        <w:fldChar w:fldCharType="separate"/>
      </w:r>
      <w:r w:rsidRPr="00CB2205">
        <w:rPr>
          <w:rFonts w:ascii="Times New Roman" w:eastAsia="Times New Roman" w:hAnsi="Times New Roman" w:cs="Times New Roman"/>
          <w:noProof/>
          <w:color w:val="000000"/>
          <w:sz w:val="22"/>
          <w:szCs w:val="22"/>
        </w:rPr>
        <w:t>(Zerbino et al. 2015)</w:t>
      </w:r>
      <w:r w:rsidRPr="00CB2205">
        <w:rPr>
          <w:rFonts w:ascii="Times New Roman" w:eastAsia="Times New Roman" w:hAnsi="Times New Roman" w:cs="Times New Roman"/>
          <w:color w:val="000000"/>
          <w:sz w:val="22"/>
          <w:szCs w:val="22"/>
          <w:vertAlign w:val="superscript"/>
        </w:rPr>
        <w:fldChar w:fldCharType="end"/>
      </w:r>
      <w:r w:rsidRPr="00CB2205">
        <w:rPr>
          <w:rFonts w:ascii="Times New Roman" w:eastAsia="Times New Roman" w:hAnsi="Times New Roman" w:cs="Times New Roman"/>
          <w:color w:val="000000"/>
          <w:sz w:val="22"/>
          <w:szCs w:val="22"/>
        </w:rPr>
        <w:t>. CpG island (CGI) annotation was downloaded from UCSC Genome Browser (golden path for hg38)</w:t>
      </w:r>
      <w:r w:rsidRPr="00CB2205">
        <w:rPr>
          <w:rFonts w:ascii="Times New Roman" w:eastAsia="Times New Roman" w:hAnsi="Times New Roman" w:cs="Times New Roman"/>
          <w:color w:val="000000"/>
          <w:sz w:val="22"/>
          <w:szCs w:val="22"/>
          <w:vertAlign w:val="superscript"/>
        </w:rPr>
        <w:t xml:space="preserve"> </w:t>
      </w:r>
      <w:r w:rsidRPr="00CB2205">
        <w:rPr>
          <w:rFonts w:ascii="Times New Roman" w:eastAsia="Times New Roman" w:hAnsi="Times New Roman" w:cs="Times New Roman"/>
          <w:color w:val="000000"/>
          <w:sz w:val="22"/>
          <w:szCs w:val="22"/>
          <w:vertAlign w:val="superscript"/>
        </w:rPr>
        <w:fldChar w:fldCharType="begin" w:fldLock="1"/>
      </w:r>
      <w:r w:rsidRPr="00CB2205">
        <w:rPr>
          <w:rFonts w:ascii="Times New Roman" w:eastAsia="Times New Roman" w:hAnsi="Times New Roman" w:cs="Times New Roman"/>
          <w:color w:val="000000"/>
          <w:sz w:val="22"/>
          <w:szCs w:val="22"/>
          <w:vertAlign w:val="superscript"/>
        </w:rPr>
        <w:instrText>ADDIN CSL_CITATION {"citationItems":[{"id":"ITEM-1","itemData":{"DOI":"10.1093/nar/gky1095","ISBN":"1362-4962 (Electronic)\r0305-1048 (Linking)","PMID":"30407534","author":[{"dropping-particle":"","family":"Haeussler","given":"M","non-dropping-particle":"","parse-names":false,"suffix":""},{"dropping-particle":"","family":"Zweig","given":"A S","non-dropping-particle":"","parse-names":false,"suffix":""},{"dropping-particle":"","family":"Tyner","given":"C","non-dropping-particle":"","parse-names":false,"suffix":""},{"dropping-particle":"","family":"Speir","given":"M L","non-dropping-particle":"","parse-names":false,"suffix":""},{"dropping-particle":"","family":"Rosenbloom","given":"K R","non-dropping-particle":"","parse-names":false,"suffix":""},{"dropping-particle":"","family":"Raney","given":"B J","non-dropping-particle":"","parse-names":false,"suffix":""},{"dropping-particle":"","family":"Lee","given":"C M","non-dropping-particle":"","parse-names":false,"suffix":""},{"dropping-particle":"","family":"Lee","given":"B T","non-dropping-particle":"","parse-names":false,"suffix":""},{"dropping-particle":"","family":"Hinrichs","given":"A S","non-dropping-particle":"","parse-names":false,"suffix":""},{"dropping-particle":"","family":"Gonzalez","given":"J N","non-dropping-particle":"","parse-names":false,"suffix":""},{"dropping-particle":"","family":"Gibson","given":"D","non-dropping-particle":"","parse-names":false,"suffix":""},{"dropping-particle":"","family":"Diekhans","given":"M","non-dropping-particle":"","parse-names":false,"suffix":""},{"dropping-particle":"","family":"Clawson","given":"H","non-dropping-particle":"","parse-names":false,"suffix":""},{"dropping-particle":"","family":"Casper","given":"J","non-dropping-particle":"","parse-names":false,"suffix":""},{"dropping-particle":"","family":"Barber","given":"G P","non-dropping-particle":"","parse-names":false,"suffix":""},{"dropping-particle":"","family":"Haussler","given":"D","non-dropping-particle":"","parse-names":false,"suffix":""},{"dropping-particle":"","family":"Kuhn","given":"R M","non-dropping-particle":"","parse-names":false,"suffix":""},{"dropping-particle":"","family":"Kent","given":"W J","non-dropping-particle":"","parse-names":false,"suffix":""}],"container-title":"Nucleic Acids Res","id":"ITEM-1","issue":"D1","issued":{"date-parts":[["2019"]]},"page":"D853-D858","title":"The UCSC Genome Browser database: 2019 update","type":"article-journal","volume":"47"},"uris":["http://www.mendeley.com/documents/?uuid=a7b91839-d31c-466a-bfdb-499b1a8fe48b"]}],"mendeley":{"formattedCitation":"(Haeussler et al. 2019)","plainTextFormattedCitation":"(Haeussler et al. 2019)","previouslyFormattedCitation":"(Haeussler et al. 2019)"},"properties":{"noteIndex":0},"schema":"https://github.com/citation-style-language/schema/raw/master/csl-citation.json"}</w:instrText>
      </w:r>
      <w:r w:rsidRPr="00CB2205">
        <w:rPr>
          <w:rFonts w:ascii="Times New Roman" w:eastAsia="Times New Roman" w:hAnsi="Times New Roman" w:cs="Times New Roman"/>
          <w:color w:val="000000"/>
          <w:sz w:val="22"/>
          <w:szCs w:val="22"/>
          <w:vertAlign w:val="superscript"/>
        </w:rPr>
        <w:fldChar w:fldCharType="separate"/>
      </w:r>
      <w:r w:rsidRPr="00CB2205">
        <w:rPr>
          <w:rFonts w:ascii="Times New Roman" w:eastAsia="Times New Roman" w:hAnsi="Times New Roman" w:cs="Times New Roman"/>
          <w:noProof/>
          <w:color w:val="000000"/>
          <w:sz w:val="22"/>
          <w:szCs w:val="22"/>
        </w:rPr>
        <w:t>(Haeussler et al. 2019)</w:t>
      </w:r>
      <w:r w:rsidRPr="00CB2205">
        <w:rPr>
          <w:rFonts w:ascii="Times New Roman" w:eastAsia="Times New Roman" w:hAnsi="Times New Roman" w:cs="Times New Roman"/>
          <w:color w:val="000000"/>
          <w:sz w:val="22"/>
          <w:szCs w:val="22"/>
          <w:vertAlign w:val="superscript"/>
        </w:rPr>
        <w:fldChar w:fldCharType="end"/>
      </w:r>
      <w:r w:rsidRPr="00CB2205">
        <w:rPr>
          <w:rFonts w:ascii="Times New Roman" w:eastAsia="Times New Roman" w:hAnsi="Times New Roman" w:cs="Times New Roman"/>
          <w:color w:val="000000"/>
          <w:sz w:val="22"/>
          <w:szCs w:val="22"/>
        </w:rPr>
        <w:t xml:space="preserve">. “CGI Promoter” was defined as the upstream 3 kb window from the gene transcriptional start site overlapping with at least one CGI. “non-CGI Promoter” was similarly determined but containing no overlapping with CGI. Processed data of H3K4me3, H3K27me3, and H3K27ac were downloaded from GSE124718 </w:t>
      </w:r>
      <w:r w:rsidRPr="00CB2205">
        <w:rPr>
          <w:rFonts w:ascii="Times New Roman" w:eastAsia="Times New Roman" w:hAnsi="Times New Roman" w:cs="Times New Roman"/>
          <w:color w:val="000000"/>
          <w:sz w:val="22"/>
          <w:szCs w:val="22"/>
        </w:rPr>
        <w:fldChar w:fldCharType="begin" w:fldLock="1"/>
      </w:r>
      <w:r w:rsidRPr="00CB2205">
        <w:rPr>
          <w:rFonts w:ascii="Times New Roman" w:eastAsia="Times New Roman" w:hAnsi="Times New Roman" w:cs="Times New Roman"/>
          <w:color w:val="000000"/>
          <w:sz w:val="22"/>
          <w:szCs w:val="22"/>
        </w:rPr>
        <w:instrText>ADDIN CSL_CITATION {"citationItems":[{"id":"ITEM-1","itemData":{"DOI":"10.1126/science.aaw5118","ISBN":"1095-9203 (Electronic)\r0036-8075 (Linking)","PMID":"31273069","author":[{"dropping-particle":"","family":"Xia","given":"W","non-dropping-particle":"","parse-names":false,"suffix":""},{"dropping-particle":"","family":"Xu","given":"J","non-dropping-particle":"","parse-names":false,"suffix":""},{"dropping-particle":"","family":"Yu","given":"G","non-dropping-particle":"","parse-names":false,"suffix":""},{"dropping-particle":"","family":"Yao","given":"G","non-dropping-particle":"","parse-names":false,"suffix":""},{"dropping-particle":"","family":"Xu","given":"K","non-dropping-particle":"","parse-names":false,"suffix":""},{"dropping-particle":"","family":"Ma","given":"X","non-dropping-particle":"","parse-names":false,"suffix":""},{"dropping-particle":"","family":"Zhang","given":"N","non-dropping-particle":"","parse-names":false,"suffix":""},{"dropping-particle":"","family":"Liu","given":"B","non-dropping-particle":"","parse-names":false,"suffix":""},{"dropping-particle":"","family":"Li","given":"T","non-dropping-particle":"","parse-names":false,"suffix":""},{"dropping-particle":"","family":"Lin","given":"Z","non-dropping-particle":"","parse-names":false,"suffix":""},{"dropping-particle":"","family":"Chen","given":"X","non-dropping-particle":"","parse-names":false,"suffix":""},{"dropping-particle":"","family":"Li","given":"L","non-dropping-particle":"","parse-names":false,"suffix":""},{"dropping-particle":"","family":"Wang","given":"Q","non-dropping-particle":"","parse-names":false,"suffix":""},{"dropping-particle":"","family":"Shi","given":"D","non-dropping-particle":"","parse-names":false,"suffix":""},{"dropping-particle":"","family":"Shi","given":"S","non-dropping-particle":"","parse-names":false,"suffix":""},{"dropping-particle":"","family":"Zhang","given":"Y","non-dropping-particle":"","parse-names":false,"suffix":""},{"dropping-particle":"","family":"Song","given":"W","non-dropping-particle":"","parse-names":false,"suffix":""},{"dropping-particle":"","family":"Jin","given":"H","non-dropping-particle":"","parse-names":false,"suffix":""},{"dropping-particle":"","family":"Hu","given":"L","non-dropping-particle":"","parse-names":false,"suffix":""},{"dropping-particle":"","family":"Bu","given":"Z","non-dropping-particle":"","parse-names":false,"suffix":""},{"dropping-particle":"","family":"Wang","given":"Y","non-dropping-particle":"","parse-names":false,"suffix":""},{"dropping-particle":"","family":"Na","given":"J","non-dropping-particle":"","parse-names":false,"suffix":""},{"dropping-particle":"","family":"Xie","given":"W","non-dropping-particle":"","parse-names":false,"suffix":""},{"dropping-particle":"","family":"Sun","given":"Y P","non-dropping-particle":"","parse-names":false,"suffix":""}],"container-title":"Science","id":"ITEM-1","issue":"6451","issued":{"date-parts":[["2019"]]},"page":"353-360","title":"Resetting histone modifications during human parental-to-zygotic transition","type":"article-journal","volume":"365"},"uris":["http://www.mendeley.com/documents/?uuid=ee39277e-a129-451c-b575-306f7ac3422a"]}],"mendeley":{"formattedCitation":"(Xia et al. 2019)","plainTextFormattedCitation":"(Xia et al. 2019)","previouslyFormattedCitation":"(Xia et al. 2019)"},"properties":{"noteIndex":0},"schema":"https://github.com/citation-style-language/schema/raw/master/csl-citation.json"}</w:instrText>
      </w:r>
      <w:r w:rsidRPr="00CB2205">
        <w:rPr>
          <w:rFonts w:ascii="Times New Roman" w:eastAsia="Times New Roman" w:hAnsi="Times New Roman" w:cs="Times New Roman"/>
          <w:color w:val="000000"/>
          <w:sz w:val="22"/>
          <w:szCs w:val="22"/>
        </w:rPr>
        <w:fldChar w:fldCharType="separate"/>
      </w:r>
      <w:r w:rsidRPr="00CB2205">
        <w:rPr>
          <w:rFonts w:ascii="Times New Roman" w:eastAsia="Times New Roman" w:hAnsi="Times New Roman" w:cs="Times New Roman"/>
          <w:noProof/>
          <w:color w:val="000000"/>
          <w:sz w:val="22"/>
          <w:szCs w:val="22"/>
        </w:rPr>
        <w:t>(Xia et al. 2019)</w:t>
      </w:r>
      <w:r w:rsidRPr="00CB2205">
        <w:rPr>
          <w:rFonts w:ascii="Times New Roman" w:eastAsia="Times New Roman" w:hAnsi="Times New Roman" w:cs="Times New Roman"/>
          <w:color w:val="000000"/>
          <w:sz w:val="22"/>
          <w:szCs w:val="22"/>
        </w:rPr>
        <w:fldChar w:fldCharType="end"/>
      </w:r>
      <w:r w:rsidRPr="00CB2205">
        <w:rPr>
          <w:rFonts w:ascii="Times New Roman" w:eastAsia="Times New Roman" w:hAnsi="Times New Roman" w:cs="Times New Roman"/>
          <w:color w:val="000000"/>
          <w:sz w:val="22"/>
          <w:szCs w:val="22"/>
        </w:rPr>
        <w:t xml:space="preserve"> and </w:t>
      </w:r>
      <w:r w:rsidRPr="00CB2205">
        <w:rPr>
          <w:rFonts w:ascii="Times New Roman" w:eastAsia="Times New Roman" w:hAnsi="Times New Roman" w:cs="Times New Roman"/>
          <w:color w:val="000000"/>
          <w:sz w:val="22"/>
          <w:szCs w:val="22"/>
        </w:rPr>
        <w:lastRenderedPageBreak/>
        <w:t xml:space="preserve">converted to hg38 coordinates using </w:t>
      </w:r>
      <w:proofErr w:type="spellStart"/>
      <w:r w:rsidRPr="00CB2205">
        <w:rPr>
          <w:rFonts w:ascii="Times New Roman" w:eastAsia="Times New Roman" w:hAnsi="Times New Roman" w:cs="Times New Roman"/>
          <w:color w:val="000000"/>
          <w:sz w:val="22"/>
          <w:szCs w:val="22"/>
        </w:rPr>
        <w:t>liftOver</w:t>
      </w:r>
      <w:proofErr w:type="spellEnd"/>
      <w:r w:rsidRPr="00CB2205">
        <w:rPr>
          <w:rFonts w:ascii="Times New Roman" w:eastAsia="Times New Roman" w:hAnsi="Times New Roman" w:cs="Times New Roman"/>
          <w:color w:val="000000"/>
          <w:sz w:val="22"/>
          <w:szCs w:val="22"/>
        </w:rPr>
        <w:t xml:space="preserve"> tool</w:t>
      </w:r>
      <w:r w:rsidRPr="00CB2205">
        <w:rPr>
          <w:rFonts w:ascii="Times New Roman" w:eastAsia="Times New Roman" w:hAnsi="Times New Roman" w:cs="Times New Roman"/>
          <w:color w:val="000000"/>
          <w:sz w:val="22"/>
          <w:szCs w:val="22"/>
          <w:vertAlign w:val="superscript"/>
        </w:rPr>
        <w:t xml:space="preserve"> </w:t>
      </w:r>
      <w:r w:rsidRPr="00CB2205">
        <w:rPr>
          <w:rFonts w:ascii="Times New Roman" w:eastAsia="Times New Roman" w:hAnsi="Times New Roman" w:cs="Times New Roman"/>
          <w:color w:val="000000"/>
          <w:sz w:val="22"/>
          <w:szCs w:val="22"/>
          <w:vertAlign w:val="superscript"/>
        </w:rPr>
        <w:fldChar w:fldCharType="begin" w:fldLock="1"/>
      </w:r>
      <w:r w:rsidRPr="00CB2205">
        <w:rPr>
          <w:rFonts w:ascii="Times New Roman" w:eastAsia="Times New Roman" w:hAnsi="Times New Roman" w:cs="Times New Roman"/>
          <w:color w:val="000000"/>
          <w:sz w:val="22"/>
          <w:szCs w:val="22"/>
          <w:vertAlign w:val="superscript"/>
        </w:rPr>
        <w:instrText>ADDIN CSL_CITATION {"citationItems":[{"id":"ITEM-1","itemData":{"DOI":"10.1093/nar/gky1095","ISBN":"1362-4962 (Electronic)\r0305-1048 (Linking)","PMID":"30407534","author":[{"dropping-particle":"","family":"Haeussler","given":"M","non-dropping-particle":"","parse-names":false,"suffix":""},{"dropping-particle":"","family":"Zweig","given":"A S","non-dropping-particle":"","parse-names":false,"suffix":""},{"dropping-particle":"","family":"Tyner","given":"C","non-dropping-particle":"","parse-names":false,"suffix":""},{"dropping-particle":"","family":"Speir","given":"M L","non-dropping-particle":"","parse-names":false,"suffix":""},{"dropping-particle":"","family":"Rosenbloom","given":"K R","non-dropping-particle":"","parse-names":false,"suffix":""},{"dropping-particle":"","family":"Raney","given":"B J","non-dropping-particle":"","parse-names":false,"suffix":""},{"dropping-particle":"","family":"Lee","given":"C M","non-dropping-particle":"","parse-names":false,"suffix":""},{"dropping-particle":"","family":"Lee","given":"B T","non-dropping-particle":"","parse-names":false,"suffix":""},{"dropping-particle":"","family":"Hinrichs","given":"A S","non-dropping-particle":"","parse-names":false,"suffix":""},{"dropping-particle":"","family":"Gonzalez","given":"J N","non-dropping-particle":"","parse-names":false,"suffix":""},{"dropping-particle":"","family":"Gibson","given":"D","non-dropping-particle":"","parse-names":false,"suffix":""},{"dropping-particle":"","family":"Diekhans","given":"M","non-dropping-particle":"","parse-names":false,"suffix":""},{"dropping-particle":"","family":"Clawson","given":"H","non-dropping-particle":"","parse-names":false,"suffix":""},{"dropping-particle":"","family":"Casper","given":"J","non-dropping-particle":"","parse-names":false,"suffix":""},{"dropping-particle":"","family":"Barber","given":"G P","non-dropping-particle":"","parse-names":false,"suffix":""},{"dropping-particle":"","family":"Haussler","given":"D","non-dropping-particle":"","parse-names":false,"suffix":""},{"dropping-particle":"","family":"Kuhn","given":"R M","non-dropping-particle":"","parse-names":false,"suffix":""},{"dropping-particle":"","family":"Kent","given":"W J","non-dropping-particle":"","parse-names":false,"suffix":""}],"container-title":"Nucleic Acids Res","id":"ITEM-1","issue":"D1","issued":{"date-parts":[["2019"]]},"page":"D853-D858","title":"The UCSC Genome Browser database: 2019 update","type":"article-journal","volume":"47"},"uris":["http://www.mendeley.com/documents/?uuid=a7b91839-d31c-466a-bfdb-499b1a8fe48b"]}],"mendeley":{"formattedCitation":"(Haeussler et al. 2019)","plainTextFormattedCitation":"(Haeussler et al. 2019)","previouslyFormattedCitation":"(Haeussler et al. 2019)"},"properties":{"noteIndex":0},"schema":"https://github.com/citation-style-language/schema/raw/master/csl-citation.json"}</w:instrText>
      </w:r>
      <w:r w:rsidRPr="00CB2205">
        <w:rPr>
          <w:rFonts w:ascii="Times New Roman" w:eastAsia="Times New Roman" w:hAnsi="Times New Roman" w:cs="Times New Roman"/>
          <w:color w:val="000000"/>
          <w:sz w:val="22"/>
          <w:szCs w:val="22"/>
          <w:vertAlign w:val="superscript"/>
        </w:rPr>
        <w:fldChar w:fldCharType="separate"/>
      </w:r>
      <w:r w:rsidRPr="00CB2205">
        <w:rPr>
          <w:rFonts w:ascii="Times New Roman" w:eastAsia="Times New Roman" w:hAnsi="Times New Roman" w:cs="Times New Roman"/>
          <w:noProof/>
          <w:color w:val="000000"/>
          <w:sz w:val="22"/>
          <w:szCs w:val="22"/>
        </w:rPr>
        <w:t>(Haeussler et al. 2019)</w:t>
      </w:r>
      <w:r w:rsidRPr="00CB2205">
        <w:rPr>
          <w:rFonts w:ascii="Times New Roman" w:eastAsia="Times New Roman" w:hAnsi="Times New Roman" w:cs="Times New Roman"/>
          <w:color w:val="000000"/>
          <w:sz w:val="22"/>
          <w:szCs w:val="22"/>
          <w:vertAlign w:val="superscript"/>
        </w:rPr>
        <w:fldChar w:fldCharType="end"/>
      </w:r>
      <w:r w:rsidRPr="00CB2205">
        <w:rPr>
          <w:rFonts w:ascii="Times New Roman" w:eastAsia="Times New Roman" w:hAnsi="Times New Roman" w:cs="Times New Roman"/>
          <w:color w:val="000000"/>
          <w:sz w:val="22"/>
          <w:szCs w:val="22"/>
        </w:rPr>
        <w:t xml:space="preserve">. H3K27ac and H3K4me3 modifications were estimated from inner cell mass cells (ICM) only. H3K27me3 were estimated from both ICM and trophectoderm (TE) cells and combined when cell type was unspecified. Histone modification score is from the 5th column of processed data according to UCSC </w:t>
      </w:r>
      <w:proofErr w:type="spellStart"/>
      <w:r w:rsidRPr="00CB2205">
        <w:rPr>
          <w:rFonts w:ascii="Times New Roman" w:eastAsia="Times New Roman" w:hAnsi="Times New Roman" w:cs="Times New Roman"/>
          <w:color w:val="000000"/>
          <w:sz w:val="22"/>
          <w:szCs w:val="22"/>
        </w:rPr>
        <w:t>broadPeak</w:t>
      </w:r>
      <w:proofErr w:type="spellEnd"/>
      <w:r w:rsidRPr="00CB2205">
        <w:rPr>
          <w:rFonts w:ascii="Times New Roman" w:eastAsia="Times New Roman" w:hAnsi="Times New Roman" w:cs="Times New Roman"/>
          <w:color w:val="000000"/>
          <w:sz w:val="22"/>
          <w:szCs w:val="22"/>
        </w:rPr>
        <w:t xml:space="preserve"> description. The score was averaged if a DMR overlapped with multiple histone modification regions.</w:t>
      </w:r>
    </w:p>
    <w:p w:rsidR="00EF0F60" w:rsidRPr="00CB2205" w:rsidRDefault="00EF0F60" w:rsidP="00841CDD">
      <w:pPr>
        <w:spacing w:line="480" w:lineRule="auto"/>
        <w:jc w:val="both"/>
        <w:rPr>
          <w:rFonts w:ascii="Times New Roman" w:eastAsia="Times New Roman" w:hAnsi="Times New Roman" w:cs="Times New Roman"/>
          <w:color w:val="000000"/>
          <w:sz w:val="22"/>
          <w:szCs w:val="22"/>
        </w:rPr>
      </w:pPr>
    </w:p>
    <w:p w:rsidR="00EF0F60" w:rsidRPr="00CB2205" w:rsidRDefault="00EF0F60" w:rsidP="00EF0F60">
      <w:pPr>
        <w:spacing w:line="480" w:lineRule="auto"/>
        <w:jc w:val="both"/>
        <w:rPr>
          <w:rFonts w:ascii="Times New Roman" w:hAnsi="Times New Roman" w:cs="Times New Roman"/>
          <w:b/>
          <w:color w:val="000000"/>
          <w:sz w:val="22"/>
          <w:szCs w:val="22"/>
        </w:rPr>
      </w:pPr>
      <w:r w:rsidRPr="00CB2205">
        <w:rPr>
          <w:rFonts w:ascii="Times New Roman" w:hAnsi="Times New Roman" w:cs="Times New Roman"/>
          <w:b/>
          <w:color w:val="000000"/>
          <w:sz w:val="22"/>
          <w:szCs w:val="22"/>
        </w:rPr>
        <w:t xml:space="preserve">X Chromosome </w:t>
      </w:r>
      <w:r w:rsidR="00E0710D" w:rsidRPr="00CB2205">
        <w:rPr>
          <w:rFonts w:ascii="Times New Roman" w:hAnsi="Times New Roman" w:cs="Times New Roman"/>
          <w:b/>
          <w:color w:val="000000"/>
          <w:sz w:val="22"/>
          <w:szCs w:val="22"/>
        </w:rPr>
        <w:t>e</w:t>
      </w:r>
      <w:r w:rsidRPr="00CB2205">
        <w:rPr>
          <w:rFonts w:ascii="Times New Roman" w:hAnsi="Times New Roman" w:cs="Times New Roman"/>
          <w:b/>
          <w:color w:val="000000"/>
          <w:sz w:val="22"/>
          <w:szCs w:val="22"/>
        </w:rPr>
        <w:t xml:space="preserve">xpression and </w:t>
      </w:r>
      <w:r w:rsidR="00E0710D" w:rsidRPr="00CB2205">
        <w:rPr>
          <w:rFonts w:ascii="Times New Roman" w:hAnsi="Times New Roman" w:cs="Times New Roman"/>
          <w:b/>
          <w:color w:val="000000"/>
          <w:sz w:val="22"/>
          <w:szCs w:val="22"/>
        </w:rPr>
        <w:t>m</w:t>
      </w:r>
      <w:r w:rsidRPr="00CB2205">
        <w:rPr>
          <w:rFonts w:ascii="Times New Roman" w:hAnsi="Times New Roman" w:cs="Times New Roman"/>
          <w:b/>
          <w:color w:val="000000"/>
          <w:sz w:val="22"/>
          <w:szCs w:val="22"/>
        </w:rPr>
        <w:t xml:space="preserve">ethylation </w:t>
      </w:r>
      <w:r w:rsidR="00E0710D" w:rsidRPr="00CB2205">
        <w:rPr>
          <w:rFonts w:ascii="Times New Roman" w:hAnsi="Times New Roman" w:cs="Times New Roman"/>
          <w:b/>
          <w:color w:val="000000"/>
          <w:sz w:val="22"/>
          <w:szCs w:val="22"/>
        </w:rPr>
        <w:t>a</w:t>
      </w:r>
      <w:r w:rsidRPr="00CB2205">
        <w:rPr>
          <w:rFonts w:ascii="Times New Roman" w:hAnsi="Times New Roman" w:cs="Times New Roman"/>
          <w:b/>
          <w:color w:val="000000"/>
          <w:sz w:val="22"/>
          <w:szCs w:val="22"/>
        </w:rPr>
        <w:t>nalysis</w:t>
      </w:r>
    </w:p>
    <w:p w:rsidR="00EF0F60" w:rsidRPr="00CB2205" w:rsidRDefault="00EF0F60" w:rsidP="00EF0F60">
      <w:pPr>
        <w:spacing w:line="480" w:lineRule="auto"/>
        <w:jc w:val="both"/>
        <w:rPr>
          <w:rFonts w:ascii="Times New Roman" w:hAnsi="Times New Roman" w:cs="Times New Roman"/>
          <w:color w:val="000000"/>
          <w:sz w:val="22"/>
          <w:szCs w:val="22"/>
        </w:rPr>
      </w:pPr>
      <w:r w:rsidRPr="00CB2205">
        <w:rPr>
          <w:rFonts w:ascii="Times New Roman" w:hAnsi="Times New Roman" w:cs="Times New Roman"/>
          <w:color w:val="000000"/>
          <w:sz w:val="22"/>
          <w:szCs w:val="22"/>
        </w:rPr>
        <w:t>X Chromosome expression analysis was conducted as we have previously described, with some modifications</w:t>
      </w:r>
      <w:r w:rsidRPr="00CB2205">
        <w:rPr>
          <w:rFonts w:ascii="Times New Roman" w:hAnsi="Times New Roman" w:cs="Times New Roman"/>
          <w:color w:val="000000"/>
          <w:sz w:val="22"/>
          <w:szCs w:val="22"/>
          <w:vertAlign w:val="superscript"/>
        </w:rPr>
        <w:t xml:space="preserve"> </w:t>
      </w:r>
      <w:r w:rsidRPr="00CB2205">
        <w:rPr>
          <w:rFonts w:ascii="Times New Roman" w:hAnsi="Times New Roman" w:cs="Times New Roman"/>
          <w:color w:val="000000"/>
          <w:sz w:val="22"/>
          <w:szCs w:val="22"/>
          <w:vertAlign w:val="superscript"/>
        </w:rPr>
        <w:fldChar w:fldCharType="begin" w:fldLock="1"/>
      </w:r>
      <w:r w:rsidRPr="00CB2205">
        <w:rPr>
          <w:rFonts w:ascii="Times New Roman" w:hAnsi="Times New Roman" w:cs="Times New Roman"/>
          <w:color w:val="000000"/>
          <w:sz w:val="22"/>
          <w:szCs w:val="22"/>
          <w:vertAlign w:val="superscript"/>
        </w:rPr>
        <w:instrText>ADDIN CSL_CITATION {"citationItems":[{"id":"ITEM-1","itemData":{"DOI":"10.1016/j.cell.2016.03.023","ISSN":"1097-4172 (Electronic)","PMID":"27062923","abstract":"Mouse studies have been instrumental in forming our current understanding of early cell-lineage decisions; however, similar insights into the early human development are severely limited. Here, we present a comprehensive transcriptional map of human embryo development, including the sequenced transcriptomes of 1,529 individual cells from 88 human preimplantation embryos. These data show that cells undergo an intermediate state of co-expression of lineage-specific genes, followed by a concurrent establishment of the trophectoderm, epiblast, and primitive endoderm lineages, which coincide with blastocyst formation. Female cells of all three lineages achieve dosage compensation of X chromosome RNA levels prior to implantation. However, in contrast to the mouse, XIST is transcribed from both alleles throughout the progression of this expression dampening, and X chromosome genes maintain biallelic expression while dosage compensation proceeds. We envision broad utility of this transcriptional atlas in future studies on human development as well as in stem cell research.","author":[{"dropping-particle":"","family":"Petropoulos","given":"Sophie","non-dropping-particle":"","parse-names":false,"suffix":""},{"dropping-particle":"","family":"Edsgard","given":"Daniel","non-dropping-particle":"","parse-names":false,"suffix":""},{"dropping-particle":"","family":"Reinius","given":"Bjorn","non-dropping-particle":"","parse-names":false,"suffix":""},{"dropping-particle":"","family":"Deng","given":"Qiaolin","non-dropping-particle":"","parse-names":false,"suffix":""},{"dropping-particle":"","family":"Panula","given":"Sarita Pauliina","non-dropping-particle":"","parse-names":false,"suffix":""},{"dropping-particle":"","family":"Codeluppi","given":"Simone","non-dropping-particle":"","parse-names":false,"suffix":""},{"dropping-particle":"","family":"Plaza Reyes","given":"Alvaro","non-dropping-particle":"","parse-names":false,"suffix":""},{"dropping-particle":"","family":"Linnarsson","given":"Sten","non-dropping-particle":"","parse-names":false,"suffix":""},{"dropping-particle":"","family":"Sandberg","given":"Rickard","non-dropping-particle":"","parse-names":false,"suffix":""},{"dropping-particle":"","family":"Lanner","given":"Fredrik","non-dropping-particle":"","parse-names":false,"suffix":""}],"container-title":"Cell","id":"ITEM-1","issue":"4","issued":{"date-parts":[["2016","5"]]},"language":"eng","page":"1012-1026","publisher-place":"United States","title":"Single-Cell RNA-Seq Reveals Lineage and X Chromosome Dynamics in Human Preimplantation Embryos.","type":"article-journal","volume":"165"},"uris":["http://www.mendeley.com/documents/?uuid=27db2f35-eee2-4523-8004-6a6c390468a1"]}],"mendeley":{"formattedCitation":"(Petropoulos et al. 2016)","plainTextFormattedCitation":"(Petropoulos et al. 2016)","previouslyFormattedCitation":"(Petropoulos et al. 2016)"},"properties":{"noteIndex":0},"schema":"https://github.com/citation-style-language/schema/raw/master/csl-citation.json"}</w:instrText>
      </w:r>
      <w:r w:rsidRPr="00CB2205">
        <w:rPr>
          <w:rFonts w:ascii="Times New Roman" w:hAnsi="Times New Roman" w:cs="Times New Roman"/>
          <w:color w:val="000000"/>
          <w:sz w:val="22"/>
          <w:szCs w:val="22"/>
          <w:vertAlign w:val="superscript"/>
        </w:rPr>
        <w:fldChar w:fldCharType="separate"/>
      </w:r>
      <w:r w:rsidRPr="00CB2205">
        <w:rPr>
          <w:rFonts w:ascii="Times New Roman" w:hAnsi="Times New Roman" w:cs="Times New Roman"/>
          <w:noProof/>
          <w:color w:val="000000"/>
          <w:sz w:val="22"/>
          <w:szCs w:val="22"/>
        </w:rPr>
        <w:t>(Petropoulos et al. 2016)</w:t>
      </w:r>
      <w:r w:rsidRPr="00CB2205">
        <w:rPr>
          <w:rFonts w:ascii="Times New Roman" w:hAnsi="Times New Roman" w:cs="Times New Roman"/>
          <w:color w:val="000000"/>
          <w:sz w:val="22"/>
          <w:szCs w:val="22"/>
          <w:vertAlign w:val="superscript"/>
        </w:rPr>
        <w:fldChar w:fldCharType="end"/>
      </w:r>
      <w:r w:rsidRPr="00CB2205">
        <w:rPr>
          <w:rFonts w:ascii="Times New Roman" w:hAnsi="Times New Roman" w:cs="Times New Roman"/>
          <w:color w:val="000000"/>
          <w:sz w:val="22"/>
          <w:szCs w:val="22"/>
        </w:rPr>
        <w:t>. Briefly, the RPKM sums for X Chromosome shown in Fig. 4A were calculated per cell using genes with 5&lt;mean RPKM&lt;200 calculated over cells stratified by lineage. The upper threshold was applied to prevent the weight of a few highly-expressed genes from dominating the estimate. RPKM was used instead of TPM to avoid the influence of different transcript lengths. To calculate the gene-wise female-to-male fold-changes shown in Fig. 4</w:t>
      </w:r>
      <w:proofErr w:type="gramStart"/>
      <w:r w:rsidRPr="00CB2205">
        <w:rPr>
          <w:rFonts w:ascii="Times New Roman" w:hAnsi="Times New Roman" w:cs="Times New Roman"/>
          <w:color w:val="000000"/>
          <w:sz w:val="22"/>
          <w:szCs w:val="22"/>
        </w:rPr>
        <w:t>B,D</w:t>
      </w:r>
      <w:proofErr w:type="gramEnd"/>
      <w:r w:rsidRPr="00CB2205">
        <w:rPr>
          <w:rFonts w:ascii="Times New Roman" w:hAnsi="Times New Roman" w:cs="Times New Roman"/>
          <w:color w:val="000000"/>
          <w:sz w:val="22"/>
          <w:szCs w:val="22"/>
        </w:rPr>
        <w:t xml:space="preserve">, genes were first selected with the mean RPKM values, calculated over the cells stratified by treatments, lineage, sex and with RPKM&gt;5 in both female and male cells. For individual genes, mean RPKM values were calculated for female and male cells separately and expressed as a female-to-male ratio to obtain fold change. The moving average of female-to-male relative expression shown in Fig. 4D was conducted using the mean ratio from the sliding window of 20 genes. X Chromosome methylation analysis was calculated in a similar manner. Briefly, the X Chromosome was tiled into 100 kb non-overlapped bins. Then the methylation level for those 100 kb bins in individual cells was calculated as in the section of “DNA Methylation Data Processing”.  Subsequently, 100 kb bins with read coverage &gt;10 in at least five female and five male cells were selected. Mean methylation level was calculated for female and male cells separately, followed by a female-to-male ratio for each 100 kb bin to obtain fold change. The moving average of female-to-male relative methylation shown in Fig. 4E was conducted using the mean ratio from the sliding window of 50 bins. Methylation level of </w:t>
      </w:r>
      <w:r w:rsidRPr="00CB2205">
        <w:rPr>
          <w:rFonts w:ascii="Times New Roman" w:hAnsi="Times New Roman" w:cs="Times New Roman"/>
          <w:i/>
          <w:color w:val="000000"/>
          <w:sz w:val="22"/>
          <w:szCs w:val="22"/>
        </w:rPr>
        <w:t>XIST</w:t>
      </w:r>
      <w:r w:rsidRPr="00CB2205">
        <w:rPr>
          <w:rFonts w:ascii="Times New Roman" w:hAnsi="Times New Roman" w:cs="Times New Roman"/>
          <w:color w:val="000000"/>
          <w:sz w:val="22"/>
          <w:szCs w:val="22"/>
        </w:rPr>
        <w:t xml:space="preserve"> promoter region (Regulatory Feature: ENSR00000247242) and gene body were calculated by the weighted mean methylation level of all female TE cells stratified by treatment, Supplemental Fig. 8E.</w:t>
      </w:r>
    </w:p>
    <w:p w:rsidR="00E22512" w:rsidRPr="00CB2205" w:rsidRDefault="00E22512" w:rsidP="00841CDD">
      <w:pPr>
        <w:spacing w:line="480" w:lineRule="auto"/>
        <w:jc w:val="both"/>
        <w:rPr>
          <w:rFonts w:ascii="Times New Roman" w:eastAsia="Times New Roman" w:hAnsi="Times New Roman" w:cs="Times New Roman"/>
          <w:b/>
          <w:color w:val="000000"/>
          <w:sz w:val="22"/>
          <w:szCs w:val="22"/>
        </w:rPr>
      </w:pPr>
    </w:p>
    <w:p w:rsidR="00796152" w:rsidRPr="00CB2205" w:rsidRDefault="00796152" w:rsidP="00841CDD">
      <w:pPr>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color w:val="000000"/>
          <w:sz w:val="22"/>
          <w:szCs w:val="22"/>
        </w:rPr>
        <w:lastRenderedPageBreak/>
        <w:t>Small RNA processing</w:t>
      </w:r>
    </w:p>
    <w:p w:rsidR="00796152" w:rsidRPr="00CB2205" w:rsidRDefault="00796152" w:rsidP="00796152">
      <w:pPr>
        <w:spacing w:line="480" w:lineRule="auto"/>
        <w:jc w:val="both"/>
        <w:rPr>
          <w:rFonts w:ascii="Times New Roman" w:hAnsi="Times New Roman" w:cs="Times New Roman"/>
          <w:color w:val="000000"/>
          <w:sz w:val="22"/>
          <w:szCs w:val="22"/>
        </w:rPr>
      </w:pPr>
      <w:r w:rsidRPr="00CB2205">
        <w:rPr>
          <w:rFonts w:ascii="Times New Roman" w:hAnsi="Times New Roman" w:cs="Times New Roman"/>
          <w:color w:val="000000"/>
          <w:sz w:val="22"/>
          <w:szCs w:val="22"/>
        </w:rPr>
        <w:t>Briefly, reads aligning over the full sequence (66 nucleotides (</w:t>
      </w:r>
      <w:proofErr w:type="spellStart"/>
      <w:r w:rsidRPr="00CB2205">
        <w:rPr>
          <w:rFonts w:ascii="Times New Roman" w:hAnsi="Times New Roman" w:cs="Times New Roman"/>
          <w:color w:val="000000"/>
          <w:sz w:val="22"/>
          <w:szCs w:val="22"/>
        </w:rPr>
        <w:t>nts</w:t>
      </w:r>
      <w:proofErr w:type="spellEnd"/>
      <w:r w:rsidRPr="00CB2205">
        <w:rPr>
          <w:rFonts w:ascii="Times New Roman" w:hAnsi="Times New Roman" w:cs="Times New Roman"/>
          <w:color w:val="000000"/>
          <w:sz w:val="22"/>
          <w:szCs w:val="22"/>
        </w:rPr>
        <w:t xml:space="preserve">); our maximum sequence length for small RNA-Seq was 76 bp and required the removal of eight bases associated with UMIs and the ‘CA’ bases) were assigned as precursor molecules, whereas reads aligning with 65 </w:t>
      </w:r>
      <w:proofErr w:type="spellStart"/>
      <w:r w:rsidRPr="00CB2205">
        <w:rPr>
          <w:rFonts w:ascii="Times New Roman" w:hAnsi="Times New Roman" w:cs="Times New Roman"/>
          <w:color w:val="000000"/>
          <w:sz w:val="22"/>
          <w:szCs w:val="22"/>
        </w:rPr>
        <w:t>nts</w:t>
      </w:r>
      <w:proofErr w:type="spellEnd"/>
      <w:r w:rsidRPr="00CB2205">
        <w:rPr>
          <w:rFonts w:ascii="Times New Roman" w:hAnsi="Times New Roman" w:cs="Times New Roman"/>
          <w:color w:val="000000"/>
          <w:sz w:val="22"/>
          <w:szCs w:val="22"/>
        </w:rPr>
        <w:t xml:space="preserve"> or less were assigned as a potential small ncRNA. The reads corresponding to the 8bp associated with the UMIs were removed from sequence reads and appended to the reads’ name using </w:t>
      </w:r>
      <w:proofErr w:type="spellStart"/>
      <w:r w:rsidRPr="00CB2205">
        <w:rPr>
          <w:rFonts w:ascii="Times New Roman" w:hAnsi="Times New Roman" w:cs="Times New Roman"/>
          <w:color w:val="000000"/>
          <w:sz w:val="22"/>
          <w:szCs w:val="22"/>
        </w:rPr>
        <w:t>umi_tools</w:t>
      </w:r>
      <w:proofErr w:type="spellEnd"/>
      <w:r w:rsidRPr="00CB2205">
        <w:rPr>
          <w:rFonts w:ascii="Times New Roman" w:hAnsi="Times New Roman" w:cs="Times New Roman"/>
          <w:color w:val="000000"/>
          <w:sz w:val="22"/>
          <w:szCs w:val="22"/>
        </w:rPr>
        <w:t xml:space="preserve"> (v0.4.4)</w:t>
      </w:r>
      <w:r w:rsidRPr="00CB2205">
        <w:rPr>
          <w:rFonts w:ascii="Times New Roman" w:hAnsi="Times New Roman" w:cs="Times New Roman"/>
          <w:color w:val="000000"/>
          <w:sz w:val="22"/>
          <w:szCs w:val="22"/>
          <w:vertAlign w:val="superscript"/>
        </w:rPr>
        <w:t xml:space="preserve"> </w:t>
      </w:r>
      <w:r w:rsidRPr="00CB2205">
        <w:rPr>
          <w:rFonts w:ascii="Times New Roman" w:hAnsi="Times New Roman" w:cs="Times New Roman"/>
          <w:color w:val="000000"/>
          <w:sz w:val="22"/>
          <w:szCs w:val="22"/>
        </w:rPr>
        <w:t xml:space="preserve">(Smith et al. 2017), followed by </w:t>
      </w:r>
      <w:proofErr w:type="spellStart"/>
      <w:r w:rsidRPr="00CB2205">
        <w:rPr>
          <w:rFonts w:ascii="Times New Roman" w:hAnsi="Times New Roman" w:cs="Times New Roman"/>
          <w:color w:val="000000"/>
          <w:sz w:val="22"/>
          <w:szCs w:val="22"/>
        </w:rPr>
        <w:t>cutadapt</w:t>
      </w:r>
      <w:proofErr w:type="spellEnd"/>
      <w:r w:rsidRPr="00CB2205">
        <w:rPr>
          <w:rFonts w:ascii="Times New Roman" w:hAnsi="Times New Roman" w:cs="Times New Roman"/>
          <w:color w:val="000000"/>
          <w:sz w:val="22"/>
          <w:szCs w:val="22"/>
        </w:rPr>
        <w:t xml:space="preserve"> (v1.17)</w:t>
      </w:r>
      <w:r w:rsidRPr="00CB2205">
        <w:rPr>
          <w:rFonts w:ascii="Times New Roman" w:hAnsi="Times New Roman" w:cs="Times New Roman"/>
          <w:color w:val="000000"/>
          <w:sz w:val="22"/>
          <w:szCs w:val="22"/>
          <w:vertAlign w:val="superscript"/>
        </w:rPr>
        <w:t xml:space="preserve"> </w:t>
      </w:r>
      <w:r w:rsidRPr="00CB2205">
        <w:rPr>
          <w:rFonts w:ascii="Times New Roman" w:hAnsi="Times New Roman" w:cs="Times New Roman"/>
          <w:color w:val="000000"/>
          <w:sz w:val="22"/>
          <w:szCs w:val="22"/>
          <w:vertAlign w:val="superscript"/>
        </w:rPr>
        <w:fldChar w:fldCharType="begin" w:fldLock="1"/>
      </w:r>
      <w:r w:rsidRPr="00CB2205">
        <w:rPr>
          <w:rFonts w:ascii="Times New Roman" w:hAnsi="Times New Roman" w:cs="Times New Roman"/>
          <w:color w:val="000000"/>
          <w:sz w:val="22"/>
          <w:szCs w:val="22"/>
          <w:vertAlign w:val="superscript"/>
        </w:rPr>
        <w:instrText>ADDIN CSL_CITATION {"citationItems":[{"id":"ITEM-1","itemData":{"ISBN":"2226-6089","author":[{"dropping-particle":"","family":"Martin","given":"Marcel","non-dropping-particle":"","parse-names":false,"suffix":""}],"container-title":"EMBnet. journal","id":"ITEM-1","issue":"1","issued":{"date-parts":[["2011"]]},"page":"10-12","title":"Cutadapt removes adapter sequences from high-throughput sequencing reads","type":"article-journal","volume":"17"},"uris":["http://www.mendeley.com/documents/?uuid=4afd97b4-c372-4f3d-8f31-66fc29cc9618"]}],"mendeley":{"formattedCitation":"(Martin 2011)","plainTextFormattedCitation":"(Martin 2011)","previouslyFormattedCitation":"(Martin 2011)"},"properties":{"noteIndex":0},"schema":"https://github.com/citation-style-language/schema/raw/master/csl-citation.json"}</w:instrText>
      </w:r>
      <w:r w:rsidRPr="00CB2205">
        <w:rPr>
          <w:rFonts w:ascii="Times New Roman" w:hAnsi="Times New Roman" w:cs="Times New Roman"/>
          <w:color w:val="000000"/>
          <w:sz w:val="22"/>
          <w:szCs w:val="22"/>
          <w:vertAlign w:val="superscript"/>
        </w:rPr>
        <w:fldChar w:fldCharType="separate"/>
      </w:r>
      <w:r w:rsidRPr="00CB2205">
        <w:rPr>
          <w:rFonts w:ascii="Times New Roman" w:hAnsi="Times New Roman" w:cs="Times New Roman"/>
          <w:noProof/>
          <w:color w:val="000000"/>
          <w:sz w:val="22"/>
          <w:szCs w:val="22"/>
        </w:rPr>
        <w:t>(Martin 2011)</w:t>
      </w:r>
      <w:r w:rsidRPr="00CB2205">
        <w:rPr>
          <w:rFonts w:ascii="Times New Roman" w:hAnsi="Times New Roman" w:cs="Times New Roman"/>
          <w:color w:val="000000"/>
          <w:sz w:val="22"/>
          <w:szCs w:val="22"/>
          <w:vertAlign w:val="superscript"/>
        </w:rPr>
        <w:fldChar w:fldCharType="end"/>
      </w:r>
      <w:r w:rsidRPr="00CB2205">
        <w:rPr>
          <w:rFonts w:ascii="Times New Roman" w:hAnsi="Times New Roman" w:cs="Times New Roman"/>
          <w:color w:val="000000"/>
          <w:sz w:val="22"/>
          <w:szCs w:val="22"/>
        </w:rPr>
        <w:t xml:space="preserve"> (parameters: -e 0.1 -O 1 -m 18 -u 2) to remove the adapter and poly(A) sequences. Subsequently, clean reads were aligned to the human genome (build hg38) using STAR with the following parameters “--</w:t>
      </w:r>
      <w:proofErr w:type="spellStart"/>
      <w:r w:rsidRPr="00CB2205">
        <w:rPr>
          <w:rFonts w:ascii="Times New Roman" w:hAnsi="Times New Roman" w:cs="Times New Roman"/>
          <w:color w:val="000000"/>
          <w:sz w:val="22"/>
          <w:szCs w:val="22"/>
        </w:rPr>
        <w:t>outSAMstrandField</w:t>
      </w:r>
      <w:proofErr w:type="spellEnd"/>
      <w:r w:rsidRPr="00CB2205">
        <w:rPr>
          <w:rFonts w:ascii="Times New Roman" w:hAnsi="Times New Roman" w:cs="Times New Roman"/>
          <w:color w:val="000000"/>
          <w:sz w:val="22"/>
          <w:szCs w:val="22"/>
        </w:rPr>
        <w:t xml:space="preserve"> </w:t>
      </w:r>
      <w:proofErr w:type="spellStart"/>
      <w:r w:rsidRPr="00CB2205">
        <w:rPr>
          <w:rFonts w:ascii="Times New Roman" w:hAnsi="Times New Roman" w:cs="Times New Roman"/>
          <w:color w:val="000000"/>
          <w:sz w:val="22"/>
          <w:szCs w:val="22"/>
        </w:rPr>
        <w:t>intronMotif</w:t>
      </w:r>
      <w:proofErr w:type="spellEnd"/>
      <w:r w:rsidRPr="00CB2205">
        <w:rPr>
          <w:rFonts w:ascii="Times New Roman" w:hAnsi="Times New Roman" w:cs="Times New Roman"/>
          <w:color w:val="000000"/>
          <w:sz w:val="22"/>
          <w:szCs w:val="22"/>
        </w:rPr>
        <w:t xml:space="preserve"> –</w:t>
      </w:r>
      <w:proofErr w:type="spellStart"/>
      <w:r w:rsidRPr="00CB2205">
        <w:rPr>
          <w:rFonts w:ascii="Times New Roman" w:hAnsi="Times New Roman" w:cs="Times New Roman"/>
          <w:color w:val="000000"/>
          <w:sz w:val="22"/>
          <w:szCs w:val="22"/>
        </w:rPr>
        <w:t>outFilterMultimapNmax</w:t>
      </w:r>
      <w:proofErr w:type="spellEnd"/>
      <w:r w:rsidRPr="00CB2205">
        <w:rPr>
          <w:rFonts w:ascii="Times New Roman" w:hAnsi="Times New Roman" w:cs="Times New Roman"/>
          <w:color w:val="000000"/>
          <w:sz w:val="22"/>
          <w:szCs w:val="22"/>
        </w:rPr>
        <w:t xml:space="preserve"> 50 –</w:t>
      </w:r>
      <w:proofErr w:type="spellStart"/>
      <w:r w:rsidRPr="00CB2205">
        <w:rPr>
          <w:rFonts w:ascii="Times New Roman" w:hAnsi="Times New Roman" w:cs="Times New Roman"/>
          <w:color w:val="000000"/>
          <w:sz w:val="22"/>
          <w:szCs w:val="22"/>
        </w:rPr>
        <w:t>outFilterScoreMinOverLread</w:t>
      </w:r>
      <w:proofErr w:type="spellEnd"/>
      <w:r w:rsidRPr="00CB2205">
        <w:rPr>
          <w:rFonts w:ascii="Times New Roman" w:hAnsi="Times New Roman" w:cs="Times New Roman"/>
          <w:color w:val="000000"/>
          <w:sz w:val="22"/>
          <w:szCs w:val="22"/>
        </w:rPr>
        <w:t xml:space="preserve"> 0 –</w:t>
      </w:r>
      <w:proofErr w:type="spellStart"/>
      <w:r w:rsidRPr="00CB2205">
        <w:rPr>
          <w:rFonts w:ascii="Times New Roman" w:hAnsi="Times New Roman" w:cs="Times New Roman"/>
          <w:color w:val="000000"/>
          <w:sz w:val="22"/>
          <w:szCs w:val="22"/>
        </w:rPr>
        <w:t>outFilterMatchNmin</w:t>
      </w:r>
      <w:proofErr w:type="spellEnd"/>
      <w:r w:rsidRPr="00CB2205">
        <w:rPr>
          <w:rFonts w:ascii="Times New Roman" w:hAnsi="Times New Roman" w:cs="Times New Roman"/>
          <w:color w:val="000000"/>
          <w:sz w:val="22"/>
          <w:szCs w:val="22"/>
        </w:rPr>
        <w:t xml:space="preserve"> 18 –</w:t>
      </w:r>
      <w:proofErr w:type="spellStart"/>
      <w:r w:rsidRPr="00CB2205">
        <w:rPr>
          <w:rFonts w:ascii="Times New Roman" w:hAnsi="Times New Roman" w:cs="Times New Roman"/>
          <w:color w:val="000000"/>
          <w:sz w:val="22"/>
          <w:szCs w:val="22"/>
        </w:rPr>
        <w:t>outFilterMatchNminOverLread</w:t>
      </w:r>
      <w:proofErr w:type="spellEnd"/>
      <w:r w:rsidRPr="00CB2205">
        <w:rPr>
          <w:rFonts w:ascii="Times New Roman" w:hAnsi="Times New Roman" w:cs="Times New Roman"/>
          <w:color w:val="000000"/>
          <w:sz w:val="22"/>
          <w:szCs w:val="22"/>
        </w:rPr>
        <w:t xml:space="preserve"> 0 –</w:t>
      </w:r>
      <w:proofErr w:type="spellStart"/>
      <w:r w:rsidRPr="00CB2205">
        <w:rPr>
          <w:rFonts w:ascii="Times New Roman" w:hAnsi="Times New Roman" w:cs="Times New Roman"/>
          <w:color w:val="000000"/>
          <w:sz w:val="22"/>
          <w:szCs w:val="22"/>
        </w:rPr>
        <w:t>outFilterMismatchNoverLmax</w:t>
      </w:r>
      <w:proofErr w:type="spellEnd"/>
      <w:r w:rsidRPr="00CB2205">
        <w:rPr>
          <w:rFonts w:ascii="Times New Roman" w:hAnsi="Times New Roman" w:cs="Times New Roman"/>
          <w:color w:val="000000"/>
          <w:sz w:val="22"/>
          <w:szCs w:val="22"/>
        </w:rPr>
        <w:t xml:space="preserve"> 0.04 –</w:t>
      </w:r>
      <w:proofErr w:type="spellStart"/>
      <w:r w:rsidRPr="00CB2205">
        <w:rPr>
          <w:rFonts w:ascii="Times New Roman" w:hAnsi="Times New Roman" w:cs="Times New Roman"/>
          <w:color w:val="000000"/>
          <w:sz w:val="22"/>
          <w:szCs w:val="22"/>
        </w:rPr>
        <w:t>alignIntronMax</w:t>
      </w:r>
      <w:proofErr w:type="spellEnd"/>
      <w:r w:rsidRPr="00CB2205">
        <w:rPr>
          <w:rFonts w:ascii="Times New Roman" w:hAnsi="Times New Roman" w:cs="Times New Roman"/>
          <w:color w:val="000000"/>
          <w:sz w:val="22"/>
          <w:szCs w:val="22"/>
        </w:rPr>
        <w:t xml:space="preserve"> 1”. Insertion, deletion or soft-clipping mapping up to 3 </w:t>
      </w:r>
      <w:proofErr w:type="spellStart"/>
      <w:r w:rsidRPr="00CB2205">
        <w:rPr>
          <w:rFonts w:ascii="Times New Roman" w:hAnsi="Times New Roman" w:cs="Times New Roman"/>
          <w:color w:val="000000"/>
          <w:sz w:val="22"/>
          <w:szCs w:val="22"/>
        </w:rPr>
        <w:t>nts</w:t>
      </w:r>
      <w:proofErr w:type="spellEnd"/>
      <w:r w:rsidRPr="00CB2205">
        <w:rPr>
          <w:rFonts w:ascii="Times New Roman" w:hAnsi="Times New Roman" w:cs="Times New Roman"/>
          <w:color w:val="000000"/>
          <w:sz w:val="22"/>
          <w:szCs w:val="22"/>
        </w:rPr>
        <w:t xml:space="preserve"> at the 3’ end of the reads </w:t>
      </w:r>
      <w:proofErr w:type="gramStart"/>
      <w:r w:rsidRPr="00CB2205">
        <w:rPr>
          <w:rFonts w:ascii="Times New Roman" w:hAnsi="Times New Roman" w:cs="Times New Roman"/>
          <w:color w:val="000000"/>
          <w:sz w:val="22"/>
          <w:szCs w:val="22"/>
        </w:rPr>
        <w:t>were</w:t>
      </w:r>
      <w:proofErr w:type="gramEnd"/>
      <w:r w:rsidRPr="00CB2205">
        <w:rPr>
          <w:rFonts w:ascii="Times New Roman" w:hAnsi="Times New Roman" w:cs="Times New Roman"/>
          <w:color w:val="000000"/>
          <w:sz w:val="22"/>
          <w:szCs w:val="22"/>
        </w:rPr>
        <w:t xml:space="preserve"> removed. PCR amplicons were collapsed and RNA molecules were counted using UMI-tools with the option of “</w:t>
      </w:r>
      <w:proofErr w:type="spellStart"/>
      <w:r w:rsidRPr="00CB2205">
        <w:rPr>
          <w:rFonts w:ascii="Times New Roman" w:hAnsi="Times New Roman" w:cs="Times New Roman"/>
          <w:color w:val="000000"/>
          <w:sz w:val="22"/>
          <w:szCs w:val="22"/>
        </w:rPr>
        <w:t>dedup</w:t>
      </w:r>
      <w:proofErr w:type="spellEnd"/>
      <w:r w:rsidRPr="00CB2205">
        <w:rPr>
          <w:rFonts w:ascii="Times New Roman" w:hAnsi="Times New Roman" w:cs="Times New Roman"/>
          <w:color w:val="000000"/>
          <w:sz w:val="22"/>
          <w:szCs w:val="22"/>
        </w:rPr>
        <w:t xml:space="preserve"> --method adjacency”. The expression of miRNA (</w:t>
      </w:r>
      <w:proofErr w:type="spellStart"/>
      <w:r w:rsidRPr="00CB2205">
        <w:rPr>
          <w:rFonts w:ascii="Times New Roman" w:hAnsi="Times New Roman" w:cs="Times New Roman"/>
          <w:color w:val="000000"/>
          <w:sz w:val="22"/>
          <w:szCs w:val="22"/>
        </w:rPr>
        <w:t>Mirbase</w:t>
      </w:r>
      <w:proofErr w:type="spellEnd"/>
      <w:r w:rsidRPr="00CB2205">
        <w:rPr>
          <w:rFonts w:ascii="Times New Roman" w:hAnsi="Times New Roman" w:cs="Times New Roman"/>
          <w:color w:val="000000"/>
          <w:sz w:val="22"/>
          <w:szCs w:val="22"/>
        </w:rPr>
        <w:t xml:space="preserve"> V22)</w:t>
      </w:r>
      <w:r w:rsidRPr="00CB2205">
        <w:rPr>
          <w:rFonts w:ascii="Times New Roman" w:hAnsi="Times New Roman" w:cs="Times New Roman"/>
          <w:color w:val="000000"/>
          <w:sz w:val="22"/>
          <w:szCs w:val="22"/>
          <w:vertAlign w:val="superscript"/>
        </w:rPr>
        <w:t xml:space="preserve"> </w:t>
      </w:r>
      <w:r w:rsidRPr="00CB2205">
        <w:rPr>
          <w:rFonts w:ascii="Times New Roman" w:hAnsi="Times New Roman" w:cs="Times New Roman"/>
          <w:color w:val="000000"/>
          <w:sz w:val="22"/>
          <w:szCs w:val="22"/>
          <w:vertAlign w:val="superscript"/>
        </w:rPr>
        <w:fldChar w:fldCharType="begin" w:fldLock="1"/>
      </w:r>
      <w:r w:rsidRPr="00CB2205">
        <w:rPr>
          <w:rFonts w:ascii="Times New Roman" w:hAnsi="Times New Roman" w:cs="Times New Roman"/>
          <w:color w:val="000000"/>
          <w:sz w:val="22"/>
          <w:szCs w:val="22"/>
          <w:vertAlign w:val="superscript"/>
        </w:rPr>
        <w:instrText>ADDIN CSL_CITATION {"citationItems":[{"id":"ITEM-1","itemData":{"DOI":"10.1093/nar/gky1141","ISBN":"1362-4962 (Electronic)\r0305-1048 (Linking)","PMID":"30423142","author":[{"dropping-particle":"","family":"Kozomara","given":"A","non-dropping-particle":"","parse-names":false,"suffix":""},{"dropping-particle":"","family":"Birgaoanu","given":"M","non-dropping-particle":"","parse-names":false,"suffix":""},{"dropping-particle":"","family":"Griffiths-Jones","given":"S","non-dropping-particle":"","parse-names":false,"suffix":""}],"container-title":"Nucleic Acids Res","id":"ITEM-1","issue":"D1","issued":{"date-parts":[["2019"]]},"page":"D155-D162","title":"miRBase: from microRNA sequences to function","type":"article-journal","volume":"47"},"uris":["http://www.mendeley.com/documents/?uuid=6c651f8e-e22b-468e-aff1-f9b5c7bf0af9"]}],"mendeley":{"formattedCitation":"(Kozomara et al. 2019)","plainTextFormattedCitation":"(Kozomara et al. 2019)","previouslyFormattedCitation":"(Kozomara et al. 2019)"},"properties":{"noteIndex":0},"schema":"https://github.com/citation-style-language/schema/raw/master/csl-citation.json"}</w:instrText>
      </w:r>
      <w:r w:rsidRPr="00CB2205">
        <w:rPr>
          <w:rFonts w:ascii="Times New Roman" w:hAnsi="Times New Roman" w:cs="Times New Roman"/>
          <w:color w:val="000000"/>
          <w:sz w:val="22"/>
          <w:szCs w:val="22"/>
          <w:vertAlign w:val="superscript"/>
        </w:rPr>
        <w:fldChar w:fldCharType="separate"/>
      </w:r>
      <w:r w:rsidRPr="00CB2205">
        <w:rPr>
          <w:rFonts w:ascii="Times New Roman" w:hAnsi="Times New Roman" w:cs="Times New Roman"/>
          <w:noProof/>
          <w:color w:val="000000"/>
          <w:sz w:val="22"/>
          <w:szCs w:val="22"/>
        </w:rPr>
        <w:t>(Kozomara et al. 2019)</w:t>
      </w:r>
      <w:r w:rsidRPr="00CB2205">
        <w:rPr>
          <w:rFonts w:ascii="Times New Roman" w:hAnsi="Times New Roman" w:cs="Times New Roman"/>
          <w:color w:val="000000"/>
          <w:sz w:val="22"/>
          <w:szCs w:val="22"/>
          <w:vertAlign w:val="superscript"/>
        </w:rPr>
        <w:fldChar w:fldCharType="end"/>
      </w:r>
      <w:r w:rsidRPr="00CB2205">
        <w:rPr>
          <w:rFonts w:ascii="Times New Roman" w:hAnsi="Times New Roman" w:cs="Times New Roman"/>
          <w:color w:val="000000"/>
          <w:sz w:val="22"/>
          <w:szCs w:val="22"/>
        </w:rPr>
        <w:t>, tRNA (</w:t>
      </w:r>
      <w:proofErr w:type="spellStart"/>
      <w:r w:rsidRPr="00CB2205">
        <w:rPr>
          <w:rFonts w:ascii="Times New Roman" w:hAnsi="Times New Roman" w:cs="Times New Roman"/>
          <w:color w:val="000000"/>
          <w:sz w:val="22"/>
          <w:szCs w:val="22"/>
        </w:rPr>
        <w:t>GtRNAdb</w:t>
      </w:r>
      <w:proofErr w:type="spellEnd"/>
      <w:r w:rsidRPr="00CB2205">
        <w:rPr>
          <w:rFonts w:ascii="Times New Roman" w:hAnsi="Times New Roman" w:cs="Times New Roman"/>
          <w:color w:val="000000"/>
          <w:sz w:val="22"/>
          <w:szCs w:val="22"/>
        </w:rPr>
        <w:t xml:space="preserve"> hg38)</w:t>
      </w:r>
      <w:r w:rsidRPr="00CB2205">
        <w:rPr>
          <w:rFonts w:ascii="Times New Roman" w:hAnsi="Times New Roman" w:cs="Times New Roman"/>
          <w:color w:val="000000"/>
          <w:sz w:val="22"/>
          <w:szCs w:val="22"/>
          <w:vertAlign w:val="superscript"/>
        </w:rPr>
        <w:t xml:space="preserve"> </w:t>
      </w:r>
      <w:r w:rsidRPr="00CB2205">
        <w:rPr>
          <w:rFonts w:ascii="Times New Roman" w:hAnsi="Times New Roman" w:cs="Times New Roman"/>
          <w:color w:val="000000"/>
          <w:sz w:val="22"/>
          <w:szCs w:val="22"/>
          <w:vertAlign w:val="superscript"/>
        </w:rPr>
        <w:fldChar w:fldCharType="begin" w:fldLock="1"/>
      </w:r>
      <w:r w:rsidRPr="00CB2205">
        <w:rPr>
          <w:rFonts w:ascii="Times New Roman" w:hAnsi="Times New Roman" w:cs="Times New Roman"/>
          <w:color w:val="000000"/>
          <w:sz w:val="22"/>
          <w:szCs w:val="22"/>
          <w:vertAlign w:val="superscript"/>
        </w:rPr>
        <w:instrText>ADDIN CSL_CITATION {"citationItems":[{"id":"ITEM-1","itemData":{"DOI":"10.1093/nar/gkv1309","ISBN":"1362-4962 (Electronic)\r0305-1048 (Linking)","PMID":"26673694","author":[{"dropping-particle":"","family":"Chan","given":"P P","non-dropping-particle":"","parse-names":false,"suffix":""},{"dropping-particle":"","family":"Lowe","given":"T M","non-dropping-particle":"","parse-names":false,"suffix":""}],"container-title":"Nucleic Acids Res","id":"ITEM-1","issue":"D1","issued":{"date-parts":[["2016"]]},"page":"D184-9","title":"GtRNAdb 2.0: an expanded database of transfer RNA genes identified in complete and draft genomes","type":"article-journal","volume":"44"},"uris":["http://www.mendeley.com/documents/?uuid=8f00a0cf-5e81-4b0a-b8a6-97ce478db61b"]}],"mendeley":{"formattedCitation":"(Chan and Lowe 2016)","plainTextFormattedCitation":"(Chan and Lowe 2016)","previouslyFormattedCitation":"(Chan and Lowe 2016)"},"properties":{"noteIndex":0},"schema":"https://github.com/citation-style-language/schema/raw/master/csl-citation.json"}</w:instrText>
      </w:r>
      <w:r w:rsidRPr="00CB2205">
        <w:rPr>
          <w:rFonts w:ascii="Times New Roman" w:hAnsi="Times New Roman" w:cs="Times New Roman"/>
          <w:color w:val="000000"/>
          <w:sz w:val="22"/>
          <w:szCs w:val="22"/>
          <w:vertAlign w:val="superscript"/>
        </w:rPr>
        <w:fldChar w:fldCharType="separate"/>
      </w:r>
      <w:r w:rsidRPr="00CB2205">
        <w:rPr>
          <w:rFonts w:ascii="Times New Roman" w:hAnsi="Times New Roman" w:cs="Times New Roman"/>
          <w:noProof/>
          <w:color w:val="000000"/>
          <w:sz w:val="22"/>
          <w:szCs w:val="22"/>
        </w:rPr>
        <w:t>(Chan and Lowe 2016)</w:t>
      </w:r>
      <w:r w:rsidRPr="00CB2205">
        <w:rPr>
          <w:rFonts w:ascii="Times New Roman" w:hAnsi="Times New Roman" w:cs="Times New Roman"/>
          <w:color w:val="000000"/>
          <w:sz w:val="22"/>
          <w:szCs w:val="22"/>
          <w:vertAlign w:val="superscript"/>
        </w:rPr>
        <w:fldChar w:fldCharType="end"/>
      </w:r>
      <w:r w:rsidRPr="00CB2205">
        <w:rPr>
          <w:rFonts w:ascii="Times New Roman" w:hAnsi="Times New Roman" w:cs="Times New Roman"/>
          <w:color w:val="000000"/>
          <w:sz w:val="22"/>
          <w:szCs w:val="22"/>
        </w:rPr>
        <w:t>, snRNA and snoRNA (</w:t>
      </w:r>
      <w:proofErr w:type="spellStart"/>
      <w:r w:rsidRPr="00CB2205">
        <w:rPr>
          <w:rFonts w:ascii="Times New Roman" w:hAnsi="Times New Roman" w:cs="Times New Roman"/>
          <w:color w:val="000000"/>
          <w:sz w:val="22"/>
          <w:szCs w:val="22"/>
        </w:rPr>
        <w:t>Gencode</w:t>
      </w:r>
      <w:proofErr w:type="spellEnd"/>
      <w:r w:rsidRPr="00CB2205">
        <w:rPr>
          <w:rFonts w:ascii="Times New Roman" w:hAnsi="Times New Roman" w:cs="Times New Roman"/>
          <w:color w:val="000000"/>
          <w:sz w:val="22"/>
          <w:szCs w:val="22"/>
        </w:rPr>
        <w:t xml:space="preserve"> V29)</w:t>
      </w:r>
      <w:r w:rsidRPr="00CB2205">
        <w:rPr>
          <w:rFonts w:ascii="Times New Roman" w:hAnsi="Times New Roman" w:cs="Times New Roman"/>
          <w:color w:val="000000"/>
          <w:sz w:val="22"/>
          <w:szCs w:val="22"/>
          <w:vertAlign w:val="superscript"/>
        </w:rPr>
        <w:t xml:space="preserve"> </w:t>
      </w:r>
      <w:r w:rsidRPr="00CB2205">
        <w:rPr>
          <w:rFonts w:ascii="Times New Roman" w:hAnsi="Times New Roman" w:cs="Times New Roman"/>
          <w:color w:val="000000"/>
          <w:sz w:val="22"/>
          <w:szCs w:val="22"/>
          <w:vertAlign w:val="superscript"/>
        </w:rPr>
        <w:fldChar w:fldCharType="begin" w:fldLock="1"/>
      </w:r>
      <w:r w:rsidRPr="00CB2205">
        <w:rPr>
          <w:rFonts w:ascii="Times New Roman" w:hAnsi="Times New Roman" w:cs="Times New Roman"/>
          <w:color w:val="000000"/>
          <w:sz w:val="22"/>
          <w:szCs w:val="22"/>
          <w:vertAlign w:val="superscript"/>
        </w:rPr>
        <w:instrText>ADDIN CSL_CITATION {"citationItems":[{"id":"ITEM-1","itemData":{"DOI":"10.1101/gr.135350.111","ISBN":"1549-5469 (Electronic)\r1088-9051 (Linking)","PMID":"22955987","author":[{"dropping-particle":"","family":"Harrow","given":"J","non-dropping-particle":"","parse-names":false,"suffix":""},{"dropping-particle":"","family":"Frankish","given":"A","non-dropping-particle":"","parse-names":false,"suffix":""},{"dropping-particle":"","family":"Gonzalez","given":"J M","non-dropping-particle":"","parse-names":false,"suffix":""},{"dropping-particle":"","family":"Tapanari","given":"E","non-dropping-particle":"","parse-names":false,"suffix":""},{"dropping-particle":"","family":"Diekhans","given":"M","non-dropping-particle":"","parse-names":false,"suffix":""},{"dropping-particle":"","family":"Kokocinski","given":"F","non-dropping-particle":"","parse-names":false,"suffix":""},{"dropping-particle":"","family":"Aken","given":"B L","non-dropping-particle":"","parse-names":false,"suffix":""},{"dropping-particle":"","family":"Barrell","given":"D","non-dropping-particle":"","parse-names":false,"suffix":""},{"dropping-particle":"","family":"Zadissa","given":"A","non-dropping-particle":"","parse-names":false,"suffix":""},{"dropping-particle":"","family":"Searle","given":"S","non-dropping-particle":"","parse-names":false,"suffix":""},{"dropping-particle":"","family":"Barnes","given":"I","non-dropping-particle":"","parse-names":false,"suffix":""},{"dropping-particle":"","family":"Bignell","given":"A","non-dropping-particle":"","parse-names":false,"suffix":""},{"dropping-particle":"","family":"Boychenko","given":"V","non-dropping-particle":"","parse-names":false,"suffix":""},{"dropping-particle":"","family":"Hunt","given":"T","non-dropping-particle":"","parse-names":false,"suffix":""},{"dropping-particle":"","family":"Kay","given":"M","non-dropping-particle":"","parse-names":false,"suffix":""},{"dropping-particle":"","family":"Mukherjee","given":"G","non-dropping-particle":"","parse-names":false,"suffix":""},{"dropping-particle":"","family":"Rajan","given":"J","non-dropping-particle":"","parse-names":false,"suffix":""},{"dropping-particle":"","family":"Despacio-Reyes","given":"G","non-dropping-particle":"","parse-names":false,"suffix":""},{"dropping-particle":"","family":"Saunders","given":"G","non-dropping-particle":"","parse-names":false,"suffix":""},{"dropping-particle":"","family":"Steward","given":"C","non-dropping-particle":"","parse-names":false,"suffix":""},{"dropping-particle":"","family":"Harte","given":"R","non-dropping-particle":"","parse-names":false,"suffix":""},{"dropping-particle":"","family":"Lin","given":"M","non-dropping-particle":"","parse-names":false,"suffix":""},{"dropping-particle":"","family":"Howald","given":"C","non-dropping-particle":"","parse-names":false,"suffix":""},{"dropping-particle":"","family":"Tanzer","given":"A","non-dropping-particle":"","parse-names":false,"suffix":""},{"dropping-particle":"","family":"Derrien","given":"T","non-dropping-particle":"","parse-names":false,"suffix":""},{"dropping-particle":"","family":"Chrast","given":"J","non-dropping-particle":"","parse-names":false,"suffix":""},{"dropping-particle":"","family":"Walters","given":"N","non-dropping-particle":"","parse-names":false,"suffix":""},{"dropping-particle":"","family":"Balasubramanian","given":"S","non-dropping-particle":"","parse-names":false,"suffix":""},{"dropping-particle":"","family":"Pei","given":"B","non-dropping-particle":"","parse-names":false,"suffix":""},{"dropping-particle":"","family":"Tress","given":"M","non-dropping-particle":"","parse-names":false,"suffix":""},{"dropping-particle":"","family":"Rodriguez","given":"J M","non-dropping-particle":"","parse-names":false,"suffix":""},{"dropping-particle":"","family":"Ezkurdia","given":"I","non-dropping-particle":"","parse-names":false,"suffix":""},{"dropping-particle":"","family":"Baren","given":"J","non-dropping-particle":"van","parse-names":false,"suffix":""},{"dropping-particle":"","family":"Brent","given":"M","non-dropping-particle":"","parse-names":false,"suffix":""},{"dropping-particle":"","family":"Haussler","given":"D","non-dropping-particle":"","parse-names":false,"suffix":""},{"dropping-particle":"","family":"Kellis","given":"M","non-dropping-particle":"","parse-names":false,"suffix":""},{"dropping-particle":"","family":"Valencia","given":"A","non-dropping-particle":"","parse-names":false,"suffix":""},{"dropping-particle":"","family":"Reymond","given":"A","non-dropping-particle":"","parse-names":false,"suffix":""},{"dropping-particle":"","family":"Gerstein","given":"M","non-dropping-particle":"","parse-names":false,"suffix":""},{"dropping-particle":"","family":"Guigo","given":"R","non-dropping-particle":"","parse-names":false,"suffix":""},{"dropping-particle":"","family":"Hubbard","given":"T J","non-dropping-particle":"","parse-names":false,"suffix":""}],"container-title":"Genome Res","id":"ITEM-1","issue":"9","issued":{"date-parts":[["2012"]]},"page":"1760-1774","title":"GENCODE: the reference human genome annotation for The ENCODE Project","type":"article-journal","volume":"22"},"uris":["http://www.mendeley.com/documents/?uuid=90964e93-3d89-47dd-b29d-de0a5fc8cbef"]}],"mendeley":{"formattedCitation":"(Harrow et al. 2012)","plainTextFormattedCitation":"(Harrow et al. 2012)","previouslyFormattedCitation":"(Harrow et al. 2012)"},"properties":{"noteIndex":0},"schema":"https://github.com/citation-style-language/schema/raw/master/csl-citation.json"}</w:instrText>
      </w:r>
      <w:r w:rsidRPr="00CB2205">
        <w:rPr>
          <w:rFonts w:ascii="Times New Roman" w:hAnsi="Times New Roman" w:cs="Times New Roman"/>
          <w:color w:val="000000"/>
          <w:sz w:val="22"/>
          <w:szCs w:val="22"/>
          <w:vertAlign w:val="superscript"/>
        </w:rPr>
        <w:fldChar w:fldCharType="separate"/>
      </w:r>
      <w:r w:rsidRPr="00CB2205">
        <w:rPr>
          <w:rFonts w:ascii="Times New Roman" w:hAnsi="Times New Roman" w:cs="Times New Roman"/>
          <w:noProof/>
          <w:color w:val="000000"/>
          <w:sz w:val="22"/>
          <w:szCs w:val="22"/>
        </w:rPr>
        <w:t>(Harrow et al. 2012)</w:t>
      </w:r>
      <w:r w:rsidRPr="00CB2205">
        <w:rPr>
          <w:rFonts w:ascii="Times New Roman" w:hAnsi="Times New Roman" w:cs="Times New Roman"/>
          <w:color w:val="000000"/>
          <w:sz w:val="22"/>
          <w:szCs w:val="22"/>
          <w:vertAlign w:val="superscript"/>
        </w:rPr>
        <w:fldChar w:fldCharType="end"/>
      </w:r>
      <w:r w:rsidRPr="00CB2205">
        <w:rPr>
          <w:rFonts w:ascii="Times New Roman" w:hAnsi="Times New Roman" w:cs="Times New Roman"/>
          <w:color w:val="000000"/>
          <w:sz w:val="22"/>
          <w:szCs w:val="22"/>
        </w:rPr>
        <w:t xml:space="preserve"> were estimated by count_smallrnas.py from the published Small-seq pipeline</w:t>
      </w:r>
      <w:r w:rsidRPr="00CB2205">
        <w:rPr>
          <w:rFonts w:ascii="Times New Roman" w:hAnsi="Times New Roman" w:cs="Times New Roman"/>
          <w:color w:val="000000"/>
          <w:sz w:val="22"/>
          <w:szCs w:val="22"/>
          <w:vertAlign w:val="superscript"/>
        </w:rPr>
        <w:t xml:space="preserve"> </w:t>
      </w:r>
      <w:r w:rsidRPr="00CB2205">
        <w:rPr>
          <w:rFonts w:ascii="Times New Roman" w:hAnsi="Times New Roman" w:cs="Times New Roman"/>
          <w:color w:val="000000"/>
          <w:sz w:val="22"/>
          <w:szCs w:val="22"/>
          <w:vertAlign w:val="superscript"/>
        </w:rPr>
        <w:fldChar w:fldCharType="begin" w:fldLock="1"/>
      </w:r>
      <w:r w:rsidR="000E42A6" w:rsidRPr="00CB2205">
        <w:rPr>
          <w:rFonts w:ascii="Times New Roman" w:hAnsi="Times New Roman" w:cs="Times New Roman"/>
          <w:color w:val="000000"/>
          <w:sz w:val="22"/>
          <w:szCs w:val="22"/>
          <w:vertAlign w:val="superscript"/>
        </w:rPr>
        <w:instrText>ADDIN CSL_CITATION {"citationItems":[{"id":"ITEM-1","itemData":{"DOI":"10.1038/s41596-018-0049-y","ISSN":"1750-2799 (Electronic)","PMID":"30250291","abstract":"Small RNAs participate in several cellular processes, including splicing, RNA modification, mRNA degradation, and translational arrest. Traditional methods for sequencing small RNAs require a large amount of cell material, limiting the possibilities for single-cell analyses. We describe Small-seq, a ligation-based method that enables the capture, sequencing, and molecular counting of small RNAs from individual mammalian cells. Here, we provide a detailed protocol for this approach that relies on standard reagents and instruments. The standard protocol captures a complex set of small RNAs, including microRNAs (miRNAs), fragments of tRNAs and small nucleolar RNAs (snoRNAs); however, miRNAs can be enriched through the addition of a size-selection step. Ready-to-sequence libraries can be generated in 2-3 d, starting from cell collection, with additional days needed to computationally map the sequence reads and calculate molecular counts.","author":[{"dropping-particle":"","family":"Hagemann-Jensen","given":"Michael","non-dropping-particle":"","parse-names":false,"suffix":""},{"dropping-particle":"","family":"Abdullayev","given":"Ilgar","non-dropping-particle":"","parse-names":false,"suffix":""},{"dropping-particle":"","family":"Sandberg","given":"Rickard","non-dropping-particle":"","parse-names":false,"suffix":""},{"dropping-particle":"","family":"Faridani","given":"Omid R","non-dropping-particle":"","parse-names":false,"suffix":""}],"container-title":"Nature protocols","id":"ITEM-1","issue":"10","issued":{"date-parts":[["2018","10"]]},"language":"eng","page":"2407-2424","publisher-place":"England","title":"Small-seq for single-cell small-RNA sequencing.","type":"article-journal","volume":"13"},"uris":["http://www.mendeley.com/documents/?uuid=60dea387-27cd-42b3-b039-284ee06e533e"]},{"id":"ITEM-2","itemData":{"DOI":"10.1038/nbt.3701","ISSN":"1546-1696 (Electronic)","PMID":"27798564","abstract":"Little is known about the heterogeneity of small-RNA expression as small-RNA profiling has so far required large numbers of cells. Here we present a single-cell method for small-RNA sequencing and apply it to naive and primed human embryonic stem cells and cancer cells. Analysis of microRNAs and fragments of tRNAs and small nucleolar RNAs (snoRNAs) reveals the potential of microRNAs as markers for different cell types and states.","author":[{"dropping-particle":"","family":"Faridani","given":"Omid R","non-dropping-particle":"","parse-names":false,"suffix":""},{"dropping-particle":"","family":"Abdullayev","given":"Ilgar","non-dropping-particle":"","parse-names":false,"suffix":""},{"dropping-particle":"","family":"Hagemann-Jensen","given":"Michael","non-dropping-particle":"","parse-names":false,"suffix":""},{"dropping-particle":"","family":"Schell","given":"John P","non-dropping-particle":"","parse-names":false,"suffix":""},{"dropping-particle":"","family":"Lanner","given":"Fredrik","non-dropping-particle":"","parse-names":false,"suffix":""},{"dropping-particle":"","family":"Sandberg","given":"Rickard","non-dropping-particle":"","parse-names":false,"suffix":""}],"container-title":"Nature biotechnology","id":"ITEM-2","issue":"12","issued":{"date-parts":[["2016","12"]]},"language":"eng","page":"1264-1266","publisher-place":"United States","title":"Single-cell sequencing of the small-RNA transcriptome.","type":"article-journal","volume":"34"},"uris":["http://www.mendeley.com/documents/?uuid=26e81ec3-eae4-4850-a666-493a8738afbd"]}],"mendeley":{"formattedCitation":"(Hagemann-Jensen et al. 2018; Faridani et al. 2016)","plainTextFormattedCitation":"(Hagemann-Jensen et al. 2018; Faridani et al. 2016)","previouslyFormattedCitation":"(Hagemann-Jensen et al. 2018; Faridani et al. 2016)"},"properties":{"noteIndex":0},"schema":"https://github.com/citation-style-language/schema/raw/master/csl-citation.json"}</w:instrText>
      </w:r>
      <w:r w:rsidRPr="00CB2205">
        <w:rPr>
          <w:rFonts w:ascii="Times New Roman" w:hAnsi="Times New Roman" w:cs="Times New Roman"/>
          <w:color w:val="000000"/>
          <w:sz w:val="22"/>
          <w:szCs w:val="22"/>
          <w:vertAlign w:val="superscript"/>
        </w:rPr>
        <w:fldChar w:fldCharType="separate"/>
      </w:r>
      <w:r w:rsidR="003D1797" w:rsidRPr="00CB2205">
        <w:rPr>
          <w:rFonts w:ascii="Times New Roman" w:hAnsi="Times New Roman" w:cs="Times New Roman"/>
          <w:noProof/>
          <w:color w:val="000000"/>
          <w:sz w:val="22"/>
          <w:szCs w:val="22"/>
        </w:rPr>
        <w:t>(Hagemann-Jensen et al. 2018; Faridani et al. 2016)</w:t>
      </w:r>
      <w:r w:rsidRPr="00CB2205">
        <w:rPr>
          <w:rFonts w:ascii="Times New Roman" w:hAnsi="Times New Roman" w:cs="Times New Roman"/>
          <w:color w:val="000000"/>
          <w:sz w:val="22"/>
          <w:szCs w:val="22"/>
          <w:vertAlign w:val="superscript"/>
        </w:rPr>
        <w:fldChar w:fldCharType="end"/>
      </w:r>
      <w:r w:rsidRPr="00CB2205">
        <w:rPr>
          <w:rFonts w:ascii="Times New Roman" w:hAnsi="Times New Roman" w:cs="Times New Roman"/>
          <w:color w:val="000000"/>
          <w:sz w:val="22"/>
          <w:szCs w:val="22"/>
        </w:rPr>
        <w:t>. Cells were then filtered based on two criteria:  First, the proportion of mitochondrial associated UMIs was required to be less than 20%. Second, the number of expressed small ncRNAs (miRNA, tRNA, snRNA and snoRNA) per cell was required to be more than 300. Following quality-control, 154 cells (out of 192 sequenced) were retained for downstream analysis.</w:t>
      </w:r>
    </w:p>
    <w:p w:rsidR="00485012" w:rsidRPr="00CB2205" w:rsidRDefault="00485012" w:rsidP="00796152">
      <w:pPr>
        <w:spacing w:line="480" w:lineRule="auto"/>
        <w:jc w:val="both"/>
        <w:rPr>
          <w:rFonts w:ascii="Times New Roman" w:hAnsi="Times New Roman" w:cs="Times New Roman"/>
          <w:color w:val="000000"/>
          <w:sz w:val="22"/>
          <w:szCs w:val="22"/>
        </w:rPr>
      </w:pPr>
    </w:p>
    <w:p w:rsidR="00485012" w:rsidRPr="00CB2205" w:rsidRDefault="00485012" w:rsidP="00485012">
      <w:pPr>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color w:val="000000"/>
          <w:sz w:val="22"/>
          <w:szCs w:val="22"/>
        </w:rPr>
        <w:t xml:space="preserve">Normalization and </w:t>
      </w:r>
      <w:r w:rsidRPr="00CB2205">
        <w:rPr>
          <w:b/>
          <w:color w:val="000000"/>
          <w:sz w:val="22"/>
          <w:szCs w:val="22"/>
        </w:rPr>
        <w:t>d</w:t>
      </w:r>
      <w:r w:rsidRPr="00CB2205">
        <w:rPr>
          <w:rFonts w:ascii="Times New Roman" w:eastAsia="Times New Roman" w:hAnsi="Times New Roman" w:cs="Times New Roman"/>
          <w:b/>
          <w:color w:val="000000"/>
          <w:sz w:val="22"/>
          <w:szCs w:val="22"/>
        </w:rPr>
        <w:t xml:space="preserve">ifferential </w:t>
      </w:r>
      <w:r w:rsidRPr="00CB2205">
        <w:rPr>
          <w:b/>
          <w:color w:val="000000"/>
          <w:sz w:val="22"/>
          <w:szCs w:val="22"/>
        </w:rPr>
        <w:t>e</w:t>
      </w:r>
      <w:r w:rsidRPr="00CB2205">
        <w:rPr>
          <w:rFonts w:ascii="Times New Roman" w:eastAsia="Times New Roman" w:hAnsi="Times New Roman" w:cs="Times New Roman"/>
          <w:b/>
          <w:color w:val="000000"/>
          <w:sz w:val="22"/>
          <w:szCs w:val="22"/>
        </w:rPr>
        <w:t xml:space="preserve">xpression </w:t>
      </w:r>
      <w:r w:rsidRPr="00CB2205">
        <w:rPr>
          <w:b/>
          <w:color w:val="000000"/>
          <w:sz w:val="22"/>
          <w:szCs w:val="22"/>
        </w:rPr>
        <w:t>a</w:t>
      </w:r>
      <w:r w:rsidRPr="00CB2205">
        <w:rPr>
          <w:rFonts w:ascii="Times New Roman" w:eastAsia="Times New Roman" w:hAnsi="Times New Roman" w:cs="Times New Roman"/>
          <w:b/>
          <w:color w:val="000000"/>
          <w:sz w:val="22"/>
          <w:szCs w:val="22"/>
        </w:rPr>
        <w:t xml:space="preserve">nalysis for </w:t>
      </w:r>
      <w:r w:rsidRPr="00CB2205">
        <w:rPr>
          <w:b/>
          <w:color w:val="000000"/>
          <w:sz w:val="22"/>
          <w:szCs w:val="22"/>
        </w:rPr>
        <w:t>s</w:t>
      </w:r>
      <w:r w:rsidRPr="00CB2205">
        <w:rPr>
          <w:rFonts w:ascii="Times New Roman" w:eastAsia="Times New Roman" w:hAnsi="Times New Roman" w:cs="Times New Roman"/>
          <w:b/>
          <w:color w:val="000000"/>
          <w:sz w:val="22"/>
          <w:szCs w:val="22"/>
        </w:rPr>
        <w:t>mall RNA</w:t>
      </w:r>
    </w:p>
    <w:p w:rsidR="00485012" w:rsidRPr="00CB2205" w:rsidRDefault="00485012" w:rsidP="00485012">
      <w:pPr>
        <w:spacing w:line="480" w:lineRule="auto"/>
        <w:jc w:val="both"/>
        <w:rPr>
          <w:rFonts w:ascii="Times New Roman" w:hAnsi="Times New Roman" w:cs="Times New Roman"/>
          <w:color w:val="000000"/>
          <w:sz w:val="22"/>
          <w:szCs w:val="22"/>
        </w:rPr>
      </w:pPr>
      <w:r w:rsidRPr="00CB2205">
        <w:rPr>
          <w:rFonts w:ascii="Times New Roman" w:eastAsia="Times New Roman" w:hAnsi="Times New Roman" w:cs="Times New Roman"/>
          <w:color w:val="000000"/>
          <w:sz w:val="22"/>
          <w:szCs w:val="22"/>
        </w:rPr>
        <w:t xml:space="preserve">To minimize the difference in sequencing depth, UMI count of small RNA was normalized for each biotype by running the </w:t>
      </w:r>
      <w:proofErr w:type="spellStart"/>
      <w:r w:rsidRPr="00CB2205">
        <w:rPr>
          <w:rFonts w:ascii="Times New Roman" w:eastAsia="Times New Roman" w:hAnsi="Times New Roman" w:cs="Times New Roman"/>
          <w:color w:val="000000"/>
          <w:sz w:val="22"/>
          <w:szCs w:val="22"/>
        </w:rPr>
        <w:t>vst</w:t>
      </w:r>
      <w:proofErr w:type="spellEnd"/>
      <w:r w:rsidRPr="00CB2205">
        <w:rPr>
          <w:rFonts w:ascii="Times New Roman" w:eastAsia="Times New Roman" w:hAnsi="Times New Roman" w:cs="Times New Roman"/>
          <w:color w:val="000000"/>
          <w:sz w:val="22"/>
          <w:szCs w:val="22"/>
        </w:rPr>
        <w:t xml:space="preserve">() function as implemented in the R package </w:t>
      </w:r>
      <w:proofErr w:type="spellStart"/>
      <w:r w:rsidRPr="00CB2205">
        <w:rPr>
          <w:rFonts w:ascii="Times New Roman" w:eastAsia="Times New Roman" w:hAnsi="Times New Roman" w:cs="Times New Roman"/>
          <w:color w:val="000000"/>
          <w:sz w:val="22"/>
          <w:szCs w:val="22"/>
        </w:rPr>
        <w:t>sctransform</w:t>
      </w:r>
      <w:proofErr w:type="spellEnd"/>
      <w:r w:rsidRPr="00CB2205">
        <w:rPr>
          <w:rFonts w:ascii="Times New Roman" w:eastAsia="Times New Roman" w:hAnsi="Times New Roman" w:cs="Times New Roman"/>
          <w:color w:val="000000"/>
          <w:sz w:val="22"/>
          <w:szCs w:val="22"/>
        </w:rPr>
        <w:t xml:space="preserve"> (v0.2.1)</w:t>
      </w:r>
      <w:r w:rsidRPr="00CB2205">
        <w:rPr>
          <w:rFonts w:ascii="Times New Roman" w:eastAsia="Times New Roman" w:hAnsi="Times New Roman" w:cs="Times New Roman"/>
          <w:color w:val="000000"/>
          <w:sz w:val="22"/>
          <w:szCs w:val="22"/>
          <w:vertAlign w:val="superscript"/>
        </w:rPr>
        <w:t xml:space="preserve"> </w:t>
      </w:r>
      <w:r w:rsidRPr="00CB2205">
        <w:rPr>
          <w:rFonts w:ascii="Times New Roman" w:eastAsia="Times New Roman" w:hAnsi="Times New Roman" w:cs="Times New Roman"/>
          <w:color w:val="000000"/>
          <w:sz w:val="22"/>
          <w:szCs w:val="22"/>
          <w:vertAlign w:val="superscript"/>
        </w:rPr>
        <w:fldChar w:fldCharType="begin" w:fldLock="1"/>
      </w:r>
      <w:r w:rsidRPr="00CB2205">
        <w:rPr>
          <w:rFonts w:ascii="Times New Roman" w:eastAsia="Times New Roman" w:hAnsi="Times New Roman" w:cs="Times New Roman"/>
          <w:color w:val="000000"/>
          <w:sz w:val="22"/>
          <w:szCs w:val="22"/>
          <w:vertAlign w:val="superscript"/>
        </w:rPr>
        <w:instrText>ADDIN CSL_CITATION {"citationItems":[{"id":"ITEM-1","itemData":{"DOI":"10.1186/s13059-019-1874-1","ISBN":"1474-760X (Electronic)\r1474-7596 (Linking)","PMID":"31870423","author":[{"dropping-particle":"","family":"Hafemeister","given":"C","non-dropping-particle":"","parse-names":false,"suffix":""},{"dropping-particle":"","family":"Satija","given":"R","non-dropping-particle":"","parse-names":false,"suffix":""}],"container-title":"Genome Biol","id":"ITEM-1","issue":"1","issued":{"date-parts":[["2019"]]},"page":"296","title":"Normalization and variance stabilization of single-cell RNA-seq data using regularized negative binomial regression","type":"article-journal","volume":"20"},"uris":["http://www.mendeley.com/documents/?uuid=d7703aac-4134-4a41-ae4c-8036101d8e97"]}],"mendeley":{"formattedCitation":"(Hafemeister and Satija 2019)","plainTextFormattedCitation":"(Hafemeister and Satija 2019)","previouslyFormattedCitation":"(Hafemeister and Satija 2019)"},"properties":{"noteIndex":0},"schema":"https://github.com/citation-style-language/schema/raw/master/csl-citation.json"}</w:instrText>
      </w:r>
      <w:r w:rsidRPr="00CB2205">
        <w:rPr>
          <w:rFonts w:ascii="Times New Roman" w:eastAsia="Times New Roman" w:hAnsi="Times New Roman" w:cs="Times New Roman"/>
          <w:color w:val="000000"/>
          <w:sz w:val="22"/>
          <w:szCs w:val="22"/>
          <w:vertAlign w:val="superscript"/>
        </w:rPr>
        <w:fldChar w:fldCharType="separate"/>
      </w:r>
      <w:r w:rsidRPr="00CB2205">
        <w:rPr>
          <w:rFonts w:ascii="Times New Roman" w:eastAsia="Times New Roman" w:hAnsi="Times New Roman" w:cs="Times New Roman"/>
          <w:noProof/>
          <w:color w:val="000000"/>
          <w:sz w:val="22"/>
          <w:szCs w:val="22"/>
        </w:rPr>
        <w:t>(Hafemeister and Satija 2019)</w:t>
      </w:r>
      <w:r w:rsidRPr="00CB2205">
        <w:rPr>
          <w:rFonts w:ascii="Times New Roman" w:eastAsia="Times New Roman" w:hAnsi="Times New Roman" w:cs="Times New Roman"/>
          <w:color w:val="000000"/>
          <w:sz w:val="22"/>
          <w:szCs w:val="22"/>
          <w:vertAlign w:val="superscript"/>
        </w:rPr>
        <w:fldChar w:fldCharType="end"/>
      </w:r>
      <w:r w:rsidRPr="00CB2205">
        <w:rPr>
          <w:rFonts w:ascii="Times New Roman" w:eastAsia="Times New Roman" w:hAnsi="Times New Roman" w:cs="Times New Roman"/>
          <w:color w:val="000000"/>
          <w:sz w:val="22"/>
          <w:szCs w:val="22"/>
        </w:rPr>
        <w:t xml:space="preserve">. Differential expression for small RNA was performed by running the </w:t>
      </w:r>
      <w:proofErr w:type="spellStart"/>
      <w:r w:rsidRPr="00CB2205">
        <w:rPr>
          <w:rFonts w:ascii="Times New Roman" w:eastAsia="Times New Roman" w:hAnsi="Times New Roman" w:cs="Times New Roman"/>
          <w:color w:val="000000"/>
          <w:sz w:val="22"/>
          <w:szCs w:val="22"/>
        </w:rPr>
        <w:t>compare_</w:t>
      </w:r>
      <w:proofErr w:type="gramStart"/>
      <w:r w:rsidRPr="00CB2205">
        <w:rPr>
          <w:rFonts w:ascii="Times New Roman" w:eastAsia="Times New Roman" w:hAnsi="Times New Roman" w:cs="Times New Roman"/>
          <w:color w:val="000000"/>
          <w:sz w:val="22"/>
          <w:szCs w:val="22"/>
        </w:rPr>
        <w:t>expression</w:t>
      </w:r>
      <w:proofErr w:type="spellEnd"/>
      <w:r w:rsidRPr="00CB2205">
        <w:rPr>
          <w:rFonts w:ascii="Times New Roman" w:eastAsia="Times New Roman" w:hAnsi="Times New Roman" w:cs="Times New Roman"/>
          <w:color w:val="000000"/>
          <w:sz w:val="22"/>
          <w:szCs w:val="22"/>
        </w:rPr>
        <w:t>(</w:t>
      </w:r>
      <w:proofErr w:type="gramEnd"/>
      <w:r w:rsidRPr="00CB2205">
        <w:rPr>
          <w:rFonts w:ascii="Times New Roman" w:eastAsia="Times New Roman" w:hAnsi="Times New Roman" w:cs="Times New Roman"/>
          <w:color w:val="000000"/>
          <w:sz w:val="22"/>
          <w:szCs w:val="22"/>
        </w:rPr>
        <w:t xml:space="preserve">) function found in the </w:t>
      </w:r>
      <w:proofErr w:type="spellStart"/>
      <w:r w:rsidRPr="00CB2205">
        <w:rPr>
          <w:rFonts w:ascii="Times New Roman" w:eastAsia="Times New Roman" w:hAnsi="Times New Roman" w:cs="Times New Roman"/>
          <w:color w:val="000000"/>
          <w:sz w:val="22"/>
          <w:szCs w:val="22"/>
        </w:rPr>
        <w:t>stransform</w:t>
      </w:r>
      <w:proofErr w:type="spellEnd"/>
      <w:r w:rsidRPr="00CB2205">
        <w:rPr>
          <w:rFonts w:ascii="Times New Roman" w:eastAsia="Times New Roman" w:hAnsi="Times New Roman" w:cs="Times New Roman"/>
          <w:color w:val="000000"/>
          <w:sz w:val="22"/>
          <w:szCs w:val="22"/>
        </w:rPr>
        <w:t xml:space="preserve"> package. Small RNAs with FDR less than 0.05 and expression in more than 33% of cells were considered to be differentially expressed.</w:t>
      </w:r>
    </w:p>
    <w:p w:rsidR="00796152" w:rsidRPr="00CB2205" w:rsidRDefault="00796152" w:rsidP="00841CDD">
      <w:pPr>
        <w:spacing w:line="480" w:lineRule="auto"/>
        <w:jc w:val="both"/>
        <w:rPr>
          <w:rFonts w:ascii="Times New Roman" w:eastAsia="Times New Roman" w:hAnsi="Times New Roman" w:cs="Times New Roman"/>
          <w:b/>
          <w:color w:val="000000"/>
          <w:sz w:val="22"/>
          <w:szCs w:val="22"/>
        </w:rPr>
      </w:pPr>
    </w:p>
    <w:p w:rsidR="007748E5" w:rsidRPr="00CB2205" w:rsidRDefault="007748E5" w:rsidP="00841CDD">
      <w:pPr>
        <w:spacing w:line="480" w:lineRule="auto"/>
        <w:rPr>
          <w:rFonts w:ascii="Times New Roman" w:eastAsia="Times New Roman" w:hAnsi="Times New Roman" w:cs="Times New Roman"/>
          <w:color w:val="000000"/>
          <w:sz w:val="22"/>
          <w:szCs w:val="22"/>
        </w:rPr>
      </w:pPr>
      <w:r w:rsidRPr="00CB2205">
        <w:rPr>
          <w:rFonts w:ascii="Times New Roman" w:eastAsia="Times New Roman" w:hAnsi="Times New Roman" w:cs="Times New Roman"/>
          <w:color w:val="000000"/>
          <w:sz w:val="22"/>
          <w:szCs w:val="22"/>
        </w:rPr>
        <w:lastRenderedPageBreak/>
        <w:br w:type="page"/>
      </w: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color w:val="000000"/>
          <w:sz w:val="22"/>
          <w:szCs w:val="22"/>
        </w:rPr>
        <w:t>Supplemental Figures</w:t>
      </w:r>
    </w:p>
    <w:p w:rsidR="00462C36" w:rsidRPr="00CB2205" w:rsidRDefault="00337CC9"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noProof/>
          <w:color w:val="000000"/>
          <w:sz w:val="22"/>
          <w:szCs w:val="22"/>
        </w:rPr>
        <w:drawing>
          <wp:inline distT="0" distB="0" distL="0" distR="0">
            <wp:extent cx="5763260" cy="6858000"/>
            <wp:effectExtent l="0" t="0" r="0" b="0"/>
            <wp:docPr id="1" name="Picture 1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260" cy="6858000"/>
                    </a:xfrm>
                    <a:prstGeom prst="rect">
                      <a:avLst/>
                    </a:prstGeom>
                    <a:noFill/>
                    <a:ln>
                      <a:noFill/>
                    </a:ln>
                  </pic:spPr>
                </pic:pic>
              </a:graphicData>
            </a:graphic>
          </wp:inline>
        </w:drawing>
      </w: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t>Supplemental Fig. S1.</w:t>
      </w:r>
      <w:r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b/>
          <w:color w:val="000000"/>
          <w:sz w:val="22"/>
          <w:szCs w:val="22"/>
        </w:rPr>
        <w:t xml:space="preserve">Quality control of embryonic cells used in </w:t>
      </w:r>
      <w:proofErr w:type="spellStart"/>
      <w:r w:rsidRPr="00CB2205">
        <w:rPr>
          <w:rFonts w:ascii="Times New Roman" w:eastAsia="Times New Roman" w:hAnsi="Times New Roman" w:cs="Times New Roman"/>
          <w:b/>
          <w:color w:val="000000"/>
          <w:sz w:val="22"/>
          <w:szCs w:val="22"/>
        </w:rPr>
        <w:t>scRNA</w:t>
      </w:r>
      <w:proofErr w:type="spellEnd"/>
      <w:r w:rsidRPr="00CB2205">
        <w:rPr>
          <w:rFonts w:ascii="Times New Roman" w:eastAsia="Times New Roman" w:hAnsi="Times New Roman" w:cs="Times New Roman"/>
          <w:b/>
          <w:color w:val="000000"/>
          <w:sz w:val="22"/>
          <w:szCs w:val="22"/>
        </w:rPr>
        <w:t xml:space="preserve">, </w:t>
      </w:r>
      <w:proofErr w:type="spellStart"/>
      <w:r w:rsidRPr="00CB2205">
        <w:rPr>
          <w:rFonts w:ascii="Times New Roman" w:eastAsia="Times New Roman" w:hAnsi="Times New Roman" w:cs="Times New Roman"/>
          <w:b/>
          <w:color w:val="000000"/>
          <w:sz w:val="22"/>
          <w:szCs w:val="22"/>
        </w:rPr>
        <w:t>scBS</w:t>
      </w:r>
      <w:proofErr w:type="spellEnd"/>
      <w:r w:rsidRPr="00CB2205">
        <w:rPr>
          <w:rFonts w:ascii="Times New Roman" w:eastAsia="Times New Roman" w:hAnsi="Times New Roman" w:cs="Times New Roman"/>
          <w:b/>
          <w:color w:val="000000"/>
          <w:sz w:val="22"/>
          <w:szCs w:val="22"/>
        </w:rPr>
        <w:t xml:space="preserve"> and small RNA sequencing analysis. </w:t>
      </w:r>
      <w:r w:rsidRPr="00CB2205">
        <w:rPr>
          <w:rFonts w:ascii="Times New Roman" w:eastAsia="Times New Roman" w:hAnsi="Times New Roman" w:cs="Times New Roman"/>
          <w:color w:val="000000"/>
          <w:sz w:val="22"/>
          <w:szCs w:val="22"/>
        </w:rPr>
        <w:t>(A) Representative confocal images of embryos at E7 (control, dexamethasone; (DEX) 0.1</w:t>
      </w:r>
      <w:r w:rsidR="00700A44"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µg/ml and 1</w:t>
      </w:r>
      <w:r w:rsidR="00700A44"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µg/ml) with nuclear marker (</w:t>
      </w:r>
      <w:proofErr w:type="spellStart"/>
      <w:r w:rsidRPr="00CB2205">
        <w:rPr>
          <w:rFonts w:ascii="Times New Roman" w:eastAsia="Times New Roman" w:hAnsi="Times New Roman" w:cs="Times New Roman"/>
          <w:color w:val="000000"/>
          <w:sz w:val="22"/>
          <w:szCs w:val="22"/>
        </w:rPr>
        <w:t>Hoescht</w:t>
      </w:r>
      <w:proofErr w:type="spellEnd"/>
      <w:r w:rsidRPr="00CB2205">
        <w:rPr>
          <w:rFonts w:ascii="Times New Roman" w:eastAsia="Times New Roman" w:hAnsi="Times New Roman" w:cs="Times New Roman"/>
          <w:color w:val="000000"/>
          <w:sz w:val="22"/>
          <w:szCs w:val="22"/>
        </w:rPr>
        <w:t xml:space="preserve">), and lineage markers for epiblast (NANOG), primitive endoderm (GATA6) and trophectoderm (CDX2). (B) Quantification of the total </w:t>
      </w:r>
      <w:r w:rsidRPr="00CB2205">
        <w:rPr>
          <w:rFonts w:ascii="Times New Roman" w:eastAsia="Times New Roman" w:hAnsi="Times New Roman" w:cs="Times New Roman"/>
          <w:color w:val="000000"/>
          <w:sz w:val="22"/>
          <w:szCs w:val="22"/>
        </w:rPr>
        <w:lastRenderedPageBreak/>
        <w:t>number of cells, blastocyst size and number of cells within each lineage following treatment and control. (Ci) The number of expressed genes (x-axis) and library size (y-axis) calculated by the sum counts of nuclear genes. Each dot in (C) represents individual cells. Triangles in (C) represent the cells that are further filtered by correlation. The pink and blue dots represent the control and glucocorticoid-treated cells which passed the quality control, respectively. The gray dot denotes the cells that did not pass quality control. The dotted line represents the cutoff used in this analysis. Cells from embryo C6, D9 and D11 have already been removed. (</w:t>
      </w:r>
      <w:proofErr w:type="spellStart"/>
      <w:r w:rsidRPr="00CB2205">
        <w:rPr>
          <w:rFonts w:ascii="Times New Roman" w:eastAsia="Times New Roman" w:hAnsi="Times New Roman" w:cs="Times New Roman"/>
          <w:color w:val="000000"/>
          <w:sz w:val="22"/>
          <w:szCs w:val="22"/>
        </w:rPr>
        <w:t>Cii</w:t>
      </w:r>
      <w:proofErr w:type="spellEnd"/>
      <w:r w:rsidRPr="00CB2205">
        <w:rPr>
          <w:rFonts w:ascii="Times New Roman" w:eastAsia="Times New Roman" w:hAnsi="Times New Roman" w:cs="Times New Roman"/>
          <w:color w:val="000000"/>
          <w:sz w:val="22"/>
          <w:szCs w:val="22"/>
        </w:rPr>
        <w:t xml:space="preserve">) Distribution of maximum-spearman correlation, using all cell-pairs and all expressed genes. The pink and blue lines represent the control and glucocorticoid-treated cells which passed the </w:t>
      </w:r>
      <w:proofErr w:type="spellStart"/>
      <w:r w:rsidRPr="00CB2205">
        <w:rPr>
          <w:rFonts w:ascii="Times New Roman" w:eastAsia="Times New Roman" w:hAnsi="Times New Roman" w:cs="Times New Roman"/>
          <w:color w:val="000000"/>
          <w:sz w:val="22"/>
          <w:szCs w:val="22"/>
        </w:rPr>
        <w:t>scRNA-seq</w:t>
      </w:r>
      <w:proofErr w:type="spellEnd"/>
      <w:r w:rsidRPr="00CB2205">
        <w:rPr>
          <w:rFonts w:ascii="Times New Roman" w:eastAsia="Times New Roman" w:hAnsi="Times New Roman" w:cs="Times New Roman"/>
          <w:color w:val="000000"/>
          <w:sz w:val="22"/>
          <w:szCs w:val="22"/>
        </w:rPr>
        <w:t xml:space="preserve"> quality control, respectively. The black line denotes the correlation distribution before quality control. The gray dotted line represents the cutoff used in this analysis. (</w:t>
      </w:r>
      <w:proofErr w:type="spellStart"/>
      <w:r w:rsidRPr="00CB2205">
        <w:rPr>
          <w:rFonts w:ascii="Times New Roman" w:eastAsia="Times New Roman" w:hAnsi="Times New Roman" w:cs="Times New Roman"/>
          <w:color w:val="000000"/>
          <w:sz w:val="22"/>
          <w:szCs w:val="22"/>
        </w:rPr>
        <w:t>Ciii</w:t>
      </w:r>
      <w:proofErr w:type="spellEnd"/>
      <w:r w:rsidRPr="00CB2205">
        <w:rPr>
          <w:rFonts w:ascii="Times New Roman" w:eastAsia="Times New Roman" w:hAnsi="Times New Roman" w:cs="Times New Roman"/>
          <w:color w:val="000000"/>
          <w:sz w:val="22"/>
          <w:szCs w:val="22"/>
        </w:rPr>
        <w:t xml:space="preserve">) Percentage of </w:t>
      </w:r>
      <w:proofErr w:type="spellStart"/>
      <w:r w:rsidRPr="00CB2205">
        <w:rPr>
          <w:rFonts w:ascii="Times New Roman" w:eastAsia="Times New Roman" w:hAnsi="Times New Roman" w:cs="Times New Roman"/>
          <w:color w:val="000000"/>
          <w:sz w:val="22"/>
          <w:szCs w:val="22"/>
        </w:rPr>
        <w:t>scBS-seq</w:t>
      </w:r>
      <w:proofErr w:type="spellEnd"/>
      <w:r w:rsidRPr="00CB2205">
        <w:rPr>
          <w:rFonts w:ascii="Times New Roman" w:eastAsia="Times New Roman" w:hAnsi="Times New Roman" w:cs="Times New Roman"/>
          <w:color w:val="000000"/>
          <w:sz w:val="22"/>
          <w:szCs w:val="22"/>
        </w:rPr>
        <w:t xml:space="preserve"> reads mapping ratio (x-axis) and library size after deduplication (y-axis). (Civ) The number of expressed small RNAs (x-axis) and proportion of UMI from mitochondria (y-axis). (D) The number of cells and embryos for each dataset after quality control. (E) Histogram showing </w:t>
      </w:r>
      <w:r w:rsidR="00030776" w:rsidRPr="00CB2205">
        <w:rPr>
          <w:rFonts w:ascii="Times New Roman" w:eastAsia="Times New Roman" w:hAnsi="Times New Roman" w:cs="Times New Roman"/>
          <w:color w:val="000000"/>
          <w:sz w:val="22"/>
          <w:szCs w:val="22"/>
        </w:rPr>
        <w:t xml:space="preserve">Y </w:t>
      </w:r>
      <w:r w:rsidRPr="00CB2205">
        <w:rPr>
          <w:rFonts w:ascii="Times New Roman" w:eastAsia="Times New Roman" w:hAnsi="Times New Roman" w:cs="Times New Roman"/>
          <w:color w:val="000000"/>
          <w:sz w:val="22"/>
          <w:szCs w:val="22"/>
        </w:rPr>
        <w:t>Chromosome RPKM sum per cell on the x-axis and cell frequency on the y-axis. Cells with a Y</w:t>
      </w:r>
      <w:r w:rsidR="00030776"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Chromosome RPKM sum less than 50 would be assigned as female, and above 100 as male (see Methods). (F) </w:t>
      </w:r>
      <w:proofErr w:type="spellStart"/>
      <w:r w:rsidRPr="00CB2205">
        <w:rPr>
          <w:rFonts w:ascii="Times New Roman" w:eastAsia="Times New Roman" w:hAnsi="Times New Roman" w:cs="Times New Roman"/>
          <w:color w:val="000000"/>
          <w:sz w:val="22"/>
          <w:szCs w:val="22"/>
        </w:rPr>
        <w:t>Barplot</w:t>
      </w:r>
      <w:proofErr w:type="spellEnd"/>
      <w:r w:rsidRPr="00CB2205">
        <w:rPr>
          <w:rFonts w:ascii="Times New Roman" w:eastAsia="Times New Roman" w:hAnsi="Times New Roman" w:cs="Times New Roman"/>
          <w:color w:val="000000"/>
          <w:sz w:val="22"/>
          <w:szCs w:val="22"/>
        </w:rPr>
        <w:t xml:space="preserve"> of Y</w:t>
      </w:r>
      <w:r w:rsidR="00030776"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Chromosome RPKM sum per cell. Bars are colored by embryo origin. </w:t>
      </w:r>
    </w:p>
    <w:p w:rsidR="00462C36" w:rsidRPr="00CB2205" w:rsidRDefault="00337CC9"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bookmarkStart w:id="2" w:name="_heading=h.30j0zll" w:colFirst="0" w:colLast="0"/>
      <w:bookmarkEnd w:id="2"/>
      <w:r w:rsidRPr="00CB2205">
        <w:rPr>
          <w:rFonts w:ascii="Times New Roman" w:eastAsia="Times New Roman" w:hAnsi="Times New Roman" w:cs="Times New Roman"/>
          <w:noProof/>
          <w:color w:val="000000"/>
          <w:sz w:val="22"/>
          <w:szCs w:val="22"/>
        </w:rPr>
        <w:lastRenderedPageBreak/>
        <w:drawing>
          <wp:inline distT="0" distB="0" distL="0" distR="0">
            <wp:extent cx="5763260" cy="5403215"/>
            <wp:effectExtent l="0" t="0" r="0" b="0"/>
            <wp:docPr id="2" name="Picture 12" descr="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hart, scatter chart&#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260" cy="5403215"/>
                    </a:xfrm>
                    <a:prstGeom prst="rect">
                      <a:avLst/>
                    </a:prstGeom>
                    <a:noFill/>
                    <a:ln>
                      <a:noFill/>
                    </a:ln>
                  </pic:spPr>
                </pic:pic>
              </a:graphicData>
            </a:graphic>
          </wp:inline>
        </w:drawing>
      </w: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t>Supplemental Fig. S2.</w:t>
      </w:r>
      <w:r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b/>
          <w:color w:val="000000"/>
          <w:sz w:val="22"/>
          <w:szCs w:val="22"/>
        </w:rPr>
        <w:t xml:space="preserve">Distribution of cells in the UMAP plot of the integrated dataset. </w:t>
      </w:r>
      <w:r w:rsidRPr="00CB2205">
        <w:rPr>
          <w:rFonts w:ascii="Times New Roman" w:eastAsia="Times New Roman" w:hAnsi="Times New Roman" w:cs="Times New Roman"/>
          <w:color w:val="000000"/>
          <w:sz w:val="22"/>
          <w:szCs w:val="22"/>
        </w:rPr>
        <w:t xml:space="preserve">(A) UMAP embedding of </w:t>
      </w:r>
      <w:proofErr w:type="spellStart"/>
      <w:r w:rsidRPr="00CB2205">
        <w:rPr>
          <w:rFonts w:ascii="Times New Roman" w:eastAsia="Times New Roman" w:hAnsi="Times New Roman" w:cs="Times New Roman"/>
          <w:color w:val="000000"/>
          <w:sz w:val="22"/>
          <w:szCs w:val="22"/>
        </w:rPr>
        <w:t>scRNA-seq</w:t>
      </w:r>
      <w:proofErr w:type="spellEnd"/>
      <w:r w:rsidRPr="00CB2205">
        <w:rPr>
          <w:rFonts w:ascii="Times New Roman" w:eastAsia="Times New Roman" w:hAnsi="Times New Roman" w:cs="Times New Roman"/>
          <w:color w:val="000000"/>
          <w:sz w:val="22"/>
          <w:szCs w:val="22"/>
        </w:rPr>
        <w:t xml:space="preserve"> data with previously annotated E7 cells from Petropoulos et al., 2016 stratified by lineages.  Petropoulos et al., 2016 cells are highlighted in red. (B) t-Distributed Stochastic Neighbor Embedding (t-SNE) of the annotated E7 cells from Petropoulos et al., 2016 and this current </w:t>
      </w:r>
      <w:proofErr w:type="spellStart"/>
      <w:r w:rsidRPr="00CB2205">
        <w:rPr>
          <w:rFonts w:ascii="Times New Roman" w:eastAsia="Times New Roman" w:hAnsi="Times New Roman" w:cs="Times New Roman"/>
          <w:color w:val="000000"/>
          <w:sz w:val="22"/>
          <w:szCs w:val="22"/>
        </w:rPr>
        <w:t>scRNA-seq</w:t>
      </w:r>
      <w:proofErr w:type="spellEnd"/>
      <w:r w:rsidRPr="00CB2205">
        <w:rPr>
          <w:rFonts w:ascii="Times New Roman" w:eastAsia="Times New Roman" w:hAnsi="Times New Roman" w:cs="Times New Roman"/>
          <w:color w:val="000000"/>
          <w:sz w:val="22"/>
          <w:szCs w:val="22"/>
        </w:rPr>
        <w:t xml:space="preserve"> dataset. Each dot represents a cell.  Cells are colored by treatment and lineage. (C) UMAP embedding of current </w:t>
      </w:r>
      <w:proofErr w:type="spellStart"/>
      <w:r w:rsidRPr="00CB2205">
        <w:rPr>
          <w:rFonts w:ascii="Times New Roman" w:eastAsia="Times New Roman" w:hAnsi="Times New Roman" w:cs="Times New Roman"/>
          <w:color w:val="000000"/>
          <w:sz w:val="22"/>
          <w:szCs w:val="22"/>
        </w:rPr>
        <w:t>scRNA-seq</w:t>
      </w:r>
      <w:proofErr w:type="spellEnd"/>
      <w:r w:rsidRPr="00CB2205">
        <w:rPr>
          <w:rFonts w:ascii="Times New Roman" w:eastAsia="Times New Roman" w:hAnsi="Times New Roman" w:cs="Times New Roman"/>
          <w:color w:val="000000"/>
          <w:sz w:val="22"/>
          <w:szCs w:val="22"/>
        </w:rPr>
        <w:t xml:space="preserve"> dataset. Cells are colored by (Ci) embryo sex, (</w:t>
      </w:r>
      <w:proofErr w:type="spellStart"/>
      <w:r w:rsidRPr="00CB2205">
        <w:rPr>
          <w:rFonts w:ascii="Times New Roman" w:eastAsia="Times New Roman" w:hAnsi="Times New Roman" w:cs="Times New Roman"/>
          <w:color w:val="000000"/>
          <w:sz w:val="22"/>
          <w:szCs w:val="22"/>
        </w:rPr>
        <w:t>Cii</w:t>
      </w:r>
      <w:proofErr w:type="spellEnd"/>
      <w:r w:rsidRPr="00CB2205">
        <w:rPr>
          <w:rFonts w:ascii="Times New Roman" w:eastAsia="Times New Roman" w:hAnsi="Times New Roman" w:cs="Times New Roman"/>
          <w:color w:val="000000"/>
          <w:sz w:val="22"/>
          <w:szCs w:val="22"/>
        </w:rPr>
        <w:t>) predicted cell cycle phase and (</w:t>
      </w:r>
      <w:proofErr w:type="spellStart"/>
      <w:r w:rsidRPr="00CB2205">
        <w:rPr>
          <w:rFonts w:ascii="Times New Roman" w:eastAsia="Times New Roman" w:hAnsi="Times New Roman" w:cs="Times New Roman"/>
          <w:color w:val="000000"/>
          <w:sz w:val="22"/>
          <w:szCs w:val="22"/>
        </w:rPr>
        <w:t>Ciii</w:t>
      </w:r>
      <w:proofErr w:type="spellEnd"/>
      <w:r w:rsidRPr="00CB2205">
        <w:rPr>
          <w:rFonts w:ascii="Times New Roman" w:eastAsia="Times New Roman" w:hAnsi="Times New Roman" w:cs="Times New Roman"/>
          <w:color w:val="000000"/>
          <w:sz w:val="22"/>
          <w:szCs w:val="22"/>
        </w:rPr>
        <w:t>) embryo identity</w:t>
      </w:r>
    </w:p>
    <w:p w:rsidR="00462C36" w:rsidRPr="00CB2205" w:rsidRDefault="00337CC9"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lastRenderedPageBreak/>
        <w:drawing>
          <wp:inline distT="0" distB="0" distL="0" distR="0">
            <wp:extent cx="5763260" cy="6664325"/>
            <wp:effectExtent l="0" t="0" r="0" b="0"/>
            <wp:docPr id="3" name="Picture 11"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hart&#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260" cy="6664325"/>
                    </a:xfrm>
                    <a:prstGeom prst="rect">
                      <a:avLst/>
                    </a:prstGeom>
                    <a:noFill/>
                    <a:ln>
                      <a:noFill/>
                    </a:ln>
                  </pic:spPr>
                </pic:pic>
              </a:graphicData>
            </a:graphic>
          </wp:inline>
        </w:drawing>
      </w: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t>Supplemental Fig. S3. Differentially expressed genes (DEGs) between control and glucocorticoid</w:t>
      </w:r>
      <w:r w:rsidR="00030776" w:rsidRPr="00CB2205">
        <w:rPr>
          <w:rFonts w:ascii="Times New Roman" w:eastAsia="Times New Roman" w:hAnsi="Times New Roman" w:cs="Times New Roman"/>
          <w:b/>
          <w:color w:val="000000"/>
          <w:sz w:val="22"/>
          <w:szCs w:val="22"/>
        </w:rPr>
        <w:t>-</w:t>
      </w:r>
      <w:r w:rsidRPr="00CB2205">
        <w:rPr>
          <w:rFonts w:ascii="Times New Roman" w:eastAsia="Times New Roman" w:hAnsi="Times New Roman" w:cs="Times New Roman"/>
          <w:b/>
          <w:color w:val="000000"/>
          <w:sz w:val="22"/>
          <w:szCs w:val="22"/>
        </w:rPr>
        <w:t>exposed embryos.</w:t>
      </w:r>
      <w:r w:rsidRPr="00CB2205">
        <w:rPr>
          <w:rFonts w:ascii="Times New Roman" w:eastAsia="Times New Roman" w:hAnsi="Times New Roman" w:cs="Times New Roman"/>
          <w:color w:val="000000"/>
          <w:sz w:val="22"/>
          <w:szCs w:val="22"/>
        </w:rPr>
        <w:t xml:space="preserve"> (A) Heatmap depicting DEGs between control and glucocorticoid</w:t>
      </w:r>
      <w:r w:rsidR="00030776" w:rsidRPr="00CB2205">
        <w:rPr>
          <w:rFonts w:ascii="Times New Roman" w:eastAsia="Times New Roman" w:hAnsi="Times New Roman" w:cs="Times New Roman"/>
          <w:color w:val="000000"/>
          <w:sz w:val="22"/>
          <w:szCs w:val="22"/>
        </w:rPr>
        <w:t>-t</w:t>
      </w:r>
      <w:r w:rsidRPr="00CB2205">
        <w:rPr>
          <w:rFonts w:ascii="Times New Roman" w:eastAsia="Times New Roman" w:hAnsi="Times New Roman" w:cs="Times New Roman"/>
          <w:color w:val="000000"/>
          <w:sz w:val="22"/>
          <w:szCs w:val="22"/>
        </w:rPr>
        <w:t>reated cells for epiblast and primitive endoderm. The number of up and down-regulated DEGs are shown at the top of each plot. (B) Heatmap depicting DEGs between control and glucocorticoid</w:t>
      </w:r>
      <w:r w:rsidR="00030776" w:rsidRPr="00CB2205">
        <w:rPr>
          <w:rFonts w:ascii="Times New Roman" w:eastAsia="Times New Roman" w:hAnsi="Times New Roman" w:cs="Times New Roman"/>
          <w:color w:val="000000"/>
          <w:sz w:val="22"/>
          <w:szCs w:val="22"/>
        </w:rPr>
        <w:t>-</w:t>
      </w:r>
      <w:r w:rsidRPr="00CB2205">
        <w:rPr>
          <w:rFonts w:ascii="Times New Roman" w:eastAsia="Times New Roman" w:hAnsi="Times New Roman" w:cs="Times New Roman"/>
          <w:color w:val="000000"/>
          <w:sz w:val="22"/>
          <w:szCs w:val="22"/>
        </w:rPr>
        <w:t>treated TE cells using pseudo-bulk data by collapsing gene expression per embryo.  The number of up and down</w:t>
      </w:r>
      <w:r w:rsidR="003E390A">
        <w:rPr>
          <w:rFonts w:ascii="Times New Roman" w:eastAsia="Times New Roman" w:hAnsi="Times New Roman" w:cs="Times New Roman"/>
          <w:color w:val="000000"/>
          <w:sz w:val="22"/>
          <w:szCs w:val="22"/>
        </w:rPr>
        <w:t>-</w:t>
      </w:r>
      <w:r w:rsidRPr="00CB2205">
        <w:rPr>
          <w:rFonts w:ascii="Times New Roman" w:eastAsia="Times New Roman" w:hAnsi="Times New Roman" w:cs="Times New Roman"/>
          <w:color w:val="000000"/>
          <w:sz w:val="22"/>
          <w:szCs w:val="22"/>
        </w:rPr>
        <w:t xml:space="preserve">regulated DEGs are shown at the top of each plot.  (C) Venn diagrams of overlapping DEGs </w:t>
      </w:r>
      <w:r w:rsidRPr="00CB2205">
        <w:rPr>
          <w:rFonts w:ascii="Times New Roman" w:eastAsia="Times New Roman" w:hAnsi="Times New Roman" w:cs="Times New Roman"/>
          <w:color w:val="000000"/>
          <w:sz w:val="22"/>
          <w:szCs w:val="22"/>
        </w:rPr>
        <w:lastRenderedPageBreak/>
        <w:t>identified in the four lineages. (D) GO enrichment analysis for DEGs caused by glucocorticoid exposure. Top 5 most significantly enriched GO items in the biological process category were shown. Length of the bar represents the significance of overrepresented GO terms.  A complete list of GO terms can be viewed in Supplemental Table S3.</w:t>
      </w: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462C36" w:rsidRPr="00CB2205" w:rsidRDefault="00337CC9"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noProof/>
          <w:color w:val="000000"/>
          <w:sz w:val="22"/>
          <w:szCs w:val="22"/>
        </w:rPr>
        <w:lastRenderedPageBreak/>
        <w:drawing>
          <wp:inline distT="0" distB="0" distL="0" distR="0">
            <wp:extent cx="5763260" cy="5084445"/>
            <wp:effectExtent l="0" t="0" r="0" b="0"/>
            <wp:docPr id="4" name="Picture 14"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picture containing diagram&#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260" cy="5084445"/>
                    </a:xfrm>
                    <a:prstGeom prst="rect">
                      <a:avLst/>
                    </a:prstGeom>
                    <a:noFill/>
                    <a:ln>
                      <a:noFill/>
                    </a:ln>
                  </pic:spPr>
                </pic:pic>
              </a:graphicData>
            </a:graphic>
          </wp:inline>
        </w:drawing>
      </w: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t xml:space="preserve">Supplemental Fig. S4. Validation of </w:t>
      </w:r>
      <w:r w:rsidR="00030776" w:rsidRPr="00CB2205">
        <w:rPr>
          <w:rFonts w:ascii="Times New Roman" w:eastAsia="Times New Roman" w:hAnsi="Times New Roman" w:cs="Times New Roman"/>
          <w:b/>
          <w:color w:val="000000"/>
          <w:sz w:val="22"/>
          <w:szCs w:val="22"/>
        </w:rPr>
        <w:t>s</w:t>
      </w:r>
      <w:r w:rsidRPr="00CB2205">
        <w:rPr>
          <w:rFonts w:ascii="Times New Roman" w:eastAsia="Times New Roman" w:hAnsi="Times New Roman" w:cs="Times New Roman"/>
          <w:b/>
          <w:color w:val="000000"/>
          <w:sz w:val="22"/>
          <w:szCs w:val="22"/>
        </w:rPr>
        <w:t xml:space="preserve">elected </w:t>
      </w:r>
      <w:r w:rsidR="00030776" w:rsidRPr="00CB2205">
        <w:rPr>
          <w:rFonts w:ascii="Times New Roman" w:eastAsia="Times New Roman" w:hAnsi="Times New Roman" w:cs="Times New Roman"/>
          <w:b/>
          <w:color w:val="000000"/>
          <w:sz w:val="22"/>
          <w:szCs w:val="22"/>
        </w:rPr>
        <w:t>k</w:t>
      </w:r>
      <w:r w:rsidRPr="00CB2205">
        <w:rPr>
          <w:rFonts w:ascii="Times New Roman" w:eastAsia="Times New Roman" w:hAnsi="Times New Roman" w:cs="Times New Roman"/>
          <w:b/>
          <w:color w:val="000000"/>
          <w:sz w:val="22"/>
          <w:szCs w:val="22"/>
        </w:rPr>
        <w:t xml:space="preserve">ey </w:t>
      </w:r>
      <w:r w:rsidR="00030776" w:rsidRPr="00CB2205">
        <w:rPr>
          <w:rFonts w:ascii="Times New Roman" w:eastAsia="Times New Roman" w:hAnsi="Times New Roman" w:cs="Times New Roman"/>
          <w:b/>
          <w:color w:val="000000"/>
          <w:sz w:val="22"/>
          <w:szCs w:val="22"/>
        </w:rPr>
        <w:t>d</w:t>
      </w:r>
      <w:r w:rsidRPr="00CB2205">
        <w:rPr>
          <w:rFonts w:ascii="Times New Roman" w:eastAsia="Times New Roman" w:hAnsi="Times New Roman" w:cs="Times New Roman"/>
          <w:b/>
          <w:color w:val="000000"/>
          <w:sz w:val="22"/>
          <w:szCs w:val="22"/>
        </w:rPr>
        <w:t xml:space="preserve">ifferentially </w:t>
      </w:r>
      <w:r w:rsidR="00030776" w:rsidRPr="00CB2205">
        <w:rPr>
          <w:rFonts w:ascii="Times New Roman" w:eastAsia="Times New Roman" w:hAnsi="Times New Roman" w:cs="Times New Roman"/>
          <w:b/>
          <w:color w:val="000000"/>
          <w:sz w:val="22"/>
          <w:szCs w:val="22"/>
        </w:rPr>
        <w:t>e</w:t>
      </w:r>
      <w:r w:rsidRPr="00CB2205">
        <w:rPr>
          <w:rFonts w:ascii="Times New Roman" w:eastAsia="Times New Roman" w:hAnsi="Times New Roman" w:cs="Times New Roman"/>
          <w:b/>
          <w:color w:val="000000"/>
          <w:sz w:val="22"/>
          <w:szCs w:val="22"/>
        </w:rPr>
        <w:t xml:space="preserve">xpressed </w:t>
      </w:r>
      <w:r w:rsidR="00030776" w:rsidRPr="00CB2205">
        <w:rPr>
          <w:rFonts w:ascii="Times New Roman" w:eastAsia="Times New Roman" w:hAnsi="Times New Roman" w:cs="Times New Roman"/>
          <w:b/>
          <w:color w:val="000000"/>
          <w:sz w:val="22"/>
          <w:szCs w:val="22"/>
        </w:rPr>
        <w:t>g</w:t>
      </w:r>
      <w:r w:rsidRPr="00CB2205">
        <w:rPr>
          <w:rFonts w:ascii="Times New Roman" w:eastAsia="Times New Roman" w:hAnsi="Times New Roman" w:cs="Times New Roman"/>
          <w:b/>
          <w:color w:val="000000"/>
          <w:sz w:val="22"/>
          <w:szCs w:val="22"/>
        </w:rPr>
        <w:t xml:space="preserve">enes (DEGs) </w:t>
      </w:r>
      <w:r w:rsidR="00030776" w:rsidRPr="00CB2205">
        <w:rPr>
          <w:rFonts w:ascii="Times New Roman" w:eastAsia="Times New Roman" w:hAnsi="Times New Roman" w:cs="Times New Roman"/>
          <w:b/>
          <w:color w:val="000000"/>
          <w:sz w:val="22"/>
          <w:szCs w:val="22"/>
        </w:rPr>
        <w:t>b</w:t>
      </w:r>
      <w:r w:rsidRPr="00CB2205">
        <w:rPr>
          <w:rFonts w:ascii="Times New Roman" w:eastAsia="Times New Roman" w:hAnsi="Times New Roman" w:cs="Times New Roman"/>
          <w:b/>
          <w:color w:val="000000"/>
          <w:sz w:val="22"/>
          <w:szCs w:val="22"/>
        </w:rPr>
        <w:t xml:space="preserve">etween </w:t>
      </w:r>
      <w:r w:rsidR="00030776" w:rsidRPr="00CB2205">
        <w:rPr>
          <w:rFonts w:ascii="Times New Roman" w:eastAsia="Times New Roman" w:hAnsi="Times New Roman" w:cs="Times New Roman"/>
          <w:b/>
          <w:color w:val="000000"/>
          <w:sz w:val="22"/>
          <w:szCs w:val="22"/>
        </w:rPr>
        <w:t>c</w:t>
      </w:r>
      <w:r w:rsidRPr="00CB2205">
        <w:rPr>
          <w:rFonts w:ascii="Times New Roman" w:eastAsia="Times New Roman" w:hAnsi="Times New Roman" w:cs="Times New Roman"/>
          <w:b/>
          <w:color w:val="000000"/>
          <w:sz w:val="22"/>
          <w:szCs w:val="22"/>
        </w:rPr>
        <w:t xml:space="preserve">ontrol and </w:t>
      </w:r>
      <w:r w:rsidR="00030776" w:rsidRPr="00CB2205">
        <w:rPr>
          <w:rFonts w:ascii="Times New Roman" w:eastAsia="Times New Roman" w:hAnsi="Times New Roman" w:cs="Times New Roman"/>
          <w:b/>
          <w:color w:val="000000"/>
          <w:sz w:val="22"/>
          <w:szCs w:val="22"/>
        </w:rPr>
        <w:t>g</w:t>
      </w:r>
      <w:r w:rsidRPr="00CB2205">
        <w:rPr>
          <w:rFonts w:ascii="Times New Roman" w:eastAsia="Times New Roman" w:hAnsi="Times New Roman" w:cs="Times New Roman"/>
          <w:b/>
          <w:color w:val="000000"/>
          <w:sz w:val="22"/>
          <w:szCs w:val="22"/>
        </w:rPr>
        <w:t>lucocorticoid</w:t>
      </w:r>
      <w:r w:rsidR="00D06AB1" w:rsidRPr="00CB2205">
        <w:rPr>
          <w:rFonts w:ascii="Times New Roman" w:eastAsia="Times New Roman" w:hAnsi="Times New Roman" w:cs="Times New Roman"/>
          <w:b/>
          <w:color w:val="000000"/>
          <w:sz w:val="22"/>
          <w:szCs w:val="22"/>
        </w:rPr>
        <w:t>-</w:t>
      </w:r>
      <w:r w:rsidR="00030776" w:rsidRPr="00CB2205">
        <w:rPr>
          <w:rFonts w:ascii="Times New Roman" w:eastAsia="Times New Roman" w:hAnsi="Times New Roman" w:cs="Times New Roman"/>
          <w:b/>
          <w:color w:val="000000"/>
          <w:sz w:val="22"/>
          <w:szCs w:val="22"/>
        </w:rPr>
        <w:t>t</w:t>
      </w:r>
      <w:r w:rsidRPr="00CB2205">
        <w:rPr>
          <w:rFonts w:ascii="Times New Roman" w:eastAsia="Times New Roman" w:hAnsi="Times New Roman" w:cs="Times New Roman"/>
          <w:b/>
          <w:color w:val="000000"/>
          <w:sz w:val="22"/>
          <w:szCs w:val="22"/>
        </w:rPr>
        <w:t xml:space="preserve">reated </w:t>
      </w:r>
      <w:r w:rsidR="00030776" w:rsidRPr="00CB2205">
        <w:rPr>
          <w:rFonts w:ascii="Times New Roman" w:eastAsia="Times New Roman" w:hAnsi="Times New Roman" w:cs="Times New Roman"/>
          <w:b/>
          <w:color w:val="000000"/>
          <w:sz w:val="22"/>
          <w:szCs w:val="22"/>
        </w:rPr>
        <w:t>e</w:t>
      </w:r>
      <w:r w:rsidRPr="00CB2205">
        <w:rPr>
          <w:rFonts w:ascii="Times New Roman" w:eastAsia="Times New Roman" w:hAnsi="Times New Roman" w:cs="Times New Roman"/>
          <w:b/>
          <w:color w:val="000000"/>
          <w:sz w:val="22"/>
          <w:szCs w:val="22"/>
        </w:rPr>
        <w:t xml:space="preserve">mbryos and </w:t>
      </w:r>
      <w:r w:rsidR="00030776" w:rsidRPr="00CB2205">
        <w:rPr>
          <w:rFonts w:ascii="Times New Roman" w:eastAsia="Times New Roman" w:hAnsi="Times New Roman" w:cs="Times New Roman"/>
          <w:b/>
          <w:color w:val="000000"/>
          <w:sz w:val="22"/>
          <w:szCs w:val="22"/>
        </w:rPr>
        <w:t>b</w:t>
      </w:r>
      <w:r w:rsidRPr="00CB2205">
        <w:rPr>
          <w:rFonts w:ascii="Times New Roman" w:eastAsia="Times New Roman" w:hAnsi="Times New Roman" w:cs="Times New Roman"/>
          <w:b/>
          <w:color w:val="000000"/>
          <w:sz w:val="22"/>
          <w:szCs w:val="22"/>
        </w:rPr>
        <w:t xml:space="preserve">lastoids. </w:t>
      </w:r>
      <w:r w:rsidRPr="00CB2205">
        <w:rPr>
          <w:rFonts w:ascii="Times New Roman" w:eastAsia="Times New Roman" w:hAnsi="Times New Roman" w:cs="Times New Roman"/>
          <w:color w:val="000000"/>
          <w:sz w:val="22"/>
          <w:szCs w:val="22"/>
        </w:rPr>
        <w:t xml:space="preserve">(Ai) Representative </w:t>
      </w:r>
      <w:proofErr w:type="spellStart"/>
      <w:r w:rsidRPr="00CB2205">
        <w:rPr>
          <w:rFonts w:ascii="Times New Roman" w:eastAsia="Times New Roman" w:hAnsi="Times New Roman" w:cs="Times New Roman"/>
          <w:color w:val="000000"/>
          <w:sz w:val="22"/>
          <w:szCs w:val="22"/>
        </w:rPr>
        <w:t>smFISH</w:t>
      </w:r>
      <w:proofErr w:type="spellEnd"/>
      <w:r w:rsidRPr="00CB2205">
        <w:rPr>
          <w:rFonts w:ascii="Times New Roman" w:eastAsia="Times New Roman" w:hAnsi="Times New Roman" w:cs="Times New Roman"/>
          <w:color w:val="000000"/>
          <w:sz w:val="22"/>
          <w:szCs w:val="22"/>
        </w:rPr>
        <w:t xml:space="preserve"> image for </w:t>
      </w:r>
      <w:r w:rsidRPr="00CB2205">
        <w:rPr>
          <w:rFonts w:ascii="Times New Roman" w:eastAsia="Times New Roman" w:hAnsi="Times New Roman" w:cs="Times New Roman"/>
          <w:i/>
          <w:color w:val="000000"/>
          <w:sz w:val="22"/>
          <w:szCs w:val="22"/>
        </w:rPr>
        <w:t xml:space="preserve">IL6 </w:t>
      </w:r>
      <w:r w:rsidRPr="00CB2205">
        <w:rPr>
          <w:rFonts w:ascii="Times New Roman" w:eastAsia="Times New Roman" w:hAnsi="Times New Roman" w:cs="Times New Roman"/>
          <w:color w:val="000000"/>
          <w:sz w:val="22"/>
          <w:szCs w:val="22"/>
        </w:rPr>
        <w:t xml:space="preserve">in the E7 human embryo following control and DEX treatment. Zoomed-in regions show a single nucleus and its associated </w:t>
      </w:r>
      <w:r w:rsidRPr="00CB2205">
        <w:rPr>
          <w:rFonts w:ascii="Times New Roman" w:eastAsia="Times New Roman" w:hAnsi="Times New Roman" w:cs="Times New Roman"/>
          <w:i/>
          <w:color w:val="000000"/>
          <w:sz w:val="22"/>
          <w:szCs w:val="22"/>
        </w:rPr>
        <w:t>IL6</w:t>
      </w:r>
      <w:r w:rsidRPr="00CB2205">
        <w:rPr>
          <w:rFonts w:ascii="Times New Roman" w:eastAsia="Times New Roman" w:hAnsi="Times New Roman" w:cs="Times New Roman"/>
          <w:color w:val="000000"/>
          <w:sz w:val="22"/>
          <w:szCs w:val="22"/>
        </w:rPr>
        <w:t xml:space="preserve"> mRNA molecules. Scale bars in all images are set at 10</w:t>
      </w:r>
      <w:r w:rsidR="00DD0030"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µm. </w:t>
      </w:r>
      <w:r w:rsidR="00BB24B4" w:rsidRPr="00CB2205">
        <w:rPr>
          <w:rFonts w:ascii="Times New Roman" w:eastAsia="Times New Roman" w:hAnsi="Times New Roman" w:cs="Times New Roman"/>
          <w:color w:val="000000"/>
          <w:sz w:val="22"/>
          <w:szCs w:val="22"/>
        </w:rPr>
        <w:t>Below representative z-projections of immunofluorescence staining of blastoids for IL6 following control and DEX treatment. Scale bars in all images are set at 50</w:t>
      </w:r>
      <w:r w:rsidR="00DD0030" w:rsidRPr="00CB2205">
        <w:rPr>
          <w:rFonts w:ascii="Times New Roman" w:eastAsia="Times New Roman" w:hAnsi="Times New Roman" w:cs="Times New Roman"/>
          <w:color w:val="000000"/>
          <w:sz w:val="22"/>
          <w:szCs w:val="22"/>
        </w:rPr>
        <w:t xml:space="preserve"> </w:t>
      </w:r>
      <w:r w:rsidR="00BB24B4" w:rsidRPr="00CB2205">
        <w:rPr>
          <w:rFonts w:ascii="Times New Roman" w:eastAsia="Times New Roman" w:hAnsi="Times New Roman" w:cs="Times New Roman"/>
          <w:color w:val="000000"/>
          <w:sz w:val="22"/>
          <w:szCs w:val="22"/>
        </w:rPr>
        <w:t xml:space="preserve">µm. </w:t>
      </w:r>
      <w:r w:rsidRPr="00CB2205">
        <w:rPr>
          <w:rFonts w:ascii="Times New Roman" w:eastAsia="Times New Roman" w:hAnsi="Times New Roman" w:cs="Times New Roman"/>
          <w:color w:val="000000"/>
          <w:sz w:val="22"/>
          <w:szCs w:val="22"/>
        </w:rPr>
        <w:t>(</w:t>
      </w:r>
      <w:proofErr w:type="spellStart"/>
      <w:r w:rsidRPr="00CB2205">
        <w:rPr>
          <w:rFonts w:ascii="Times New Roman" w:eastAsia="Times New Roman" w:hAnsi="Times New Roman" w:cs="Times New Roman"/>
          <w:color w:val="000000"/>
          <w:sz w:val="22"/>
          <w:szCs w:val="22"/>
        </w:rPr>
        <w:t>Aii</w:t>
      </w:r>
      <w:proofErr w:type="spellEnd"/>
      <w:r w:rsidRPr="00CB2205">
        <w:rPr>
          <w:rFonts w:ascii="Times New Roman" w:eastAsia="Times New Roman" w:hAnsi="Times New Roman" w:cs="Times New Roman"/>
          <w:color w:val="000000"/>
          <w:sz w:val="22"/>
          <w:szCs w:val="22"/>
        </w:rPr>
        <w:t xml:space="preserve">) Quantification of the number of </w:t>
      </w:r>
      <w:r w:rsidRPr="00CB2205">
        <w:rPr>
          <w:rFonts w:ascii="Times New Roman" w:eastAsia="Times New Roman" w:hAnsi="Times New Roman" w:cs="Times New Roman"/>
          <w:i/>
          <w:color w:val="000000"/>
          <w:sz w:val="22"/>
          <w:szCs w:val="22"/>
        </w:rPr>
        <w:t>IL6</w:t>
      </w:r>
      <w:r w:rsidRPr="00CB2205">
        <w:rPr>
          <w:rFonts w:ascii="Times New Roman" w:eastAsia="Times New Roman" w:hAnsi="Times New Roman" w:cs="Times New Roman"/>
          <w:color w:val="000000"/>
          <w:sz w:val="22"/>
          <w:szCs w:val="22"/>
        </w:rPr>
        <w:t xml:space="preserve"> mRNA molecules detected in mural cells of the embryo and TPM values obtained from </w:t>
      </w:r>
      <w:proofErr w:type="spellStart"/>
      <w:r w:rsidRPr="00CB2205">
        <w:rPr>
          <w:rFonts w:ascii="Times New Roman" w:eastAsia="Times New Roman" w:hAnsi="Times New Roman" w:cs="Times New Roman"/>
          <w:color w:val="000000"/>
          <w:sz w:val="22"/>
          <w:szCs w:val="22"/>
        </w:rPr>
        <w:t>scRNA-seq</w:t>
      </w:r>
      <w:proofErr w:type="spellEnd"/>
      <w:r w:rsidR="00BB24B4" w:rsidRPr="00CB2205">
        <w:rPr>
          <w:rFonts w:ascii="Times New Roman" w:eastAsia="Times New Roman" w:hAnsi="Times New Roman" w:cs="Times New Roman"/>
          <w:color w:val="000000"/>
          <w:sz w:val="22"/>
          <w:szCs w:val="22"/>
        </w:rPr>
        <w:t xml:space="preserve"> and IL6 from blastoids</w:t>
      </w:r>
      <w:r w:rsidRPr="00CB2205">
        <w:rPr>
          <w:rFonts w:ascii="Times New Roman" w:eastAsia="Times New Roman" w:hAnsi="Times New Roman" w:cs="Times New Roman"/>
          <w:color w:val="000000"/>
          <w:sz w:val="22"/>
          <w:szCs w:val="22"/>
        </w:rPr>
        <w:t>. ****</w:t>
      </w:r>
      <w:r w:rsidRPr="00CB2205">
        <w:rPr>
          <w:rFonts w:ascii="Times New Roman" w:eastAsia="Times New Roman" w:hAnsi="Times New Roman" w:cs="Times New Roman"/>
          <w:i/>
          <w:color w:val="000000"/>
          <w:sz w:val="22"/>
          <w:szCs w:val="22"/>
        </w:rPr>
        <w:t>P</w:t>
      </w:r>
      <w:r w:rsidRPr="00CB2205">
        <w:rPr>
          <w:rFonts w:ascii="Times New Roman" w:eastAsia="Times New Roman" w:hAnsi="Times New Roman" w:cs="Times New Roman"/>
          <w:color w:val="000000"/>
          <w:sz w:val="22"/>
          <w:szCs w:val="22"/>
        </w:rPr>
        <w:t>&lt;0.0001</w:t>
      </w:r>
      <w:r w:rsidR="00BB24B4" w:rsidRPr="00CB2205">
        <w:rPr>
          <w:rFonts w:ascii="Times New Roman" w:eastAsia="Times New Roman" w:hAnsi="Times New Roman" w:cs="Times New Roman"/>
          <w:color w:val="000000"/>
          <w:sz w:val="22"/>
          <w:szCs w:val="22"/>
        </w:rPr>
        <w:t xml:space="preserve"> and **</w:t>
      </w:r>
      <w:r w:rsidR="00BB24B4" w:rsidRPr="00CB2205">
        <w:rPr>
          <w:rFonts w:ascii="Times New Roman" w:eastAsia="Times New Roman" w:hAnsi="Times New Roman" w:cs="Times New Roman"/>
          <w:i/>
          <w:color w:val="000000"/>
          <w:sz w:val="22"/>
          <w:szCs w:val="22"/>
        </w:rPr>
        <w:t>P</w:t>
      </w:r>
      <w:r w:rsidR="00BB24B4" w:rsidRPr="00CB2205">
        <w:rPr>
          <w:rFonts w:ascii="Times New Roman" w:eastAsia="Times New Roman" w:hAnsi="Times New Roman" w:cs="Times New Roman"/>
          <w:color w:val="000000"/>
          <w:sz w:val="22"/>
          <w:szCs w:val="22"/>
        </w:rPr>
        <w:t xml:space="preserve">&lt;0.001, </w:t>
      </w:r>
      <w:r w:rsidRPr="00CB2205">
        <w:rPr>
          <w:rFonts w:ascii="Times New Roman" w:eastAsia="Times New Roman" w:hAnsi="Times New Roman" w:cs="Times New Roman"/>
          <w:color w:val="000000"/>
          <w:sz w:val="22"/>
          <w:szCs w:val="22"/>
        </w:rPr>
        <w:t xml:space="preserve">Student’s </w:t>
      </w:r>
      <w:r w:rsidRPr="00CB2205">
        <w:rPr>
          <w:rFonts w:ascii="Times New Roman" w:eastAsia="Times New Roman" w:hAnsi="Times New Roman" w:cs="Times New Roman"/>
          <w:i/>
          <w:color w:val="000000"/>
          <w:sz w:val="22"/>
          <w:szCs w:val="22"/>
        </w:rPr>
        <w:t>t</w:t>
      </w:r>
      <w:r w:rsidRPr="00CB2205">
        <w:rPr>
          <w:rFonts w:ascii="Times New Roman" w:eastAsia="Times New Roman" w:hAnsi="Times New Roman" w:cs="Times New Roman"/>
          <w:color w:val="000000"/>
          <w:sz w:val="22"/>
          <w:szCs w:val="22"/>
        </w:rPr>
        <w:t>-test</w:t>
      </w:r>
      <w:r w:rsidR="00BB24B4" w:rsidRPr="00CB2205">
        <w:rPr>
          <w:rFonts w:ascii="Times New Roman" w:eastAsia="Times New Roman" w:hAnsi="Times New Roman" w:cs="Times New Roman"/>
          <w:color w:val="000000"/>
          <w:sz w:val="22"/>
          <w:szCs w:val="22"/>
        </w:rPr>
        <w:t xml:space="preserve">, respectively </w:t>
      </w:r>
      <w:r w:rsidRPr="00CB2205">
        <w:rPr>
          <w:rFonts w:ascii="Times New Roman" w:eastAsia="Times New Roman" w:hAnsi="Times New Roman" w:cs="Times New Roman"/>
          <w:color w:val="000000"/>
          <w:sz w:val="22"/>
          <w:szCs w:val="22"/>
        </w:rPr>
        <w:t>(Bi) Representative z-projections of immunofluorescence staining of human embryos on E7 and human blastoids for BATF following control and DEX treatment. BF=bright field. Scale bars in all images are set at 50</w:t>
      </w:r>
      <w:r w:rsidR="00DD0030"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µm. (Bii) Quantification of Normalized Mean Fluorescence Intensity and TPM values </w:t>
      </w:r>
      <w:r w:rsidRPr="00CB2205">
        <w:rPr>
          <w:rFonts w:ascii="Times New Roman" w:eastAsia="Times New Roman" w:hAnsi="Times New Roman" w:cs="Times New Roman"/>
          <w:color w:val="000000"/>
          <w:sz w:val="22"/>
          <w:szCs w:val="22"/>
        </w:rPr>
        <w:lastRenderedPageBreak/>
        <w:t xml:space="preserve">obtained from </w:t>
      </w:r>
      <w:proofErr w:type="spellStart"/>
      <w:r w:rsidRPr="00CB2205">
        <w:rPr>
          <w:rFonts w:ascii="Times New Roman" w:eastAsia="Times New Roman" w:hAnsi="Times New Roman" w:cs="Times New Roman"/>
          <w:color w:val="000000"/>
          <w:sz w:val="22"/>
          <w:szCs w:val="22"/>
        </w:rPr>
        <w:t>scRNA</w:t>
      </w:r>
      <w:proofErr w:type="spellEnd"/>
      <w:r w:rsidRPr="00CB2205">
        <w:rPr>
          <w:rFonts w:ascii="Times New Roman" w:eastAsia="Times New Roman" w:hAnsi="Times New Roman" w:cs="Times New Roman"/>
          <w:color w:val="000000"/>
          <w:sz w:val="22"/>
          <w:szCs w:val="22"/>
        </w:rPr>
        <w:t xml:space="preserve">-seq. ****P&lt;0.0001, Student’s </w:t>
      </w:r>
      <w:r w:rsidRPr="00CB2205">
        <w:rPr>
          <w:rFonts w:ascii="Times New Roman" w:eastAsia="Times New Roman" w:hAnsi="Times New Roman" w:cs="Times New Roman"/>
          <w:i/>
          <w:color w:val="000000"/>
          <w:sz w:val="22"/>
          <w:szCs w:val="22"/>
        </w:rPr>
        <w:t>t</w:t>
      </w:r>
      <w:r w:rsidRPr="00CB2205">
        <w:rPr>
          <w:rFonts w:ascii="Times New Roman" w:eastAsia="Times New Roman" w:hAnsi="Times New Roman" w:cs="Times New Roman"/>
          <w:color w:val="000000"/>
          <w:sz w:val="22"/>
          <w:szCs w:val="22"/>
        </w:rPr>
        <w:t xml:space="preserve">-test and ***FDR &lt; 0.001 calculated using “MAST” test, for immunofluorescence and </w:t>
      </w:r>
      <w:proofErr w:type="spellStart"/>
      <w:r w:rsidRPr="00CB2205">
        <w:rPr>
          <w:rFonts w:ascii="Times New Roman" w:eastAsia="Times New Roman" w:hAnsi="Times New Roman" w:cs="Times New Roman"/>
          <w:color w:val="000000"/>
          <w:sz w:val="22"/>
          <w:szCs w:val="22"/>
        </w:rPr>
        <w:t>scRNA</w:t>
      </w:r>
      <w:r w:rsidR="00030776" w:rsidRPr="00CB2205">
        <w:rPr>
          <w:rFonts w:ascii="Times New Roman" w:eastAsia="Times New Roman" w:hAnsi="Times New Roman" w:cs="Times New Roman"/>
          <w:color w:val="000000"/>
          <w:sz w:val="22"/>
          <w:szCs w:val="22"/>
        </w:rPr>
        <w:t>-</w:t>
      </w:r>
      <w:r w:rsidRPr="00CB2205">
        <w:rPr>
          <w:rFonts w:ascii="Times New Roman" w:eastAsia="Times New Roman" w:hAnsi="Times New Roman" w:cs="Times New Roman"/>
          <w:color w:val="000000"/>
          <w:sz w:val="22"/>
          <w:szCs w:val="22"/>
        </w:rPr>
        <w:t>seq</w:t>
      </w:r>
      <w:proofErr w:type="spellEnd"/>
      <w:r w:rsidRPr="00CB2205">
        <w:rPr>
          <w:rFonts w:ascii="Times New Roman" w:eastAsia="Times New Roman" w:hAnsi="Times New Roman" w:cs="Times New Roman"/>
          <w:color w:val="000000"/>
          <w:sz w:val="22"/>
          <w:szCs w:val="22"/>
        </w:rPr>
        <w:t xml:space="preserve">, respectively.   </w:t>
      </w: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BB24B4" w:rsidRPr="00CB2205" w:rsidRDefault="00BB24B4"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462C36" w:rsidRPr="00CB2205" w:rsidRDefault="00337CC9"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noProof/>
          <w:color w:val="000000"/>
          <w:sz w:val="22"/>
          <w:szCs w:val="22"/>
        </w:rPr>
        <w:lastRenderedPageBreak/>
        <w:drawing>
          <wp:inline distT="0" distB="0" distL="0" distR="0">
            <wp:extent cx="5763260" cy="6040755"/>
            <wp:effectExtent l="0" t="0" r="0" b="0"/>
            <wp:docPr id="5" name="Picture 15"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260" cy="6040755"/>
                    </a:xfrm>
                    <a:prstGeom prst="rect">
                      <a:avLst/>
                    </a:prstGeom>
                    <a:noFill/>
                    <a:ln>
                      <a:noFill/>
                    </a:ln>
                  </pic:spPr>
                </pic:pic>
              </a:graphicData>
            </a:graphic>
          </wp:inline>
        </w:drawing>
      </w: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t xml:space="preserve">Supplemental Fig. S5. Global methylation and number of sequenced </w:t>
      </w:r>
      <w:proofErr w:type="spellStart"/>
      <w:r w:rsidRPr="00CB2205">
        <w:rPr>
          <w:rFonts w:ascii="Times New Roman" w:eastAsia="Times New Roman" w:hAnsi="Times New Roman" w:cs="Times New Roman"/>
          <w:b/>
          <w:color w:val="000000"/>
          <w:sz w:val="22"/>
          <w:szCs w:val="22"/>
        </w:rPr>
        <w:t>CpGs</w:t>
      </w:r>
      <w:proofErr w:type="spellEnd"/>
      <w:r w:rsidRPr="00CB2205">
        <w:rPr>
          <w:rFonts w:ascii="Times New Roman" w:eastAsia="Times New Roman" w:hAnsi="Times New Roman" w:cs="Times New Roman"/>
          <w:b/>
          <w:color w:val="000000"/>
          <w:sz w:val="22"/>
          <w:szCs w:val="22"/>
        </w:rPr>
        <w:t xml:space="preserve"> for </w:t>
      </w:r>
      <w:proofErr w:type="spellStart"/>
      <w:r w:rsidRPr="00CB2205">
        <w:rPr>
          <w:rFonts w:ascii="Times New Roman" w:eastAsia="Times New Roman" w:hAnsi="Times New Roman" w:cs="Times New Roman"/>
          <w:b/>
          <w:color w:val="000000"/>
          <w:sz w:val="22"/>
          <w:szCs w:val="22"/>
        </w:rPr>
        <w:t>scBS-seq</w:t>
      </w:r>
      <w:proofErr w:type="spellEnd"/>
      <w:r w:rsidRPr="00CB2205">
        <w:rPr>
          <w:rFonts w:ascii="Times New Roman" w:eastAsia="Times New Roman" w:hAnsi="Times New Roman" w:cs="Times New Roman"/>
          <w:b/>
          <w:color w:val="000000"/>
          <w:sz w:val="22"/>
          <w:szCs w:val="22"/>
        </w:rPr>
        <w:t xml:space="preserve"> reads.</w:t>
      </w:r>
      <w:r w:rsidRPr="00CB2205">
        <w:rPr>
          <w:rFonts w:ascii="Times New Roman" w:eastAsia="Times New Roman" w:hAnsi="Times New Roman" w:cs="Times New Roman"/>
          <w:color w:val="000000"/>
          <w:sz w:val="22"/>
          <w:szCs w:val="22"/>
        </w:rPr>
        <w:t xml:space="preserve"> (A) Global methylation level on each chromosome per cell. Cells are ordered by treatment, sex, embryo identity and lineages. (B) Violin plot indicates the number of sequenced </w:t>
      </w:r>
      <w:proofErr w:type="spellStart"/>
      <w:r w:rsidRPr="00CB2205">
        <w:rPr>
          <w:rFonts w:ascii="Times New Roman" w:eastAsia="Times New Roman" w:hAnsi="Times New Roman" w:cs="Times New Roman"/>
          <w:color w:val="000000"/>
          <w:sz w:val="22"/>
          <w:szCs w:val="22"/>
        </w:rPr>
        <w:t>CpGs</w:t>
      </w:r>
      <w:proofErr w:type="spellEnd"/>
      <w:r w:rsidRPr="00CB2205">
        <w:rPr>
          <w:rFonts w:ascii="Times New Roman" w:eastAsia="Times New Roman" w:hAnsi="Times New Roman" w:cs="Times New Roman"/>
          <w:color w:val="000000"/>
          <w:sz w:val="22"/>
          <w:szCs w:val="22"/>
        </w:rPr>
        <w:t xml:space="preserve"> grouped by each embryo. Colors represent the treatment and control.  </w:t>
      </w:r>
    </w:p>
    <w:p w:rsidR="00462C36" w:rsidRPr="00CB2205" w:rsidRDefault="00337CC9"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noProof/>
          <w:color w:val="000000"/>
          <w:sz w:val="22"/>
          <w:szCs w:val="22"/>
        </w:rPr>
        <w:lastRenderedPageBreak/>
        <w:drawing>
          <wp:inline distT="0" distB="0" distL="0" distR="0">
            <wp:extent cx="5763260" cy="7800340"/>
            <wp:effectExtent l="0" t="0" r="0" b="0"/>
            <wp:docPr id="6" name="Picture 16" descr="Diagram, schemat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iagram, schematic&#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7800340"/>
                    </a:xfrm>
                    <a:prstGeom prst="rect">
                      <a:avLst/>
                    </a:prstGeom>
                    <a:noFill/>
                    <a:ln>
                      <a:noFill/>
                    </a:ln>
                  </pic:spPr>
                </pic:pic>
              </a:graphicData>
            </a:graphic>
          </wp:inline>
        </w:drawing>
      </w: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t xml:space="preserve">Supplemental Fig. S6. Differentially methylated regions and genome-wide association between methylation and transcriptional heterogeneity in control of inner cell mass (ICM) and </w:t>
      </w:r>
      <w:r w:rsidRPr="00CB2205">
        <w:rPr>
          <w:rFonts w:ascii="Times New Roman" w:eastAsia="Times New Roman" w:hAnsi="Times New Roman" w:cs="Times New Roman"/>
          <w:b/>
          <w:color w:val="000000"/>
          <w:sz w:val="22"/>
          <w:szCs w:val="22"/>
        </w:rPr>
        <w:lastRenderedPageBreak/>
        <w:t xml:space="preserve">trophectoderm cells (TE). </w:t>
      </w:r>
      <w:r w:rsidRPr="00CB2205">
        <w:rPr>
          <w:rFonts w:ascii="Times New Roman" w:eastAsia="Times New Roman" w:hAnsi="Times New Roman" w:cs="Times New Roman"/>
          <w:color w:val="000000"/>
          <w:sz w:val="22"/>
          <w:szCs w:val="22"/>
        </w:rPr>
        <w:t>(A) Comprehensive visualization of associations between methylation, expression, genomic features, and histone modification. From left to right, heatmap represents the methylation level of DMRs in individual cells with the number of DMRs indicated on the left. Missing values in DNA methylation heatmap are indicated with white. The expression level of nearest genes (from transcription start sites (TSS), including different isoforms) for each DMR, the estimated weighted correlation between the DMRs’ methylation level and gene expression, the distance to its nearest TSS, the DMR annotation, the corresponding overlapping genomic features, the histone modification scores for the DMR regions.  Genes highlighted are the DEGs associated with the DMRs, where pink represents down</w:t>
      </w:r>
      <w:r w:rsidR="003E390A">
        <w:rPr>
          <w:rFonts w:ascii="Times New Roman" w:eastAsia="Times New Roman" w:hAnsi="Times New Roman" w:cs="Times New Roman"/>
          <w:color w:val="000000"/>
          <w:sz w:val="22"/>
          <w:szCs w:val="22"/>
        </w:rPr>
        <w:t>-</w:t>
      </w:r>
      <w:r w:rsidRPr="00CB2205">
        <w:rPr>
          <w:rFonts w:ascii="Times New Roman" w:eastAsia="Times New Roman" w:hAnsi="Times New Roman" w:cs="Times New Roman"/>
          <w:color w:val="000000"/>
          <w:sz w:val="22"/>
          <w:szCs w:val="22"/>
        </w:rPr>
        <w:t>regulated expression and green represents up</w:t>
      </w:r>
      <w:r w:rsidR="003E390A">
        <w:rPr>
          <w:rFonts w:ascii="Times New Roman" w:eastAsia="Times New Roman" w:hAnsi="Times New Roman" w:cs="Times New Roman"/>
          <w:color w:val="000000"/>
          <w:sz w:val="22"/>
          <w:szCs w:val="22"/>
        </w:rPr>
        <w:t>-</w:t>
      </w:r>
      <w:r w:rsidRPr="00CB2205">
        <w:rPr>
          <w:rFonts w:ascii="Times New Roman" w:eastAsia="Times New Roman" w:hAnsi="Times New Roman" w:cs="Times New Roman"/>
          <w:color w:val="000000"/>
          <w:sz w:val="22"/>
          <w:szCs w:val="22"/>
        </w:rPr>
        <w:t xml:space="preserve">regulated gene expression. (B) Representative methylation variance, correlation, and methylation rate near the 3’ region of </w:t>
      </w:r>
      <w:r w:rsidRPr="00CB2205">
        <w:rPr>
          <w:rFonts w:ascii="Times New Roman" w:eastAsia="Times New Roman" w:hAnsi="Times New Roman" w:cs="Times New Roman"/>
          <w:i/>
          <w:color w:val="000000"/>
          <w:sz w:val="22"/>
          <w:szCs w:val="22"/>
        </w:rPr>
        <w:t>PTK2B</w:t>
      </w:r>
      <w:r w:rsidRPr="00CB2205">
        <w:rPr>
          <w:rFonts w:ascii="Times New Roman" w:eastAsia="Times New Roman" w:hAnsi="Times New Roman" w:cs="Times New Roman"/>
          <w:color w:val="000000"/>
          <w:sz w:val="22"/>
          <w:szCs w:val="22"/>
        </w:rPr>
        <w:t xml:space="preserve">. Shown from bottom to top are the annotation of the PTK2B locus with genomic features, histone modifications; the estimated methylation level of 3 kb sliding windows for each cell with dot size indicating CpG coverage, dot colors indicating different treatments.  The solid curve denoting the weighted mean methylation rate with line colors representing different treatments and dashed vertical lines delineating the position of transcription termination sites (TTS) of </w:t>
      </w:r>
      <w:r w:rsidRPr="00CB2205">
        <w:rPr>
          <w:rFonts w:ascii="Times New Roman" w:eastAsia="Times New Roman" w:hAnsi="Times New Roman" w:cs="Times New Roman"/>
          <w:i/>
          <w:color w:val="000000"/>
          <w:sz w:val="22"/>
          <w:szCs w:val="22"/>
        </w:rPr>
        <w:t>PTK2B</w:t>
      </w:r>
      <w:r w:rsidRPr="00CB2205">
        <w:rPr>
          <w:rFonts w:ascii="Times New Roman" w:eastAsia="Times New Roman" w:hAnsi="Times New Roman" w:cs="Times New Roman"/>
          <w:color w:val="000000"/>
          <w:sz w:val="22"/>
          <w:szCs w:val="22"/>
        </w:rPr>
        <w:t xml:space="preserve">. The correlation between the methylation rate and </w:t>
      </w:r>
      <w:r w:rsidRPr="00CB2205">
        <w:rPr>
          <w:rFonts w:ascii="Times New Roman" w:eastAsia="Times New Roman" w:hAnsi="Times New Roman" w:cs="Times New Roman"/>
          <w:i/>
          <w:color w:val="000000"/>
          <w:sz w:val="22"/>
          <w:szCs w:val="22"/>
        </w:rPr>
        <w:t>PTK2B</w:t>
      </w:r>
      <w:r w:rsidRPr="00CB2205">
        <w:rPr>
          <w:rFonts w:ascii="Times New Roman" w:eastAsia="Times New Roman" w:hAnsi="Times New Roman" w:cs="Times New Roman"/>
          <w:color w:val="000000"/>
          <w:sz w:val="22"/>
          <w:szCs w:val="22"/>
        </w:rPr>
        <w:t xml:space="preserve"> expression for each window. Color of the curve represents the level of significance for the correlations and the gray shaded area denotes the 95% confidence interval of the correlation coefficient using the estimated weighted DNA-methylation variance between cells.  The scatter plot at the top right depicts the correlation between DNA methylation at the selected DMR (outlined in purple) and </w:t>
      </w:r>
      <w:r w:rsidRPr="00CB2205">
        <w:rPr>
          <w:rFonts w:ascii="Times New Roman" w:eastAsia="Times New Roman" w:hAnsi="Times New Roman" w:cs="Times New Roman"/>
          <w:i/>
          <w:color w:val="000000"/>
          <w:sz w:val="22"/>
          <w:szCs w:val="22"/>
        </w:rPr>
        <w:t>PTK2B</w:t>
      </w:r>
      <w:r w:rsidRPr="00CB2205">
        <w:rPr>
          <w:rFonts w:ascii="Times New Roman" w:eastAsia="Times New Roman" w:hAnsi="Times New Roman" w:cs="Times New Roman"/>
          <w:color w:val="000000"/>
          <w:sz w:val="22"/>
          <w:szCs w:val="22"/>
        </w:rPr>
        <w:t xml:space="preserve"> expression.</w:t>
      </w:r>
      <w:r w:rsidR="00337CC9" w:rsidRPr="00CB2205">
        <w:rPr>
          <w:rFonts w:ascii="Times New Roman" w:eastAsia="Times New Roman" w:hAnsi="Times New Roman" w:cs="Times New Roman"/>
          <w:noProof/>
          <w:color w:val="000000"/>
          <w:sz w:val="22"/>
          <w:szCs w:val="22"/>
        </w:rPr>
        <w:lastRenderedPageBreak/>
        <w:drawing>
          <wp:inline distT="0" distB="0" distL="0" distR="0">
            <wp:extent cx="5763260" cy="3255645"/>
            <wp:effectExtent l="0" t="0" r="0" b="0"/>
            <wp:docPr id="7" name="Picture 17"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hart, bar chart&#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260" cy="3255645"/>
                    </a:xfrm>
                    <a:prstGeom prst="rect">
                      <a:avLst/>
                    </a:prstGeom>
                    <a:noFill/>
                    <a:ln>
                      <a:noFill/>
                    </a:ln>
                  </pic:spPr>
                </pic:pic>
              </a:graphicData>
            </a:graphic>
          </wp:inline>
        </w:drawing>
      </w: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t>Supplemental Fig. S7.</w:t>
      </w:r>
      <w:r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b/>
          <w:color w:val="000000"/>
          <w:sz w:val="22"/>
          <w:szCs w:val="22"/>
        </w:rPr>
        <w:t>Differentially methylated regions and genome-wide association between methylation and transcriptional heterogeneity amongst trophectoderm (TE) cells</w:t>
      </w:r>
      <w:r w:rsidRPr="00CB2205">
        <w:rPr>
          <w:rFonts w:ascii="Times New Roman" w:eastAsia="Times New Roman" w:hAnsi="Times New Roman" w:cs="Times New Roman"/>
          <w:color w:val="000000"/>
          <w:sz w:val="22"/>
          <w:szCs w:val="22"/>
        </w:rPr>
        <w:t>. Comprehensive correspondence between methylation, expression, genomic features, and histone modification. Cells depicted and DMRs identified are from the mural and polar cells in control embryos. From left to right, heatmap represents the methylation level of DMRs in individual cells with the number of DMRs indicated on the left. Missing values in DNA methylation heatmap are indicated with white. The expression level of nearest genes (from TSS, including different isoforms) for each DMR, the estimated weighted correlation between the DMRs’ methylation level and gene expression, the distance to its nearest TSS, the DMR annotation, the corresponding overlapping genomic features, the histone modification scores for the DMR regions.  Genes highlighted are the DEGs associated with the DMRs, where red represents up</w:t>
      </w:r>
      <w:r w:rsidR="003E390A">
        <w:rPr>
          <w:rFonts w:ascii="Times New Roman" w:eastAsia="Times New Roman" w:hAnsi="Times New Roman" w:cs="Times New Roman"/>
          <w:color w:val="000000"/>
          <w:sz w:val="22"/>
          <w:szCs w:val="22"/>
        </w:rPr>
        <w:t>-</w:t>
      </w:r>
      <w:r w:rsidRPr="00CB2205">
        <w:rPr>
          <w:rFonts w:ascii="Times New Roman" w:eastAsia="Times New Roman" w:hAnsi="Times New Roman" w:cs="Times New Roman"/>
          <w:color w:val="000000"/>
          <w:sz w:val="22"/>
          <w:szCs w:val="22"/>
        </w:rPr>
        <w:t>regulated expression in mural cells and green represents up</w:t>
      </w:r>
      <w:r w:rsidR="003E390A">
        <w:rPr>
          <w:rFonts w:ascii="Times New Roman" w:eastAsia="Times New Roman" w:hAnsi="Times New Roman" w:cs="Times New Roman"/>
          <w:color w:val="000000"/>
          <w:sz w:val="22"/>
          <w:szCs w:val="22"/>
        </w:rPr>
        <w:t>-</w:t>
      </w:r>
      <w:r w:rsidRPr="00CB2205">
        <w:rPr>
          <w:rFonts w:ascii="Times New Roman" w:eastAsia="Times New Roman" w:hAnsi="Times New Roman" w:cs="Times New Roman"/>
          <w:color w:val="000000"/>
          <w:sz w:val="22"/>
          <w:szCs w:val="22"/>
        </w:rPr>
        <w:t xml:space="preserve">regulated gene expression in polar cells.  </w:t>
      </w:r>
    </w:p>
    <w:p w:rsidR="00462C36" w:rsidRPr="00CB2205" w:rsidRDefault="00337CC9"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noProof/>
          <w:color w:val="000000"/>
          <w:sz w:val="22"/>
          <w:szCs w:val="22"/>
        </w:rPr>
        <w:lastRenderedPageBreak/>
        <w:drawing>
          <wp:inline distT="0" distB="0" distL="0" distR="0">
            <wp:extent cx="5763260" cy="8146415"/>
            <wp:effectExtent l="0" t="0" r="0" b="0"/>
            <wp:docPr id="8" name="Picture 1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iagram&#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260" cy="8146415"/>
                    </a:xfrm>
                    <a:prstGeom prst="rect">
                      <a:avLst/>
                    </a:prstGeom>
                    <a:noFill/>
                    <a:ln>
                      <a:noFill/>
                    </a:ln>
                  </pic:spPr>
                </pic:pic>
              </a:graphicData>
            </a:graphic>
          </wp:inline>
        </w:drawing>
      </w: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t>Supplemental Fig. S8. Impact of glucocorticoid exposure on X</w:t>
      </w:r>
      <w:r w:rsidR="00030776" w:rsidRPr="00CB2205">
        <w:rPr>
          <w:rFonts w:ascii="Times New Roman" w:eastAsia="Times New Roman" w:hAnsi="Times New Roman" w:cs="Times New Roman"/>
          <w:b/>
          <w:color w:val="000000"/>
          <w:sz w:val="22"/>
          <w:szCs w:val="22"/>
        </w:rPr>
        <w:t xml:space="preserve"> </w:t>
      </w:r>
      <w:r w:rsidRPr="00CB2205">
        <w:rPr>
          <w:rFonts w:ascii="Times New Roman" w:eastAsia="Times New Roman" w:hAnsi="Times New Roman" w:cs="Times New Roman"/>
          <w:b/>
          <w:color w:val="000000"/>
          <w:sz w:val="22"/>
          <w:szCs w:val="22"/>
        </w:rPr>
        <w:t xml:space="preserve">Chromosome activity in mural and polar cells and DNA methylation of </w:t>
      </w:r>
      <w:r w:rsidRPr="00CB2205">
        <w:rPr>
          <w:rFonts w:ascii="Times New Roman" w:eastAsia="Times New Roman" w:hAnsi="Times New Roman" w:cs="Times New Roman"/>
          <w:b/>
          <w:i/>
          <w:color w:val="000000"/>
          <w:sz w:val="22"/>
          <w:szCs w:val="22"/>
        </w:rPr>
        <w:t>XIST</w:t>
      </w:r>
      <w:r w:rsidRPr="00CB2205">
        <w:rPr>
          <w:rFonts w:ascii="Times New Roman" w:eastAsia="Times New Roman" w:hAnsi="Times New Roman" w:cs="Times New Roman"/>
          <w:b/>
          <w:color w:val="000000"/>
          <w:sz w:val="22"/>
          <w:szCs w:val="22"/>
        </w:rPr>
        <w:t xml:space="preserve">. </w:t>
      </w:r>
      <w:r w:rsidRPr="00CB2205">
        <w:rPr>
          <w:rFonts w:ascii="Times New Roman" w:eastAsia="Times New Roman" w:hAnsi="Times New Roman" w:cs="Times New Roman"/>
          <w:color w:val="000000"/>
          <w:sz w:val="22"/>
          <w:szCs w:val="22"/>
        </w:rPr>
        <w:t>(A) Boxplots of X</w:t>
      </w:r>
      <w:r w:rsidR="00030776"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Chromosome and Chromosome 1 </w:t>
      </w:r>
      <w:r w:rsidRPr="00CB2205">
        <w:rPr>
          <w:rFonts w:ascii="Times New Roman" w:eastAsia="Times New Roman" w:hAnsi="Times New Roman" w:cs="Times New Roman"/>
          <w:color w:val="000000"/>
          <w:sz w:val="22"/>
          <w:szCs w:val="22"/>
        </w:rPr>
        <w:lastRenderedPageBreak/>
        <w:t>and 2 RPKM sums stratified by sex, treatment, and lineages. Color represents sex. (B) Boxplots of female-to-male expression ratios of X</w:t>
      </w:r>
      <w:r w:rsidR="00030776"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Chromosome and Chromosome 1 and 2 linked genes in mural and polar cells. Color represents treatment and control. All </w:t>
      </w:r>
      <w:r w:rsidRPr="00CB2205">
        <w:rPr>
          <w:rFonts w:ascii="Times New Roman" w:eastAsia="Times New Roman" w:hAnsi="Times New Roman" w:cs="Times New Roman"/>
          <w:i/>
          <w:color w:val="000000"/>
          <w:sz w:val="22"/>
          <w:szCs w:val="22"/>
        </w:rPr>
        <w:t>P</w:t>
      </w:r>
      <w:r w:rsidRPr="00CB2205">
        <w:rPr>
          <w:rFonts w:ascii="Times New Roman" w:eastAsia="Times New Roman" w:hAnsi="Times New Roman" w:cs="Times New Roman"/>
          <w:color w:val="000000"/>
          <w:sz w:val="22"/>
          <w:szCs w:val="22"/>
        </w:rPr>
        <w:t xml:space="preserve">-values were calculated using the two-sided Wilcoxon test. (C) Ridge plot for </w:t>
      </w:r>
      <w:r w:rsidRPr="00CB2205">
        <w:rPr>
          <w:rFonts w:ascii="Times New Roman" w:eastAsia="Times New Roman" w:hAnsi="Times New Roman" w:cs="Times New Roman"/>
          <w:i/>
          <w:color w:val="000000"/>
          <w:sz w:val="22"/>
          <w:szCs w:val="22"/>
        </w:rPr>
        <w:t>XIST</w:t>
      </w:r>
      <w:r w:rsidRPr="00CB2205">
        <w:rPr>
          <w:rFonts w:ascii="Times New Roman" w:eastAsia="Times New Roman" w:hAnsi="Times New Roman" w:cs="Times New Roman"/>
          <w:color w:val="000000"/>
          <w:sz w:val="22"/>
          <w:szCs w:val="22"/>
        </w:rPr>
        <w:t xml:space="preserve"> expression stratified by sex and treatment in mural and polar cells. Color represents sex. (D) Sliding window (20-nearest-genes) of female-to-male expression average along the X</w:t>
      </w:r>
      <w:r w:rsidR="00030776"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t xml:space="preserve">Chromosome for mural and polar cells. The ticks below the moving-average lines indicate the location of expressed genes included in the estimates, colored according to different treatments. The gray block represents the locus of the centromere position. The gray dashed line denotes the locus of </w:t>
      </w:r>
      <w:r w:rsidRPr="00CB2205">
        <w:rPr>
          <w:rFonts w:ascii="Times New Roman" w:eastAsia="Times New Roman" w:hAnsi="Times New Roman" w:cs="Times New Roman"/>
          <w:i/>
          <w:color w:val="000000"/>
          <w:sz w:val="22"/>
          <w:szCs w:val="22"/>
        </w:rPr>
        <w:t>XIST</w:t>
      </w:r>
      <w:r w:rsidRPr="00CB2205">
        <w:rPr>
          <w:rFonts w:ascii="Times New Roman" w:eastAsia="Times New Roman" w:hAnsi="Times New Roman" w:cs="Times New Roman"/>
          <w:color w:val="000000"/>
          <w:sz w:val="22"/>
          <w:szCs w:val="22"/>
        </w:rPr>
        <w:t xml:space="preserve">. (E) Weighted mean methylation level at promoter and gene body region of </w:t>
      </w:r>
      <w:r w:rsidRPr="00CB2205">
        <w:rPr>
          <w:rFonts w:ascii="Times New Roman" w:eastAsia="Times New Roman" w:hAnsi="Times New Roman" w:cs="Times New Roman"/>
          <w:i/>
          <w:color w:val="000000"/>
          <w:sz w:val="22"/>
          <w:szCs w:val="22"/>
        </w:rPr>
        <w:t>XIST</w:t>
      </w:r>
      <w:r w:rsidRPr="00CB2205">
        <w:rPr>
          <w:rFonts w:ascii="Times New Roman" w:eastAsia="Times New Roman" w:hAnsi="Times New Roman" w:cs="Times New Roman"/>
          <w:color w:val="000000"/>
          <w:sz w:val="22"/>
          <w:szCs w:val="22"/>
        </w:rPr>
        <w:t xml:space="preserve"> in female TE cells. Error bar represents standard error of the mean (SEM). </w:t>
      </w:r>
    </w:p>
    <w:p w:rsidR="00462C36" w:rsidRPr="00CB2205" w:rsidRDefault="00337CC9"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noProof/>
          <w:color w:val="000000"/>
          <w:sz w:val="22"/>
          <w:szCs w:val="22"/>
        </w:rPr>
        <w:drawing>
          <wp:inline distT="0" distB="0" distL="0" distR="0">
            <wp:extent cx="5763260" cy="5652770"/>
            <wp:effectExtent l="0" t="0" r="0" b="0"/>
            <wp:docPr id="9"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3260" cy="5652770"/>
                    </a:xfrm>
                    <a:prstGeom prst="rect">
                      <a:avLst/>
                    </a:prstGeom>
                    <a:noFill/>
                    <a:ln>
                      <a:noFill/>
                    </a:ln>
                  </pic:spPr>
                </pic:pic>
              </a:graphicData>
            </a:graphic>
          </wp:inline>
        </w:drawing>
      </w: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lastRenderedPageBreak/>
        <w:t>Supplemental Fig. S9.</w:t>
      </w:r>
      <w:r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b/>
          <w:color w:val="000000"/>
          <w:sz w:val="22"/>
          <w:szCs w:val="22"/>
        </w:rPr>
        <w:t>Characterization of single-cell small RNA sequencing and additional miRNA-mRNA co-expression regulatory networks identified.</w:t>
      </w:r>
      <w:r w:rsidRPr="00CB2205">
        <w:rPr>
          <w:rFonts w:ascii="Times New Roman" w:eastAsia="Times New Roman" w:hAnsi="Times New Roman" w:cs="Times New Roman"/>
          <w:color w:val="000000"/>
          <w:sz w:val="22"/>
          <w:szCs w:val="22"/>
        </w:rPr>
        <w:t xml:space="preserve"> (A) Size distributions of small RNAs captured in single human embryo cells. (B) Coverage of small RNAs across the length of the precursor RNAs (divided into 40 bins). The gray shaded area denotes the 95% confidence interval of the coverage. (C) Additional node-link diagrams for differentially expressed miRNA-mRNA co-expression regulatory networks. Red and blue represent log2 fold changes of expression between control and treated cells.</w:t>
      </w:r>
    </w:p>
    <w:p w:rsidR="00462C36" w:rsidRPr="00CB2205" w:rsidRDefault="00337CC9"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b/>
          <w:color w:val="000000"/>
          <w:sz w:val="22"/>
          <w:szCs w:val="22"/>
        </w:rPr>
      </w:pPr>
      <w:r w:rsidRPr="00CB2205">
        <w:rPr>
          <w:rFonts w:ascii="Times New Roman" w:eastAsia="Times New Roman" w:hAnsi="Times New Roman" w:cs="Times New Roman"/>
          <w:b/>
          <w:noProof/>
          <w:color w:val="000000"/>
          <w:sz w:val="22"/>
          <w:szCs w:val="22"/>
        </w:rPr>
        <w:drawing>
          <wp:inline distT="0" distB="0" distL="0" distR="0">
            <wp:extent cx="5763260" cy="5403215"/>
            <wp:effectExtent l="0" t="0" r="0" b="0"/>
            <wp:docPr id="10" name="Picture 20" descr="Calend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alendar&#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260" cy="5403215"/>
                    </a:xfrm>
                    <a:prstGeom prst="rect">
                      <a:avLst/>
                    </a:prstGeom>
                    <a:noFill/>
                    <a:ln>
                      <a:noFill/>
                    </a:ln>
                  </pic:spPr>
                </pic:pic>
              </a:graphicData>
            </a:graphic>
          </wp:inline>
        </w:drawing>
      </w:r>
    </w:p>
    <w:p w:rsidR="00462C36" w:rsidRPr="00CB2205" w:rsidRDefault="00462C36"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r w:rsidRPr="00CB2205">
        <w:rPr>
          <w:rFonts w:ascii="Times New Roman" w:eastAsia="Times New Roman" w:hAnsi="Times New Roman" w:cs="Times New Roman"/>
          <w:b/>
          <w:color w:val="000000"/>
          <w:sz w:val="22"/>
          <w:szCs w:val="22"/>
        </w:rPr>
        <w:t>Supplemental Fig. S10.</w:t>
      </w:r>
      <w:r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b/>
          <w:color w:val="000000"/>
          <w:sz w:val="22"/>
          <w:szCs w:val="22"/>
        </w:rPr>
        <w:t xml:space="preserve">Aneuploidy inference on </w:t>
      </w:r>
      <w:proofErr w:type="spellStart"/>
      <w:r w:rsidRPr="00CB2205">
        <w:rPr>
          <w:rFonts w:ascii="Times New Roman" w:eastAsia="Times New Roman" w:hAnsi="Times New Roman" w:cs="Times New Roman"/>
          <w:b/>
          <w:color w:val="000000"/>
          <w:sz w:val="22"/>
          <w:szCs w:val="22"/>
        </w:rPr>
        <w:t>scRNA-seq</w:t>
      </w:r>
      <w:proofErr w:type="spellEnd"/>
      <w:r w:rsidRPr="00CB2205">
        <w:rPr>
          <w:rFonts w:ascii="Times New Roman" w:eastAsia="Times New Roman" w:hAnsi="Times New Roman" w:cs="Times New Roman"/>
          <w:b/>
          <w:color w:val="000000"/>
          <w:sz w:val="22"/>
          <w:szCs w:val="22"/>
        </w:rPr>
        <w:t xml:space="preserve"> data and in parallel, methylation data.</w:t>
      </w:r>
      <w:r w:rsidRPr="00CB2205">
        <w:rPr>
          <w:rFonts w:ascii="Times New Roman" w:eastAsia="Times New Roman" w:hAnsi="Times New Roman" w:cs="Times New Roman"/>
          <w:color w:val="000000"/>
          <w:sz w:val="22"/>
          <w:szCs w:val="22"/>
        </w:rPr>
        <w:t xml:space="preserve"> (A) Copy number variation (CNV) for each individual cell of different embryos.  Each row represents a cell and each column represents chromosomes. The CNV status is indicated by the color </w:t>
      </w:r>
      <w:r w:rsidRPr="00CB2205">
        <w:rPr>
          <w:rFonts w:ascii="Times New Roman" w:eastAsia="Times New Roman" w:hAnsi="Times New Roman" w:cs="Times New Roman"/>
          <w:color w:val="000000"/>
          <w:sz w:val="22"/>
          <w:szCs w:val="22"/>
        </w:rPr>
        <w:lastRenderedPageBreak/>
        <w:t xml:space="preserve">of lines. (B) Correlation between normalized expression and normalized reads coverage of each chromosome. Normalized expression of each chromosome was calculated by the sum of transcripts per million (TPM) divided by the TPM sum for that chromosome across all samples. Likewise, normalized read coverage was calculated from </w:t>
      </w:r>
      <w:proofErr w:type="spellStart"/>
      <w:r w:rsidRPr="00CB2205">
        <w:rPr>
          <w:rFonts w:ascii="Times New Roman" w:eastAsia="Times New Roman" w:hAnsi="Times New Roman" w:cs="Times New Roman"/>
          <w:color w:val="000000"/>
          <w:sz w:val="22"/>
          <w:szCs w:val="22"/>
        </w:rPr>
        <w:t>scBS-seq</w:t>
      </w:r>
      <w:proofErr w:type="spellEnd"/>
      <w:r w:rsidRPr="00CB2205">
        <w:rPr>
          <w:rFonts w:ascii="Times New Roman" w:eastAsia="Times New Roman" w:hAnsi="Times New Roman" w:cs="Times New Roman"/>
          <w:color w:val="000000"/>
          <w:sz w:val="22"/>
          <w:szCs w:val="22"/>
        </w:rPr>
        <w:t xml:space="preserve"> data coverage per chromosome. Spearman correlation was calculated by aneuploidy chromosome expression and corresponding reads coverage. (C) Representative examples of </w:t>
      </w:r>
      <w:proofErr w:type="spellStart"/>
      <w:r w:rsidRPr="00CB2205">
        <w:rPr>
          <w:rFonts w:ascii="Times New Roman" w:eastAsia="Times New Roman" w:hAnsi="Times New Roman" w:cs="Times New Roman"/>
          <w:color w:val="000000"/>
          <w:sz w:val="22"/>
          <w:szCs w:val="22"/>
        </w:rPr>
        <w:t>scBS-seq</w:t>
      </w:r>
      <w:proofErr w:type="spellEnd"/>
      <w:r w:rsidRPr="00CB2205">
        <w:rPr>
          <w:rFonts w:ascii="Times New Roman" w:eastAsia="Times New Roman" w:hAnsi="Times New Roman" w:cs="Times New Roman"/>
          <w:color w:val="000000"/>
          <w:sz w:val="22"/>
          <w:szCs w:val="22"/>
        </w:rPr>
        <w:t xml:space="preserve"> data coverage in aneuploidy and euploidy single-cell samples. Abnormal copy numbers are highlighted in duplication or deletion inferred from </w:t>
      </w:r>
      <w:proofErr w:type="spellStart"/>
      <w:r w:rsidRPr="00CB2205">
        <w:rPr>
          <w:rFonts w:ascii="Times New Roman" w:eastAsia="Times New Roman" w:hAnsi="Times New Roman" w:cs="Times New Roman"/>
          <w:color w:val="000000"/>
          <w:sz w:val="22"/>
          <w:szCs w:val="22"/>
        </w:rPr>
        <w:t>scRNA-seq</w:t>
      </w:r>
      <w:proofErr w:type="spellEnd"/>
      <w:r w:rsidRPr="00CB2205">
        <w:rPr>
          <w:rFonts w:ascii="Times New Roman" w:eastAsia="Times New Roman" w:hAnsi="Times New Roman" w:cs="Times New Roman"/>
          <w:color w:val="000000"/>
          <w:sz w:val="22"/>
          <w:szCs w:val="22"/>
        </w:rPr>
        <w:t xml:space="preserve"> data. (A, B, C) Red represents duplication, blue represents deletion and gray represents diploid.</w:t>
      </w:r>
    </w:p>
    <w:p w:rsidR="00301BE2" w:rsidRPr="00CB2205" w:rsidRDefault="00301BE2" w:rsidP="00841CDD">
      <w:pPr>
        <w:spacing w:line="480" w:lineRule="auto"/>
        <w:jc w:val="both"/>
        <w:rPr>
          <w:rFonts w:ascii="Times New Roman" w:eastAsia="Times New Roman" w:hAnsi="Times New Roman" w:cs="Times New Roman"/>
          <w:color w:val="000000"/>
          <w:sz w:val="22"/>
          <w:szCs w:val="22"/>
        </w:rPr>
      </w:pPr>
    </w:p>
    <w:p w:rsidR="00301BE2" w:rsidRPr="00CB2205" w:rsidRDefault="002E2738" w:rsidP="00841CDD">
      <w:pPr>
        <w:spacing w:line="480" w:lineRule="auto"/>
        <w:jc w:val="both"/>
        <w:rPr>
          <w:rFonts w:ascii="Times New Roman" w:eastAsia="Times New Roman" w:hAnsi="Times New Roman" w:cs="Times New Roman"/>
          <w:b/>
          <w:bCs/>
          <w:color w:val="000000"/>
          <w:sz w:val="22"/>
          <w:szCs w:val="22"/>
        </w:rPr>
      </w:pPr>
      <w:r w:rsidRPr="00CB2205">
        <w:rPr>
          <w:rFonts w:ascii="Times New Roman" w:eastAsia="Times New Roman" w:hAnsi="Times New Roman" w:cs="Times New Roman"/>
          <w:b/>
          <w:bCs/>
          <w:color w:val="000000"/>
          <w:sz w:val="22"/>
          <w:szCs w:val="22"/>
        </w:rPr>
        <w:t>Reference</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CB2205">
        <w:rPr>
          <w:rFonts w:ascii="Times New Roman" w:eastAsia="Times New Roman" w:hAnsi="Times New Roman" w:cs="Times New Roman"/>
          <w:color w:val="000000"/>
          <w:sz w:val="22"/>
          <w:szCs w:val="22"/>
        </w:rPr>
        <w:fldChar w:fldCharType="begin" w:fldLock="1"/>
      </w:r>
      <w:r w:rsidRPr="00CB2205">
        <w:rPr>
          <w:rFonts w:ascii="Times New Roman" w:eastAsia="Times New Roman" w:hAnsi="Times New Roman" w:cs="Times New Roman"/>
          <w:color w:val="000000"/>
          <w:sz w:val="22"/>
          <w:szCs w:val="22"/>
        </w:rPr>
        <w:instrText xml:space="preserve">ADDIN Mendeley Bibliography CSL_BIBLIOGRAPHY </w:instrText>
      </w:r>
      <w:r w:rsidRPr="00CB2205">
        <w:rPr>
          <w:rFonts w:ascii="Times New Roman" w:eastAsia="Times New Roman" w:hAnsi="Times New Roman" w:cs="Times New Roman"/>
          <w:color w:val="000000"/>
          <w:sz w:val="22"/>
          <w:szCs w:val="22"/>
        </w:rPr>
        <w:fldChar w:fldCharType="separate"/>
      </w:r>
      <w:r w:rsidRPr="000E42A6">
        <w:rPr>
          <w:rFonts w:ascii="Times New Roman" w:hAnsi="Times New Roman" w:cs="Times New Roman"/>
          <w:noProof/>
          <w:sz w:val="22"/>
        </w:rPr>
        <w:t xml:space="preserve">Alexa A, Rahnenfuhrer J. 2016. topGO: Enrichment analysis for Gene Ontology. R package version 2.28. 0. </w:t>
      </w:r>
      <w:r w:rsidRPr="000E42A6">
        <w:rPr>
          <w:rFonts w:ascii="Times New Roman" w:hAnsi="Times New Roman" w:cs="Times New Roman"/>
          <w:i/>
          <w:iCs/>
          <w:noProof/>
          <w:sz w:val="22"/>
        </w:rPr>
        <w:t>BioConductor Publ online</w:t>
      </w:r>
      <w:r w:rsidRPr="000E42A6">
        <w:rPr>
          <w:rFonts w:ascii="Times New Roman" w:hAnsi="Times New Roman" w:cs="Times New Roman"/>
          <w:noProof/>
          <w:sz w:val="22"/>
        </w:rPr>
        <w:t>.</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Anders S, Huber W. Differential expression of RNA-Seq data at the gene level-the DESeq package.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Angermueller C, Clark SJ, Lee HJ, Macaulay IC, Teng MJ, Hu TX, Krueger F, Smallwood SA, Ponting CP, Voet T, et al. 2016. Parallel single-cell sequencing links transcriptional and epigenetic heterogeneity. </w:t>
      </w:r>
      <w:r w:rsidRPr="000E42A6">
        <w:rPr>
          <w:rFonts w:ascii="Times New Roman" w:hAnsi="Times New Roman" w:cs="Times New Roman"/>
          <w:i/>
          <w:iCs/>
          <w:noProof/>
          <w:sz w:val="22"/>
        </w:rPr>
        <w:t>Nat Methods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13</w:t>
      </w:r>
      <w:r w:rsidRPr="000E42A6">
        <w:rPr>
          <w:rFonts w:ascii="Times New Roman" w:hAnsi="Times New Roman" w:cs="Times New Roman"/>
          <w:noProof/>
          <w:sz w:val="22"/>
        </w:rPr>
        <w:t>: 229–232.</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Chan PP, Lowe TM. 2016. GtRNAdb 2.0: an expanded database of transfer RNA genes identified in complete and draft genomes. </w:t>
      </w:r>
      <w:r w:rsidRPr="000E42A6">
        <w:rPr>
          <w:rFonts w:ascii="Times New Roman" w:hAnsi="Times New Roman" w:cs="Times New Roman"/>
          <w:i/>
          <w:iCs/>
          <w:noProof/>
          <w:sz w:val="22"/>
        </w:rPr>
        <w:t>Nucleic Acids Res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44</w:t>
      </w:r>
      <w:r w:rsidRPr="000E42A6">
        <w:rPr>
          <w:rFonts w:ascii="Times New Roman" w:hAnsi="Times New Roman" w:cs="Times New Roman"/>
          <w:noProof/>
          <w:sz w:val="22"/>
        </w:rPr>
        <w:t xml:space="preserve">: D184-9.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Clark SJ, Argelaguet R, Kapourani CA, Stubbs TM, Lee HJ, Alda-Catalinas C, Krueger F, Sanguinetti G, Kelsey G, Marioni JC, et al. 2018. ScNMT-seq enables joint profiling of chromatin accessibility DNA methylation and transcription in single cells e. </w:t>
      </w:r>
      <w:r w:rsidRPr="000E42A6">
        <w:rPr>
          <w:rFonts w:ascii="Times New Roman" w:hAnsi="Times New Roman" w:cs="Times New Roman"/>
          <w:i/>
          <w:iCs/>
          <w:noProof/>
          <w:sz w:val="22"/>
        </w:rPr>
        <w:t>Nat Commun</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9</w:t>
      </w:r>
      <w:r w:rsidRPr="000E42A6">
        <w:rPr>
          <w:rFonts w:ascii="Times New Roman" w:hAnsi="Times New Roman" w:cs="Times New Roman"/>
          <w:noProof/>
          <w:sz w:val="22"/>
        </w:rPr>
        <w:t>: 1–9.</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Ewels PA, Peltzer A, Fillinger S, Patel H, Alneberg J, Wilm A, Garcia MU, Di Tommaso P, Nahnsen S. 2020. The nf-core framework for community-curated bioinformatics pipelines. </w:t>
      </w:r>
      <w:r w:rsidRPr="000E42A6">
        <w:rPr>
          <w:rFonts w:ascii="Times New Roman" w:hAnsi="Times New Roman" w:cs="Times New Roman"/>
          <w:i/>
          <w:iCs/>
          <w:noProof/>
          <w:sz w:val="22"/>
        </w:rPr>
        <w:t>Nat Biotechnol</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38</w:t>
      </w:r>
      <w:r w:rsidRPr="000E42A6">
        <w:rPr>
          <w:rFonts w:ascii="Times New Roman" w:hAnsi="Times New Roman" w:cs="Times New Roman"/>
          <w:noProof/>
          <w:sz w:val="22"/>
        </w:rPr>
        <w:t xml:space="preserve">: 276–278.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Faridani OR, Abdullayev I, Hagemann-Jensen M, Schell JP, Lanner F, Sandberg R. 2016. Single-cell sequencing of the small-RNA transcriptome. </w:t>
      </w:r>
      <w:r w:rsidRPr="000E42A6">
        <w:rPr>
          <w:rFonts w:ascii="Times New Roman" w:hAnsi="Times New Roman" w:cs="Times New Roman"/>
          <w:i/>
          <w:iCs/>
          <w:noProof/>
          <w:sz w:val="22"/>
        </w:rPr>
        <w:t>Nat Biotechnol</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34</w:t>
      </w:r>
      <w:r w:rsidRPr="000E42A6">
        <w:rPr>
          <w:rFonts w:ascii="Times New Roman" w:hAnsi="Times New Roman" w:cs="Times New Roman"/>
          <w:noProof/>
          <w:sz w:val="22"/>
        </w:rPr>
        <w:t>: 1264–1266.</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Finak G, McDavid A, Yajima M, Deng J, Gersuk V, Shalek AK, Slichter CK, Miller HW, McElrath MJ, Prlic M, et al. 2015. MAST: a flexible statistical framework for assessing transcriptional </w:t>
      </w:r>
      <w:r w:rsidRPr="000E42A6">
        <w:rPr>
          <w:rFonts w:ascii="Times New Roman" w:hAnsi="Times New Roman" w:cs="Times New Roman"/>
          <w:noProof/>
          <w:sz w:val="22"/>
        </w:rPr>
        <w:lastRenderedPageBreak/>
        <w:t xml:space="preserve">changes and characterizing heterogeneity in single-cell RNA sequencing data. </w:t>
      </w:r>
      <w:r w:rsidRPr="000E42A6">
        <w:rPr>
          <w:rFonts w:ascii="Times New Roman" w:hAnsi="Times New Roman" w:cs="Times New Roman"/>
          <w:i/>
          <w:iCs/>
          <w:noProof/>
          <w:sz w:val="22"/>
        </w:rPr>
        <w:t>Genome Biol</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16</w:t>
      </w:r>
      <w:r w:rsidRPr="000E42A6">
        <w:rPr>
          <w:rFonts w:ascii="Times New Roman" w:hAnsi="Times New Roman" w:cs="Times New Roman"/>
          <w:noProof/>
          <w:sz w:val="22"/>
        </w:rPr>
        <w:t xml:space="preserve">: 278.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González R, Ruiz-León Y, Gomendio M, Roldan ERS. 2010. The effect of glucocorticoids on mouse oocyte in vitro maturation and subsequent  fertilization and embryo development. </w:t>
      </w:r>
      <w:r w:rsidRPr="000E42A6">
        <w:rPr>
          <w:rFonts w:ascii="Times New Roman" w:hAnsi="Times New Roman" w:cs="Times New Roman"/>
          <w:i/>
          <w:iCs/>
          <w:noProof/>
          <w:sz w:val="22"/>
        </w:rPr>
        <w:t>Toxicol In Vitro</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24</w:t>
      </w:r>
      <w:r w:rsidRPr="000E42A6">
        <w:rPr>
          <w:rFonts w:ascii="Times New Roman" w:hAnsi="Times New Roman" w:cs="Times New Roman"/>
          <w:noProof/>
          <w:sz w:val="22"/>
        </w:rPr>
        <w:t>: 108–115.</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Gu Z, Eils R, Schlesner M. 2016. Complex heatmaps reveal patterns and correlations in multidimensional genomic data. </w:t>
      </w:r>
      <w:r w:rsidRPr="000E42A6">
        <w:rPr>
          <w:rFonts w:ascii="Times New Roman" w:hAnsi="Times New Roman" w:cs="Times New Roman"/>
          <w:i/>
          <w:iCs/>
          <w:noProof/>
          <w:sz w:val="22"/>
        </w:rPr>
        <w:t>Bioinformatics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32</w:t>
      </w:r>
      <w:r w:rsidRPr="000E42A6">
        <w:rPr>
          <w:rFonts w:ascii="Times New Roman" w:hAnsi="Times New Roman" w:cs="Times New Roman"/>
          <w:noProof/>
          <w:sz w:val="22"/>
        </w:rPr>
        <w:t xml:space="preserve">: 2847–2849.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Guo G, von Meyenn F, Rostovskaya M, Clarke J, Dietmann S, Baker D, Sahakyan A, Myers S, Bertone P, Reik W, et al. 2017. Epigenetic resetting of human pluripotency. </w:t>
      </w:r>
      <w:r w:rsidRPr="000E42A6">
        <w:rPr>
          <w:rFonts w:ascii="Times New Roman" w:hAnsi="Times New Roman" w:cs="Times New Roman"/>
          <w:i/>
          <w:iCs/>
          <w:noProof/>
          <w:sz w:val="22"/>
        </w:rPr>
        <w:t>Development</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144</w:t>
      </w:r>
      <w:r w:rsidRPr="000E42A6">
        <w:rPr>
          <w:rFonts w:ascii="Times New Roman" w:hAnsi="Times New Roman" w:cs="Times New Roman"/>
          <w:noProof/>
          <w:sz w:val="22"/>
        </w:rPr>
        <w:t xml:space="preserve">: 2748–2763.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Haeussler M, Zweig AS, Tyner C, Speir ML, Rosenbloom KR, Raney BJ, Lee CM, Lee BT, Hinrichs AS, Gonzalez JN, et al. 2019. The UCSC Genome Browser database: 2019 update. </w:t>
      </w:r>
      <w:r w:rsidRPr="000E42A6">
        <w:rPr>
          <w:rFonts w:ascii="Times New Roman" w:hAnsi="Times New Roman" w:cs="Times New Roman"/>
          <w:i/>
          <w:iCs/>
          <w:noProof/>
          <w:sz w:val="22"/>
        </w:rPr>
        <w:t>Nucleic Acids Res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47</w:t>
      </w:r>
      <w:r w:rsidRPr="000E42A6">
        <w:rPr>
          <w:rFonts w:ascii="Times New Roman" w:hAnsi="Times New Roman" w:cs="Times New Roman"/>
          <w:noProof/>
          <w:sz w:val="22"/>
        </w:rPr>
        <w:t>: D853–D858.</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Hafemeister C, Satija R. 2019. Normalization and variance stabilization of single-cell RNA-seq data using regularized negative binomial regression. </w:t>
      </w:r>
      <w:r w:rsidRPr="000E42A6">
        <w:rPr>
          <w:rFonts w:ascii="Times New Roman" w:hAnsi="Times New Roman" w:cs="Times New Roman"/>
          <w:i/>
          <w:iCs/>
          <w:noProof/>
          <w:sz w:val="22"/>
        </w:rPr>
        <w:t>Genome Biol</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20</w:t>
      </w:r>
      <w:r w:rsidRPr="000E42A6">
        <w:rPr>
          <w:rFonts w:ascii="Times New Roman" w:hAnsi="Times New Roman" w:cs="Times New Roman"/>
          <w:noProof/>
          <w:sz w:val="22"/>
        </w:rPr>
        <w:t xml:space="preserve">: 296.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Hagemann-Jensen M, Abdullayev I, Sandberg R, Faridani OR. 2018. Small-seq for single-cell small-RNA sequencing. </w:t>
      </w:r>
      <w:r w:rsidRPr="000E42A6">
        <w:rPr>
          <w:rFonts w:ascii="Times New Roman" w:hAnsi="Times New Roman" w:cs="Times New Roman"/>
          <w:i/>
          <w:iCs/>
          <w:noProof/>
          <w:sz w:val="22"/>
        </w:rPr>
        <w:t>Nat Protoc</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13</w:t>
      </w:r>
      <w:r w:rsidRPr="000E42A6">
        <w:rPr>
          <w:rFonts w:ascii="Times New Roman" w:hAnsi="Times New Roman" w:cs="Times New Roman"/>
          <w:noProof/>
          <w:sz w:val="22"/>
        </w:rPr>
        <w:t>: 2407–2424.</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Harrow J, Frankish A, Gonzalez JM, Tapanari E, Diekhans M, Kokocinski F, Aken BL, Barrell D, Zadissa A, Searle S, et al. 2012. GENCODE: the reference human genome annotation for The ENCODE Project. </w:t>
      </w:r>
      <w:r w:rsidRPr="000E42A6">
        <w:rPr>
          <w:rFonts w:ascii="Times New Roman" w:hAnsi="Times New Roman" w:cs="Times New Roman"/>
          <w:i/>
          <w:iCs/>
          <w:noProof/>
          <w:sz w:val="22"/>
        </w:rPr>
        <w:t>Genome Res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22</w:t>
      </w:r>
      <w:r w:rsidRPr="000E42A6">
        <w:rPr>
          <w:rFonts w:ascii="Times New Roman" w:hAnsi="Times New Roman" w:cs="Times New Roman"/>
          <w:noProof/>
          <w:sz w:val="22"/>
        </w:rPr>
        <w:t xml:space="preserve">: 1760–1774.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Kagawa H, Javali A, Khoei HH, Sommer TM, Sestini G, Novatchkova M, Scholte Op Reimer Y, Castel G, Bruneau A, Maenhoudt N, et al. 2022. Human blastoids model blastocyst development and implantation. </w:t>
      </w:r>
      <w:r w:rsidRPr="000E42A6">
        <w:rPr>
          <w:rFonts w:ascii="Times New Roman" w:hAnsi="Times New Roman" w:cs="Times New Roman"/>
          <w:i/>
          <w:iCs/>
          <w:noProof/>
          <w:sz w:val="22"/>
        </w:rPr>
        <w:t>Nature</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601</w:t>
      </w:r>
      <w:r w:rsidRPr="000E42A6">
        <w:rPr>
          <w:rFonts w:ascii="Times New Roman" w:hAnsi="Times New Roman" w:cs="Times New Roman"/>
          <w:noProof/>
          <w:sz w:val="22"/>
        </w:rPr>
        <w:t>: 600–605.</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Kozomara A, Birgaoanu M, Griffiths-Jones S. 2019. miRBase: from microRNA sequences to function. </w:t>
      </w:r>
      <w:r w:rsidRPr="000E42A6">
        <w:rPr>
          <w:rFonts w:ascii="Times New Roman" w:hAnsi="Times New Roman" w:cs="Times New Roman"/>
          <w:i/>
          <w:iCs/>
          <w:noProof/>
          <w:sz w:val="22"/>
        </w:rPr>
        <w:t>Nucleic Acids Res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47</w:t>
      </w:r>
      <w:r w:rsidRPr="000E42A6">
        <w:rPr>
          <w:rFonts w:ascii="Times New Roman" w:hAnsi="Times New Roman" w:cs="Times New Roman"/>
          <w:noProof/>
          <w:sz w:val="22"/>
        </w:rPr>
        <w:t xml:space="preserve">: D155–D162.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Krueger F. 2015. Trim galore. </w:t>
      </w:r>
      <w:r w:rsidRPr="000E42A6">
        <w:rPr>
          <w:rFonts w:ascii="Times New Roman" w:hAnsi="Times New Roman" w:cs="Times New Roman"/>
          <w:i/>
          <w:iCs/>
          <w:noProof/>
          <w:sz w:val="22"/>
        </w:rPr>
        <w:t>A wrapper tool around Cutadapt FastQC to consistently apply Qual Adapt trimming to FastQ files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516</w:t>
      </w:r>
      <w:r w:rsidRPr="000E42A6">
        <w:rPr>
          <w:rFonts w:ascii="Times New Roman" w:hAnsi="Times New Roman" w:cs="Times New Roman"/>
          <w:noProof/>
          <w:sz w:val="22"/>
        </w:rPr>
        <w:t>: 517.</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Krueger F, Andrews SR. 2011. Bismark: a flexible aligner and methylation caller for Bisulfite-Seq </w:t>
      </w:r>
      <w:r w:rsidRPr="000E42A6">
        <w:rPr>
          <w:rFonts w:ascii="Times New Roman" w:hAnsi="Times New Roman" w:cs="Times New Roman"/>
          <w:noProof/>
          <w:sz w:val="22"/>
        </w:rPr>
        <w:lastRenderedPageBreak/>
        <w:t xml:space="preserve">applications. </w:t>
      </w:r>
      <w:r w:rsidRPr="000E42A6">
        <w:rPr>
          <w:rFonts w:ascii="Times New Roman" w:hAnsi="Times New Roman" w:cs="Times New Roman"/>
          <w:i/>
          <w:iCs/>
          <w:noProof/>
          <w:sz w:val="22"/>
        </w:rPr>
        <w:t>Bioinformatics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27</w:t>
      </w:r>
      <w:r w:rsidRPr="000E42A6">
        <w:rPr>
          <w:rFonts w:ascii="Times New Roman" w:hAnsi="Times New Roman" w:cs="Times New Roman"/>
          <w:noProof/>
          <w:sz w:val="22"/>
        </w:rPr>
        <w:t xml:space="preserve">: 1571–1572.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Kuleshov M V, Jones MR, Rouillard AD, Fernandez NF, Duan Q, Wang Z, Koplev S, Jenkins SL, Jagodnik KM, Lachmann A, et al. 2016. Enrichr: a comprehensive gene set enrichment analysis web server 2016 update. </w:t>
      </w:r>
      <w:r w:rsidRPr="000E42A6">
        <w:rPr>
          <w:rFonts w:ascii="Times New Roman" w:hAnsi="Times New Roman" w:cs="Times New Roman"/>
          <w:i/>
          <w:iCs/>
          <w:noProof/>
          <w:sz w:val="22"/>
        </w:rPr>
        <w:t>Nucleic Acids Res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44</w:t>
      </w:r>
      <w:r w:rsidRPr="000E42A6">
        <w:rPr>
          <w:rFonts w:ascii="Times New Roman" w:hAnsi="Times New Roman" w:cs="Times New Roman"/>
          <w:noProof/>
          <w:sz w:val="22"/>
        </w:rPr>
        <w:t xml:space="preserve">: W90-7.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Martin M. 2011. Cutadapt removes adapter sequences from high-throughput sequencing reads. </w:t>
      </w:r>
      <w:r w:rsidRPr="000E42A6">
        <w:rPr>
          <w:rFonts w:ascii="Times New Roman" w:hAnsi="Times New Roman" w:cs="Times New Roman"/>
          <w:i/>
          <w:iCs/>
          <w:noProof/>
          <w:sz w:val="22"/>
        </w:rPr>
        <w:t>EMBnet J</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17</w:t>
      </w:r>
      <w:r w:rsidRPr="000E42A6">
        <w:rPr>
          <w:rFonts w:ascii="Times New Roman" w:hAnsi="Times New Roman" w:cs="Times New Roman"/>
          <w:noProof/>
          <w:sz w:val="22"/>
        </w:rPr>
        <w:t>: 10–12.</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Petropoulos S, Edsgard D, Reinius B, Deng Q, Panula SP, Codeluppi S, Plaza Reyes A, Linnarsson S, Sandberg R, Lanner F. 2016. Single-Cell RNA-Seq Reveals Lineage and X Chromosome Dynamics in Human Preimplantation Embryos. </w:t>
      </w:r>
      <w:r w:rsidRPr="000E42A6">
        <w:rPr>
          <w:rFonts w:ascii="Times New Roman" w:hAnsi="Times New Roman" w:cs="Times New Roman"/>
          <w:i/>
          <w:iCs/>
          <w:noProof/>
          <w:sz w:val="22"/>
        </w:rPr>
        <w:t>Cell</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165</w:t>
      </w:r>
      <w:r w:rsidRPr="000E42A6">
        <w:rPr>
          <w:rFonts w:ascii="Times New Roman" w:hAnsi="Times New Roman" w:cs="Times New Roman"/>
          <w:noProof/>
          <w:sz w:val="22"/>
        </w:rPr>
        <w:t>: 1012–1026.</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Rouillard AD, Gundersen GW, Fernandez NF, Wang Z, Monteiro CD, McDermott MG, Ma’ayan A. 2016. The harmonizome: a collection of processed datasets gathered to serve and mine knowledge about genes and proteins. </w:t>
      </w:r>
      <w:r w:rsidRPr="000E42A6">
        <w:rPr>
          <w:rFonts w:ascii="Times New Roman" w:hAnsi="Times New Roman" w:cs="Times New Roman"/>
          <w:i/>
          <w:iCs/>
          <w:noProof/>
          <w:sz w:val="22"/>
        </w:rPr>
        <w:t>Database (Oxford)</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2016</w:t>
      </w:r>
      <w:r w:rsidRPr="000E42A6">
        <w:rPr>
          <w:rFonts w:ascii="Times New Roman" w:hAnsi="Times New Roman" w:cs="Times New Roman"/>
          <w:noProof/>
          <w:sz w:val="22"/>
        </w:rPr>
        <w:t xml:space="preserve">.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Santana PPB, Carvalho CMF, da Costa NN, Silva TVG, Ramos PCA, Cordeiro MS, Santos SSD, Khayat AS, Ohashi OM, Miranda MS. 2014. Effect of dexamethasone on development of in vitro-produced bovine embryos. </w:t>
      </w:r>
      <w:r w:rsidRPr="000E42A6">
        <w:rPr>
          <w:rFonts w:ascii="Times New Roman" w:hAnsi="Times New Roman" w:cs="Times New Roman"/>
          <w:i/>
          <w:iCs/>
          <w:noProof/>
          <w:sz w:val="22"/>
        </w:rPr>
        <w:t>Theriogenology</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82</w:t>
      </w:r>
      <w:r w:rsidRPr="000E42A6">
        <w:rPr>
          <w:rFonts w:ascii="Times New Roman" w:hAnsi="Times New Roman" w:cs="Times New Roman"/>
          <w:noProof/>
          <w:sz w:val="22"/>
        </w:rPr>
        <w:t xml:space="preserve">: 10–6.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Soneson C, Robinson MD. 2018. Bias, robustness and scalability in single-cell differential expression analysis. </w:t>
      </w:r>
      <w:r w:rsidRPr="000E42A6">
        <w:rPr>
          <w:rFonts w:ascii="Times New Roman" w:hAnsi="Times New Roman" w:cs="Times New Roman"/>
          <w:i/>
          <w:iCs/>
          <w:noProof/>
          <w:sz w:val="22"/>
        </w:rPr>
        <w:t>Nat Methods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15</w:t>
      </w:r>
      <w:r w:rsidRPr="000E42A6">
        <w:rPr>
          <w:rFonts w:ascii="Times New Roman" w:hAnsi="Times New Roman" w:cs="Times New Roman"/>
          <w:noProof/>
          <w:sz w:val="22"/>
        </w:rPr>
        <w:t xml:space="preserve">: 255–261.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Tickle T, TI GC, Brown M, Haas B. 2019. inferCNV of the Trinity CTAT Project. </w:t>
      </w:r>
      <w:r w:rsidRPr="000E42A6">
        <w:rPr>
          <w:rFonts w:ascii="Times New Roman" w:hAnsi="Times New Roman" w:cs="Times New Roman"/>
          <w:i/>
          <w:iCs/>
          <w:noProof/>
          <w:sz w:val="22"/>
        </w:rPr>
        <w:t>Klarman Cell Obs Broad Inst MIT Harvard, Cambridge, MA, USA</w:t>
      </w:r>
      <w:r w:rsidRPr="000E42A6">
        <w:rPr>
          <w:rFonts w:ascii="Times New Roman" w:hAnsi="Times New Roman" w:cs="Times New Roman"/>
          <w:noProof/>
          <w:sz w:val="22"/>
        </w:rPr>
        <w:t>.</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Xia W, Xu J, Yu G, Yao G, Xu K, Ma X, Zhang N, Liu B, Li T, Lin Z, et al. 2019. Resetting histone modifications during human parental-to-zygotic transition. </w:t>
      </w:r>
      <w:r w:rsidRPr="000E42A6">
        <w:rPr>
          <w:rFonts w:ascii="Times New Roman" w:hAnsi="Times New Roman" w:cs="Times New Roman"/>
          <w:i/>
          <w:iCs/>
          <w:noProof/>
          <w:sz w:val="22"/>
        </w:rPr>
        <w:t>Science (80- )</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365</w:t>
      </w:r>
      <w:r w:rsidRPr="000E42A6">
        <w:rPr>
          <w:rFonts w:ascii="Times New Roman" w:hAnsi="Times New Roman" w:cs="Times New Roman"/>
          <w:noProof/>
          <w:sz w:val="22"/>
        </w:rPr>
        <w:t xml:space="preserve">: 353–360.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Yu G, Wang LG, Han Y, He QY. 2012. clusterProfiler: an R package for comparing biological themes among gene clusters. </w:t>
      </w:r>
      <w:r w:rsidRPr="000E42A6">
        <w:rPr>
          <w:rFonts w:ascii="Times New Roman" w:hAnsi="Times New Roman" w:cs="Times New Roman"/>
          <w:i/>
          <w:iCs/>
          <w:noProof/>
          <w:sz w:val="22"/>
        </w:rPr>
        <w:t>OMICS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16</w:t>
      </w:r>
      <w:r w:rsidRPr="000E42A6">
        <w:rPr>
          <w:rFonts w:ascii="Times New Roman" w:hAnsi="Times New Roman" w:cs="Times New Roman"/>
          <w:noProof/>
          <w:sz w:val="22"/>
        </w:rPr>
        <w:t xml:space="preserve">: 284–287.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Yu G, Wang LG, He QY. 2015. ChIPseeker: an R/Bioconductor package for ChIP peak annotation, comparison and visualization. </w:t>
      </w:r>
      <w:r w:rsidRPr="000E42A6">
        <w:rPr>
          <w:rFonts w:ascii="Times New Roman" w:hAnsi="Times New Roman" w:cs="Times New Roman"/>
          <w:i/>
          <w:iCs/>
          <w:noProof/>
          <w:sz w:val="22"/>
        </w:rPr>
        <w:t>Bioinformatics</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31</w:t>
      </w:r>
      <w:r w:rsidRPr="000E42A6">
        <w:rPr>
          <w:rFonts w:ascii="Times New Roman" w:hAnsi="Times New Roman" w:cs="Times New Roman"/>
          <w:noProof/>
          <w:sz w:val="22"/>
        </w:rPr>
        <w:t xml:space="preserve">: 2382–2383.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Zerbino DR, Wilder SP, Johnson N, Juettemann T, Flicek PR. 2015. The ensembl regulatory build. </w:t>
      </w:r>
      <w:r w:rsidRPr="000E42A6">
        <w:rPr>
          <w:rFonts w:ascii="Times New Roman" w:hAnsi="Times New Roman" w:cs="Times New Roman"/>
          <w:i/>
          <w:iCs/>
          <w:noProof/>
          <w:sz w:val="22"/>
        </w:rPr>
        <w:t>Genome Biol</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16</w:t>
      </w:r>
      <w:r w:rsidRPr="000E42A6">
        <w:rPr>
          <w:rFonts w:ascii="Times New Roman" w:hAnsi="Times New Roman" w:cs="Times New Roman"/>
          <w:noProof/>
          <w:sz w:val="22"/>
        </w:rPr>
        <w:t xml:space="preserve">: 56. </w:t>
      </w:r>
    </w:p>
    <w:p w:rsidR="000E42A6" w:rsidRPr="000E42A6" w:rsidRDefault="000E42A6" w:rsidP="000E42A6">
      <w:pPr>
        <w:widowControl w:val="0"/>
        <w:autoSpaceDE w:val="0"/>
        <w:autoSpaceDN w:val="0"/>
        <w:adjustRightInd w:val="0"/>
        <w:spacing w:line="480" w:lineRule="auto"/>
        <w:ind w:left="480" w:hanging="480"/>
        <w:rPr>
          <w:rFonts w:ascii="Times New Roman" w:hAnsi="Times New Roman" w:cs="Times New Roman"/>
          <w:noProof/>
          <w:sz w:val="22"/>
        </w:rPr>
      </w:pPr>
      <w:r w:rsidRPr="000E42A6">
        <w:rPr>
          <w:rFonts w:ascii="Times New Roman" w:hAnsi="Times New Roman" w:cs="Times New Roman"/>
          <w:noProof/>
          <w:sz w:val="22"/>
        </w:rPr>
        <w:t xml:space="preserve">Zhou F, Wang R, Yuan P, Ren Y, Mao Y, Li R, Lian Y, Li J, Wen L, Yan L, et al. 2019. </w:t>
      </w:r>
      <w:r w:rsidRPr="000E42A6">
        <w:rPr>
          <w:rFonts w:ascii="Times New Roman" w:hAnsi="Times New Roman" w:cs="Times New Roman"/>
          <w:noProof/>
          <w:sz w:val="22"/>
        </w:rPr>
        <w:lastRenderedPageBreak/>
        <w:t xml:space="preserve">Reconstituting the transcriptome and DNA methylome landscapes of human implantation. </w:t>
      </w:r>
      <w:r w:rsidRPr="000E42A6">
        <w:rPr>
          <w:rFonts w:ascii="Times New Roman" w:hAnsi="Times New Roman" w:cs="Times New Roman"/>
          <w:i/>
          <w:iCs/>
          <w:noProof/>
          <w:sz w:val="22"/>
        </w:rPr>
        <w:t>Nature</w:t>
      </w:r>
      <w:r w:rsidRPr="000E42A6">
        <w:rPr>
          <w:rFonts w:ascii="Times New Roman" w:hAnsi="Times New Roman" w:cs="Times New Roman"/>
          <w:noProof/>
          <w:sz w:val="22"/>
        </w:rPr>
        <w:t xml:space="preserve"> </w:t>
      </w:r>
      <w:r w:rsidRPr="000E42A6">
        <w:rPr>
          <w:rFonts w:ascii="Times New Roman" w:hAnsi="Times New Roman" w:cs="Times New Roman"/>
          <w:b/>
          <w:bCs/>
          <w:noProof/>
          <w:sz w:val="22"/>
        </w:rPr>
        <w:t>572</w:t>
      </w:r>
      <w:r w:rsidRPr="000E42A6">
        <w:rPr>
          <w:rFonts w:ascii="Times New Roman" w:hAnsi="Times New Roman" w:cs="Times New Roman"/>
          <w:noProof/>
          <w:sz w:val="22"/>
        </w:rPr>
        <w:t>: 660–664.</w:t>
      </w:r>
    </w:p>
    <w:p w:rsidR="00E22512" w:rsidRPr="00CB2205" w:rsidRDefault="000E42A6" w:rsidP="00841CDD">
      <w:pPr>
        <w:widowControl w:val="0"/>
        <w:spacing w:line="480" w:lineRule="auto"/>
        <w:ind w:left="640"/>
        <w:rPr>
          <w:rFonts w:ascii="Times New Roman" w:eastAsia="Times New Roman" w:hAnsi="Times New Roman" w:cs="Times New Roman"/>
          <w:color w:val="000000"/>
          <w:sz w:val="22"/>
          <w:szCs w:val="22"/>
        </w:rPr>
      </w:pPr>
      <w:r w:rsidRPr="00CB2205">
        <w:rPr>
          <w:rFonts w:ascii="Times New Roman" w:eastAsia="Times New Roman" w:hAnsi="Times New Roman" w:cs="Times New Roman"/>
          <w:color w:val="000000"/>
          <w:sz w:val="22"/>
          <w:szCs w:val="22"/>
        </w:rPr>
        <w:fldChar w:fldCharType="end"/>
      </w:r>
    </w:p>
    <w:p w:rsidR="00E22512" w:rsidRPr="00CB2205" w:rsidRDefault="00E22512" w:rsidP="00841C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both"/>
        <w:rPr>
          <w:rFonts w:ascii="Times New Roman" w:eastAsia="Times New Roman" w:hAnsi="Times New Roman" w:cs="Times New Roman"/>
          <w:color w:val="000000"/>
          <w:sz w:val="22"/>
          <w:szCs w:val="22"/>
        </w:rPr>
      </w:pPr>
    </w:p>
    <w:sectPr w:rsidR="00E22512" w:rsidRPr="00CB2205">
      <w:footerReference w:type="default" r:id="rId19"/>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2727" w:rsidRDefault="00E72727">
      <w:r>
        <w:separator/>
      </w:r>
    </w:p>
  </w:endnote>
  <w:endnote w:type="continuationSeparator" w:id="0">
    <w:p w:rsidR="00E72727" w:rsidRDefault="00E7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Times">
    <w:panose1 w:val="00000500000000020000"/>
    <w:charset w:val="00"/>
    <w:family w:val="auto"/>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512" w:rsidRPr="00CB2205" w:rsidRDefault="00F47677">
    <w:pPr>
      <w:pBdr>
        <w:top w:val="nil"/>
        <w:left w:val="nil"/>
        <w:bottom w:val="nil"/>
        <w:right w:val="nil"/>
        <w:between w:val="nil"/>
      </w:pBdr>
      <w:tabs>
        <w:tab w:val="center" w:pos="4703"/>
        <w:tab w:val="right" w:pos="9406"/>
      </w:tabs>
      <w:jc w:val="right"/>
      <w:rPr>
        <w:rFonts w:ascii="Times New Roman" w:eastAsia="Times New Roman" w:hAnsi="Times New Roman" w:cs="Times New Roman"/>
        <w:color w:val="000000"/>
        <w:sz w:val="22"/>
        <w:szCs w:val="22"/>
      </w:rPr>
    </w:pPr>
    <w:r w:rsidRPr="00CB2205">
      <w:rPr>
        <w:rFonts w:ascii="Times New Roman" w:eastAsia="Times New Roman" w:hAnsi="Times New Roman" w:cs="Times New Roman"/>
        <w:color w:val="000000"/>
        <w:sz w:val="22"/>
        <w:szCs w:val="22"/>
      </w:rPr>
      <w:t xml:space="preserve"> </w:t>
    </w:r>
    <w:r w:rsidRPr="00CB2205">
      <w:rPr>
        <w:rFonts w:ascii="Times New Roman" w:eastAsia="Times New Roman" w:hAnsi="Times New Roman" w:cs="Times New Roman"/>
        <w:color w:val="000000"/>
        <w:sz w:val="22"/>
        <w:szCs w:val="22"/>
      </w:rPr>
      <w:fldChar w:fldCharType="begin"/>
    </w:r>
    <w:r w:rsidRPr="00CB2205">
      <w:rPr>
        <w:rFonts w:ascii="Times New Roman" w:eastAsia="Times New Roman" w:hAnsi="Times New Roman" w:cs="Times New Roman"/>
        <w:color w:val="000000"/>
        <w:sz w:val="22"/>
        <w:szCs w:val="22"/>
      </w:rPr>
      <w:instrText>PAGE</w:instrText>
    </w:r>
    <w:r w:rsidRPr="00CB2205">
      <w:rPr>
        <w:rFonts w:ascii="Times New Roman" w:eastAsia="Times New Roman" w:hAnsi="Times New Roman" w:cs="Times New Roman"/>
        <w:color w:val="000000"/>
        <w:sz w:val="22"/>
        <w:szCs w:val="22"/>
      </w:rPr>
      <w:fldChar w:fldCharType="separate"/>
    </w:r>
    <w:r w:rsidR="00BE4D6E" w:rsidRPr="00CB2205">
      <w:rPr>
        <w:rFonts w:ascii="Times New Roman" w:eastAsia="Times New Roman" w:hAnsi="Times New Roman" w:cs="Times New Roman"/>
        <w:noProof/>
        <w:color w:val="000000"/>
        <w:sz w:val="22"/>
        <w:szCs w:val="22"/>
      </w:rPr>
      <w:t>1</w:t>
    </w:r>
    <w:r w:rsidRPr="00CB2205">
      <w:rPr>
        <w:rFonts w:ascii="Times New Roman" w:eastAsia="Times New Roman" w:hAnsi="Times New Roman" w:cs="Times New Roman"/>
        <w:color w:val="000000"/>
        <w:sz w:val="22"/>
        <w:szCs w:val="22"/>
      </w:rPr>
      <w:fldChar w:fldCharType="end"/>
    </w:r>
  </w:p>
  <w:p w:rsidR="00E22512" w:rsidRDefault="00E22512">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2727" w:rsidRDefault="00E72727">
      <w:r>
        <w:separator/>
      </w:r>
    </w:p>
  </w:footnote>
  <w:footnote w:type="continuationSeparator" w:id="0">
    <w:p w:rsidR="00E72727" w:rsidRDefault="00E727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512"/>
    <w:rsid w:val="00030776"/>
    <w:rsid w:val="00037DC6"/>
    <w:rsid w:val="00041E8A"/>
    <w:rsid w:val="00051E7C"/>
    <w:rsid w:val="00093F76"/>
    <w:rsid w:val="000A5EA1"/>
    <w:rsid w:val="000C0D8D"/>
    <w:rsid w:val="000E3204"/>
    <w:rsid w:val="000E42A6"/>
    <w:rsid w:val="00100D42"/>
    <w:rsid w:val="00117A85"/>
    <w:rsid w:val="0015024C"/>
    <w:rsid w:val="00156993"/>
    <w:rsid w:val="00194F45"/>
    <w:rsid w:val="001A0A5B"/>
    <w:rsid w:val="001A1436"/>
    <w:rsid w:val="001B1BEE"/>
    <w:rsid w:val="001C0B3F"/>
    <w:rsid w:val="002003A0"/>
    <w:rsid w:val="00224B69"/>
    <w:rsid w:val="002359F2"/>
    <w:rsid w:val="00242FAD"/>
    <w:rsid w:val="002A66E5"/>
    <w:rsid w:val="002E2738"/>
    <w:rsid w:val="00301BE2"/>
    <w:rsid w:val="00326157"/>
    <w:rsid w:val="00337CC9"/>
    <w:rsid w:val="00353DCA"/>
    <w:rsid w:val="003B5787"/>
    <w:rsid w:val="003D1797"/>
    <w:rsid w:val="003D7313"/>
    <w:rsid w:val="003E390A"/>
    <w:rsid w:val="003F5B7D"/>
    <w:rsid w:val="004078DC"/>
    <w:rsid w:val="00462C36"/>
    <w:rsid w:val="00474E34"/>
    <w:rsid w:val="00485012"/>
    <w:rsid w:val="004A5D4A"/>
    <w:rsid w:val="004A6868"/>
    <w:rsid w:val="004F5FA8"/>
    <w:rsid w:val="00570AF0"/>
    <w:rsid w:val="00587B08"/>
    <w:rsid w:val="00625D69"/>
    <w:rsid w:val="0063128E"/>
    <w:rsid w:val="006413A0"/>
    <w:rsid w:val="00700A44"/>
    <w:rsid w:val="007047CB"/>
    <w:rsid w:val="00736E92"/>
    <w:rsid w:val="007748E5"/>
    <w:rsid w:val="00784313"/>
    <w:rsid w:val="0079058C"/>
    <w:rsid w:val="00796152"/>
    <w:rsid w:val="007C3149"/>
    <w:rsid w:val="00841CDD"/>
    <w:rsid w:val="00915065"/>
    <w:rsid w:val="00A959E9"/>
    <w:rsid w:val="00A978BA"/>
    <w:rsid w:val="00AB3724"/>
    <w:rsid w:val="00AF4FA9"/>
    <w:rsid w:val="00B03704"/>
    <w:rsid w:val="00B11BB5"/>
    <w:rsid w:val="00B220A1"/>
    <w:rsid w:val="00B912E7"/>
    <w:rsid w:val="00BB0F94"/>
    <w:rsid w:val="00BB24B4"/>
    <w:rsid w:val="00BE4D6E"/>
    <w:rsid w:val="00C200A8"/>
    <w:rsid w:val="00C801CB"/>
    <w:rsid w:val="00CB2205"/>
    <w:rsid w:val="00CB2289"/>
    <w:rsid w:val="00D06AB1"/>
    <w:rsid w:val="00D26C4B"/>
    <w:rsid w:val="00DB1356"/>
    <w:rsid w:val="00DD0030"/>
    <w:rsid w:val="00E0710D"/>
    <w:rsid w:val="00E22512"/>
    <w:rsid w:val="00E722C4"/>
    <w:rsid w:val="00E72727"/>
    <w:rsid w:val="00ED4D88"/>
    <w:rsid w:val="00EF0F60"/>
    <w:rsid w:val="00F05A1B"/>
    <w:rsid w:val="00F1077B"/>
    <w:rsid w:val="00F47677"/>
    <w:rsid w:val="00F60D91"/>
    <w:rsid w:val="00F67FD2"/>
    <w:rsid w:val="00FE23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0C2952-E750-6741-BDF7-FFDAD02F1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6E3421"/>
    <w:rPr>
      <w:rFonts w:ascii="Times New Roman" w:hAnsi="Times New Roman" w:cs="Times New Roman"/>
      <w:sz w:val="18"/>
      <w:szCs w:val="18"/>
    </w:rPr>
  </w:style>
  <w:style w:type="character" w:customStyle="1" w:styleId="BalloonTextChar">
    <w:name w:val="Balloon Text Char"/>
    <w:link w:val="BalloonText"/>
    <w:uiPriority w:val="99"/>
    <w:semiHidden/>
    <w:rsid w:val="006E3421"/>
    <w:rPr>
      <w:rFonts w:ascii="Times New Roman" w:hAnsi="Times New Roman" w:cs="Times New Roman"/>
      <w:sz w:val="18"/>
      <w:szCs w:val="18"/>
    </w:rPr>
  </w:style>
  <w:style w:type="paragraph" w:styleId="Header">
    <w:name w:val="header"/>
    <w:basedOn w:val="Normal"/>
    <w:link w:val="HeaderChar"/>
    <w:uiPriority w:val="99"/>
    <w:unhideWhenUsed/>
    <w:rsid w:val="002F3C8B"/>
    <w:pPr>
      <w:tabs>
        <w:tab w:val="center" w:pos="4703"/>
        <w:tab w:val="right" w:pos="9406"/>
      </w:tabs>
    </w:pPr>
  </w:style>
  <w:style w:type="character" w:customStyle="1" w:styleId="HeaderChar">
    <w:name w:val="Header Char"/>
    <w:basedOn w:val="DefaultParagraphFont"/>
    <w:link w:val="Header"/>
    <w:uiPriority w:val="99"/>
    <w:rsid w:val="002F3C8B"/>
  </w:style>
  <w:style w:type="paragraph" w:styleId="Footer">
    <w:name w:val="footer"/>
    <w:basedOn w:val="Normal"/>
    <w:link w:val="FooterChar"/>
    <w:uiPriority w:val="99"/>
    <w:unhideWhenUsed/>
    <w:rsid w:val="002F3C8B"/>
    <w:pPr>
      <w:tabs>
        <w:tab w:val="center" w:pos="4703"/>
        <w:tab w:val="right" w:pos="9406"/>
      </w:tabs>
    </w:pPr>
  </w:style>
  <w:style w:type="character" w:customStyle="1" w:styleId="FooterChar">
    <w:name w:val="Footer Char"/>
    <w:basedOn w:val="DefaultParagraphFont"/>
    <w:link w:val="Footer"/>
    <w:uiPriority w:val="99"/>
    <w:rsid w:val="002F3C8B"/>
  </w:style>
  <w:style w:type="paragraph" w:styleId="Revision">
    <w:name w:val="Revision"/>
    <w:hidden/>
    <w:uiPriority w:val="99"/>
    <w:semiHidden/>
    <w:rsid w:val="00474E34"/>
    <w:rPr>
      <w:sz w:val="24"/>
      <w:szCs w:val="24"/>
      <w:lang w:val="en-US"/>
    </w:rPr>
  </w:style>
  <w:style w:type="paragraph" w:styleId="CommentSubject">
    <w:name w:val="annotation subject"/>
    <w:basedOn w:val="CommentText"/>
    <w:next w:val="CommentText"/>
    <w:link w:val="CommentSubjectChar"/>
    <w:uiPriority w:val="99"/>
    <w:semiHidden/>
    <w:unhideWhenUsed/>
    <w:rsid w:val="001A1436"/>
    <w:rPr>
      <w:b/>
      <w:bCs/>
    </w:rPr>
  </w:style>
  <w:style w:type="character" w:customStyle="1" w:styleId="CommentSubjectChar">
    <w:name w:val="Comment Subject Char"/>
    <w:link w:val="CommentSubject"/>
    <w:uiPriority w:val="99"/>
    <w:semiHidden/>
    <w:rsid w:val="001A14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sophie.petropoulos@umontreal.c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YD9KwfgLcdzwv4cd+HNoisfjXg==">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118AB2-B122-A246-8F87-4069723F7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17107</Words>
  <Characters>97516</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114395</CharactersWithSpaces>
  <SharedDoc>false</SharedDoc>
  <HLinks>
    <vt:vector size="6" baseType="variant">
      <vt:variant>
        <vt:i4>4456503</vt:i4>
      </vt:variant>
      <vt:variant>
        <vt:i4>0</vt:i4>
      </vt:variant>
      <vt:variant>
        <vt:i4>0</vt:i4>
      </vt:variant>
      <vt:variant>
        <vt:i4>5</vt:i4>
      </vt:variant>
      <vt:variant>
        <vt:lpwstr>mailto:sophie.petropoulos@umontreal.ca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Sophie Petropoulos</cp:lastModifiedBy>
  <cp:revision>2</cp:revision>
  <dcterms:created xsi:type="dcterms:W3CDTF">2022-08-26T13:27:00Z</dcterms:created>
  <dcterms:modified xsi:type="dcterms:W3CDTF">2022-08-26T13:27:00Z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http://www.zotero.org/styles/apa-annotated-bibliography</vt:lpwstr>
  </property>
  <property fmtid="{D5CDD505-2E9C-101B-9397-08002B2CF9AE}" pid="9" name="Mendeley Recent Style Name 3_1">
    <vt:lpwstr>American Psychological Association 7th edition (annotated bibliography)</vt:lpwstr>
  </property>
  <property fmtid="{D5CDD505-2E9C-101B-9397-08002B2CF9AE}" pid="10" name="Mendeley Recent Style Id 4_1">
    <vt:lpwstr>http://www.zotero.org/styles/apa-no-ampersand</vt:lpwstr>
  </property>
  <property fmtid="{D5CDD505-2E9C-101B-9397-08002B2CF9AE}" pid="11" name="Mendeley Recent Style Name 4_1">
    <vt:lpwstr>American Psychological Association 7th edition (no ampersand)</vt:lpwstr>
  </property>
  <property fmtid="{D5CDD505-2E9C-101B-9397-08002B2CF9AE}" pid="12" name="Mendeley Recent Style Id 5_1">
    <vt:lpwstr>http://www.zotero.org/styles/american-sociological-association</vt:lpwstr>
  </property>
  <property fmtid="{D5CDD505-2E9C-101B-9397-08002B2CF9AE}" pid="13" name="Mendeley Recent Style Name 5_1">
    <vt:lpwstr>American Sociological Association</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http://www.zotero.org/styles/genome-research</vt:lpwstr>
  </property>
  <property fmtid="{D5CDD505-2E9C-101B-9397-08002B2CF9AE}" pid="17" name="Mendeley Recent Style Name 7_1">
    <vt:lpwstr>Genome Research</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7f0d00ac-5cfc-3198-bfc3-0c70eedd61d5</vt:lpwstr>
  </property>
  <property fmtid="{D5CDD505-2E9C-101B-9397-08002B2CF9AE}" pid="24" name="Mendeley Citation Style_1">
    <vt:lpwstr>http://www.zotero.org/styles/genome-research</vt:lpwstr>
  </property>
</Properties>
</file>