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9E6A" w14:textId="77777777" w:rsidR="003F1D87" w:rsidRPr="00FF0D14" w:rsidRDefault="0054702F">
      <w:pPr>
        <w:autoSpaceDE w:val="0"/>
        <w:autoSpaceDN w:val="0"/>
        <w:adjustRightInd w:val="0"/>
        <w:spacing w:line="480" w:lineRule="auto"/>
        <w:jc w:val="both"/>
        <w:rPr>
          <w:b/>
          <w:bCs/>
          <w:sz w:val="24"/>
          <w:szCs w:val="24"/>
        </w:rPr>
      </w:pPr>
      <w:bookmarkStart w:id="0" w:name="_Hlk64502960"/>
      <w:r w:rsidRPr="00FF0D14">
        <w:rPr>
          <w:b/>
          <w:bCs/>
          <w:sz w:val="24"/>
          <w:szCs w:val="24"/>
        </w:rPr>
        <w:t>Supplementary Materials for</w:t>
      </w:r>
    </w:p>
    <w:p w14:paraId="51E8AFBA" w14:textId="77777777" w:rsidR="00A403AC" w:rsidRPr="00FF0D14" w:rsidRDefault="00A403AC" w:rsidP="00A403AC">
      <w:pPr>
        <w:shd w:val="clear" w:color="auto" w:fill="FFFFFF"/>
        <w:spacing w:before="100" w:beforeAutospacing="1" w:line="480" w:lineRule="auto"/>
        <w:contextualSpacing/>
        <w:jc w:val="center"/>
        <w:rPr>
          <w:b/>
          <w:bCs/>
          <w:sz w:val="24"/>
          <w:szCs w:val="24"/>
        </w:rPr>
      </w:pPr>
      <w:r w:rsidRPr="00FF0D14">
        <w:rPr>
          <w:b/>
          <w:bCs/>
          <w:sz w:val="24"/>
          <w:szCs w:val="24"/>
        </w:rPr>
        <w:t>CeRNA crosstalk mediated by ncRNAs is a novel regulatory mechanism in fish sex determination and differentiation</w:t>
      </w:r>
    </w:p>
    <w:p w14:paraId="4430E16A" w14:textId="7BDF2BA3" w:rsidR="003F1D87" w:rsidRPr="00FF0D14" w:rsidRDefault="0054702F">
      <w:pPr>
        <w:shd w:val="clear" w:color="auto" w:fill="FFFFFF"/>
        <w:spacing w:before="100" w:beforeAutospacing="1" w:line="480" w:lineRule="auto"/>
        <w:contextualSpacing/>
        <w:rPr>
          <w:sz w:val="24"/>
          <w:szCs w:val="24"/>
          <w:lang w:val="en-US"/>
        </w:rPr>
      </w:pPr>
      <w:r w:rsidRPr="00FF0D14">
        <w:rPr>
          <w:sz w:val="24"/>
          <w:szCs w:val="24"/>
        </w:rPr>
        <w:t>Lili Tang</w:t>
      </w:r>
      <w:r w:rsidRPr="00FF0D14">
        <w:rPr>
          <w:sz w:val="24"/>
          <w:szCs w:val="24"/>
          <w:vertAlign w:val="superscript"/>
        </w:rPr>
        <w:t>1, 2</w:t>
      </w:r>
      <w:r w:rsidRPr="00FF0D14">
        <w:rPr>
          <w:sz w:val="24"/>
          <w:szCs w:val="24"/>
        </w:rPr>
        <w:t>, Fei Huang</w:t>
      </w:r>
      <w:r w:rsidRPr="00FF0D14">
        <w:rPr>
          <w:sz w:val="24"/>
          <w:szCs w:val="24"/>
          <w:vertAlign w:val="superscript"/>
        </w:rPr>
        <w:t>3</w:t>
      </w:r>
      <w:bookmarkStart w:id="1" w:name="_Hlk71064063"/>
      <w:r w:rsidRPr="00FF0D14">
        <w:rPr>
          <w:sz w:val="24"/>
          <w:szCs w:val="24"/>
        </w:rPr>
        <w:t xml:space="preserve">, </w:t>
      </w:r>
      <w:bookmarkStart w:id="2" w:name="_Hlk70272189"/>
      <w:bookmarkEnd w:id="1"/>
      <w:r w:rsidRPr="00FF0D14">
        <w:rPr>
          <w:sz w:val="24"/>
          <w:szCs w:val="24"/>
        </w:rPr>
        <w:t>Wuxin You</w:t>
      </w:r>
      <w:r w:rsidRPr="00FF0D14">
        <w:rPr>
          <w:sz w:val="24"/>
          <w:szCs w:val="24"/>
          <w:vertAlign w:val="superscript"/>
        </w:rPr>
        <w:t>4</w:t>
      </w:r>
      <w:r w:rsidRPr="00FF0D14">
        <w:rPr>
          <w:sz w:val="24"/>
          <w:szCs w:val="24"/>
        </w:rPr>
        <w:t>, Ansgar Poetsch</w:t>
      </w:r>
      <w:r w:rsidRPr="00FF0D14">
        <w:rPr>
          <w:sz w:val="24"/>
          <w:szCs w:val="24"/>
          <w:vertAlign w:val="superscript"/>
        </w:rPr>
        <w:t>5, 6, 7</w:t>
      </w:r>
      <w:r w:rsidRPr="00FF0D14">
        <w:rPr>
          <w:sz w:val="24"/>
          <w:szCs w:val="24"/>
        </w:rPr>
        <w:t>, Rafael Henrique Nóbrega</w:t>
      </w:r>
      <w:r w:rsidRPr="00FF0D14">
        <w:rPr>
          <w:sz w:val="24"/>
          <w:szCs w:val="24"/>
          <w:vertAlign w:val="superscript"/>
        </w:rPr>
        <w:t>8</w:t>
      </w:r>
      <w:r w:rsidRPr="00FF0D14">
        <w:rPr>
          <w:sz w:val="24"/>
          <w:szCs w:val="24"/>
        </w:rPr>
        <w:t>, Deborah Mary Power</w:t>
      </w:r>
      <w:r w:rsidRPr="00FF0D14">
        <w:rPr>
          <w:sz w:val="24"/>
          <w:szCs w:val="24"/>
          <w:vertAlign w:val="superscript"/>
        </w:rPr>
        <w:t>9</w:t>
      </w:r>
      <w:r w:rsidRPr="00FF0D14">
        <w:rPr>
          <w:sz w:val="24"/>
          <w:szCs w:val="24"/>
        </w:rPr>
        <w:t xml:space="preserve">, </w:t>
      </w:r>
      <w:proofErr w:type="spellStart"/>
      <w:r w:rsidRPr="00FF0D14">
        <w:rPr>
          <w:sz w:val="24"/>
          <w:szCs w:val="24"/>
        </w:rPr>
        <w:t>Tengfei</w:t>
      </w:r>
      <w:proofErr w:type="spellEnd"/>
      <w:r w:rsidRPr="00FF0D14">
        <w:rPr>
          <w:sz w:val="24"/>
          <w:szCs w:val="24"/>
        </w:rPr>
        <w:t xml:space="preserve"> Zhu</w:t>
      </w:r>
      <w:r w:rsidRPr="00FF0D14">
        <w:rPr>
          <w:sz w:val="24"/>
          <w:szCs w:val="24"/>
          <w:vertAlign w:val="superscript"/>
        </w:rPr>
        <w:t>1,</w:t>
      </w:r>
      <w:r w:rsidRPr="00FF0D14">
        <w:rPr>
          <w:sz w:val="24"/>
          <w:szCs w:val="24"/>
        </w:rPr>
        <w:t xml:space="preserve"> </w:t>
      </w:r>
      <w:r w:rsidRPr="00FF0D14">
        <w:rPr>
          <w:sz w:val="24"/>
          <w:szCs w:val="24"/>
          <w:vertAlign w:val="superscript"/>
        </w:rPr>
        <w:t>2</w:t>
      </w:r>
      <w:r w:rsidRPr="00FF0D14">
        <w:rPr>
          <w:sz w:val="24"/>
          <w:szCs w:val="24"/>
        </w:rPr>
        <w:t xml:space="preserve">, </w:t>
      </w:r>
      <w:proofErr w:type="spellStart"/>
      <w:r w:rsidRPr="00FF0D14">
        <w:rPr>
          <w:sz w:val="24"/>
          <w:szCs w:val="24"/>
        </w:rPr>
        <w:t>Kaiqiang</w:t>
      </w:r>
      <w:proofErr w:type="spellEnd"/>
      <w:r w:rsidRPr="00FF0D14">
        <w:rPr>
          <w:sz w:val="24"/>
          <w:szCs w:val="24"/>
        </w:rPr>
        <w:t xml:space="preserve"> Liu</w:t>
      </w:r>
      <w:r w:rsidRPr="00FF0D14">
        <w:rPr>
          <w:sz w:val="24"/>
          <w:szCs w:val="24"/>
          <w:vertAlign w:val="superscript"/>
        </w:rPr>
        <w:t>1, 2</w:t>
      </w:r>
      <w:r w:rsidRPr="00FF0D14">
        <w:rPr>
          <w:sz w:val="24"/>
          <w:szCs w:val="24"/>
        </w:rPr>
        <w:t xml:space="preserve">, </w:t>
      </w:r>
      <w:r w:rsidR="00060F75" w:rsidRPr="00060F75">
        <w:rPr>
          <w:sz w:val="24"/>
          <w:szCs w:val="24"/>
        </w:rPr>
        <w:t>Hong-Yan Wang</w:t>
      </w:r>
      <w:r w:rsidRPr="00FF0D14">
        <w:rPr>
          <w:sz w:val="24"/>
          <w:szCs w:val="24"/>
          <w:vertAlign w:val="superscript"/>
        </w:rPr>
        <w:t>1, 2</w:t>
      </w:r>
      <w:r w:rsidRPr="00FF0D14">
        <w:rPr>
          <w:sz w:val="24"/>
          <w:szCs w:val="24"/>
        </w:rPr>
        <w:t>, Qian Wang</w:t>
      </w:r>
      <w:r w:rsidRPr="00FF0D14">
        <w:rPr>
          <w:sz w:val="24"/>
          <w:szCs w:val="24"/>
          <w:vertAlign w:val="superscript"/>
        </w:rPr>
        <w:t>1, 2</w:t>
      </w:r>
      <w:r w:rsidRPr="00FF0D14">
        <w:rPr>
          <w:sz w:val="24"/>
          <w:szCs w:val="24"/>
        </w:rPr>
        <w:t xml:space="preserve">, </w:t>
      </w:r>
      <w:proofErr w:type="spellStart"/>
      <w:r w:rsidRPr="00FF0D14">
        <w:rPr>
          <w:sz w:val="24"/>
          <w:szCs w:val="24"/>
        </w:rPr>
        <w:t>Xiwen</w:t>
      </w:r>
      <w:proofErr w:type="spellEnd"/>
      <w:r w:rsidRPr="00FF0D14">
        <w:rPr>
          <w:sz w:val="24"/>
          <w:szCs w:val="24"/>
        </w:rPr>
        <w:t xml:space="preserve"> Xu</w:t>
      </w:r>
      <w:r w:rsidRPr="00FF0D14">
        <w:rPr>
          <w:sz w:val="24"/>
          <w:szCs w:val="24"/>
          <w:vertAlign w:val="superscript"/>
        </w:rPr>
        <w:t>1, 2</w:t>
      </w:r>
      <w:r w:rsidRPr="00FF0D14">
        <w:rPr>
          <w:sz w:val="24"/>
          <w:szCs w:val="24"/>
        </w:rPr>
        <w:t>, Bo Feng</w:t>
      </w:r>
      <w:r w:rsidRPr="00FF0D14">
        <w:rPr>
          <w:sz w:val="24"/>
          <w:szCs w:val="24"/>
          <w:vertAlign w:val="superscript"/>
        </w:rPr>
        <w:t>1, 2</w:t>
      </w:r>
      <w:r w:rsidRPr="00FF0D14">
        <w:rPr>
          <w:sz w:val="24"/>
          <w:szCs w:val="24"/>
        </w:rPr>
        <w:t>, Manfred Schartl</w:t>
      </w:r>
      <w:r w:rsidRPr="00FF0D14">
        <w:rPr>
          <w:sz w:val="24"/>
          <w:szCs w:val="24"/>
          <w:vertAlign w:val="superscript"/>
        </w:rPr>
        <w:t>10, 11</w:t>
      </w:r>
      <w:r w:rsidRPr="00FF0D14">
        <w:rPr>
          <w:sz w:val="24"/>
          <w:szCs w:val="24"/>
        </w:rPr>
        <w:t xml:space="preserve"> *, </w:t>
      </w:r>
      <w:proofErr w:type="spellStart"/>
      <w:r w:rsidRPr="00FF0D14">
        <w:rPr>
          <w:sz w:val="24"/>
          <w:szCs w:val="24"/>
        </w:rPr>
        <w:t>Changwei</w:t>
      </w:r>
      <w:proofErr w:type="spellEnd"/>
      <w:r w:rsidRPr="00FF0D14">
        <w:rPr>
          <w:sz w:val="24"/>
          <w:szCs w:val="24"/>
        </w:rPr>
        <w:t xml:space="preserve"> Shao</w:t>
      </w:r>
      <w:r w:rsidRPr="00FF0D14">
        <w:rPr>
          <w:sz w:val="24"/>
          <w:szCs w:val="24"/>
          <w:vertAlign w:val="superscript"/>
        </w:rPr>
        <w:t>1, 2</w:t>
      </w:r>
      <w:r w:rsidRPr="00FF0D14">
        <w:rPr>
          <w:sz w:val="24"/>
          <w:szCs w:val="24"/>
        </w:rPr>
        <w:t xml:space="preserve"> </w:t>
      </w:r>
      <w:bookmarkStart w:id="3" w:name="_Hlk69814620"/>
      <w:r w:rsidRPr="00FF0D14">
        <w:rPr>
          <w:sz w:val="24"/>
          <w:szCs w:val="24"/>
        </w:rPr>
        <w:t xml:space="preserve">* </w:t>
      </w:r>
      <w:bookmarkEnd w:id="2"/>
      <w:bookmarkEnd w:id="3"/>
    </w:p>
    <w:p w14:paraId="2244765A" w14:textId="10E32B8D" w:rsidR="003F1D87" w:rsidRPr="00FF0D14" w:rsidRDefault="0054702F">
      <w:pPr>
        <w:shd w:val="clear" w:color="auto" w:fill="FFFFFF"/>
        <w:spacing w:before="100" w:beforeAutospacing="1" w:line="480" w:lineRule="auto"/>
        <w:contextualSpacing/>
        <w:rPr>
          <w:sz w:val="24"/>
          <w:szCs w:val="24"/>
        </w:rPr>
      </w:pPr>
      <w:r w:rsidRPr="00FF0D14">
        <w:rPr>
          <w:sz w:val="24"/>
          <w:szCs w:val="24"/>
          <w:vertAlign w:val="superscript"/>
        </w:rPr>
        <w:t>1</w:t>
      </w:r>
      <w:r w:rsidRPr="00FF0D14">
        <w:rPr>
          <w:sz w:val="24"/>
          <w:szCs w:val="24"/>
        </w:rPr>
        <w:t xml:space="preserve">Key Lab of Sustainable Development of Marine Fisheries, </w:t>
      </w:r>
      <w:r w:rsidR="00701467" w:rsidRPr="00701467">
        <w:rPr>
          <w:sz w:val="24"/>
          <w:szCs w:val="24"/>
        </w:rPr>
        <w:t>Ministry of Agriculture and Rural Affairs</w:t>
      </w:r>
      <w:r w:rsidRPr="00FF0D14">
        <w:rPr>
          <w:sz w:val="24"/>
          <w:szCs w:val="24"/>
        </w:rPr>
        <w:t>, Yellow Sea Fisheries Research Institute, Chinese Academy of Fishery Sciences, Qingdao</w:t>
      </w:r>
      <w:r w:rsidRPr="00FF0D14">
        <w:rPr>
          <w:sz w:val="24"/>
          <w:szCs w:val="24"/>
          <w:lang w:val="en-US"/>
        </w:rPr>
        <w:t xml:space="preserve">, </w:t>
      </w:r>
      <w:bookmarkStart w:id="4" w:name="_Hlk73468245"/>
      <w:r w:rsidRPr="00FF0D14">
        <w:rPr>
          <w:sz w:val="24"/>
          <w:szCs w:val="24"/>
          <w:lang w:val="en-US"/>
        </w:rPr>
        <w:t>Shandong,</w:t>
      </w:r>
      <w:bookmarkEnd w:id="4"/>
      <w:r w:rsidRPr="00FF0D14">
        <w:rPr>
          <w:sz w:val="24"/>
          <w:szCs w:val="24"/>
        </w:rPr>
        <w:t xml:space="preserve"> 266071, China</w:t>
      </w:r>
    </w:p>
    <w:p w14:paraId="377D222E" w14:textId="5079D2F8" w:rsidR="003F1D87" w:rsidRPr="00FF0D14" w:rsidRDefault="0054702F">
      <w:pPr>
        <w:shd w:val="clear" w:color="auto" w:fill="FFFFFF"/>
        <w:spacing w:before="100" w:beforeAutospacing="1" w:line="480" w:lineRule="auto"/>
        <w:contextualSpacing/>
        <w:jc w:val="both"/>
        <w:rPr>
          <w:sz w:val="24"/>
          <w:szCs w:val="24"/>
        </w:rPr>
      </w:pPr>
      <w:r w:rsidRPr="00FF0D14">
        <w:rPr>
          <w:sz w:val="24"/>
          <w:szCs w:val="24"/>
          <w:vertAlign w:val="superscript"/>
        </w:rPr>
        <w:t>2</w:t>
      </w:r>
      <w:r w:rsidR="00015804" w:rsidRPr="00015804">
        <w:rPr>
          <w:sz w:val="24"/>
          <w:szCs w:val="24"/>
        </w:rPr>
        <w:t xml:space="preserve">Laboratory for Marine Fisheries Science and Food Production Processes, Pilot National Laboratory for Marine Science and Technology </w:t>
      </w:r>
      <w:bookmarkStart w:id="5" w:name="_Hlk110119837"/>
      <w:r w:rsidR="00015804" w:rsidRPr="00015804">
        <w:rPr>
          <w:sz w:val="24"/>
          <w:szCs w:val="24"/>
        </w:rPr>
        <w:t>(Qingdao)</w:t>
      </w:r>
      <w:bookmarkEnd w:id="5"/>
      <w:r w:rsidR="00015804" w:rsidRPr="00015804">
        <w:rPr>
          <w:sz w:val="24"/>
          <w:szCs w:val="24"/>
        </w:rPr>
        <w:t>, Qingdao, Shandong, 266237, China</w:t>
      </w:r>
    </w:p>
    <w:p w14:paraId="5694FD20" w14:textId="77777777" w:rsidR="003F1D87" w:rsidRPr="00FF0D14" w:rsidRDefault="0054702F">
      <w:pPr>
        <w:shd w:val="clear" w:color="auto" w:fill="FFFFFF"/>
        <w:spacing w:before="100" w:beforeAutospacing="1" w:line="480" w:lineRule="auto"/>
        <w:contextualSpacing/>
        <w:jc w:val="both"/>
        <w:rPr>
          <w:sz w:val="24"/>
          <w:szCs w:val="24"/>
        </w:rPr>
      </w:pPr>
      <w:r w:rsidRPr="00FF0D14">
        <w:rPr>
          <w:sz w:val="24"/>
          <w:szCs w:val="24"/>
          <w:vertAlign w:val="superscript"/>
        </w:rPr>
        <w:t>3</w:t>
      </w:r>
      <w:r w:rsidRPr="00FF0D14">
        <w:rPr>
          <w:sz w:val="24"/>
          <w:szCs w:val="24"/>
        </w:rPr>
        <w:t>Genosys, Inc., Shenzhen</w:t>
      </w:r>
      <w:r w:rsidRPr="00FF0D14">
        <w:rPr>
          <w:sz w:val="24"/>
          <w:szCs w:val="24"/>
          <w:lang w:val="en-US"/>
        </w:rPr>
        <w:t>, Guangdong,</w:t>
      </w:r>
      <w:r w:rsidRPr="00FF0D14">
        <w:rPr>
          <w:sz w:val="24"/>
          <w:szCs w:val="24"/>
          <w:shd w:val="clear" w:color="auto" w:fill="FFFFFF"/>
        </w:rPr>
        <w:t xml:space="preserve"> </w:t>
      </w:r>
      <w:r w:rsidRPr="00FF0D14">
        <w:rPr>
          <w:sz w:val="24"/>
          <w:szCs w:val="24"/>
        </w:rPr>
        <w:t>518000, China</w:t>
      </w:r>
    </w:p>
    <w:p w14:paraId="2CBF9A3B" w14:textId="4DC5EAF7" w:rsidR="003F1D87" w:rsidRPr="00FF0D14" w:rsidRDefault="0054702F">
      <w:pPr>
        <w:shd w:val="clear" w:color="auto" w:fill="FFFFFF"/>
        <w:spacing w:before="100" w:beforeAutospacing="1" w:line="480" w:lineRule="auto"/>
        <w:contextualSpacing/>
        <w:jc w:val="both"/>
        <w:rPr>
          <w:sz w:val="24"/>
          <w:szCs w:val="24"/>
        </w:rPr>
      </w:pPr>
      <w:r w:rsidRPr="00FF0D14">
        <w:rPr>
          <w:sz w:val="24"/>
          <w:szCs w:val="24"/>
          <w:vertAlign w:val="superscript"/>
        </w:rPr>
        <w:t>4</w:t>
      </w:r>
      <w:r w:rsidRPr="00FF0D14">
        <w:rPr>
          <w:sz w:val="24"/>
          <w:szCs w:val="24"/>
        </w:rPr>
        <w:t xml:space="preserve">NCU-QMUL Joint Research Institute of Precision Medical Sciences, Queen Mary School, Nanchang University, 1299 </w:t>
      </w:r>
      <w:proofErr w:type="spellStart"/>
      <w:r w:rsidRPr="00FF0D14">
        <w:rPr>
          <w:sz w:val="24"/>
          <w:szCs w:val="24"/>
        </w:rPr>
        <w:t>Qianhu</w:t>
      </w:r>
      <w:proofErr w:type="spellEnd"/>
      <w:r w:rsidRPr="00FF0D14">
        <w:rPr>
          <w:sz w:val="24"/>
          <w:szCs w:val="24"/>
        </w:rPr>
        <w:t xml:space="preserve"> Avenue, Nanchang,</w:t>
      </w:r>
      <w:r w:rsidR="008F0D97" w:rsidRPr="008F0D97">
        <w:rPr>
          <w:sz w:val="24"/>
          <w:szCs w:val="24"/>
        </w:rPr>
        <w:t xml:space="preserve"> </w:t>
      </w:r>
      <w:r w:rsidR="008F0D97">
        <w:rPr>
          <w:sz w:val="24"/>
          <w:szCs w:val="24"/>
        </w:rPr>
        <w:t>330036</w:t>
      </w:r>
      <w:r w:rsidR="008F0D97" w:rsidRPr="00FF0D14">
        <w:rPr>
          <w:sz w:val="24"/>
          <w:szCs w:val="24"/>
        </w:rPr>
        <w:t xml:space="preserve">, </w:t>
      </w:r>
      <w:r w:rsidRPr="00FF0D14">
        <w:rPr>
          <w:sz w:val="24"/>
          <w:szCs w:val="24"/>
        </w:rPr>
        <w:t>China</w:t>
      </w:r>
    </w:p>
    <w:p w14:paraId="4D8C8899" w14:textId="77777777" w:rsidR="003F1D87" w:rsidRPr="00FF0D14" w:rsidRDefault="0054702F">
      <w:pPr>
        <w:shd w:val="clear" w:color="auto" w:fill="FFFFFF"/>
        <w:spacing w:before="100" w:beforeAutospacing="1" w:line="480" w:lineRule="auto"/>
        <w:contextualSpacing/>
        <w:jc w:val="both"/>
        <w:rPr>
          <w:sz w:val="24"/>
          <w:szCs w:val="24"/>
        </w:rPr>
      </w:pPr>
      <w:r w:rsidRPr="00FF0D14">
        <w:rPr>
          <w:sz w:val="24"/>
          <w:szCs w:val="24"/>
          <w:vertAlign w:val="superscript"/>
        </w:rPr>
        <w:t>5</w:t>
      </w:r>
      <w:r w:rsidRPr="00FF0D14">
        <w:rPr>
          <w:sz w:val="24"/>
          <w:szCs w:val="24"/>
        </w:rPr>
        <w:t>College of Marine Life Science, Ocean university of China, Qingdao</w:t>
      </w:r>
      <w:r w:rsidRPr="00FF0D14">
        <w:rPr>
          <w:sz w:val="24"/>
          <w:szCs w:val="24"/>
          <w:lang w:val="en-US"/>
        </w:rPr>
        <w:t>,</w:t>
      </w:r>
      <w:r w:rsidRPr="00FF0D14">
        <w:rPr>
          <w:sz w:val="24"/>
          <w:szCs w:val="24"/>
        </w:rPr>
        <w:t xml:space="preserve"> Shandong, 266003, China</w:t>
      </w:r>
    </w:p>
    <w:p w14:paraId="23613425" w14:textId="00D5880C" w:rsidR="003F1D87" w:rsidRPr="00FF0D14" w:rsidRDefault="0054702F">
      <w:pPr>
        <w:shd w:val="clear" w:color="auto" w:fill="FFFFFF"/>
        <w:spacing w:before="100" w:beforeAutospacing="1" w:line="480" w:lineRule="auto"/>
        <w:contextualSpacing/>
        <w:jc w:val="both"/>
        <w:rPr>
          <w:sz w:val="24"/>
          <w:szCs w:val="24"/>
        </w:rPr>
      </w:pPr>
      <w:r w:rsidRPr="00FF0D14">
        <w:rPr>
          <w:sz w:val="24"/>
          <w:szCs w:val="24"/>
          <w:vertAlign w:val="superscript"/>
        </w:rPr>
        <w:t>6</w:t>
      </w:r>
      <w:r w:rsidRPr="00FF0D14">
        <w:rPr>
          <w:sz w:val="24"/>
          <w:szCs w:val="24"/>
        </w:rPr>
        <w:t xml:space="preserve">Laboratory for Marine Biology and Biotechnology, </w:t>
      </w:r>
      <w:r w:rsidR="00015804" w:rsidRPr="00015804">
        <w:rPr>
          <w:sz w:val="24"/>
          <w:szCs w:val="24"/>
        </w:rPr>
        <w:t>Pilot</w:t>
      </w:r>
      <w:r w:rsidRPr="00FF0D14">
        <w:rPr>
          <w:sz w:val="24"/>
          <w:szCs w:val="24"/>
        </w:rPr>
        <w:t xml:space="preserve"> National Laboratory for Marine Science and Technology</w:t>
      </w:r>
      <w:r w:rsidR="00E652AB">
        <w:rPr>
          <w:sz w:val="24"/>
          <w:szCs w:val="24"/>
        </w:rPr>
        <w:t xml:space="preserve"> </w:t>
      </w:r>
      <w:r w:rsidR="00015804" w:rsidRPr="00015804">
        <w:rPr>
          <w:sz w:val="24"/>
          <w:szCs w:val="24"/>
        </w:rPr>
        <w:t>(Qingdao)</w:t>
      </w:r>
      <w:r w:rsidRPr="00FF0D14">
        <w:rPr>
          <w:sz w:val="24"/>
          <w:szCs w:val="24"/>
        </w:rPr>
        <w:t>, Qingdao, Shandong, 266237, China</w:t>
      </w:r>
    </w:p>
    <w:p w14:paraId="631A2BC2" w14:textId="77777777" w:rsidR="003F1D87" w:rsidRPr="00FF0D14" w:rsidRDefault="0054702F">
      <w:pPr>
        <w:shd w:val="clear" w:color="auto" w:fill="FFFFFF"/>
        <w:spacing w:before="100" w:beforeAutospacing="1" w:line="480" w:lineRule="auto"/>
        <w:contextualSpacing/>
        <w:jc w:val="both"/>
        <w:rPr>
          <w:sz w:val="24"/>
          <w:szCs w:val="24"/>
        </w:rPr>
      </w:pPr>
      <w:r w:rsidRPr="00FF0D14">
        <w:rPr>
          <w:sz w:val="24"/>
          <w:szCs w:val="24"/>
          <w:vertAlign w:val="superscript"/>
        </w:rPr>
        <w:t>7</w:t>
      </w:r>
      <w:r w:rsidRPr="00FF0D14">
        <w:rPr>
          <w:sz w:val="24"/>
          <w:szCs w:val="24"/>
        </w:rPr>
        <w:t>Department of Plant Biochemistry, Ruhr University Bochum, Bochum, North Rhine-Westphalia, 44801, Germany</w:t>
      </w:r>
    </w:p>
    <w:p w14:paraId="7E0D93C7" w14:textId="77777777" w:rsidR="003F1D87" w:rsidRPr="00FF0D14" w:rsidRDefault="0054702F">
      <w:pPr>
        <w:shd w:val="clear" w:color="auto" w:fill="FFFFFF"/>
        <w:spacing w:before="100" w:beforeAutospacing="1" w:line="480" w:lineRule="auto"/>
        <w:contextualSpacing/>
        <w:jc w:val="both"/>
        <w:rPr>
          <w:sz w:val="24"/>
          <w:szCs w:val="24"/>
        </w:rPr>
      </w:pPr>
      <w:r w:rsidRPr="00FF0D14">
        <w:rPr>
          <w:sz w:val="24"/>
          <w:szCs w:val="24"/>
          <w:vertAlign w:val="superscript"/>
        </w:rPr>
        <w:lastRenderedPageBreak/>
        <w:t>8</w:t>
      </w:r>
      <w:r w:rsidRPr="00FF0D14">
        <w:rPr>
          <w:sz w:val="24"/>
          <w:szCs w:val="24"/>
        </w:rPr>
        <w:t xml:space="preserve">Institute of Biosciences Department of Structural and Functional Biology Division Morphology Reproductive and Molecular Biology Group, São Paulo State University, </w:t>
      </w:r>
      <w:proofErr w:type="spellStart"/>
      <w:r w:rsidRPr="00FF0D14">
        <w:rPr>
          <w:sz w:val="24"/>
          <w:szCs w:val="24"/>
        </w:rPr>
        <w:t>Botucatu</w:t>
      </w:r>
      <w:proofErr w:type="spellEnd"/>
      <w:r w:rsidRPr="00FF0D14">
        <w:rPr>
          <w:sz w:val="24"/>
          <w:szCs w:val="24"/>
        </w:rPr>
        <w:t>, São Paulo, 01049-010, Brazil</w:t>
      </w:r>
    </w:p>
    <w:p w14:paraId="69EB457B" w14:textId="77777777" w:rsidR="003F1D87" w:rsidRPr="00FF0D14" w:rsidRDefault="0054702F">
      <w:pPr>
        <w:shd w:val="clear" w:color="auto" w:fill="FFFFFF"/>
        <w:spacing w:before="100" w:beforeAutospacing="1" w:line="480" w:lineRule="auto"/>
        <w:contextualSpacing/>
        <w:jc w:val="both"/>
        <w:rPr>
          <w:sz w:val="24"/>
          <w:szCs w:val="24"/>
        </w:rPr>
      </w:pPr>
      <w:r w:rsidRPr="00FF0D14">
        <w:rPr>
          <w:sz w:val="24"/>
          <w:szCs w:val="24"/>
          <w:vertAlign w:val="superscript"/>
        </w:rPr>
        <w:t>9</w:t>
      </w:r>
      <w:r w:rsidRPr="00FF0D14">
        <w:rPr>
          <w:sz w:val="24"/>
          <w:szCs w:val="24"/>
        </w:rPr>
        <w:t xml:space="preserve">Comparative Endocrinology and Integrative Biology, Centre of Marine Sciences, </w:t>
      </w:r>
      <w:proofErr w:type="spellStart"/>
      <w:r w:rsidRPr="00FF0D14">
        <w:rPr>
          <w:sz w:val="24"/>
          <w:szCs w:val="24"/>
        </w:rPr>
        <w:t>Universidade</w:t>
      </w:r>
      <w:proofErr w:type="spellEnd"/>
      <w:r w:rsidRPr="00FF0D14">
        <w:rPr>
          <w:sz w:val="24"/>
          <w:szCs w:val="24"/>
        </w:rPr>
        <w:t xml:space="preserve"> do Algarve, Campus de </w:t>
      </w:r>
      <w:proofErr w:type="spellStart"/>
      <w:r w:rsidRPr="00FF0D14">
        <w:rPr>
          <w:sz w:val="24"/>
          <w:szCs w:val="24"/>
        </w:rPr>
        <w:t>Gambelas</w:t>
      </w:r>
      <w:proofErr w:type="spellEnd"/>
      <w:r w:rsidRPr="00FF0D14">
        <w:rPr>
          <w:sz w:val="24"/>
          <w:szCs w:val="24"/>
        </w:rPr>
        <w:t>, Faro, Algarve, 8005-139, Portugal</w:t>
      </w:r>
    </w:p>
    <w:p w14:paraId="01D57A32" w14:textId="77777777" w:rsidR="003F1D87" w:rsidRPr="00FF0D14" w:rsidRDefault="0054702F">
      <w:pPr>
        <w:shd w:val="clear" w:color="auto" w:fill="FFFFFF"/>
        <w:spacing w:before="100" w:beforeAutospacing="1" w:line="480" w:lineRule="auto"/>
        <w:contextualSpacing/>
        <w:jc w:val="both"/>
        <w:rPr>
          <w:sz w:val="24"/>
          <w:szCs w:val="24"/>
        </w:rPr>
      </w:pPr>
      <w:r w:rsidRPr="00FF0D14">
        <w:rPr>
          <w:sz w:val="24"/>
          <w:szCs w:val="24"/>
          <w:vertAlign w:val="superscript"/>
        </w:rPr>
        <w:t>10</w:t>
      </w:r>
      <w:r w:rsidRPr="00FF0D14">
        <w:rPr>
          <w:sz w:val="24"/>
          <w:szCs w:val="24"/>
        </w:rPr>
        <w:t xml:space="preserve">Developmental Biochemistry, </w:t>
      </w:r>
      <w:proofErr w:type="spellStart"/>
      <w:r w:rsidRPr="00FF0D14">
        <w:rPr>
          <w:sz w:val="24"/>
          <w:szCs w:val="24"/>
        </w:rPr>
        <w:t>Biocenter</w:t>
      </w:r>
      <w:proofErr w:type="spellEnd"/>
      <w:r w:rsidRPr="00FF0D14">
        <w:rPr>
          <w:sz w:val="24"/>
          <w:szCs w:val="24"/>
        </w:rPr>
        <w:t>, University of Würzburg, Würzburg, Bayern, 97074, Germany</w:t>
      </w:r>
    </w:p>
    <w:p w14:paraId="75BD82F6" w14:textId="77777777" w:rsidR="003F1D87" w:rsidRPr="00FF0D14" w:rsidRDefault="0054702F">
      <w:pPr>
        <w:spacing w:after="0" w:line="480" w:lineRule="auto"/>
        <w:contextualSpacing/>
        <w:rPr>
          <w:sz w:val="24"/>
          <w:szCs w:val="24"/>
        </w:rPr>
      </w:pPr>
      <w:r w:rsidRPr="00FF0D14">
        <w:rPr>
          <w:sz w:val="24"/>
          <w:szCs w:val="24"/>
          <w:vertAlign w:val="superscript"/>
        </w:rPr>
        <w:t>11</w:t>
      </w:r>
      <w:r w:rsidRPr="00FF0D14">
        <w:rPr>
          <w:sz w:val="24"/>
          <w:szCs w:val="24"/>
        </w:rPr>
        <w:t xml:space="preserve">The Xiphophorus Genetic Stock </w:t>
      </w:r>
      <w:proofErr w:type="spellStart"/>
      <w:r w:rsidRPr="00FF0D14">
        <w:rPr>
          <w:sz w:val="24"/>
          <w:szCs w:val="24"/>
        </w:rPr>
        <w:t>Center</w:t>
      </w:r>
      <w:proofErr w:type="spellEnd"/>
      <w:r w:rsidRPr="00FF0D14">
        <w:rPr>
          <w:sz w:val="24"/>
          <w:szCs w:val="24"/>
        </w:rPr>
        <w:t>, Department of Chemistry and Biochemistry, Texas State University, San Marcos, Texas, TX 78666, USA</w:t>
      </w:r>
    </w:p>
    <w:p w14:paraId="02561D6C" w14:textId="77777777" w:rsidR="003F1D87" w:rsidRPr="00FF0D14" w:rsidRDefault="003F1D87">
      <w:pPr>
        <w:spacing w:after="0" w:line="480" w:lineRule="auto"/>
        <w:contextualSpacing/>
        <w:rPr>
          <w:sz w:val="24"/>
          <w:szCs w:val="24"/>
        </w:rPr>
      </w:pPr>
    </w:p>
    <w:p w14:paraId="3CB35AA1" w14:textId="77777777" w:rsidR="003F1D87" w:rsidRPr="00FF0D14" w:rsidRDefault="0054702F">
      <w:pPr>
        <w:shd w:val="clear" w:color="auto" w:fill="FFFFFF"/>
        <w:spacing w:before="100" w:beforeAutospacing="1" w:line="480" w:lineRule="auto"/>
        <w:ind w:left="1800" w:hangingChars="750" w:hanging="1800"/>
        <w:contextualSpacing/>
        <w:rPr>
          <w:sz w:val="24"/>
          <w:szCs w:val="24"/>
        </w:rPr>
      </w:pPr>
      <w:r w:rsidRPr="00FF0D14">
        <w:rPr>
          <w:sz w:val="24"/>
          <w:szCs w:val="24"/>
        </w:rPr>
        <w:t xml:space="preserve">*Corresponding authors: </w:t>
      </w:r>
      <w:hyperlink r:id="rId8" w:history="1">
        <w:r w:rsidRPr="00FF0D14">
          <w:rPr>
            <w:sz w:val="24"/>
            <w:szCs w:val="24"/>
          </w:rPr>
          <w:t>phch1@biozentrum.uni-wuerzburg.de</w:t>
        </w:r>
      </w:hyperlink>
      <w:r w:rsidRPr="00FF0D14">
        <w:rPr>
          <w:sz w:val="24"/>
          <w:szCs w:val="24"/>
        </w:rPr>
        <w:t xml:space="preserve">, </w:t>
      </w:r>
      <w:hyperlink r:id="rId9" w:history="1">
        <w:r w:rsidRPr="00FF0D14">
          <w:rPr>
            <w:sz w:val="24"/>
            <w:szCs w:val="24"/>
          </w:rPr>
          <w:t>shaocw@ysfri.ac.cn</w:t>
        </w:r>
      </w:hyperlink>
    </w:p>
    <w:p w14:paraId="47A89447" w14:textId="77777777" w:rsidR="003F1D87" w:rsidRPr="00FF0D14" w:rsidRDefault="003F1D87">
      <w:pPr>
        <w:autoSpaceDE w:val="0"/>
        <w:autoSpaceDN w:val="0"/>
        <w:adjustRightInd w:val="0"/>
        <w:spacing w:line="480" w:lineRule="auto"/>
        <w:jc w:val="both"/>
        <w:rPr>
          <w:b/>
          <w:bCs/>
          <w:sz w:val="24"/>
          <w:szCs w:val="24"/>
        </w:rPr>
      </w:pPr>
    </w:p>
    <w:p w14:paraId="294D44B5" w14:textId="77777777" w:rsidR="003F1D87" w:rsidRPr="00FF0D14" w:rsidRDefault="003F1D87">
      <w:pPr>
        <w:autoSpaceDE w:val="0"/>
        <w:autoSpaceDN w:val="0"/>
        <w:adjustRightInd w:val="0"/>
        <w:spacing w:line="480" w:lineRule="auto"/>
        <w:jc w:val="both"/>
        <w:rPr>
          <w:b/>
          <w:bCs/>
          <w:sz w:val="24"/>
          <w:szCs w:val="24"/>
        </w:rPr>
      </w:pPr>
    </w:p>
    <w:p w14:paraId="14519039" w14:textId="77777777" w:rsidR="003F1D87" w:rsidRPr="00FF0D14" w:rsidRDefault="003F1D87">
      <w:pPr>
        <w:autoSpaceDE w:val="0"/>
        <w:autoSpaceDN w:val="0"/>
        <w:adjustRightInd w:val="0"/>
        <w:spacing w:line="480" w:lineRule="auto"/>
        <w:jc w:val="both"/>
        <w:rPr>
          <w:b/>
          <w:bCs/>
          <w:sz w:val="24"/>
          <w:szCs w:val="24"/>
        </w:rPr>
      </w:pPr>
    </w:p>
    <w:p w14:paraId="1816A497" w14:textId="77777777" w:rsidR="003F1D87" w:rsidRPr="00FF0D14" w:rsidRDefault="003F1D87">
      <w:pPr>
        <w:autoSpaceDE w:val="0"/>
        <w:autoSpaceDN w:val="0"/>
        <w:adjustRightInd w:val="0"/>
        <w:spacing w:line="480" w:lineRule="auto"/>
        <w:jc w:val="both"/>
        <w:rPr>
          <w:b/>
          <w:bCs/>
          <w:sz w:val="24"/>
          <w:szCs w:val="24"/>
        </w:rPr>
      </w:pPr>
    </w:p>
    <w:p w14:paraId="37B4EC14" w14:textId="77777777" w:rsidR="003F1D87" w:rsidRPr="00FF0D14" w:rsidRDefault="003F1D87">
      <w:pPr>
        <w:autoSpaceDE w:val="0"/>
        <w:autoSpaceDN w:val="0"/>
        <w:adjustRightInd w:val="0"/>
        <w:spacing w:line="480" w:lineRule="auto"/>
        <w:jc w:val="both"/>
        <w:rPr>
          <w:b/>
          <w:bCs/>
          <w:sz w:val="24"/>
          <w:szCs w:val="24"/>
        </w:rPr>
      </w:pPr>
    </w:p>
    <w:p w14:paraId="32D19016" w14:textId="77777777" w:rsidR="003F1D87" w:rsidRPr="00FF0D14" w:rsidRDefault="003F1D87">
      <w:pPr>
        <w:autoSpaceDE w:val="0"/>
        <w:autoSpaceDN w:val="0"/>
        <w:adjustRightInd w:val="0"/>
        <w:spacing w:line="480" w:lineRule="auto"/>
        <w:jc w:val="both"/>
        <w:rPr>
          <w:b/>
          <w:bCs/>
          <w:sz w:val="24"/>
          <w:szCs w:val="24"/>
        </w:rPr>
      </w:pPr>
    </w:p>
    <w:p w14:paraId="2C916726" w14:textId="77777777" w:rsidR="003F1D87" w:rsidRPr="00FF0D14" w:rsidRDefault="003F1D87">
      <w:pPr>
        <w:autoSpaceDE w:val="0"/>
        <w:autoSpaceDN w:val="0"/>
        <w:adjustRightInd w:val="0"/>
        <w:spacing w:line="480" w:lineRule="auto"/>
        <w:jc w:val="both"/>
        <w:rPr>
          <w:b/>
          <w:bCs/>
          <w:sz w:val="24"/>
          <w:szCs w:val="24"/>
        </w:rPr>
      </w:pPr>
    </w:p>
    <w:p w14:paraId="612ED766" w14:textId="77777777" w:rsidR="003F1D87" w:rsidRPr="00FF0D14" w:rsidRDefault="003F1D87">
      <w:pPr>
        <w:autoSpaceDE w:val="0"/>
        <w:autoSpaceDN w:val="0"/>
        <w:adjustRightInd w:val="0"/>
        <w:spacing w:line="480" w:lineRule="auto"/>
        <w:jc w:val="both"/>
        <w:rPr>
          <w:b/>
          <w:bCs/>
          <w:sz w:val="24"/>
          <w:szCs w:val="24"/>
        </w:rPr>
      </w:pPr>
    </w:p>
    <w:p w14:paraId="5D0A3F8A" w14:textId="77777777" w:rsidR="003F1D87" w:rsidRPr="00FF0D14" w:rsidRDefault="003F1D87">
      <w:pPr>
        <w:autoSpaceDE w:val="0"/>
        <w:autoSpaceDN w:val="0"/>
        <w:adjustRightInd w:val="0"/>
        <w:spacing w:line="480" w:lineRule="auto"/>
        <w:jc w:val="both"/>
        <w:rPr>
          <w:b/>
          <w:bCs/>
          <w:sz w:val="24"/>
          <w:szCs w:val="24"/>
        </w:rPr>
      </w:pPr>
    </w:p>
    <w:p w14:paraId="6D348904" w14:textId="77777777" w:rsidR="003F1D87" w:rsidRPr="00FF0D14" w:rsidRDefault="0054702F">
      <w:pPr>
        <w:autoSpaceDE w:val="0"/>
        <w:autoSpaceDN w:val="0"/>
        <w:adjustRightInd w:val="0"/>
        <w:spacing w:line="480" w:lineRule="auto"/>
        <w:jc w:val="both"/>
        <w:rPr>
          <w:b/>
          <w:bCs/>
          <w:sz w:val="24"/>
          <w:szCs w:val="24"/>
        </w:rPr>
      </w:pPr>
      <w:r w:rsidRPr="00FF0D14">
        <w:rPr>
          <w:b/>
          <w:bCs/>
          <w:sz w:val="24"/>
          <w:szCs w:val="24"/>
        </w:rPr>
        <w:lastRenderedPageBreak/>
        <w:t>Supplementary Notes</w:t>
      </w:r>
    </w:p>
    <w:p w14:paraId="13795046" w14:textId="77777777" w:rsidR="003F1D87" w:rsidRPr="00FF0D14" w:rsidRDefault="0054702F">
      <w:pPr>
        <w:autoSpaceDE w:val="0"/>
        <w:autoSpaceDN w:val="0"/>
        <w:adjustRightInd w:val="0"/>
        <w:spacing w:line="480" w:lineRule="auto"/>
        <w:jc w:val="both"/>
        <w:rPr>
          <w:b/>
          <w:sz w:val="24"/>
          <w:szCs w:val="24"/>
        </w:rPr>
      </w:pPr>
      <w:r w:rsidRPr="00FF0D14">
        <w:rPr>
          <w:b/>
          <w:spacing w:val="10"/>
          <w:sz w:val="24"/>
          <w:szCs w:val="24"/>
        </w:rPr>
        <w:t xml:space="preserve">The expression of </w:t>
      </w:r>
      <w:r w:rsidRPr="00FF0D14">
        <w:rPr>
          <w:b/>
          <w:i/>
          <w:iCs/>
          <w:spacing w:val="10"/>
          <w:sz w:val="24"/>
          <w:szCs w:val="24"/>
        </w:rPr>
        <w:t>gsdf</w:t>
      </w:r>
      <w:r w:rsidRPr="00FF0D14">
        <w:rPr>
          <w:b/>
          <w:spacing w:val="10"/>
          <w:sz w:val="24"/>
          <w:szCs w:val="24"/>
        </w:rPr>
        <w:t xml:space="preserve"> in Ago2 IP fraction of tongue sole testis</w:t>
      </w:r>
    </w:p>
    <w:p w14:paraId="30093D9C" w14:textId="77777777" w:rsidR="003F1D87" w:rsidRPr="00FF0D14" w:rsidRDefault="0054702F">
      <w:pPr>
        <w:autoSpaceDE w:val="0"/>
        <w:autoSpaceDN w:val="0"/>
        <w:adjustRightInd w:val="0"/>
        <w:spacing w:line="480" w:lineRule="auto"/>
        <w:jc w:val="both"/>
        <w:rPr>
          <w:b/>
          <w:bCs/>
          <w:sz w:val="24"/>
          <w:szCs w:val="24"/>
        </w:rPr>
      </w:pPr>
      <w:r w:rsidRPr="00FF0D14">
        <w:rPr>
          <w:spacing w:val="10"/>
          <w:sz w:val="24"/>
          <w:szCs w:val="24"/>
        </w:rPr>
        <w:t xml:space="preserve">We also determined the expression of </w:t>
      </w:r>
      <w:r w:rsidRPr="00FF0D14">
        <w:rPr>
          <w:i/>
          <w:iCs/>
          <w:spacing w:val="10"/>
          <w:sz w:val="24"/>
          <w:szCs w:val="24"/>
        </w:rPr>
        <w:t xml:space="preserve">gsdf </w:t>
      </w:r>
      <w:r w:rsidRPr="00FF0D14">
        <w:rPr>
          <w:spacing w:val="10"/>
          <w:sz w:val="24"/>
          <w:szCs w:val="24"/>
        </w:rPr>
        <w:t xml:space="preserve">in the Ago2 IP fraction of tongue sole testis. The results demonstrated that </w:t>
      </w:r>
      <w:r w:rsidRPr="00FF0D14">
        <w:rPr>
          <w:i/>
          <w:iCs/>
          <w:spacing w:val="10"/>
          <w:sz w:val="24"/>
          <w:szCs w:val="24"/>
        </w:rPr>
        <w:t>gsdf</w:t>
      </w:r>
      <w:r w:rsidRPr="00FF0D14">
        <w:rPr>
          <w:spacing w:val="10"/>
          <w:sz w:val="24"/>
          <w:szCs w:val="24"/>
        </w:rPr>
        <w:t xml:space="preserve"> was significantly enriched in the Ago2 IP fraction compared to the IgG control fractions (Supplemental Fig. S8). It suggests that </w:t>
      </w:r>
      <w:r w:rsidRPr="00FF0D14">
        <w:rPr>
          <w:i/>
          <w:iCs/>
          <w:spacing w:val="10"/>
          <w:sz w:val="24"/>
          <w:szCs w:val="24"/>
        </w:rPr>
        <w:t>gsdf</w:t>
      </w:r>
      <w:r w:rsidRPr="00FF0D14">
        <w:rPr>
          <w:spacing w:val="10"/>
          <w:sz w:val="24"/>
          <w:szCs w:val="24"/>
        </w:rPr>
        <w:t xml:space="preserve"> was medicated in an AGO2-dependent manner in tongue sole testis.</w:t>
      </w:r>
    </w:p>
    <w:p w14:paraId="6D8D5BA4" w14:textId="4F2AD980" w:rsidR="003F1D87" w:rsidRPr="00FF0D14" w:rsidRDefault="0054702F">
      <w:pPr>
        <w:autoSpaceDE w:val="0"/>
        <w:autoSpaceDN w:val="0"/>
        <w:adjustRightInd w:val="0"/>
        <w:spacing w:line="480" w:lineRule="auto"/>
        <w:jc w:val="both"/>
        <w:rPr>
          <w:b/>
          <w:bCs/>
          <w:sz w:val="24"/>
          <w:szCs w:val="24"/>
        </w:rPr>
      </w:pPr>
      <w:r w:rsidRPr="00FF0D14">
        <w:rPr>
          <w:b/>
          <w:bCs/>
          <w:sz w:val="24"/>
          <w:szCs w:val="24"/>
        </w:rPr>
        <w:t xml:space="preserve">The conservative analysis of </w:t>
      </w:r>
      <w:r w:rsidR="00C33ECD" w:rsidRPr="00FF0D14">
        <w:rPr>
          <w:b/>
          <w:bCs/>
          <w:i/>
          <w:spacing w:val="10"/>
          <w:sz w:val="24"/>
          <w:szCs w:val="24"/>
        </w:rPr>
        <w:t>circdmrt1</w:t>
      </w:r>
      <w:r w:rsidRPr="00FF0D14">
        <w:rPr>
          <w:b/>
          <w:bCs/>
          <w:spacing w:val="10"/>
          <w:sz w:val="24"/>
          <w:szCs w:val="24"/>
        </w:rPr>
        <w:t xml:space="preserve">, </w:t>
      </w:r>
      <w:r w:rsidR="00C33ECD" w:rsidRPr="00FF0D14">
        <w:rPr>
          <w:b/>
          <w:bCs/>
          <w:i/>
          <w:spacing w:val="10"/>
          <w:sz w:val="24"/>
          <w:szCs w:val="24"/>
        </w:rPr>
        <w:t>AMSDT</w:t>
      </w:r>
      <w:r w:rsidRPr="00FF0D14">
        <w:rPr>
          <w:b/>
          <w:bCs/>
          <w:spacing w:val="10"/>
          <w:sz w:val="24"/>
          <w:szCs w:val="24"/>
        </w:rPr>
        <w:t xml:space="preserve"> and cse-miR-196 across teleost</w:t>
      </w:r>
    </w:p>
    <w:p w14:paraId="630197D7" w14:textId="4F303D60" w:rsidR="003F1D87" w:rsidRPr="00FF0D14" w:rsidRDefault="0054702F">
      <w:pPr>
        <w:spacing w:line="480" w:lineRule="auto"/>
        <w:jc w:val="both"/>
        <w:rPr>
          <w:spacing w:val="10"/>
          <w:sz w:val="24"/>
          <w:szCs w:val="24"/>
        </w:rPr>
      </w:pPr>
      <w:r w:rsidRPr="00FF0D14">
        <w:rPr>
          <w:spacing w:val="10"/>
          <w:sz w:val="24"/>
          <w:szCs w:val="24"/>
        </w:rPr>
        <w:t xml:space="preserve">We performed sequence alignment of </w:t>
      </w:r>
      <w:r w:rsidR="00C33ECD" w:rsidRPr="00FF0D14">
        <w:rPr>
          <w:i/>
          <w:spacing w:val="10"/>
          <w:sz w:val="24"/>
          <w:szCs w:val="24"/>
        </w:rPr>
        <w:t>circdmrt1</w:t>
      </w:r>
      <w:r w:rsidRPr="00FF0D14">
        <w:rPr>
          <w:spacing w:val="10"/>
          <w:sz w:val="24"/>
          <w:szCs w:val="24"/>
        </w:rPr>
        <w:t xml:space="preserve">, </w:t>
      </w:r>
      <w:r w:rsidR="00C33ECD" w:rsidRPr="00FF0D14">
        <w:rPr>
          <w:i/>
          <w:spacing w:val="10"/>
          <w:sz w:val="24"/>
          <w:szCs w:val="24"/>
        </w:rPr>
        <w:t>AMSDT</w:t>
      </w:r>
      <w:r w:rsidRPr="00FF0D14">
        <w:rPr>
          <w:spacing w:val="10"/>
          <w:sz w:val="24"/>
          <w:szCs w:val="24"/>
        </w:rPr>
        <w:t xml:space="preserve"> and cse-miR-196 from different </w:t>
      </w:r>
      <w:bookmarkStart w:id="6" w:name="_Hlk100875187"/>
      <w:r w:rsidRPr="00FF0D14">
        <w:rPr>
          <w:spacing w:val="10"/>
          <w:sz w:val="24"/>
          <w:szCs w:val="24"/>
        </w:rPr>
        <w:t>teleost fish</w:t>
      </w:r>
      <w:bookmarkEnd w:id="6"/>
      <w:r w:rsidRPr="00FF0D14">
        <w:rPr>
          <w:spacing w:val="10"/>
          <w:sz w:val="24"/>
          <w:szCs w:val="24"/>
        </w:rPr>
        <w:t xml:space="preserve"> to show the universality of our findings. The results showed that</w:t>
      </w:r>
      <w:r w:rsidRPr="00FF0D14">
        <w:rPr>
          <w:sz w:val="24"/>
          <w:szCs w:val="24"/>
        </w:rPr>
        <w:t xml:space="preserve"> </w:t>
      </w:r>
      <w:r w:rsidRPr="00FF0D14">
        <w:rPr>
          <w:spacing w:val="10"/>
          <w:sz w:val="24"/>
          <w:szCs w:val="24"/>
        </w:rPr>
        <w:t xml:space="preserve">the sequence of </w:t>
      </w:r>
      <w:r w:rsidR="00C33ECD" w:rsidRPr="00FF0D14">
        <w:rPr>
          <w:i/>
          <w:spacing w:val="10"/>
          <w:sz w:val="24"/>
          <w:szCs w:val="24"/>
        </w:rPr>
        <w:t>circdmrt1</w:t>
      </w:r>
      <w:r w:rsidRPr="00FF0D14">
        <w:rPr>
          <w:spacing w:val="10"/>
          <w:sz w:val="24"/>
          <w:szCs w:val="24"/>
        </w:rPr>
        <w:t xml:space="preserve"> and precursor sequence of cse-miR-196 represent high conservation in different fish species (Supplemental Fig. S9). These results suggested that </w:t>
      </w:r>
      <w:r w:rsidR="00C33ECD" w:rsidRPr="00FF0D14">
        <w:rPr>
          <w:i/>
          <w:spacing w:val="10"/>
          <w:sz w:val="24"/>
          <w:szCs w:val="24"/>
        </w:rPr>
        <w:t>circdmrt1</w:t>
      </w:r>
      <w:r w:rsidRPr="00FF0D14">
        <w:rPr>
          <w:spacing w:val="10"/>
          <w:sz w:val="24"/>
          <w:szCs w:val="24"/>
        </w:rPr>
        <w:t xml:space="preserve"> </w:t>
      </w:r>
      <w:r w:rsidRPr="00FF0D14">
        <w:rPr>
          <w:rFonts w:hint="eastAsia"/>
          <w:spacing w:val="10"/>
          <w:sz w:val="24"/>
          <w:szCs w:val="24"/>
          <w:lang w:val="en-US"/>
        </w:rPr>
        <w:t>may</w:t>
      </w:r>
      <w:r w:rsidRPr="00FF0D14">
        <w:rPr>
          <w:spacing w:val="10"/>
          <w:sz w:val="24"/>
          <w:szCs w:val="24"/>
        </w:rPr>
        <w:t xml:space="preserve"> act as ceRNA to interact with </w:t>
      </w:r>
      <w:bookmarkStart w:id="7" w:name="_Hlk104194441"/>
      <w:r w:rsidRPr="00FF0D14">
        <w:rPr>
          <w:spacing w:val="10"/>
          <w:sz w:val="24"/>
          <w:szCs w:val="24"/>
        </w:rPr>
        <w:t>cse-miR-196</w:t>
      </w:r>
      <w:bookmarkEnd w:id="7"/>
      <w:r w:rsidRPr="00FF0D14">
        <w:rPr>
          <w:spacing w:val="10"/>
          <w:sz w:val="24"/>
          <w:szCs w:val="24"/>
        </w:rPr>
        <w:t xml:space="preserve"> among different teleost fish. However, the sequence of </w:t>
      </w:r>
      <w:r w:rsidR="00C33ECD" w:rsidRPr="00FF0D14">
        <w:rPr>
          <w:i/>
          <w:spacing w:val="10"/>
          <w:sz w:val="24"/>
          <w:szCs w:val="24"/>
        </w:rPr>
        <w:t>AMSDT</w:t>
      </w:r>
      <w:r w:rsidRPr="00FF0D14">
        <w:rPr>
          <w:spacing w:val="10"/>
          <w:sz w:val="24"/>
          <w:szCs w:val="24"/>
        </w:rPr>
        <w:t xml:space="preserve"> was not found in other fish species. It was inferred to be a specific ceRNA in the sex determination and differentiation of tongue sole.</w:t>
      </w:r>
    </w:p>
    <w:p w14:paraId="4F2AF749" w14:textId="08AF5F0D" w:rsidR="003F1D87" w:rsidRPr="00FF0D14" w:rsidRDefault="0054702F">
      <w:pPr>
        <w:autoSpaceDE w:val="0"/>
        <w:autoSpaceDN w:val="0"/>
        <w:adjustRightInd w:val="0"/>
        <w:spacing w:line="480" w:lineRule="auto"/>
        <w:jc w:val="both"/>
        <w:rPr>
          <w:b/>
          <w:bCs/>
          <w:sz w:val="24"/>
          <w:szCs w:val="24"/>
        </w:rPr>
      </w:pPr>
      <w:r w:rsidRPr="00FF0D14">
        <w:rPr>
          <w:b/>
          <w:bCs/>
          <w:sz w:val="24"/>
          <w:szCs w:val="24"/>
        </w:rPr>
        <w:t xml:space="preserve">The significance of </w:t>
      </w:r>
      <w:r w:rsidR="00C33ECD" w:rsidRPr="00FF0D14">
        <w:rPr>
          <w:b/>
          <w:bCs/>
          <w:i/>
          <w:sz w:val="24"/>
          <w:szCs w:val="24"/>
        </w:rPr>
        <w:t>circdmrt1</w:t>
      </w:r>
      <w:r w:rsidRPr="00FF0D14">
        <w:rPr>
          <w:b/>
          <w:bCs/>
          <w:sz w:val="24"/>
          <w:szCs w:val="24"/>
        </w:rPr>
        <w:t xml:space="preserve">-mediated posttranscriptional regulation for </w:t>
      </w:r>
      <w:r w:rsidRPr="00FF0D14">
        <w:rPr>
          <w:b/>
          <w:bCs/>
          <w:i/>
          <w:iCs/>
          <w:sz w:val="24"/>
          <w:szCs w:val="24"/>
        </w:rPr>
        <w:t>gsdf</w:t>
      </w:r>
      <w:r w:rsidRPr="00FF0D14">
        <w:rPr>
          <w:b/>
          <w:bCs/>
          <w:sz w:val="24"/>
          <w:szCs w:val="24"/>
        </w:rPr>
        <w:t xml:space="preserve"> expression in </w:t>
      </w:r>
      <w:r w:rsidRPr="00FF0D14">
        <w:rPr>
          <w:b/>
          <w:bCs/>
          <w:i/>
          <w:iCs/>
          <w:sz w:val="24"/>
          <w:szCs w:val="24"/>
        </w:rPr>
        <w:t>vivo</w:t>
      </w:r>
    </w:p>
    <w:p w14:paraId="3E5D7FBD" w14:textId="244440C0" w:rsidR="003F1D87" w:rsidRPr="00FF0D14" w:rsidRDefault="0054702F">
      <w:pPr>
        <w:autoSpaceDE w:val="0"/>
        <w:autoSpaceDN w:val="0"/>
        <w:adjustRightInd w:val="0"/>
        <w:spacing w:line="480" w:lineRule="auto"/>
        <w:jc w:val="both"/>
        <w:rPr>
          <w:sz w:val="24"/>
          <w:szCs w:val="24"/>
        </w:rPr>
      </w:pPr>
      <w:r w:rsidRPr="00FF0D14">
        <w:rPr>
          <w:sz w:val="24"/>
          <w:szCs w:val="24"/>
        </w:rPr>
        <w:t xml:space="preserve">Since overexpression of </w:t>
      </w:r>
      <w:r w:rsidR="00C33ECD" w:rsidRPr="00FF0D14">
        <w:rPr>
          <w:i/>
          <w:sz w:val="24"/>
          <w:szCs w:val="24"/>
        </w:rPr>
        <w:t>circdmrt1</w:t>
      </w:r>
      <w:r w:rsidRPr="00FF0D14">
        <w:rPr>
          <w:sz w:val="24"/>
          <w:szCs w:val="24"/>
        </w:rPr>
        <w:t xml:space="preserve"> could rescue cse-miR-196 - mediated suppression of </w:t>
      </w:r>
      <w:r w:rsidRPr="00FF0D14">
        <w:rPr>
          <w:i/>
          <w:iCs/>
          <w:sz w:val="24"/>
          <w:szCs w:val="24"/>
        </w:rPr>
        <w:t xml:space="preserve">gsdf </w:t>
      </w:r>
      <w:r w:rsidRPr="00FF0D14">
        <w:rPr>
          <w:sz w:val="24"/>
          <w:szCs w:val="24"/>
        </w:rPr>
        <w:t xml:space="preserve">in </w:t>
      </w:r>
      <w:r w:rsidRPr="00FF0D14">
        <w:rPr>
          <w:i/>
          <w:iCs/>
          <w:sz w:val="24"/>
          <w:szCs w:val="24"/>
        </w:rPr>
        <w:t>vivo</w:t>
      </w:r>
      <w:r w:rsidRPr="00FF0D14">
        <w:rPr>
          <w:sz w:val="24"/>
          <w:szCs w:val="24"/>
        </w:rPr>
        <w:t xml:space="preserve"> (Fig. 6K), we also tried to rescue the expression of </w:t>
      </w:r>
      <w:r w:rsidRPr="00FF0D14">
        <w:rPr>
          <w:i/>
          <w:iCs/>
          <w:sz w:val="24"/>
          <w:szCs w:val="24"/>
        </w:rPr>
        <w:t xml:space="preserve">gsdf </w:t>
      </w:r>
      <w:r w:rsidRPr="00FF0D14">
        <w:rPr>
          <w:sz w:val="24"/>
          <w:szCs w:val="24"/>
        </w:rPr>
        <w:t>in si-</w:t>
      </w:r>
      <w:r w:rsidRPr="00FF0D14">
        <w:rPr>
          <w:i/>
          <w:iCs/>
          <w:sz w:val="24"/>
          <w:szCs w:val="24"/>
        </w:rPr>
        <w:t>dmrt1</w:t>
      </w:r>
      <w:r w:rsidRPr="00FF0D14">
        <w:rPr>
          <w:sz w:val="24"/>
          <w:szCs w:val="24"/>
        </w:rPr>
        <w:t xml:space="preserve"> testis by overexpression of </w:t>
      </w:r>
      <w:r w:rsidR="00C33ECD" w:rsidRPr="00FF0D14">
        <w:rPr>
          <w:i/>
          <w:sz w:val="24"/>
          <w:szCs w:val="24"/>
        </w:rPr>
        <w:t>circdmrt1</w:t>
      </w:r>
      <w:r w:rsidRPr="00FF0D14">
        <w:rPr>
          <w:sz w:val="24"/>
          <w:szCs w:val="24"/>
        </w:rPr>
        <w:t xml:space="preserve"> to clarify the significance of </w:t>
      </w:r>
      <w:r w:rsidR="00C33ECD" w:rsidRPr="00FF0D14">
        <w:rPr>
          <w:i/>
          <w:sz w:val="24"/>
          <w:szCs w:val="24"/>
        </w:rPr>
        <w:t>circdmrt1</w:t>
      </w:r>
      <w:r w:rsidRPr="00FF0D14">
        <w:rPr>
          <w:sz w:val="24"/>
          <w:szCs w:val="24"/>
        </w:rPr>
        <w:t>-mediated posttranscriptional regulation in comparison to that of</w:t>
      </w:r>
      <w:r w:rsidRPr="00FF0D14">
        <w:rPr>
          <w:i/>
          <w:iCs/>
          <w:sz w:val="24"/>
          <w:szCs w:val="24"/>
        </w:rPr>
        <w:t xml:space="preserve"> dmrt1</w:t>
      </w:r>
      <w:r w:rsidRPr="00FF0D14">
        <w:rPr>
          <w:sz w:val="24"/>
          <w:szCs w:val="24"/>
        </w:rPr>
        <w:t xml:space="preserve">-dependent transcriptional activation. The results showed lower </w:t>
      </w:r>
      <w:r w:rsidRPr="00FF0D14">
        <w:rPr>
          <w:sz w:val="24"/>
          <w:szCs w:val="24"/>
        </w:rPr>
        <w:lastRenderedPageBreak/>
        <w:t xml:space="preserve">expression of </w:t>
      </w:r>
      <w:r w:rsidRPr="00FF0D14">
        <w:rPr>
          <w:i/>
          <w:iCs/>
          <w:sz w:val="24"/>
          <w:szCs w:val="24"/>
        </w:rPr>
        <w:t>gsdf</w:t>
      </w:r>
      <w:r w:rsidRPr="00FF0D14">
        <w:rPr>
          <w:sz w:val="24"/>
          <w:szCs w:val="24"/>
        </w:rPr>
        <w:t xml:space="preserve"> in the si-</w:t>
      </w:r>
      <w:r w:rsidRPr="00FF0D14">
        <w:rPr>
          <w:i/>
          <w:iCs/>
          <w:sz w:val="24"/>
          <w:szCs w:val="24"/>
        </w:rPr>
        <w:t>dmrt1</w:t>
      </w:r>
      <w:r w:rsidRPr="00FF0D14">
        <w:rPr>
          <w:sz w:val="24"/>
          <w:szCs w:val="24"/>
        </w:rPr>
        <w:t xml:space="preserve"> group than in the </w:t>
      </w:r>
      <w:proofErr w:type="spellStart"/>
      <w:r w:rsidRPr="00FF0D14">
        <w:rPr>
          <w:sz w:val="24"/>
          <w:szCs w:val="24"/>
        </w:rPr>
        <w:t>si</w:t>
      </w:r>
      <w:proofErr w:type="spellEnd"/>
      <w:r w:rsidRPr="00FF0D14">
        <w:rPr>
          <w:sz w:val="24"/>
          <w:szCs w:val="24"/>
        </w:rPr>
        <w:t xml:space="preserve">-NC group. However, the expression of </w:t>
      </w:r>
      <w:r w:rsidRPr="00FF0D14">
        <w:rPr>
          <w:i/>
          <w:iCs/>
          <w:sz w:val="24"/>
          <w:szCs w:val="24"/>
        </w:rPr>
        <w:t>gsdf</w:t>
      </w:r>
      <w:r w:rsidRPr="00FF0D14">
        <w:rPr>
          <w:sz w:val="24"/>
          <w:szCs w:val="24"/>
        </w:rPr>
        <w:t xml:space="preserve"> was significantly up-regulated by the overexpression of </w:t>
      </w:r>
      <w:r w:rsidR="00C33ECD" w:rsidRPr="00FF0D14">
        <w:rPr>
          <w:i/>
          <w:sz w:val="24"/>
          <w:szCs w:val="24"/>
        </w:rPr>
        <w:t>circdmrt1</w:t>
      </w:r>
      <w:r w:rsidRPr="00FF0D14">
        <w:rPr>
          <w:sz w:val="24"/>
          <w:szCs w:val="24"/>
          <w:lang w:val="en-US"/>
        </w:rPr>
        <w:t xml:space="preserve"> </w:t>
      </w:r>
      <w:r w:rsidRPr="00FF0D14">
        <w:rPr>
          <w:spacing w:val="10"/>
          <w:sz w:val="24"/>
          <w:szCs w:val="24"/>
        </w:rPr>
        <w:t>(</w:t>
      </w:r>
      <w:r w:rsidRPr="00FF0D14">
        <w:rPr>
          <w:i/>
          <w:iCs/>
          <w:spacing w:val="10"/>
          <w:sz w:val="24"/>
          <w:szCs w:val="24"/>
        </w:rPr>
        <w:t>p</w:t>
      </w:r>
      <w:r w:rsidRPr="00FF0D14">
        <w:rPr>
          <w:spacing w:val="10"/>
          <w:sz w:val="24"/>
          <w:szCs w:val="24"/>
        </w:rPr>
        <w:t xml:space="preserve"> &lt; 0.01, Supplemental Fig.</w:t>
      </w:r>
      <w:r w:rsidRPr="00FF0D14">
        <w:rPr>
          <w:spacing w:val="10"/>
          <w:sz w:val="24"/>
          <w:szCs w:val="24"/>
          <w:lang w:val="en-US"/>
        </w:rPr>
        <w:t xml:space="preserve"> </w:t>
      </w:r>
      <w:r w:rsidRPr="00FF0D14">
        <w:rPr>
          <w:spacing w:val="10"/>
          <w:sz w:val="24"/>
          <w:szCs w:val="24"/>
        </w:rPr>
        <w:t>S10)</w:t>
      </w:r>
      <w:r w:rsidRPr="00FF0D14">
        <w:rPr>
          <w:sz w:val="24"/>
          <w:szCs w:val="24"/>
        </w:rPr>
        <w:t xml:space="preserve">. This indicates that </w:t>
      </w:r>
      <w:r w:rsidR="00C33ECD" w:rsidRPr="00FF0D14">
        <w:rPr>
          <w:i/>
          <w:sz w:val="24"/>
          <w:szCs w:val="24"/>
        </w:rPr>
        <w:t>circdmrt1</w:t>
      </w:r>
      <w:r w:rsidRPr="00FF0D14">
        <w:rPr>
          <w:sz w:val="24"/>
          <w:szCs w:val="24"/>
        </w:rPr>
        <w:t xml:space="preserve">-mediated posttranscriptional regulation of </w:t>
      </w:r>
      <w:r w:rsidRPr="00FF0D14">
        <w:rPr>
          <w:i/>
          <w:iCs/>
          <w:sz w:val="24"/>
          <w:szCs w:val="24"/>
        </w:rPr>
        <w:t>gsdf</w:t>
      </w:r>
      <w:r w:rsidRPr="00FF0D14">
        <w:rPr>
          <w:sz w:val="24"/>
          <w:szCs w:val="24"/>
        </w:rPr>
        <w:t xml:space="preserve"> expression is important in the gonad development of tongue sole as the </w:t>
      </w:r>
      <w:r w:rsidRPr="00FF0D14">
        <w:rPr>
          <w:i/>
          <w:iCs/>
          <w:sz w:val="24"/>
          <w:szCs w:val="24"/>
        </w:rPr>
        <w:t>dmrt1</w:t>
      </w:r>
      <w:r w:rsidRPr="00FF0D14">
        <w:rPr>
          <w:sz w:val="24"/>
          <w:szCs w:val="24"/>
        </w:rPr>
        <w:t>-dependent transcriptional activation pathway.</w:t>
      </w:r>
    </w:p>
    <w:p w14:paraId="23FA55CC" w14:textId="77777777" w:rsidR="003F1D87" w:rsidRPr="00FF0D14" w:rsidRDefault="003F1D87">
      <w:pPr>
        <w:autoSpaceDE w:val="0"/>
        <w:autoSpaceDN w:val="0"/>
        <w:adjustRightInd w:val="0"/>
        <w:spacing w:line="480" w:lineRule="auto"/>
        <w:jc w:val="both"/>
        <w:rPr>
          <w:i/>
          <w:iCs/>
          <w:sz w:val="24"/>
          <w:szCs w:val="24"/>
        </w:rPr>
      </w:pPr>
    </w:p>
    <w:p w14:paraId="55BA284F" w14:textId="77777777" w:rsidR="003F1D87" w:rsidRPr="00FF0D14" w:rsidRDefault="0054702F">
      <w:pPr>
        <w:autoSpaceDE w:val="0"/>
        <w:autoSpaceDN w:val="0"/>
        <w:adjustRightInd w:val="0"/>
        <w:spacing w:line="480" w:lineRule="auto"/>
        <w:jc w:val="both"/>
        <w:rPr>
          <w:b/>
          <w:bCs/>
          <w:color w:val="000000"/>
          <w:spacing w:val="10"/>
          <w:sz w:val="24"/>
          <w:szCs w:val="24"/>
        </w:rPr>
      </w:pPr>
      <w:r w:rsidRPr="00FF0D14">
        <w:rPr>
          <w:b/>
          <w:bCs/>
          <w:sz w:val="24"/>
          <w:szCs w:val="24"/>
        </w:rPr>
        <w:t>Supplemental methods</w:t>
      </w:r>
    </w:p>
    <w:p w14:paraId="61A93730" w14:textId="77777777" w:rsidR="003F1D87" w:rsidRPr="00FF0D14" w:rsidRDefault="0054702F">
      <w:pPr>
        <w:autoSpaceDE w:val="0"/>
        <w:autoSpaceDN w:val="0"/>
        <w:adjustRightInd w:val="0"/>
        <w:spacing w:line="480" w:lineRule="auto"/>
        <w:jc w:val="both"/>
        <w:rPr>
          <w:b/>
          <w:bCs/>
          <w:color w:val="000000"/>
          <w:spacing w:val="10"/>
          <w:sz w:val="24"/>
          <w:szCs w:val="24"/>
        </w:rPr>
      </w:pPr>
      <w:r w:rsidRPr="00FF0D14">
        <w:rPr>
          <w:b/>
          <w:bCs/>
          <w:color w:val="000000"/>
          <w:spacing w:val="10"/>
          <w:sz w:val="24"/>
          <w:szCs w:val="24"/>
        </w:rPr>
        <w:t>Processing of small RNA sequencing data</w:t>
      </w:r>
    </w:p>
    <w:bookmarkEnd w:id="0"/>
    <w:p w14:paraId="33B71A22" w14:textId="77777777" w:rsidR="003F1D87" w:rsidRPr="00FF0D14" w:rsidRDefault="0054702F">
      <w:pPr>
        <w:autoSpaceDE w:val="0"/>
        <w:autoSpaceDN w:val="0"/>
        <w:adjustRightInd w:val="0"/>
        <w:spacing w:beforeLines="50" w:before="156" w:line="480" w:lineRule="auto"/>
        <w:jc w:val="both"/>
        <w:rPr>
          <w:color w:val="000000"/>
          <w:spacing w:val="10"/>
          <w:sz w:val="24"/>
          <w:szCs w:val="24"/>
        </w:rPr>
      </w:pPr>
      <w:r w:rsidRPr="00FF0D14">
        <w:rPr>
          <w:color w:val="000000"/>
          <w:spacing w:val="10"/>
          <w:sz w:val="24"/>
          <w:szCs w:val="24"/>
        </w:rPr>
        <w:t>An analysis pipeline was developed to identify gonadal miRNAs in tongue sole (</w:t>
      </w:r>
      <w:r w:rsidRPr="00FF0D14">
        <w:rPr>
          <w:sz w:val="24"/>
          <w:szCs w:val="24"/>
        </w:rPr>
        <w:t xml:space="preserve">Supplemental </w:t>
      </w:r>
      <w:r w:rsidRPr="00FF0D14">
        <w:rPr>
          <w:color w:val="000000"/>
          <w:spacing w:val="10"/>
          <w:sz w:val="24"/>
          <w:szCs w:val="24"/>
        </w:rPr>
        <w:t xml:space="preserve">Fig. S1). The detailed pipeline for processing of small RNA sequencing data were referenced to former research </w:t>
      </w:r>
      <w:r w:rsidRPr="00FF0D14">
        <w:rPr>
          <w:color w:val="000000"/>
          <w:spacing w:val="10"/>
          <w:sz w:val="24"/>
          <w:szCs w:val="24"/>
        </w:rPr>
        <w:fldChar w:fldCharType="begin"/>
      </w:r>
      <w:r w:rsidRPr="00FF0D14">
        <w:rPr>
          <w:color w:val="000000"/>
          <w:spacing w:val="10"/>
          <w:sz w:val="24"/>
          <w:szCs w:val="24"/>
        </w:rPr>
        <w:instrText xml:space="preserve"> ADDIN EN.CITE &lt;EndNote&gt;&lt;Cite&gt;&lt;Author&gt;Li&lt;/Author&gt;&lt;Year&gt;2020&lt;/Year&gt;&lt;RecNum&gt;179&lt;/RecNum&gt;&lt;DisplayText&gt;(Li et al. 2020)&lt;/DisplayText&gt;&lt;record&gt;&lt;rec-number&gt;179&lt;/rec-number&gt;&lt;foreign-keys&gt;&lt;key app="EN" db-id="aea92w9fpvadt3e2s5e5av9vrwt0v0wravfz" timestamp="1613393667"&gt;179&lt;/key&gt;&lt;/foreign-keys&gt;&lt;ref-type name="Journal Article"&gt;17&lt;/ref-type&gt;&lt;contributors&gt;&lt;authors&gt;&lt;author&gt;Li, Chuan&lt;/author&gt;&lt;author&gt;Xiong, Ting&lt;/author&gt;&lt;author&gt;Zhou, Mingfang&lt;/author&gt;&lt;author&gt;Wan, Lei&lt;/author&gt;&lt;author&gt;Xi, Suwang&lt;/author&gt;&lt;author&gt;Liu, Qiuhong&lt;/author&gt;&lt;author&gt;Chen, Yi&lt;/author&gt;&lt;author&gt;Mao, Huirong&lt;/author&gt;&lt;author&gt;Liu, Sanfeng&lt;/author&gt;&lt;author&gt;Chen, Biao&lt;/author&gt;&lt;/authors&gt;&lt;/contributors&gt;&lt;titles&gt;&lt;title&gt;Characterization of microRNAs during Embryonic Skeletal Muscle Development in the Shan Ma Duck&lt;/title&gt;&lt;secondary-title&gt;Animals&lt;/secondary-title&gt;&lt;/titles&gt;&lt;periodical&gt;&lt;full-title&gt;Animals&lt;/full-title&gt;&lt;/periodical&gt;&lt;pages&gt;1417&lt;/pages&gt;&lt;volume&gt;10&lt;/volume&gt;&lt;number&gt;8&lt;/number&gt;&lt;dates&gt;&lt;year&gt;2020&lt;/year&gt;&lt;/dates&gt;&lt;isbn&gt;2076-2615&lt;/isbn&gt;&lt;accession-num&gt;doi:10.3390/ani10081417&lt;/accession-num&gt;&lt;urls&gt;&lt;related-urls&gt;&lt;url&gt;https://www.mdpi.com/2076-2615/10/8/1417&lt;/url&gt;&lt;/related-urls&gt;&lt;/urls&gt;&lt;/record&gt;&lt;/Cite&gt;&lt;/EndNote&gt;</w:instrText>
      </w:r>
      <w:r w:rsidRPr="00FF0D14">
        <w:rPr>
          <w:color w:val="000000"/>
          <w:spacing w:val="10"/>
          <w:sz w:val="24"/>
          <w:szCs w:val="24"/>
        </w:rPr>
        <w:fldChar w:fldCharType="separate"/>
      </w:r>
      <w:r w:rsidRPr="00FF0D14">
        <w:rPr>
          <w:color w:val="000000"/>
          <w:spacing w:val="10"/>
          <w:sz w:val="24"/>
          <w:szCs w:val="24"/>
        </w:rPr>
        <w:t>(Li et al. 2020)</w:t>
      </w:r>
      <w:r w:rsidRPr="00FF0D14">
        <w:rPr>
          <w:color w:val="000000"/>
          <w:spacing w:val="10"/>
          <w:sz w:val="24"/>
          <w:szCs w:val="24"/>
        </w:rPr>
        <w:fldChar w:fldCharType="end"/>
      </w:r>
      <w:r w:rsidRPr="00FF0D14">
        <w:rPr>
          <w:color w:val="000000"/>
          <w:spacing w:val="10"/>
          <w:sz w:val="24"/>
          <w:szCs w:val="24"/>
        </w:rPr>
        <w:t>.</w:t>
      </w:r>
    </w:p>
    <w:p w14:paraId="12726132" w14:textId="77777777" w:rsidR="003F1D87" w:rsidRPr="00FF0D14" w:rsidRDefault="0054702F">
      <w:pPr>
        <w:autoSpaceDE w:val="0"/>
        <w:autoSpaceDN w:val="0"/>
        <w:adjustRightInd w:val="0"/>
        <w:spacing w:line="480" w:lineRule="auto"/>
        <w:jc w:val="both"/>
        <w:rPr>
          <w:b/>
          <w:bCs/>
          <w:color w:val="000000"/>
          <w:spacing w:val="10"/>
          <w:sz w:val="24"/>
          <w:szCs w:val="24"/>
          <w:lang w:val="en-US"/>
        </w:rPr>
      </w:pPr>
      <w:r w:rsidRPr="00FF0D14">
        <w:rPr>
          <w:b/>
          <w:bCs/>
          <w:color w:val="000000"/>
          <w:spacing w:val="10"/>
          <w:sz w:val="24"/>
          <w:szCs w:val="24"/>
        </w:rPr>
        <w:t>Pipeline for lncRNA, circRNA identification</w:t>
      </w:r>
    </w:p>
    <w:p w14:paraId="490782A5" w14:textId="77777777" w:rsidR="003F1D87" w:rsidRPr="00FF0D14" w:rsidRDefault="0054702F">
      <w:pPr>
        <w:spacing w:beforeLines="50" w:before="156" w:line="480" w:lineRule="auto"/>
        <w:jc w:val="both"/>
        <w:rPr>
          <w:color w:val="000000"/>
          <w:spacing w:val="10"/>
          <w:sz w:val="24"/>
          <w:szCs w:val="24"/>
        </w:rPr>
      </w:pPr>
      <w:bookmarkStart w:id="8" w:name="_Hlk527151924"/>
      <w:r w:rsidRPr="00FF0D14">
        <w:rPr>
          <w:color w:val="000000"/>
          <w:spacing w:val="10"/>
          <w:sz w:val="24"/>
          <w:szCs w:val="24"/>
        </w:rPr>
        <w:t xml:space="preserve">The analysis procedure for lncRNA and circRNA identification is shown in Supplemental Fig. S1. For predicting novel lncRNA, sequencing reads were first cleaned by removing adaptor sequence and low quality bases with </w:t>
      </w:r>
      <w:proofErr w:type="spellStart"/>
      <w:r w:rsidRPr="00FF0D14">
        <w:rPr>
          <w:color w:val="000000"/>
          <w:spacing w:val="10"/>
          <w:sz w:val="24"/>
          <w:szCs w:val="24"/>
        </w:rPr>
        <w:t>Cutadapt</w:t>
      </w:r>
      <w:proofErr w:type="spellEnd"/>
      <w:r w:rsidRPr="00FF0D14">
        <w:rPr>
          <w:color w:val="000000"/>
          <w:spacing w:val="10"/>
          <w:sz w:val="24"/>
          <w:szCs w:val="24"/>
        </w:rPr>
        <w:t xml:space="preserve"> (v 1.10) </w:t>
      </w:r>
      <w:r w:rsidRPr="00FF0D14">
        <w:rPr>
          <w:sz w:val="24"/>
          <w:szCs w:val="24"/>
        </w:rPr>
        <w:fldChar w:fldCharType="begin"/>
      </w:r>
      <w:r w:rsidRPr="00FF0D14">
        <w:rPr>
          <w:sz w:val="24"/>
          <w:szCs w:val="24"/>
        </w:rPr>
        <w:instrText xml:space="preserve"> ADDIN EN.CITE &lt;EndNote&gt;&lt;Cite&gt;&lt;Author&gt;Martin&lt;/Author&gt;&lt;Year&gt;2011&lt;/Year&gt;&lt;RecNum&gt;2035&lt;/RecNum&gt;&lt;DisplayText&gt;(Martin 2011)&lt;/DisplayText&gt;&lt;record&gt;&lt;rec-number&gt;2035&lt;/rec-number&gt;&lt;foreign-keys&gt;&lt;key app="EN" db-id="dr9wsf00o055zye2x22vfd9jx0eddepe9far" timestamp="1555933137"&gt;2035&lt;/key&gt;&lt;/foreign-keys&gt;&lt;ref-type name="Journal Article"&gt;17&lt;/ref-type&gt;&lt;contributors&gt;&lt;authors&gt;&lt;author&gt;Martin, Marcel&lt;/author&gt;&lt;/authors&gt;&lt;/contributors&gt;&lt;titles&gt;&lt;title&gt;Cutadapt removes adapter sequences from high-throughput sequencing reads&lt;/title&gt;&lt;secondary-title&gt;EMBnet. journal&lt;/secondary-title&gt;&lt;/titles&gt;&lt;periodical&gt;&lt;full-title&gt;EMBnet. journal&lt;/full-title&gt;&lt;/periodical&gt;&lt;pages&gt;10-12&lt;/pages&gt;&lt;volume&gt;17&lt;/volume&gt;&lt;number&gt;1&lt;/number&gt;&lt;dates&gt;&lt;year&gt;2011&lt;/year&gt;&lt;/dates&gt;&lt;isbn&gt;2226-6089&lt;/isbn&gt;&lt;urls&gt;&lt;/urls&gt;&lt;/record&gt;&lt;/Cite&gt;&lt;/EndNote&gt;</w:instrText>
      </w:r>
      <w:r w:rsidRPr="00FF0D14">
        <w:rPr>
          <w:sz w:val="24"/>
          <w:szCs w:val="24"/>
        </w:rPr>
        <w:fldChar w:fldCharType="separate"/>
      </w:r>
      <w:r w:rsidRPr="00FF0D14">
        <w:rPr>
          <w:sz w:val="24"/>
          <w:szCs w:val="24"/>
        </w:rPr>
        <w:t>(Martin 2011)</w:t>
      </w:r>
      <w:r w:rsidRPr="00FF0D14">
        <w:rPr>
          <w:sz w:val="24"/>
          <w:szCs w:val="24"/>
        </w:rPr>
        <w:fldChar w:fldCharType="end"/>
      </w:r>
      <w:r w:rsidRPr="00FF0D14">
        <w:rPr>
          <w:color w:val="000000"/>
          <w:spacing w:val="10"/>
          <w:sz w:val="24"/>
          <w:szCs w:val="24"/>
        </w:rPr>
        <w:t xml:space="preserve">. Then the retained high-quality reads were aligned to the </w:t>
      </w:r>
      <w:hyperlink r:id="rId10" w:history="1">
        <w:bookmarkStart w:id="9" w:name="OLE_LINK85"/>
        <w:bookmarkStart w:id="10" w:name="OLE_LINK86"/>
        <w:r w:rsidRPr="00FF0D14">
          <w:rPr>
            <w:rStyle w:val="a8"/>
            <w:i/>
            <w:iCs/>
            <w:color w:val="000000"/>
            <w:spacing w:val="10"/>
            <w:sz w:val="24"/>
            <w:szCs w:val="24"/>
            <w:u w:val="none"/>
          </w:rPr>
          <w:t>Cynoglossus semilaevis</w:t>
        </w:r>
        <w:bookmarkStart w:id="11" w:name="OLE_LINK90"/>
        <w:bookmarkStart w:id="12" w:name="OLE_LINK89"/>
        <w:bookmarkEnd w:id="9"/>
        <w:bookmarkEnd w:id="10"/>
        <w:r w:rsidRPr="00FF0D14">
          <w:rPr>
            <w:rStyle w:val="a8"/>
            <w:i/>
            <w:iCs/>
            <w:color w:val="000000"/>
            <w:spacing w:val="10"/>
            <w:sz w:val="24"/>
            <w:szCs w:val="24"/>
            <w:u w:val="none"/>
          </w:rPr>
          <w:t xml:space="preserve"> </w:t>
        </w:r>
        <w:bookmarkEnd w:id="11"/>
        <w:bookmarkEnd w:id="12"/>
      </w:hyperlink>
      <w:r w:rsidRPr="00FF0D14">
        <w:rPr>
          <w:color w:val="000000"/>
          <w:spacing w:val="10"/>
          <w:sz w:val="24"/>
          <w:szCs w:val="24"/>
        </w:rPr>
        <w:t xml:space="preserve">genome (NCBI, assembly Cse_v1.0) with Hisat2 (v2.0.4). Transcriptome reconstruction was performed to obtain transcripts with better accuracy and integrity using </w:t>
      </w:r>
      <w:proofErr w:type="spellStart"/>
      <w:r w:rsidRPr="00FF0D14">
        <w:rPr>
          <w:color w:val="000000"/>
          <w:spacing w:val="10"/>
          <w:sz w:val="24"/>
          <w:szCs w:val="24"/>
        </w:rPr>
        <w:t>StringTie</w:t>
      </w:r>
      <w:proofErr w:type="spellEnd"/>
      <w:r w:rsidRPr="00FF0D14">
        <w:rPr>
          <w:color w:val="000000"/>
          <w:spacing w:val="10"/>
          <w:sz w:val="24"/>
          <w:szCs w:val="24"/>
        </w:rPr>
        <w:t xml:space="preserve"> (v1.0.4), Subsequently, the replicated transcripts in different gonad samples were removed by </w:t>
      </w:r>
      <w:proofErr w:type="spellStart"/>
      <w:r w:rsidRPr="00FF0D14">
        <w:rPr>
          <w:color w:val="000000"/>
          <w:spacing w:val="10"/>
          <w:sz w:val="24"/>
          <w:szCs w:val="24"/>
        </w:rPr>
        <w:t>cuffcompare</w:t>
      </w:r>
      <w:proofErr w:type="spellEnd"/>
      <w:r w:rsidRPr="00FF0D14">
        <w:rPr>
          <w:color w:val="000000"/>
          <w:spacing w:val="10"/>
          <w:sz w:val="24"/>
          <w:szCs w:val="24"/>
        </w:rPr>
        <w:t xml:space="preserve"> (v2.1.1) to get a whole transcriptome. In order to obtain the most robust transcripts, a series of filters were then used according to ref. </w:t>
      </w:r>
      <w:r w:rsidRPr="00FF0D14">
        <w:rPr>
          <w:sz w:val="24"/>
          <w:szCs w:val="24"/>
        </w:rPr>
        <w:lastRenderedPageBreak/>
        <w:fldChar w:fldCharType="begin"/>
      </w:r>
      <w:r w:rsidRPr="00FF0D14">
        <w:rPr>
          <w:sz w:val="24"/>
          <w:szCs w:val="24"/>
        </w:rPr>
        <w:instrText xml:space="preserve"> ADDIN EN.CITE &lt;EndNote&gt;&lt;Cite&gt;&lt;Author&gt;Prensner&lt;/Author&gt;&lt;Year&gt;2011&lt;/Year&gt;&lt;RecNum&gt;2038&lt;/RecNum&gt;&lt;DisplayText&gt;(Prensner et al. 2011)&lt;/DisplayText&gt;&lt;record&gt;&lt;rec-number&gt;2038&lt;/rec-number&gt;&lt;foreign-keys&gt;&lt;key app="EN" db-id="dr9wsf00o055zye2x22vfd9jx0eddepe9far" timestamp="1555933320"&gt;2038&lt;/key&gt;&lt;/foreign-keys&gt;&lt;ref-type name="Journal Article"&gt;17&lt;/ref-type&gt;&lt;contributors&gt;&lt;authors&gt;&lt;author&gt;Prensner, John R&lt;/author&gt;&lt;author&gt;Iyer, Matthew K&lt;/author&gt;&lt;author&gt;Balbin, O Alejandro&lt;/author&gt;&lt;author&gt;Dhanasekaran, Saravana M&lt;/author&gt;&lt;author&gt;Cao, Qi&lt;/author&gt;&lt;author&gt;Brenner, J Chad&lt;/author&gt;&lt;author&gt;Laxman, Bharathi&lt;/author&gt;&lt;author&gt;Asangani, Irfan A&lt;/author&gt;&lt;author&gt;Grasso, Catherine S&lt;/author&gt;&lt;author&gt;Kominsky, Hal D&lt;/author&gt;&lt;/authors&gt;&lt;/contributors&gt;&lt;titles&gt;&lt;title&gt;Transcriptome sequencing across a prostate cancer cohort identifies PCAT-1, an unannotated lincRNA implicated in disease progression&lt;/title&gt;&lt;secondary-title&gt;Nature biotechnology&lt;/secondary-title&gt;&lt;/titles&gt;&lt;periodical&gt;&lt;full-title&gt;Nature biotechnology&lt;/full-title&gt;&lt;/periodical&gt;&lt;pages&gt;742&lt;/pages&gt;&lt;volume&gt;29&lt;/volume&gt;&lt;number&gt;8&lt;/number&gt;&lt;dates&gt;&lt;year&gt;2011&lt;/year&gt;&lt;/dates&gt;&lt;isbn&gt;1546-1696&lt;/isbn&gt;&lt;urls&gt;&lt;/urls&gt;&lt;/record&gt;&lt;/Cite&gt;&lt;/EndNote&gt;</w:instrText>
      </w:r>
      <w:r w:rsidRPr="00FF0D14">
        <w:rPr>
          <w:sz w:val="24"/>
          <w:szCs w:val="24"/>
        </w:rPr>
        <w:fldChar w:fldCharType="separate"/>
      </w:r>
      <w:r w:rsidRPr="00FF0D14">
        <w:rPr>
          <w:sz w:val="24"/>
          <w:szCs w:val="24"/>
        </w:rPr>
        <w:t>(Prensner et al. 2011)</w:t>
      </w:r>
      <w:r w:rsidRPr="00FF0D14">
        <w:rPr>
          <w:sz w:val="24"/>
          <w:szCs w:val="24"/>
        </w:rPr>
        <w:fldChar w:fldCharType="end"/>
      </w:r>
      <w:r w:rsidRPr="00FF0D14">
        <w:rPr>
          <w:color w:val="000000"/>
          <w:spacing w:val="10"/>
          <w:sz w:val="24"/>
          <w:szCs w:val="24"/>
        </w:rPr>
        <w:t xml:space="preserve">. Remaining transcripts were further removed, if the translated ORF contained a protein domain based on a search by HMMER v3.1b2 </w:t>
      </w:r>
      <w:r w:rsidRPr="00FF0D14">
        <w:rPr>
          <w:sz w:val="24"/>
          <w:szCs w:val="24"/>
        </w:rPr>
        <w:fldChar w:fldCharType="begin"/>
      </w:r>
      <w:r w:rsidRPr="00FF0D14">
        <w:rPr>
          <w:sz w:val="24"/>
          <w:szCs w:val="24"/>
        </w:rPr>
        <w:instrText xml:space="preserve"> ADDIN EN.CITE &lt;EndNote&gt;&lt;Cite&gt;&lt;Author&gt;Mistry&lt;/Author&gt;&lt;Year&gt;2013&lt;/Year&gt;&lt;RecNum&gt;104&lt;/RecNum&gt;&lt;DisplayText&gt;(Mistry et al. 2013)&lt;/DisplayText&gt;&lt;record&gt;&lt;rec-number&gt;104&lt;/rec-number&gt;&lt;foreign-keys&gt;&lt;key app="EN" db-id="aea92w9fpvadt3e2s5e5av9vrwt0v0wravfz" timestamp="1603892681"&gt;104&lt;/key&gt;&lt;/foreign-keys&gt;&lt;ref-type name="Journal Article"&gt;17&lt;/ref-type&gt;&lt;contributors&gt;&lt;authors&gt;&lt;author&gt;Mistry, Jaina&lt;/author&gt;&lt;author&gt;Finn, Robert D&lt;/author&gt;&lt;author&gt;Eddy, Sean R&lt;/author&gt;&lt;author&gt;Bateman, Alex&lt;/author&gt;&lt;author&gt;Punta, Marco&lt;/author&gt;&lt;/authors&gt;&lt;/contributors&gt;&lt;titles&gt;&lt;title&gt;Challenges in homology search: HMMER3 and convergent evolution of coiled-coil regions&lt;/title&gt;&lt;secondary-title&gt;Nucleic acids research&lt;/secondary-title&gt;&lt;/titles&gt;&lt;periodical&gt;&lt;full-title&gt;Nucleic Acids Research&lt;/full-title&gt;&lt;/periodical&gt;&lt;pages&gt;e121-e121&lt;/pages&gt;&lt;volume&gt;41&lt;/volume&gt;&lt;number&gt;12&lt;/number&gt;&lt;dates&gt;&lt;year&gt;2013&lt;/year&gt;&lt;/dates&gt;&lt;isbn&gt;1362-4962&lt;/isbn&gt;&lt;urls&gt;&lt;/urls&gt;&lt;/record&gt;&lt;/Cite&gt;&lt;/EndNote&gt;</w:instrText>
      </w:r>
      <w:r w:rsidRPr="00FF0D14">
        <w:rPr>
          <w:sz w:val="24"/>
          <w:szCs w:val="24"/>
        </w:rPr>
        <w:fldChar w:fldCharType="separate"/>
      </w:r>
      <w:r w:rsidRPr="00FF0D14">
        <w:rPr>
          <w:sz w:val="24"/>
          <w:szCs w:val="24"/>
        </w:rPr>
        <w:t>(Mistry et al. 2013)</w:t>
      </w:r>
      <w:r w:rsidRPr="00FF0D14">
        <w:rPr>
          <w:sz w:val="24"/>
          <w:szCs w:val="24"/>
        </w:rPr>
        <w:fldChar w:fldCharType="end"/>
      </w:r>
      <w:r w:rsidRPr="00FF0D14">
        <w:rPr>
          <w:color w:val="000000"/>
          <w:spacing w:val="10"/>
          <w:sz w:val="24"/>
          <w:szCs w:val="24"/>
        </w:rPr>
        <w:t>. Finally, the transcripts with no protein-coding potential predicted by lncRNA prediction software (CPC2-beta</w:t>
      </w:r>
      <w:r w:rsidRPr="00FF0D14">
        <w:rPr>
          <w:sz w:val="24"/>
          <w:szCs w:val="24"/>
        </w:rPr>
        <w:fldChar w:fldCharType="begin"/>
      </w:r>
      <w:r w:rsidRPr="00FF0D14">
        <w:rPr>
          <w:sz w:val="24"/>
          <w:szCs w:val="24"/>
        </w:rPr>
        <w:instrText xml:space="preserve"> ADDIN EN.CITE &lt;EndNote&gt;&lt;Cite&gt;&lt;Author&gt;Kang&lt;/Author&gt;&lt;Year&gt;2017&lt;/Year&gt;&lt;RecNum&gt;2042&lt;/RecNum&gt;&lt;DisplayText&gt;(Kang et al. 2017)&lt;/DisplayText&gt;&lt;record&gt;&lt;rec-number&gt;2042&lt;/rec-number&gt;&lt;foreign-keys&gt;&lt;key app="EN" db-id="dr9wsf00o055zye2x22vfd9jx0eddepe9far" timestamp="1555938565"&gt;2042&lt;/key&gt;&lt;/foreign-keys&gt;&lt;ref-type name="Journal Article"&gt;17&lt;/ref-type&gt;&lt;contributors&gt;&lt;authors&gt;&lt;author&gt;Kang, Yu-Jian&lt;/author&gt;&lt;author&gt;Yang, De-Chang&lt;/author&gt;&lt;author&gt;Kong, Lei&lt;/author&gt;&lt;author&gt;Hou, Mei&lt;/author&gt;&lt;author&gt;Meng, Yu-Qi&lt;/author&gt;&lt;author&gt;Wei, Liping&lt;/author&gt;&lt;author&gt;Gao, Ge&lt;/author&gt;&lt;/authors&gt;&lt;/contributors&gt;&lt;titles&gt;&lt;title&gt;CPC2: a fast and accurate coding potential calculator based on sequence intrinsic features&lt;/title&gt;&lt;secondary-title&gt;Nucleic acids research&lt;/secondary-title&gt;&lt;/titles&gt;&lt;periodical&gt;&lt;full-title&gt;Nucleic acids research&lt;/full-title&gt;&lt;/periodical&gt;&lt;pages&gt;W12-W16&lt;/pages&gt;&lt;volume&gt;45&lt;/volume&gt;&lt;number&gt;W1&lt;/number&gt;&lt;dates&gt;&lt;year&gt;2017&lt;/year&gt;&lt;/dates&gt;&lt;isbn&gt;0305-1048&lt;/isbn&gt;&lt;urls&gt;&lt;/urls&gt;&lt;/record&gt;&lt;/Cite&gt;&lt;/EndNote&gt;</w:instrText>
      </w:r>
      <w:r w:rsidRPr="00FF0D14">
        <w:rPr>
          <w:sz w:val="24"/>
          <w:szCs w:val="24"/>
        </w:rPr>
        <w:fldChar w:fldCharType="separate"/>
      </w:r>
      <w:r w:rsidRPr="00FF0D14">
        <w:rPr>
          <w:sz w:val="24"/>
          <w:szCs w:val="24"/>
        </w:rPr>
        <w:t>(Kang et al. 2017)</w:t>
      </w:r>
      <w:r w:rsidRPr="00FF0D14">
        <w:rPr>
          <w:sz w:val="24"/>
          <w:szCs w:val="24"/>
        </w:rPr>
        <w:fldChar w:fldCharType="end"/>
      </w:r>
      <w:r w:rsidRPr="00FF0D14">
        <w:rPr>
          <w:color w:val="000000"/>
          <w:spacing w:val="10"/>
          <w:sz w:val="24"/>
          <w:szCs w:val="24"/>
        </w:rPr>
        <w:t xml:space="preserve">, CNCI v2.1 </w:t>
      </w:r>
      <w:r w:rsidRPr="00FF0D14">
        <w:rPr>
          <w:sz w:val="24"/>
          <w:szCs w:val="24"/>
        </w:rPr>
        <w:fldChar w:fldCharType="begin"/>
      </w:r>
      <w:r w:rsidRPr="00FF0D14">
        <w:rPr>
          <w:sz w:val="24"/>
          <w:szCs w:val="24"/>
        </w:rPr>
        <w:instrText xml:space="preserve"> ADDIN EN.CITE &lt;EndNote&gt;&lt;Cite&gt;&lt;Author&gt;Sun&lt;/Author&gt;&lt;Year&gt;2013&lt;/Year&gt;&lt;RecNum&gt;2043&lt;/RecNum&gt;&lt;DisplayText&gt;(Sun et al. 2013)&lt;/DisplayText&gt;&lt;record&gt;&lt;rec-number&gt;2043&lt;/rec-number&gt;&lt;foreign-keys&gt;&lt;key app="EN" db-id="dr9wsf00o055zye2x22vfd9jx0eddepe9far" timestamp="1555938578"&gt;2043&lt;/key&gt;&lt;/foreign-keys&gt;&lt;ref-type name="Journal Article"&gt;17&lt;/ref-type&gt;&lt;contributors&gt;&lt;authors&gt;&lt;author&gt;Sun, Liang&lt;/author&gt;&lt;author&gt;Luo, Haitao&lt;/author&gt;&lt;author&gt;Bu, Dechao&lt;/author&gt;&lt;author&gt;Zhao, Guoguang&lt;/author&gt;&lt;author&gt;Yu, Kuntao&lt;/author&gt;&lt;author&gt;Zhang, Changhai&lt;/author&gt;&lt;author&gt;Liu, Yuanning&lt;/author&gt;&lt;author&gt;Chen, Runsheng&lt;/author&gt;&lt;author&gt;Zhao, Yi&lt;/author&gt;&lt;/authors&gt;&lt;/contributors&gt;&lt;titles&gt;&lt;title&gt;Utilizing sequence intrinsic composition to classify protein-coding and long non-coding transcripts&lt;/title&gt;&lt;secondary-title&gt;Nucleic acids research&lt;/secondary-title&gt;&lt;/titles&gt;&lt;periodical&gt;&lt;full-title&gt;Nucleic acids research&lt;/full-title&gt;&lt;/periodical&gt;&lt;pages&gt;e166-e166&lt;/pages&gt;&lt;volume&gt;41&lt;/volume&gt;&lt;number&gt;17&lt;/number&gt;&lt;dates&gt;&lt;year&gt;2013&lt;/year&gt;&lt;/dates&gt;&lt;isbn&gt;1362-4962&lt;/isbn&gt;&lt;urls&gt;&lt;/urls&gt;&lt;/record&gt;&lt;/Cite&gt;&lt;/EndNote&gt;</w:instrText>
      </w:r>
      <w:r w:rsidRPr="00FF0D14">
        <w:rPr>
          <w:sz w:val="24"/>
          <w:szCs w:val="24"/>
        </w:rPr>
        <w:fldChar w:fldCharType="separate"/>
      </w:r>
      <w:r w:rsidRPr="00FF0D14">
        <w:rPr>
          <w:sz w:val="24"/>
          <w:szCs w:val="24"/>
        </w:rPr>
        <w:t>(Sun et al. 2013)</w:t>
      </w:r>
      <w:r w:rsidRPr="00FF0D14">
        <w:rPr>
          <w:sz w:val="24"/>
          <w:szCs w:val="24"/>
        </w:rPr>
        <w:fldChar w:fldCharType="end"/>
      </w:r>
      <w:r w:rsidRPr="00FF0D14">
        <w:rPr>
          <w:color w:val="000000"/>
          <w:spacing w:val="10"/>
          <w:sz w:val="24"/>
          <w:szCs w:val="24"/>
        </w:rPr>
        <w:t xml:space="preserve">, </w:t>
      </w:r>
      <w:proofErr w:type="spellStart"/>
      <w:r w:rsidRPr="00FF0D14">
        <w:rPr>
          <w:color w:val="000000"/>
          <w:spacing w:val="10"/>
          <w:sz w:val="24"/>
          <w:szCs w:val="24"/>
        </w:rPr>
        <w:t>FEELnc</w:t>
      </w:r>
      <w:proofErr w:type="spellEnd"/>
      <w:r w:rsidRPr="00FF0D14">
        <w:rPr>
          <w:color w:val="000000"/>
          <w:spacing w:val="10"/>
          <w:sz w:val="24"/>
          <w:szCs w:val="24"/>
        </w:rPr>
        <w:t xml:space="preserve"> </w:t>
      </w:r>
      <w:r w:rsidRPr="00FF0D14">
        <w:rPr>
          <w:sz w:val="24"/>
          <w:szCs w:val="24"/>
        </w:rPr>
        <w:fldChar w:fldCharType="begin"/>
      </w:r>
      <w:r w:rsidRPr="00FF0D14">
        <w:rPr>
          <w:sz w:val="24"/>
          <w:szCs w:val="24"/>
        </w:rPr>
        <w:instrText xml:space="preserve"> ADDIN EN.CITE &lt;EndNote&gt;&lt;Cite&gt;&lt;Author&gt;Wucher&lt;/Author&gt;&lt;Year&gt;2017&lt;/Year&gt;&lt;RecNum&gt;82&lt;/RecNum&gt;&lt;DisplayText&gt;(Wucher et al. 2017)&lt;/DisplayText&gt;&lt;record&gt;&lt;rec-number&gt;82&lt;/rec-number&gt;&lt;foreign-keys&gt;&lt;key app="EN" db-id="aea92w9fpvadt3e2s5e5av9vrwt0v0wravfz" timestamp="1593156715"&gt;82&lt;/key&gt;&lt;/foreign-keys&gt;&lt;ref-type name="Journal Article"&gt;17&lt;/ref-type&gt;&lt;contributors&gt;&lt;authors&gt;&lt;author&gt;Wucher, Valentin&lt;/author&gt;&lt;author&gt;Legeai, Fabrice&lt;/author&gt;&lt;author&gt;Hédan, Benoît&lt;/author&gt;&lt;author&gt;Rizk, Guillaume&lt;/author&gt;&lt;author&gt;Lagoutte, Lætitia&lt;/author&gt;&lt;author&gt;Leeb, Tosso&lt;/author&gt;&lt;author&gt;Jagannathan, Vidhya&lt;/author&gt;&lt;author&gt;Cadieu, Edouard&lt;/author&gt;&lt;author&gt;David, Audrey&lt;/author&gt;&lt;author&gt;Lohi, Hannes&lt;/author&gt;&lt;author&gt;Cirera, Susanna&lt;/author&gt;&lt;author&gt;Fredholm, Merete&lt;/author&gt;&lt;author&gt;Botherel, Nadine&lt;/author&gt;&lt;author&gt;Leegwater, Peter A.J.&lt;/author&gt;&lt;author&gt;Le Béguec, Céline&lt;/author&gt;&lt;author&gt;Fieten, Hille&lt;/author&gt;&lt;author&gt;Johnson, Jeremy&lt;/author&gt;&lt;author&gt;Alföldi, Jessica&lt;/author&gt;&lt;author&gt;André, Catherine&lt;/author&gt;&lt;author&gt;Lindblad-Toh, Kerstin&lt;/author&gt;&lt;author&gt;Hitte, Christophe&lt;/author&gt;&lt;author&gt;Derrien, Thomas&lt;/author&gt;&lt;/authors&gt;&lt;/contributors&gt;&lt;titles&gt;&lt;title&gt;FEELnc: a tool for long non-coding RNA annotation and its application to the dog transcriptome&lt;/title&gt;&lt;secondary-title&gt;Nucleic Acids Research&lt;/secondary-title&gt;&lt;/titles&gt;&lt;periodical&gt;&lt;full-title&gt;Nucleic Acids Research&lt;/full-title&gt;&lt;/periodical&gt;&lt;pages&gt;e57-e57&lt;/pages&gt;&lt;volume&gt;45&lt;/volume&gt;&lt;number&gt;8&lt;/number&gt;&lt;dates&gt;&lt;year&gt;2017&lt;/year&gt;&lt;/dates&gt;&lt;isbn&gt;0305-1048&lt;/isbn&gt;&lt;urls&gt;&lt;related-urls&gt;&lt;url&gt;https://doi.org/10.1093/nar/gkw1306&lt;/url&gt;&lt;/related-urls&gt;&lt;/urls&gt;&lt;electronic-resource-num&gt;10.1093/nar/gkw1306&lt;/electronic-resource-num&gt;&lt;access-date&gt;6/26/2020&lt;/access-date&gt;&lt;/record&gt;&lt;/Cite&gt;&lt;/EndNote&gt;</w:instrText>
      </w:r>
      <w:r w:rsidRPr="00FF0D14">
        <w:rPr>
          <w:sz w:val="24"/>
          <w:szCs w:val="24"/>
        </w:rPr>
        <w:fldChar w:fldCharType="separate"/>
      </w:r>
      <w:r w:rsidRPr="00FF0D14">
        <w:rPr>
          <w:sz w:val="24"/>
          <w:szCs w:val="24"/>
        </w:rPr>
        <w:t>(</w:t>
      </w:r>
      <w:proofErr w:type="spellStart"/>
      <w:r w:rsidRPr="00FF0D14">
        <w:rPr>
          <w:sz w:val="24"/>
          <w:szCs w:val="24"/>
        </w:rPr>
        <w:t>Wucher</w:t>
      </w:r>
      <w:proofErr w:type="spellEnd"/>
      <w:r w:rsidRPr="00FF0D14">
        <w:rPr>
          <w:sz w:val="24"/>
          <w:szCs w:val="24"/>
        </w:rPr>
        <w:t xml:space="preserve"> et al. 2017)</w:t>
      </w:r>
      <w:r w:rsidRPr="00FF0D14">
        <w:rPr>
          <w:sz w:val="24"/>
          <w:szCs w:val="24"/>
        </w:rPr>
        <w:fldChar w:fldCharType="end"/>
      </w:r>
      <w:r w:rsidRPr="00FF0D14">
        <w:rPr>
          <w:color w:val="000000"/>
          <w:spacing w:val="10"/>
          <w:sz w:val="24"/>
          <w:szCs w:val="24"/>
        </w:rPr>
        <w:t xml:space="preserve"> were classified as candidate novel lncRNAs. For predicting known lncRNA, the transcripts were searched against known lncRNAs in NCBI using </w:t>
      </w:r>
      <w:proofErr w:type="spellStart"/>
      <w:r w:rsidRPr="00FF0D14">
        <w:rPr>
          <w:color w:val="000000"/>
          <w:spacing w:val="10"/>
          <w:sz w:val="24"/>
          <w:szCs w:val="24"/>
        </w:rPr>
        <w:t>Cuffcompare</w:t>
      </w:r>
      <w:proofErr w:type="spellEnd"/>
      <w:r w:rsidRPr="00FF0D14">
        <w:rPr>
          <w:color w:val="000000"/>
          <w:spacing w:val="10"/>
          <w:sz w:val="24"/>
          <w:szCs w:val="24"/>
        </w:rPr>
        <w:t>. The lncRNA transcripts that the splice sites were completely congruent between our results and those annotated in NCBI were predicted as known lncRNAs.</w:t>
      </w:r>
      <w:bookmarkEnd w:id="8"/>
      <w:r w:rsidRPr="00FF0D14">
        <w:rPr>
          <w:color w:val="000000"/>
          <w:spacing w:val="10"/>
          <w:sz w:val="24"/>
          <w:szCs w:val="24"/>
        </w:rPr>
        <w:t xml:space="preserve"> The CIRI2 </w:t>
      </w:r>
      <w:r w:rsidRPr="00FF0D14">
        <w:rPr>
          <w:color w:val="000000"/>
          <w:spacing w:val="10"/>
          <w:sz w:val="24"/>
          <w:szCs w:val="24"/>
        </w:rPr>
        <w:fldChar w:fldCharType="begin"/>
      </w:r>
      <w:r w:rsidRPr="00FF0D14">
        <w:rPr>
          <w:color w:val="000000"/>
          <w:spacing w:val="10"/>
          <w:sz w:val="24"/>
          <w:szCs w:val="24"/>
        </w:rPr>
        <w:instrText xml:space="preserve"> ADDIN EN.CITE &lt;EndNote&gt;&lt;Cite&gt;&lt;Author&gt;Gao&lt;/Author&gt;&lt;Year&gt;2015&lt;/Year&gt;&lt;RecNum&gt;2045&lt;/RecNum&gt;&lt;DisplayText&gt;(Gao et al. 2015; Gao et al. 2017)&lt;/DisplayText&gt;&lt;record&gt;&lt;rec-number&gt;2045&lt;/rec-number&gt;&lt;foreign-keys&gt;&lt;key app="EN" db-id="dr9wsf00o055zye2x22vfd9jx0eddepe9far" timestamp="1555938602"&gt;2045&lt;/key&gt;&lt;/foreign-keys&gt;&lt;ref-type name="Journal Article"&gt;17&lt;/ref-type&gt;&lt;contributors&gt;&lt;authors&gt;&lt;author&gt;Gao, Yuan&lt;/author&gt;&lt;author&gt;Wang, Jinfeng&lt;/author&gt;&lt;author&gt;Zhao, Fangqing&lt;/author&gt;&lt;/authors&gt;&lt;/contributors&gt;&lt;titles&gt;&lt;title&gt;CIRI: an efficient and unbiased algorithm for de novo circular RNA identification&lt;/title&gt;&lt;secondary-title&gt;Genome biology&lt;/secondary-title&gt;&lt;/titles&gt;&lt;periodical&gt;&lt;full-title&gt;Genome biology&lt;/full-title&gt;&lt;/periodical&gt;&lt;pages&gt;4&lt;/pages&gt;&lt;volume&gt;16&lt;/volume&gt;&lt;number&gt;1&lt;/number&gt;&lt;dates&gt;&lt;year&gt;2015&lt;/year&gt;&lt;/dates&gt;&lt;isbn&gt;1465-6906&lt;/isbn&gt;&lt;urls&gt;&lt;/urls&gt;&lt;/record&gt;&lt;/Cite&gt;&lt;Cite&gt;&lt;Author&gt;Gao&lt;/Author&gt;&lt;Year&gt;2017&lt;/Year&gt;&lt;RecNum&gt;2046&lt;/RecNum&gt;&lt;record&gt;&lt;rec-number&gt;2046&lt;/rec-number&gt;&lt;foreign-keys&gt;&lt;key app="EN" db-id="dr9wsf00o055zye2x22vfd9jx0eddepe9far" timestamp="1555938614"&gt;2046&lt;/key&gt;&lt;/foreign-keys&gt;&lt;ref-type name="Journal Article"&gt;17&lt;/ref-type&gt;&lt;contributors&gt;&lt;authors&gt;&lt;author&gt;Gao, Yuan&lt;/author&gt;&lt;author&gt;Zhang, Jinyang&lt;/author&gt;&lt;author&gt;Zhao, Fangqing&lt;/author&gt;&lt;/authors&gt;&lt;/contributors&gt;&lt;titles&gt;&lt;title&gt;Circular RNA identification based on multiple seed matching&lt;/title&gt;&lt;secondary-title&gt;Briefings in bioinformatics&lt;/secondary-title&gt;&lt;/titles&gt;&lt;periodical&gt;&lt;full-title&gt;Briefings in bioinformatics&lt;/full-title&gt;&lt;/periodical&gt;&lt;pages&gt;803-810&lt;/pages&gt;&lt;volume&gt;19&lt;/volume&gt;&lt;number&gt;5&lt;/number&gt;&lt;dates&gt;&lt;year&gt;2017&lt;/year&gt;&lt;/dates&gt;&lt;isbn&gt;1467-5463&lt;/isbn&gt;&lt;urls&gt;&lt;/urls&gt;&lt;/record&gt;&lt;/Cite&gt;&lt;/EndNote&gt;</w:instrText>
      </w:r>
      <w:r w:rsidRPr="00FF0D14">
        <w:rPr>
          <w:color w:val="000000"/>
          <w:spacing w:val="10"/>
          <w:sz w:val="24"/>
          <w:szCs w:val="24"/>
        </w:rPr>
        <w:fldChar w:fldCharType="separate"/>
      </w:r>
      <w:r w:rsidRPr="00FF0D14">
        <w:rPr>
          <w:color w:val="000000"/>
          <w:spacing w:val="10"/>
          <w:sz w:val="24"/>
          <w:szCs w:val="24"/>
        </w:rPr>
        <w:t>(Gao et al. 2015; Gao et al. 2017)</w:t>
      </w:r>
      <w:r w:rsidRPr="00FF0D14">
        <w:rPr>
          <w:color w:val="000000"/>
          <w:spacing w:val="10"/>
          <w:sz w:val="24"/>
          <w:szCs w:val="24"/>
        </w:rPr>
        <w:fldChar w:fldCharType="end"/>
      </w:r>
      <w:r w:rsidRPr="00FF0D14">
        <w:rPr>
          <w:color w:val="000000"/>
          <w:spacing w:val="10"/>
          <w:sz w:val="24"/>
          <w:szCs w:val="24"/>
        </w:rPr>
        <w:t xml:space="preserve"> and </w:t>
      </w:r>
      <w:proofErr w:type="spellStart"/>
      <w:r w:rsidRPr="00FF0D14">
        <w:rPr>
          <w:color w:val="000000"/>
          <w:spacing w:val="10"/>
          <w:sz w:val="24"/>
          <w:szCs w:val="24"/>
        </w:rPr>
        <w:t>find_circ</w:t>
      </w:r>
      <w:proofErr w:type="spellEnd"/>
      <w:r w:rsidRPr="00FF0D14">
        <w:rPr>
          <w:color w:val="000000"/>
          <w:spacing w:val="10"/>
          <w:sz w:val="24"/>
          <w:szCs w:val="24"/>
        </w:rPr>
        <w:t xml:space="preserve"> </w:t>
      </w:r>
      <w:r w:rsidRPr="00FF0D14">
        <w:rPr>
          <w:color w:val="000000"/>
          <w:spacing w:val="10"/>
          <w:sz w:val="24"/>
          <w:szCs w:val="24"/>
        </w:rPr>
        <w:fldChar w:fldCharType="begin"/>
      </w:r>
      <w:r w:rsidRPr="00FF0D14">
        <w:rPr>
          <w:color w:val="000000"/>
          <w:spacing w:val="10"/>
          <w:sz w:val="24"/>
          <w:szCs w:val="24"/>
        </w:rPr>
        <w:instrText xml:space="preserve"> ADDIN EN.CITE &lt;EndNote&gt;&lt;Cite&gt;&lt;Author&gt;Memczak&lt;/Author&gt;&lt;Year&gt;2013&lt;/Year&gt;&lt;RecNum&gt;85&lt;/RecNum&gt;&lt;DisplayText&gt;(Memczak et al. 2013)&lt;/DisplayText&gt;&lt;record&gt;&lt;rec-number&gt;85&lt;/rec-number&gt;&lt;foreign-keys&gt;&lt;key app="EN" db-id="aea92w9fpvadt3e2s5e5av9vrwt0v0wravfz" timestamp="1595762874"&gt;85&lt;/key&gt;&lt;/foreign-keys&gt;&lt;ref-type name="Journal Article"&gt;17&lt;/ref-type&gt;&lt;contributors&gt;&lt;authors&gt;&lt;author&gt;Memczak, Sebastian&lt;/author&gt;&lt;author&gt;Jens, Marvin&lt;/author&gt;&lt;author&gt;Elefsinioti, Antigoni&lt;/author&gt;&lt;author&gt;Torti, Francesca&lt;/author&gt;&lt;author&gt;Krueger, Janna&lt;/author&gt;&lt;author&gt;Rybak, Agnieszka&lt;/author&gt;&lt;author&gt;Maier, Luisa&lt;/author&gt;&lt;author&gt;Mackowiak, Sebastian D&lt;/author&gt;&lt;author&gt;Gregersen, Lea H&lt;/author&gt;&lt;author&gt;Munschauer, Mathias&lt;/author&gt;&lt;/authors&gt;&lt;/contributors&gt;&lt;titles&gt;&lt;title&gt;Circular RNAs are a large class of animal RNAs with regulatory potency&lt;/title&gt;&lt;secondary-title&gt;Nature&lt;/secondary-title&gt;&lt;/titles&gt;&lt;periodical&gt;&lt;full-title&gt;Nature&lt;/full-title&gt;&lt;/periodical&gt;&lt;pages&gt;333-338&lt;/pages&gt;&lt;volume&gt;495&lt;/volume&gt;&lt;number&gt;7441&lt;/number&gt;&lt;dates&gt;&lt;year&gt;2013&lt;/year&gt;&lt;/dates&gt;&lt;urls&gt;&lt;/urls&gt;&lt;/record&gt;&lt;/Cite&gt;&lt;/EndNote&gt;</w:instrText>
      </w:r>
      <w:r w:rsidRPr="00FF0D14">
        <w:rPr>
          <w:color w:val="000000"/>
          <w:spacing w:val="10"/>
          <w:sz w:val="24"/>
          <w:szCs w:val="24"/>
        </w:rPr>
        <w:fldChar w:fldCharType="separate"/>
      </w:r>
      <w:r w:rsidRPr="00FF0D14">
        <w:rPr>
          <w:color w:val="000000"/>
          <w:spacing w:val="10"/>
          <w:sz w:val="24"/>
          <w:szCs w:val="24"/>
        </w:rPr>
        <w:t>(</w:t>
      </w:r>
      <w:proofErr w:type="spellStart"/>
      <w:r w:rsidRPr="00FF0D14">
        <w:rPr>
          <w:color w:val="000000"/>
          <w:spacing w:val="10"/>
          <w:sz w:val="24"/>
          <w:szCs w:val="24"/>
        </w:rPr>
        <w:t>Memczak</w:t>
      </w:r>
      <w:proofErr w:type="spellEnd"/>
      <w:r w:rsidRPr="00FF0D14">
        <w:rPr>
          <w:color w:val="000000"/>
          <w:spacing w:val="10"/>
          <w:sz w:val="24"/>
          <w:szCs w:val="24"/>
        </w:rPr>
        <w:t xml:space="preserve"> et al. 2013)</w:t>
      </w:r>
      <w:r w:rsidRPr="00FF0D14">
        <w:rPr>
          <w:color w:val="000000"/>
          <w:spacing w:val="10"/>
          <w:sz w:val="24"/>
          <w:szCs w:val="24"/>
        </w:rPr>
        <w:fldChar w:fldCharType="end"/>
      </w:r>
      <w:r w:rsidRPr="00FF0D14">
        <w:rPr>
          <w:color w:val="000000"/>
          <w:spacing w:val="10"/>
          <w:sz w:val="24"/>
          <w:szCs w:val="24"/>
        </w:rPr>
        <w:t xml:space="preserve"> tools were used to detect and identify the circRNAs using read mapping to the tongue sole genome by BWA-MEM </w:t>
      </w:r>
      <w:r w:rsidRPr="00FF0D14">
        <w:rPr>
          <w:color w:val="000000"/>
          <w:spacing w:val="10"/>
          <w:sz w:val="24"/>
          <w:szCs w:val="24"/>
        </w:rPr>
        <w:fldChar w:fldCharType="begin"/>
      </w:r>
      <w:r w:rsidRPr="00FF0D14">
        <w:rPr>
          <w:color w:val="000000"/>
          <w:spacing w:val="10"/>
          <w:sz w:val="24"/>
          <w:szCs w:val="24"/>
        </w:rPr>
        <w:instrText xml:space="preserve"> ADDIN EN.CITE &lt;EndNote&gt;&lt;Cite&gt;&lt;Author&gt;Li&lt;/Author&gt;&lt;Year&gt;2013&lt;/Year&gt;&lt;RecNum&gt;181&lt;/RecNum&gt;&lt;DisplayText&gt;(Li 2013)&lt;/DisplayText&gt;&lt;record&gt;&lt;rec-number&gt;181&lt;/rec-number&gt;&lt;foreign-keys&gt;&lt;key app="EN" db-id="aea92w9fpvadt3e2s5e5av9vrwt0v0wravfz" timestamp="1613396489"&gt;181&lt;/key&gt;&lt;/foreign-keys&gt;&lt;ref-type name="Journal Article"&gt;17&lt;/ref-type&gt;&lt;contributors&gt;&lt;authors&gt;&lt;author&gt;Li, H.&lt;/author&gt;&lt;/authors&gt;&lt;/contributors&gt;&lt;titles&gt;&lt;title&gt;Aligning sequence reads, clone sequences and assembly contigs with BWA-MEM&lt;/title&gt;&lt;secondary-title&gt;arXiv: Genomics&lt;/secondary-title&gt;&lt;/titles&gt;&lt;periodical&gt;&lt;full-title&gt;arXiv: Genomics&lt;/full-title&gt;&lt;/periodical&gt;&lt;dates&gt;&lt;year&gt;2013&lt;/year&gt;&lt;/dates&gt;&lt;urls&gt;&lt;/urls&gt;&lt;/record&gt;&lt;/Cite&gt;&lt;/EndNote&gt;</w:instrText>
      </w:r>
      <w:r w:rsidRPr="00FF0D14">
        <w:rPr>
          <w:color w:val="000000"/>
          <w:spacing w:val="10"/>
          <w:sz w:val="24"/>
          <w:szCs w:val="24"/>
        </w:rPr>
        <w:fldChar w:fldCharType="separate"/>
      </w:r>
      <w:r w:rsidRPr="00FF0D14">
        <w:rPr>
          <w:color w:val="000000"/>
          <w:spacing w:val="10"/>
          <w:sz w:val="24"/>
          <w:szCs w:val="24"/>
        </w:rPr>
        <w:t>(Li 2013)</w:t>
      </w:r>
      <w:r w:rsidRPr="00FF0D14">
        <w:rPr>
          <w:color w:val="000000"/>
          <w:spacing w:val="10"/>
          <w:sz w:val="24"/>
          <w:szCs w:val="24"/>
        </w:rPr>
        <w:fldChar w:fldCharType="end"/>
      </w:r>
      <w:r w:rsidRPr="00FF0D14">
        <w:rPr>
          <w:color w:val="000000"/>
          <w:spacing w:val="10"/>
          <w:sz w:val="24"/>
          <w:szCs w:val="24"/>
        </w:rPr>
        <w:t xml:space="preserve"> and STAR </w:t>
      </w:r>
      <w:r w:rsidRPr="00FF0D14">
        <w:rPr>
          <w:color w:val="000000"/>
          <w:spacing w:val="10"/>
          <w:sz w:val="24"/>
          <w:szCs w:val="24"/>
        </w:rPr>
        <w:fldChar w:fldCharType="begin"/>
      </w:r>
      <w:r w:rsidRPr="00FF0D14">
        <w:rPr>
          <w:color w:val="000000"/>
          <w:spacing w:val="10"/>
          <w:sz w:val="24"/>
          <w:szCs w:val="24"/>
        </w:rPr>
        <w:instrText xml:space="preserve"> ADDIN EN.CITE &lt;EndNote&gt;&lt;Cite&gt;&lt;Author&gt;Dobin&lt;/Author&gt;&lt;Year&gt;2013&lt;/Year&gt;&lt;RecNum&gt;180&lt;/RecNum&gt;&lt;DisplayText&gt;(Dobin et al. 2013)&lt;/DisplayText&gt;&lt;record&gt;&lt;rec-number&gt;180&lt;/rec-number&gt;&lt;foreign-keys&gt;&lt;key app="EN" db-id="aea92w9fpvadt3e2s5e5av9vrwt0v0wravfz" timestamp="1613395875"&gt;180&lt;/key&gt;&lt;/foreign-keys&gt;&lt;ref-type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aligner&lt;/title&gt;&lt;secondary-title&gt;Bioinformatics&lt;/secondary-title&gt;&lt;alt-title&gt;Bioinformatics (Oxford, England)&lt;/alt-title&gt;&lt;/titles&gt;&lt;periodical&gt;&lt;full-title&gt;Bioinformatics&lt;/full-title&gt;&lt;abbr-1&gt;Bioinformatics (Oxford, England)&lt;/abbr-1&gt;&lt;/periodical&gt;&lt;alt-periodical&gt;&lt;full-title&gt;Bioinformatics&lt;/full-title&gt;&lt;abbr-1&gt;Bioinformatics (Oxford, England)&lt;/abbr-1&gt;&lt;/alt-periodical&gt;&lt;pages&gt;15-21&lt;/pages&gt;&lt;volume&gt;29&lt;/volume&gt;&lt;number&gt;1&lt;/number&gt;&lt;edition&gt;2012/10/30&lt;/edition&gt;&lt;keywords&gt;&lt;keyword&gt;Algorithms&lt;/keyword&gt;&lt;keyword&gt;Cluster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1&lt;/date&gt;&lt;/pub-dates&gt;&lt;/dates&gt;&lt;isbn&gt;1367-4803 (Print)&amp;#xD;1367-4803&lt;/isbn&gt;&lt;accession-num&gt;23104886&lt;/accession-num&gt;&lt;urls&gt;&lt;/urls&gt;&lt;custom2&gt;PMC3530905&lt;/custom2&gt;&lt;electronic-resource-num&gt;10.1093/bioinformatics/bts635&lt;/electronic-resource-num&gt;&lt;remote-database-provider&gt;NLM&lt;/remote-database-provider&gt;&lt;language&gt;eng&lt;/language&gt;&lt;/record&gt;&lt;/Cite&gt;&lt;/EndNote&gt;</w:instrText>
      </w:r>
      <w:r w:rsidRPr="00FF0D14">
        <w:rPr>
          <w:color w:val="000000"/>
          <w:spacing w:val="10"/>
          <w:sz w:val="24"/>
          <w:szCs w:val="24"/>
        </w:rPr>
        <w:fldChar w:fldCharType="separate"/>
      </w:r>
      <w:r w:rsidRPr="00FF0D14">
        <w:rPr>
          <w:color w:val="000000"/>
          <w:spacing w:val="10"/>
          <w:sz w:val="24"/>
          <w:szCs w:val="24"/>
        </w:rPr>
        <w:t>(Dobin et al. 2013)</w:t>
      </w:r>
      <w:r w:rsidRPr="00FF0D14">
        <w:rPr>
          <w:color w:val="000000"/>
          <w:spacing w:val="10"/>
          <w:sz w:val="24"/>
          <w:szCs w:val="24"/>
        </w:rPr>
        <w:fldChar w:fldCharType="end"/>
      </w:r>
      <w:r w:rsidRPr="00FF0D14">
        <w:rPr>
          <w:color w:val="000000"/>
          <w:spacing w:val="10"/>
          <w:sz w:val="24"/>
          <w:szCs w:val="24"/>
        </w:rPr>
        <w:t xml:space="preserve">. The transcripts identified by both </w:t>
      </w:r>
      <w:proofErr w:type="spellStart"/>
      <w:r w:rsidRPr="00FF0D14">
        <w:rPr>
          <w:color w:val="000000"/>
          <w:spacing w:val="10"/>
          <w:sz w:val="24"/>
          <w:szCs w:val="24"/>
        </w:rPr>
        <w:t>find_circ</w:t>
      </w:r>
      <w:proofErr w:type="spellEnd"/>
      <w:r w:rsidRPr="00FF0D14">
        <w:rPr>
          <w:color w:val="000000"/>
          <w:spacing w:val="10"/>
          <w:sz w:val="24"/>
          <w:szCs w:val="24"/>
        </w:rPr>
        <w:t xml:space="preserve"> and CIRI2 were considered as candidate circRNA for further analysis.</w:t>
      </w:r>
    </w:p>
    <w:p w14:paraId="402BD8B8" w14:textId="77777777" w:rsidR="003F1D87" w:rsidRPr="00FF0D14" w:rsidRDefault="0054702F">
      <w:pPr>
        <w:autoSpaceDE w:val="0"/>
        <w:autoSpaceDN w:val="0"/>
        <w:adjustRightInd w:val="0"/>
        <w:spacing w:line="480" w:lineRule="auto"/>
        <w:jc w:val="both"/>
        <w:rPr>
          <w:b/>
          <w:bCs/>
          <w:color w:val="000000"/>
          <w:spacing w:val="10"/>
          <w:sz w:val="24"/>
          <w:szCs w:val="24"/>
        </w:rPr>
      </w:pPr>
      <w:r w:rsidRPr="00FF0D14">
        <w:rPr>
          <w:b/>
          <w:bCs/>
          <w:color w:val="000000"/>
          <w:spacing w:val="10"/>
          <w:sz w:val="24"/>
          <w:szCs w:val="24"/>
        </w:rPr>
        <w:t>Expression analysis</w:t>
      </w:r>
    </w:p>
    <w:p w14:paraId="6D25F072" w14:textId="77777777" w:rsidR="003F1D87" w:rsidRPr="00FF0D14" w:rsidRDefault="0054702F">
      <w:pPr>
        <w:spacing w:beforeLines="50" w:before="156" w:line="480" w:lineRule="auto"/>
        <w:jc w:val="both"/>
        <w:rPr>
          <w:color w:val="000000"/>
          <w:spacing w:val="10"/>
          <w:sz w:val="24"/>
          <w:szCs w:val="24"/>
        </w:rPr>
      </w:pPr>
      <w:r w:rsidRPr="00FF0D14">
        <w:rPr>
          <w:color w:val="000000"/>
          <w:spacing w:val="10"/>
          <w:sz w:val="24"/>
          <w:szCs w:val="24"/>
        </w:rPr>
        <w:t>FPKM values of mRNAs and lncRNA, TPM values of circRNA and RPM values of miRNA were calculated with Cufflinks v2.0.2 (</w:t>
      </w:r>
      <w:r w:rsidRPr="00FF0D14">
        <w:rPr>
          <w:spacing w:val="10"/>
          <w:sz w:val="24"/>
          <w:szCs w:val="24"/>
        </w:rPr>
        <w:t xml:space="preserve">Supplemental </w:t>
      </w:r>
      <w:r w:rsidRPr="00FF0D14">
        <w:rPr>
          <w:color w:val="000000"/>
          <w:spacing w:val="10"/>
          <w:sz w:val="24"/>
          <w:szCs w:val="24"/>
        </w:rPr>
        <w:t xml:space="preserve">Fig. S1). To detect differentially expressed loci, the read counts of mRNA, lncRNA and miRNA were calculated by </w:t>
      </w:r>
      <w:proofErr w:type="spellStart"/>
      <w:r w:rsidRPr="00FF0D14">
        <w:rPr>
          <w:color w:val="000000"/>
          <w:spacing w:val="10"/>
          <w:sz w:val="24"/>
          <w:szCs w:val="24"/>
        </w:rPr>
        <w:t>HTSeq</w:t>
      </w:r>
      <w:proofErr w:type="spellEnd"/>
      <w:r w:rsidRPr="00FF0D14">
        <w:rPr>
          <w:color w:val="000000"/>
          <w:spacing w:val="10"/>
          <w:sz w:val="24"/>
          <w:szCs w:val="24"/>
        </w:rPr>
        <w:t xml:space="preserve"> (v0.9.1) </w:t>
      </w:r>
      <w:r w:rsidRPr="00FF0D14">
        <w:rPr>
          <w:color w:val="000000"/>
          <w:spacing w:val="10"/>
          <w:sz w:val="24"/>
          <w:szCs w:val="24"/>
        </w:rPr>
        <w:fldChar w:fldCharType="begin"/>
      </w:r>
      <w:r w:rsidRPr="00FF0D14">
        <w:rPr>
          <w:color w:val="000000"/>
          <w:spacing w:val="10"/>
          <w:sz w:val="24"/>
          <w:szCs w:val="24"/>
        </w:rPr>
        <w:instrText xml:space="preserve"> ADDIN EN.CITE &lt;EndNote&gt;&lt;Cite&gt;&lt;Author&gt;Anders&lt;/Author&gt;&lt;Year&gt;2015&lt;/Year&gt;&lt;RecNum&gt;2048&lt;/RecNum&gt;&lt;DisplayText&gt;(Anders et al. 2015)&lt;/DisplayText&gt;&lt;record&gt;&lt;rec-number&gt;2048&lt;/rec-number&gt;&lt;foreign-keys&gt;&lt;key app="EN" db-id="dr9wsf00o055zye2x22vfd9jx0eddepe9far" timestamp="1555938645"&gt;2048&lt;/key&gt;&lt;/foreign-keys&gt;&lt;ref-type name="Journal Article"&gt;17&lt;/ref-type&gt;&lt;contributors&gt;&lt;authors&gt;&lt;author&gt;Anders, Simon&lt;/author&gt;&lt;author&gt;Pyl, Paul Theodor&lt;/author&gt;&lt;author&gt;Huber, Wolfgang&lt;/author&gt;&lt;/authors&gt;&lt;/contributors&gt;&lt;titles&gt;&lt;title&gt;HTSeq—a Python framework to work with high-throughput sequencing data&lt;/title&gt;&lt;secondary-title&gt;Bioinformatics&lt;/secondary-title&gt;&lt;/titles&gt;&lt;periodical&gt;&lt;full-title&gt;Bioinformatics&lt;/full-title&gt;&lt;/periodical&gt;&lt;pages&gt;166-169&lt;/pages&gt;&lt;volume&gt;31&lt;/volume&gt;&lt;number&gt;2&lt;/number&gt;&lt;dates&gt;&lt;year&gt;2015&lt;/year&gt;&lt;/dates&gt;&lt;isbn&gt;1367-4803&lt;/isbn&gt;&lt;urls&gt;&lt;/urls&gt;&lt;/record&gt;&lt;/Cite&gt;&lt;/EndNote&gt;</w:instrText>
      </w:r>
      <w:r w:rsidRPr="00FF0D14">
        <w:rPr>
          <w:color w:val="000000"/>
          <w:spacing w:val="10"/>
          <w:sz w:val="24"/>
          <w:szCs w:val="24"/>
        </w:rPr>
        <w:fldChar w:fldCharType="separate"/>
      </w:r>
      <w:r w:rsidRPr="00FF0D14">
        <w:rPr>
          <w:color w:val="000000"/>
          <w:spacing w:val="10"/>
          <w:sz w:val="24"/>
          <w:szCs w:val="24"/>
        </w:rPr>
        <w:t>(Anders et al. 2015)</w:t>
      </w:r>
      <w:r w:rsidRPr="00FF0D14">
        <w:rPr>
          <w:color w:val="000000"/>
          <w:spacing w:val="10"/>
          <w:sz w:val="24"/>
          <w:szCs w:val="24"/>
        </w:rPr>
        <w:fldChar w:fldCharType="end"/>
      </w:r>
      <w:r w:rsidRPr="00FF0D14">
        <w:rPr>
          <w:color w:val="000000"/>
          <w:spacing w:val="10"/>
          <w:sz w:val="24"/>
          <w:szCs w:val="24"/>
        </w:rPr>
        <w:t xml:space="preserve"> (Supplemental Fig. S1). The back-spliced reads of circRNA were counted by </w:t>
      </w:r>
      <w:proofErr w:type="spellStart"/>
      <w:r w:rsidRPr="00FF0D14">
        <w:rPr>
          <w:color w:val="000000"/>
          <w:spacing w:val="10"/>
          <w:sz w:val="24"/>
          <w:szCs w:val="24"/>
        </w:rPr>
        <w:t>find_circ</w:t>
      </w:r>
      <w:proofErr w:type="spellEnd"/>
      <w:r w:rsidRPr="00FF0D14">
        <w:rPr>
          <w:color w:val="000000"/>
          <w:spacing w:val="10"/>
          <w:sz w:val="24"/>
          <w:szCs w:val="24"/>
        </w:rPr>
        <w:t xml:space="preserve"> </w:t>
      </w:r>
      <w:r w:rsidRPr="00FF0D14">
        <w:rPr>
          <w:color w:val="000000"/>
          <w:spacing w:val="10"/>
          <w:sz w:val="24"/>
          <w:szCs w:val="24"/>
        </w:rPr>
        <w:fldChar w:fldCharType="begin"/>
      </w:r>
      <w:r w:rsidRPr="00FF0D14">
        <w:rPr>
          <w:color w:val="000000"/>
          <w:spacing w:val="10"/>
          <w:sz w:val="24"/>
          <w:szCs w:val="24"/>
        </w:rPr>
        <w:instrText xml:space="preserve"> ADDIN EN.CITE &lt;EndNote&gt;&lt;Cite&gt;&lt;Author&gt;Nicolet&lt;/Author&gt;&lt;Year&gt;2018&lt;/Year&gt;&lt;RecNum&gt;2049&lt;/RecNum&gt;&lt;DisplayText&gt;(Nicolet et al. 2018)&lt;/DisplayText&gt;&lt;record&gt;&lt;rec-number&gt;2049&lt;/rec-number&gt;&lt;foreign-keys&gt;&lt;key app="EN" db-id="dr9wsf00o055zye2x22vfd9jx0eddepe9far" timestamp="1555938654"&gt;2049&lt;/key&gt;&lt;/foreign-keys&gt;&lt;ref-type name="Journal Article"&gt;17&lt;/ref-type&gt;&lt;contributors&gt;&lt;authors&gt;&lt;author&gt;Nicolet, Benoit P&lt;/author&gt;&lt;author&gt;Engels, Sander&lt;/author&gt;&lt;author&gt;Aglialoro, Francesca&lt;/author&gt;&lt;author&gt;van den Akker, Emile&lt;/author&gt;&lt;author&gt;von Lindern, Marieke&lt;/author&gt;&lt;author&gt;Wolkers, Monika C&lt;/author&gt;&lt;/authors&gt;&lt;/contributors&gt;&lt;titles&gt;&lt;title&gt;Circular RNA expression in human hematopoietic cells is widespread and cell-type specific&lt;/title&gt;&lt;secondary-title&gt;Nucleic acids research&lt;/secondary-title&gt;&lt;/titles&gt;&lt;periodical&gt;&lt;full-title&gt;Nucleic acids research&lt;/full-title&gt;&lt;/periodical&gt;&lt;pages&gt;8168-8180&lt;/pages&gt;&lt;volume&gt;46&lt;/volume&gt;&lt;number&gt;16&lt;/number&gt;&lt;dates&gt;&lt;year&gt;2018&lt;/year&gt;&lt;/dates&gt;&lt;isbn&gt;0305-1048&lt;/isbn&gt;&lt;urls&gt;&lt;/urls&gt;&lt;/record&gt;&lt;/Cite&gt;&lt;/EndNote&gt;</w:instrText>
      </w:r>
      <w:r w:rsidRPr="00FF0D14">
        <w:rPr>
          <w:color w:val="000000"/>
          <w:spacing w:val="10"/>
          <w:sz w:val="24"/>
          <w:szCs w:val="24"/>
        </w:rPr>
        <w:fldChar w:fldCharType="separate"/>
      </w:r>
      <w:r w:rsidRPr="00FF0D14">
        <w:rPr>
          <w:color w:val="000000"/>
          <w:spacing w:val="10"/>
          <w:sz w:val="24"/>
          <w:szCs w:val="24"/>
        </w:rPr>
        <w:t>(Nicolet et al. 2018)</w:t>
      </w:r>
      <w:r w:rsidRPr="00FF0D14">
        <w:rPr>
          <w:color w:val="000000"/>
          <w:spacing w:val="10"/>
          <w:sz w:val="24"/>
          <w:szCs w:val="24"/>
        </w:rPr>
        <w:fldChar w:fldCharType="end"/>
      </w:r>
      <w:r w:rsidRPr="00FF0D14">
        <w:rPr>
          <w:color w:val="000000"/>
          <w:spacing w:val="10"/>
          <w:sz w:val="24"/>
          <w:szCs w:val="24"/>
        </w:rPr>
        <w:t xml:space="preserve">. </w:t>
      </w:r>
      <w:bookmarkStart w:id="13" w:name="OLE_LINK36"/>
      <w:r w:rsidRPr="00FF0D14">
        <w:rPr>
          <w:color w:val="000000"/>
          <w:spacing w:val="10"/>
          <w:sz w:val="24"/>
          <w:szCs w:val="24"/>
        </w:rPr>
        <w:t xml:space="preserve">To </w:t>
      </w:r>
      <w:proofErr w:type="spellStart"/>
      <w:r w:rsidRPr="00FF0D14">
        <w:rPr>
          <w:color w:val="000000"/>
          <w:spacing w:val="10"/>
          <w:sz w:val="24"/>
          <w:szCs w:val="24"/>
        </w:rPr>
        <w:t>analyze</w:t>
      </w:r>
      <w:proofErr w:type="spellEnd"/>
      <w:r w:rsidRPr="00FF0D14">
        <w:rPr>
          <w:color w:val="000000"/>
          <w:spacing w:val="10"/>
          <w:sz w:val="24"/>
          <w:szCs w:val="24"/>
        </w:rPr>
        <w:t xml:space="preserve"> the differential expression, the R package DESeq2 (v1.4.5) was used on the basis of the reads counts and the produced </w:t>
      </w:r>
      <w:r w:rsidRPr="00FF0D14">
        <w:rPr>
          <w:i/>
          <w:iCs/>
          <w:color w:val="000000"/>
          <w:spacing w:val="10"/>
          <w:sz w:val="24"/>
          <w:szCs w:val="24"/>
        </w:rPr>
        <w:t>p</w:t>
      </w:r>
      <w:r w:rsidRPr="00FF0D14">
        <w:rPr>
          <w:color w:val="000000"/>
          <w:spacing w:val="10"/>
          <w:sz w:val="24"/>
          <w:szCs w:val="24"/>
        </w:rPr>
        <w:t xml:space="preserve">-values were adjusted by </w:t>
      </w:r>
      <w:proofErr w:type="spellStart"/>
      <w:r w:rsidRPr="00FF0D14">
        <w:rPr>
          <w:color w:val="000000"/>
          <w:spacing w:val="10"/>
          <w:sz w:val="24"/>
          <w:szCs w:val="24"/>
        </w:rPr>
        <w:t>Benjamini</w:t>
      </w:r>
      <w:proofErr w:type="spellEnd"/>
      <w:r w:rsidRPr="00FF0D14">
        <w:rPr>
          <w:color w:val="000000"/>
          <w:spacing w:val="10"/>
          <w:sz w:val="24"/>
          <w:szCs w:val="24"/>
        </w:rPr>
        <w:t xml:space="preserve"> and Hochberg’s methods to control the false discovery rate</w:t>
      </w:r>
      <w:bookmarkEnd w:id="13"/>
      <w:r w:rsidRPr="00FF0D14">
        <w:rPr>
          <w:color w:val="000000"/>
          <w:spacing w:val="10"/>
          <w:sz w:val="24"/>
          <w:szCs w:val="24"/>
        </w:rPr>
        <w:t xml:space="preserve"> </w:t>
      </w:r>
      <w:r w:rsidRPr="00FF0D14">
        <w:rPr>
          <w:color w:val="000000"/>
          <w:spacing w:val="10"/>
          <w:sz w:val="24"/>
          <w:szCs w:val="24"/>
        </w:rPr>
        <w:fldChar w:fldCharType="begin"/>
      </w:r>
      <w:r w:rsidRPr="00FF0D14">
        <w:rPr>
          <w:color w:val="000000"/>
          <w:spacing w:val="10"/>
          <w:sz w:val="24"/>
          <w:szCs w:val="24"/>
        </w:rPr>
        <w:instrText xml:space="preserve"> ADDIN EN.CITE &lt;EndNote&gt;&lt;Cite&gt;&lt;Author&gt;Yang&lt;/Author&gt;&lt;Year&gt;2016&lt;/Year&gt;&lt;RecNum&gt;2051&lt;/RecNum&gt;&lt;DisplayText&gt;(Yang et al. 2016; Nicolet et al. 2018)&lt;/DisplayText&gt;&lt;record&gt;&lt;rec-number&gt;2051&lt;/rec-number&gt;&lt;foreign-keys&gt;&lt;key app="EN" db-id="dr9wsf00o055zye2x22vfd9jx0eddepe9far" timestamp="1555938688"&gt;2051&lt;/key&gt;&lt;/foreign-keys&gt;&lt;ref-type name="Journal Article"&gt;17&lt;/ref-type&gt;&lt;contributors&gt;&lt;authors&gt;&lt;author&gt;Yang, Ruicheng&lt;/author&gt;&lt;author&gt;Huang, Fei&lt;/author&gt;&lt;author&gt;Fu, Jiyang&lt;/author&gt;&lt;author&gt;Dou, Beibei&lt;/author&gt;&lt;author&gt;Xu, Bojie&lt;/author&gt;&lt;author&gt;Miao, Ling&lt;/author&gt;&lt;author&gt;Liu, Wentong&lt;/author&gt;&lt;author&gt;Yang, Xiaopei&lt;/author&gt;&lt;author&gt;Tan, Chen&lt;/author&gt;&lt;author&gt;Chen, Huanchun&lt;/author&gt;&lt;/authors&gt;&lt;/contributors&gt;&lt;titles&gt;&lt;title&gt;Differential transcription profiles of long non-coding RNAs in primary human brain microvascular endothelial cells in response to meningitic Escherichia coli&lt;/title&gt;&lt;secondary-title&gt;Scientific reports&lt;/secondary-title&gt;&lt;/titles&gt;&lt;periodical&gt;&lt;full-title&gt;Scientific reports&lt;/full-title&gt;&lt;/periodical&gt;&lt;pages&gt;38903&lt;/pages&gt;&lt;volume&gt;6&lt;/volume&gt;&lt;dates&gt;&lt;year&gt;2016&lt;/year&gt;&lt;/dates&gt;&lt;isbn&gt;2045-2322&lt;/isbn&gt;&lt;urls&gt;&lt;/urls&gt;&lt;/record&gt;&lt;/Cite&gt;&lt;Cite&gt;&lt;Author&gt;Nicolet&lt;/Author&gt;&lt;Year&gt;2018&lt;/Year&gt;&lt;RecNum&gt;2052&lt;/RecNum&gt;&lt;record&gt;&lt;rec-number&gt;2052&lt;/rec-number&gt;&lt;foreign-keys&gt;&lt;key app="EN" db-id="dr9wsf00o055zye2x22vfd9jx0eddepe9far" timestamp="1555938697"&gt;2052&lt;/key&gt;&lt;/foreign-keys&gt;&lt;ref-type name="Journal Article"&gt;17&lt;/ref-type&gt;&lt;contributors&gt;&lt;authors&gt;&lt;author&gt;Nicolet, Benoit P&lt;/author&gt;&lt;author&gt;Engels, Sander&lt;/author&gt;&lt;author&gt;Aglialoro, Francesca&lt;/author&gt;&lt;author&gt;van den Akker, Emile&lt;/author&gt;&lt;author&gt;von Lindern, Marieke&lt;/author&gt;&lt;author&gt;Wolkers, Monika C&lt;/author&gt;&lt;/authors&gt;&lt;/contributors&gt;&lt;titles&gt;&lt;title&gt;Circular RNA expression in human hematopoietic cells is widespread and cell-type specific&lt;/title&gt;&lt;secondary-title&gt;Nucleic acids research&lt;/secondary-title&gt;&lt;/titles&gt;&lt;periodical&gt;&lt;full-title&gt;Nucleic acids research&lt;/full-title&gt;&lt;/periodical&gt;&lt;pages&gt;8168-8180&lt;/pages&gt;&lt;volume&gt;46&lt;/volume&gt;&lt;number&gt;16&lt;/number&gt;&lt;dates&gt;&lt;year&gt;2018&lt;/year&gt;&lt;/dates&gt;&lt;isbn&gt;0305-1048&lt;/isbn&gt;&lt;urls&gt;&lt;/urls&gt;&lt;/record&gt;&lt;/Cite&gt;&lt;/EndNote&gt;</w:instrText>
      </w:r>
      <w:r w:rsidRPr="00FF0D14">
        <w:rPr>
          <w:color w:val="000000"/>
          <w:spacing w:val="10"/>
          <w:sz w:val="24"/>
          <w:szCs w:val="24"/>
        </w:rPr>
        <w:fldChar w:fldCharType="separate"/>
      </w:r>
      <w:r w:rsidRPr="00FF0D14">
        <w:rPr>
          <w:color w:val="000000"/>
          <w:spacing w:val="10"/>
          <w:sz w:val="24"/>
          <w:szCs w:val="24"/>
        </w:rPr>
        <w:t xml:space="preserve">(Yang et al. 2016; Nicolet et </w:t>
      </w:r>
      <w:r w:rsidRPr="00FF0D14">
        <w:rPr>
          <w:color w:val="000000"/>
          <w:spacing w:val="10"/>
          <w:sz w:val="24"/>
          <w:szCs w:val="24"/>
        </w:rPr>
        <w:lastRenderedPageBreak/>
        <w:t>al. 2018)</w:t>
      </w:r>
      <w:r w:rsidRPr="00FF0D14">
        <w:rPr>
          <w:color w:val="000000"/>
          <w:spacing w:val="10"/>
          <w:sz w:val="24"/>
          <w:szCs w:val="24"/>
        </w:rPr>
        <w:fldChar w:fldCharType="end"/>
      </w:r>
      <w:r w:rsidRPr="00FF0D14">
        <w:rPr>
          <w:color w:val="000000"/>
          <w:spacing w:val="10"/>
          <w:sz w:val="24"/>
          <w:szCs w:val="24"/>
        </w:rPr>
        <w:t xml:space="preserve">. LncRNAs, mRNAs and miRNAs with adjusted </w:t>
      </w:r>
      <w:r w:rsidRPr="00FF0D14">
        <w:rPr>
          <w:i/>
          <w:iCs/>
          <w:color w:val="000000"/>
          <w:spacing w:val="10"/>
          <w:sz w:val="24"/>
          <w:szCs w:val="24"/>
        </w:rPr>
        <w:t>p</w:t>
      </w:r>
      <w:r w:rsidRPr="00FF0D14">
        <w:rPr>
          <w:color w:val="000000"/>
          <w:spacing w:val="10"/>
          <w:sz w:val="24"/>
          <w:szCs w:val="24"/>
        </w:rPr>
        <w:t xml:space="preserve">-value &lt; 0.01 and 2-fold change were considered differentially expressed while circRNAs with adjusted </w:t>
      </w:r>
      <w:r w:rsidRPr="00FF0D14">
        <w:rPr>
          <w:i/>
          <w:iCs/>
          <w:color w:val="000000"/>
          <w:spacing w:val="10"/>
          <w:sz w:val="24"/>
          <w:szCs w:val="24"/>
        </w:rPr>
        <w:t>p</w:t>
      </w:r>
      <w:r w:rsidRPr="00FF0D14">
        <w:rPr>
          <w:color w:val="000000"/>
          <w:spacing w:val="10"/>
          <w:sz w:val="24"/>
          <w:szCs w:val="24"/>
        </w:rPr>
        <w:t>-value &lt; 0.05 and 1.5-fold change were considered differentially expressed.</w:t>
      </w:r>
    </w:p>
    <w:p w14:paraId="63862AF1" w14:textId="77777777" w:rsidR="003F1D87" w:rsidRPr="00FF0D14" w:rsidRDefault="0054702F">
      <w:pPr>
        <w:autoSpaceDE w:val="0"/>
        <w:autoSpaceDN w:val="0"/>
        <w:adjustRightInd w:val="0"/>
        <w:spacing w:line="480" w:lineRule="auto"/>
        <w:jc w:val="both"/>
        <w:rPr>
          <w:b/>
          <w:bCs/>
          <w:color w:val="000000"/>
          <w:spacing w:val="10"/>
          <w:sz w:val="24"/>
          <w:szCs w:val="24"/>
        </w:rPr>
      </w:pPr>
      <w:r w:rsidRPr="00FF0D14">
        <w:rPr>
          <w:b/>
          <w:bCs/>
          <w:color w:val="000000"/>
          <w:spacing w:val="10"/>
          <w:sz w:val="24"/>
          <w:szCs w:val="24"/>
        </w:rPr>
        <w:t>Sample clustering based on the expression of lncRNAs, circRNAs, miRNAs and mRNAs</w:t>
      </w:r>
    </w:p>
    <w:p w14:paraId="2D2A3E30" w14:textId="77777777" w:rsidR="003F1D87" w:rsidRPr="00FF0D14" w:rsidRDefault="0054702F">
      <w:pPr>
        <w:spacing w:beforeLines="50" w:before="156" w:line="480" w:lineRule="auto"/>
        <w:jc w:val="both"/>
        <w:rPr>
          <w:color w:val="000000"/>
          <w:spacing w:val="10"/>
          <w:sz w:val="24"/>
          <w:szCs w:val="24"/>
        </w:rPr>
      </w:pPr>
      <w:r w:rsidRPr="00FF0D14">
        <w:rPr>
          <w:color w:val="000000"/>
          <w:spacing w:val="10"/>
          <w:sz w:val="24"/>
          <w:szCs w:val="24"/>
        </w:rPr>
        <w:t>The graphical representations of lncRNA, circRNA, miRNA, and mRNA expression profiles of gonad samples were performed by PCA analysis, which was done with STATISTICA software (</w:t>
      </w:r>
      <w:proofErr w:type="spellStart"/>
      <w:r w:rsidRPr="00FF0D14">
        <w:rPr>
          <w:color w:val="000000"/>
          <w:spacing w:val="10"/>
          <w:sz w:val="24"/>
          <w:szCs w:val="24"/>
        </w:rPr>
        <w:t>StatSoft</w:t>
      </w:r>
      <w:proofErr w:type="spellEnd"/>
      <w:r w:rsidRPr="00FF0D14">
        <w:rPr>
          <w:color w:val="000000"/>
          <w:spacing w:val="10"/>
          <w:sz w:val="24"/>
          <w:szCs w:val="24"/>
        </w:rPr>
        <w:t xml:space="preserve"> Inc., Tulsa, OK). Missing values was computed by the k-nearest </w:t>
      </w:r>
      <w:proofErr w:type="spellStart"/>
      <w:r w:rsidRPr="00FF0D14">
        <w:rPr>
          <w:color w:val="000000"/>
          <w:spacing w:val="10"/>
          <w:sz w:val="24"/>
          <w:szCs w:val="24"/>
        </w:rPr>
        <w:t>neighbor</w:t>
      </w:r>
      <w:proofErr w:type="spellEnd"/>
      <w:r w:rsidRPr="00FF0D14">
        <w:rPr>
          <w:color w:val="000000"/>
          <w:spacing w:val="10"/>
          <w:sz w:val="24"/>
          <w:szCs w:val="24"/>
        </w:rPr>
        <w:t xml:space="preserve"> method. </w:t>
      </w:r>
    </w:p>
    <w:p w14:paraId="48A07AB9" w14:textId="77777777" w:rsidR="003F1D87" w:rsidRPr="00FF0D14" w:rsidRDefault="0054702F">
      <w:pPr>
        <w:autoSpaceDE w:val="0"/>
        <w:autoSpaceDN w:val="0"/>
        <w:adjustRightInd w:val="0"/>
        <w:spacing w:line="480" w:lineRule="auto"/>
        <w:jc w:val="both"/>
        <w:rPr>
          <w:b/>
          <w:bCs/>
          <w:color w:val="000000"/>
          <w:spacing w:val="10"/>
          <w:sz w:val="24"/>
          <w:szCs w:val="24"/>
        </w:rPr>
      </w:pPr>
      <w:r w:rsidRPr="00FF0D14">
        <w:rPr>
          <w:b/>
          <w:bCs/>
          <w:color w:val="000000"/>
          <w:spacing w:val="10"/>
          <w:sz w:val="24"/>
          <w:szCs w:val="24"/>
        </w:rPr>
        <w:t xml:space="preserve">MiRNA target prediction </w:t>
      </w:r>
    </w:p>
    <w:p w14:paraId="4F90E964" w14:textId="77777777" w:rsidR="003F1D87" w:rsidRPr="00FF0D14" w:rsidRDefault="0054702F">
      <w:pPr>
        <w:spacing w:beforeLines="50" w:before="156" w:line="480" w:lineRule="auto"/>
        <w:jc w:val="both"/>
        <w:rPr>
          <w:color w:val="000000"/>
          <w:spacing w:val="10"/>
          <w:sz w:val="24"/>
          <w:szCs w:val="24"/>
        </w:rPr>
      </w:pPr>
      <w:bookmarkStart w:id="14" w:name="_Hlk93597195"/>
      <w:r w:rsidRPr="00FF0D14">
        <w:rPr>
          <w:color w:val="000000"/>
          <w:spacing w:val="10"/>
          <w:sz w:val="24"/>
          <w:szCs w:val="24"/>
        </w:rPr>
        <w:t>The miRNA binding sites in lncRNAs, circRNAs and the mRNAs were predicted</w:t>
      </w:r>
      <w:bookmarkStart w:id="15" w:name="_Hlk93596800"/>
      <w:r w:rsidRPr="00FF0D14">
        <w:rPr>
          <w:color w:val="000000"/>
          <w:spacing w:val="10"/>
          <w:sz w:val="24"/>
          <w:szCs w:val="24"/>
        </w:rPr>
        <w:t xml:space="preserve"> using </w:t>
      </w:r>
      <w:proofErr w:type="spellStart"/>
      <w:r w:rsidRPr="00FF0D14">
        <w:rPr>
          <w:color w:val="000000"/>
          <w:spacing w:val="10"/>
          <w:sz w:val="24"/>
          <w:szCs w:val="24"/>
        </w:rPr>
        <w:t>miRanda</w:t>
      </w:r>
      <w:proofErr w:type="spellEnd"/>
      <w:r w:rsidRPr="00FF0D14">
        <w:rPr>
          <w:color w:val="000000"/>
          <w:spacing w:val="10"/>
          <w:sz w:val="24"/>
          <w:szCs w:val="24"/>
        </w:rPr>
        <w:t xml:space="preserve"> (v3.3a)</w:t>
      </w:r>
      <w:bookmarkEnd w:id="15"/>
      <w:r w:rsidRPr="00FF0D14">
        <w:rPr>
          <w:color w:val="000000"/>
          <w:spacing w:val="10"/>
          <w:sz w:val="24"/>
          <w:szCs w:val="24"/>
        </w:rPr>
        <w:t xml:space="preserve">, filtered and modified according to Yu-Chan Zhang </w:t>
      </w:r>
      <w:r w:rsidRPr="00FF0D14">
        <w:rPr>
          <w:color w:val="000000"/>
          <w:spacing w:val="10"/>
          <w:sz w:val="24"/>
          <w:szCs w:val="24"/>
        </w:rPr>
        <w:fldChar w:fldCharType="begin"/>
      </w:r>
      <w:r w:rsidRPr="00FF0D14">
        <w:rPr>
          <w:color w:val="000000"/>
          <w:spacing w:val="10"/>
          <w:sz w:val="24"/>
          <w:szCs w:val="24"/>
        </w:rPr>
        <w:instrText xml:space="preserve"> ADDIN EN.CITE &lt;EndNote&gt;&lt;Cite&gt;&lt;Author&gt;Zhang&lt;/Author&gt;&lt;Year&gt;2014&lt;/Year&gt;&lt;RecNum&gt;2053&lt;/RecNum&gt;&lt;DisplayText&gt;(Wu et al. 2013; Zhang et al. 2014)&lt;/DisplayText&gt;&lt;record&gt;&lt;rec-number&gt;2053&lt;/rec-number&gt;&lt;foreign-keys&gt;&lt;key app="EN" db-id="dr9wsf00o055zye2x22vfd9jx0eddepe9far" timestamp="1555938872"&gt;2053&lt;/key&gt;&lt;/foreign-keys&gt;&lt;ref-type name="Journal Article"&gt;17&lt;/ref-type&gt;&lt;contributors&gt;&lt;authors&gt;&lt;author&gt;Zhang, Yu-Chan&lt;/author&gt;&lt;author&gt;Liao, Jian-You&lt;/author&gt;&lt;author&gt;Li, Ze-Yuan&lt;/author&gt;&lt;author&gt;Yu, Yang&lt;/author&gt;&lt;author&gt;Zhang, Jin-Ping&lt;/author&gt;&lt;author&gt;Li, Quan-Feng&lt;/author&gt;&lt;author&gt;Qu, Liang-Hu&lt;/author&gt;&lt;author&gt;Shu, Wen-Sheng&lt;/author&gt;&lt;author&gt;Chen, Yue-Qin&lt;/author&gt;&lt;/authors&gt;&lt;/contributors&gt;&lt;titles&gt;&lt;title&gt;Genome-wide screening and functional analysis identify a large number of long noncoding RNAs involved in the sexual reproduction of rice&lt;/title&gt;&lt;secondary-title&gt;Genome biology&lt;/secondary-title&gt;&lt;/titles&gt;&lt;periodical&gt;&lt;full-title&gt;Genome biology&lt;/full-title&gt;&lt;/periodical&gt;&lt;pages&gt;512&lt;/pages&gt;&lt;volume&gt;15&lt;/volume&gt;&lt;number&gt;12&lt;/number&gt;&lt;dates&gt;&lt;year&gt;2014&lt;/year&gt;&lt;/dates&gt;&lt;isbn&gt;1474-760X&lt;/isbn&gt;&lt;urls&gt;&lt;/urls&gt;&lt;/record&gt;&lt;/Cite&gt;&lt;Cite&gt;&lt;Author&gt;Wu&lt;/Author&gt;&lt;Year&gt;2013&lt;/Year&gt;&lt;RecNum&gt;2054&lt;/RecNum&gt;&lt;record&gt;&lt;rec-number&gt;2054&lt;/rec-number&gt;&lt;foreign-keys&gt;&lt;key app="EN" db-id="dr9wsf00o055zye2x22vfd9jx0eddepe9far" timestamp="1555938887"&gt;2054&lt;/key&gt;&lt;/foreign-keys&gt;&lt;ref-type name="Journal Article"&gt;17&lt;/ref-type&gt;&lt;contributors&gt;&lt;authors&gt;&lt;author&gt;Wu, Hua-Jun&lt;/author&gt;&lt;author&gt;Wang, Zhi-Min&lt;/author&gt;&lt;author&gt;Wang, Meng&lt;/author&gt;&lt;author&gt;Wang, Xiu-Jie&lt;/author&gt;&lt;/authors&gt;&lt;/contributors&gt;&lt;titles&gt;&lt;title&gt;Widespread long noncoding RNAs as endogenous target mimics for microRNAs in plants&lt;/title&gt;&lt;secondary-title&gt;Plant physiology&lt;/secondary-title&gt;&lt;/titles&gt;&lt;periodical&gt;&lt;full-title&gt;Plant physiology&lt;/full-title&gt;&lt;/periodical&gt;&lt;pages&gt;1875-1884&lt;/pages&gt;&lt;volume&gt;161&lt;/volume&gt;&lt;number&gt;4&lt;/number&gt;&lt;dates&gt;&lt;year&gt;2013&lt;/year&gt;&lt;/dates&gt;&lt;isbn&gt;0032-0889&lt;/isbn&gt;&lt;urls&gt;&lt;/urls&gt;&lt;/record&gt;&lt;/Cite&gt;&lt;/EndNote&gt;</w:instrText>
      </w:r>
      <w:r w:rsidRPr="00FF0D14">
        <w:rPr>
          <w:color w:val="000000"/>
          <w:spacing w:val="10"/>
          <w:sz w:val="24"/>
          <w:szCs w:val="24"/>
        </w:rPr>
        <w:fldChar w:fldCharType="separate"/>
      </w:r>
      <w:r w:rsidRPr="00FF0D14">
        <w:rPr>
          <w:color w:val="000000"/>
          <w:spacing w:val="10"/>
          <w:sz w:val="24"/>
          <w:szCs w:val="24"/>
        </w:rPr>
        <w:t>(Wu et al. 2013; Zhang et al. 2014)</w:t>
      </w:r>
      <w:r w:rsidRPr="00FF0D14">
        <w:rPr>
          <w:color w:val="000000"/>
          <w:spacing w:val="10"/>
          <w:sz w:val="24"/>
          <w:szCs w:val="24"/>
        </w:rPr>
        <w:fldChar w:fldCharType="end"/>
      </w:r>
      <w:r w:rsidRPr="00FF0D14">
        <w:rPr>
          <w:color w:val="000000"/>
          <w:spacing w:val="10"/>
          <w:sz w:val="24"/>
          <w:szCs w:val="24"/>
        </w:rPr>
        <w:t xml:space="preserve">. </w:t>
      </w:r>
    </w:p>
    <w:bookmarkEnd w:id="14"/>
    <w:p w14:paraId="05568789" w14:textId="77777777" w:rsidR="003F1D87" w:rsidRPr="00FF0D14" w:rsidRDefault="0054702F">
      <w:pPr>
        <w:autoSpaceDE w:val="0"/>
        <w:autoSpaceDN w:val="0"/>
        <w:adjustRightInd w:val="0"/>
        <w:spacing w:line="480" w:lineRule="auto"/>
        <w:jc w:val="both"/>
        <w:rPr>
          <w:b/>
          <w:bCs/>
          <w:color w:val="000000"/>
          <w:spacing w:val="10"/>
          <w:sz w:val="24"/>
          <w:szCs w:val="24"/>
        </w:rPr>
      </w:pPr>
      <w:r w:rsidRPr="00FF0D14">
        <w:rPr>
          <w:b/>
          <w:bCs/>
          <w:color w:val="000000"/>
          <w:spacing w:val="10"/>
          <w:sz w:val="24"/>
          <w:szCs w:val="24"/>
        </w:rPr>
        <w:t>Construction of lncRNA/circRNA-miRNA-mRNA ceRNA networks</w:t>
      </w:r>
    </w:p>
    <w:p w14:paraId="639A3CF4" w14:textId="77777777" w:rsidR="003F1D87" w:rsidRPr="00FF0D14" w:rsidRDefault="0054702F">
      <w:pPr>
        <w:spacing w:beforeLines="50" w:before="156" w:line="480" w:lineRule="auto"/>
        <w:jc w:val="both"/>
        <w:rPr>
          <w:color w:val="000000"/>
          <w:spacing w:val="10"/>
          <w:sz w:val="24"/>
          <w:szCs w:val="24"/>
        </w:rPr>
      </w:pPr>
      <w:bookmarkStart w:id="16" w:name="_Hlk92621826"/>
      <w:r w:rsidRPr="00FF0D14">
        <w:rPr>
          <w:color w:val="000000"/>
          <w:spacing w:val="10"/>
          <w:sz w:val="24"/>
          <w:szCs w:val="24"/>
        </w:rPr>
        <w:t xml:space="preserve">According to the competing endogenous RNA hypothesis, lncRNA (circRNA) can directly interact with miRNAs and prevent them from binding with mRNAs thereby acting as the functional microRNA ‘sponge’ </w:t>
      </w:r>
      <w:r w:rsidRPr="00FF0D14">
        <w:rPr>
          <w:color w:val="000000"/>
          <w:spacing w:val="10"/>
          <w:sz w:val="24"/>
          <w:szCs w:val="24"/>
        </w:rPr>
        <w:fldChar w:fldCharType="begin"/>
      </w:r>
      <w:r w:rsidRPr="00FF0D14">
        <w:rPr>
          <w:color w:val="000000"/>
          <w:spacing w:val="10"/>
          <w:sz w:val="24"/>
          <w:szCs w:val="24"/>
        </w:rPr>
        <w:instrText xml:space="preserve"> ADDIN EN.CITE &lt;EndNote&gt;&lt;Cite&gt;&lt;Author&gt;Liu&lt;/Author&gt;&lt;Year&gt;2013&lt;/Year&gt;&lt;RecNum&gt;2056&lt;/RecNum&gt;&lt;DisplayText&gt;(Liu et al. 2013)&lt;/DisplayText&gt;&lt;record&gt;&lt;rec-number&gt;2056&lt;/rec-number&gt;&lt;foreign-keys&gt;&lt;key app="EN" db-id="dr9wsf00o055zye2x22vfd9jx0eddepe9far" timestamp="1555939374"&gt;2056&lt;/key&gt;&lt;/foreign-keys&gt;&lt;ref-type name="Journal Article"&gt;17&lt;/ref-type&gt;&lt;contributors&gt;&lt;authors&gt;&lt;author&gt;Liu, Ke&lt;/author&gt;&lt;author&gt;Yan, Zhangming&lt;/author&gt;&lt;author&gt;Li, Yuchao&lt;/author&gt;&lt;author&gt;Sun, Zhirong&lt;/author&gt;&lt;/authors&gt;&lt;/contributors&gt;&lt;titles&gt;&lt;title&gt;Linc2GO: a human LincRNA function annotation resource based on ceRNA hypothesis&lt;/title&gt;&lt;secondary-title&gt;Bioinformatics&lt;/secondary-title&gt;&lt;/titles&gt;&lt;periodical&gt;&lt;full-title&gt;Bioinformatics&lt;/full-title&gt;&lt;/periodical&gt;&lt;pages&gt;2221-2222&lt;/pages&gt;&lt;volume&gt;29&lt;/volume&gt;&lt;number&gt;17&lt;/number&gt;&lt;dates&gt;&lt;year&gt;2013&lt;/year&gt;&lt;/dates&gt;&lt;isbn&gt;1460-2059&lt;/isbn&gt;&lt;urls&gt;&lt;/urls&gt;&lt;/record&gt;&lt;/Cite&gt;&lt;/EndNote&gt;</w:instrText>
      </w:r>
      <w:r w:rsidRPr="00FF0D14">
        <w:rPr>
          <w:color w:val="000000"/>
          <w:spacing w:val="10"/>
          <w:sz w:val="24"/>
          <w:szCs w:val="24"/>
        </w:rPr>
        <w:fldChar w:fldCharType="separate"/>
      </w:r>
      <w:r w:rsidRPr="00FF0D14">
        <w:rPr>
          <w:color w:val="000000"/>
          <w:spacing w:val="10"/>
          <w:sz w:val="24"/>
          <w:szCs w:val="24"/>
        </w:rPr>
        <w:t>(Liu et al. 2013)</w:t>
      </w:r>
      <w:r w:rsidRPr="00FF0D14">
        <w:rPr>
          <w:color w:val="000000"/>
          <w:spacing w:val="10"/>
          <w:sz w:val="24"/>
          <w:szCs w:val="24"/>
        </w:rPr>
        <w:fldChar w:fldCharType="end"/>
      </w:r>
      <w:r w:rsidRPr="00FF0D14">
        <w:rPr>
          <w:color w:val="000000"/>
          <w:spacing w:val="10"/>
          <w:sz w:val="24"/>
          <w:szCs w:val="24"/>
        </w:rPr>
        <w:t xml:space="preserve">. Based on the mRNA-miRNA, lncRNA-miRNA, and circRNA-miRNA interactions predicted by </w:t>
      </w:r>
      <w:proofErr w:type="spellStart"/>
      <w:r w:rsidRPr="00FF0D14">
        <w:rPr>
          <w:color w:val="000000"/>
          <w:spacing w:val="10"/>
          <w:sz w:val="24"/>
          <w:szCs w:val="24"/>
        </w:rPr>
        <w:t>miRanda</w:t>
      </w:r>
      <w:proofErr w:type="spellEnd"/>
      <w:r w:rsidRPr="00FF0D14">
        <w:rPr>
          <w:color w:val="000000"/>
          <w:spacing w:val="10"/>
          <w:sz w:val="24"/>
          <w:szCs w:val="24"/>
        </w:rPr>
        <w:t xml:space="preserve">, the probability of ceRNA-ceRNA pairs was calculated using a hypergeometric distribution </w:t>
      </w:r>
      <w:r w:rsidRPr="00FF0D14">
        <w:rPr>
          <w:color w:val="000000"/>
          <w:spacing w:val="10"/>
          <w:sz w:val="24"/>
          <w:szCs w:val="24"/>
        </w:rPr>
        <w:fldChar w:fldCharType="begin"/>
      </w:r>
      <w:r w:rsidRPr="00FF0D14">
        <w:rPr>
          <w:color w:val="000000"/>
          <w:spacing w:val="10"/>
          <w:sz w:val="24"/>
          <w:szCs w:val="24"/>
        </w:rPr>
        <w:instrText xml:space="preserve"> ADDIN EN.CITE &lt;EndNote&gt;&lt;Cite&gt;&lt;Author&gt;Liu&lt;/Author&gt;&lt;Year&gt;2013&lt;/Year&gt;&lt;RecNum&gt;2057&lt;/RecNum&gt;&lt;DisplayText&gt;(Liu et al. 2013; Das et al. 2014)&lt;/DisplayText&gt;&lt;record&gt;&lt;rec-number&gt;2057&lt;/rec-number&gt;&lt;foreign-keys&gt;&lt;key app="EN" db-id="dr9wsf00o055zye2x22vfd9jx0eddepe9far" timestamp="1555939389"&gt;2057&lt;/key&gt;&lt;/foreign-keys&gt;&lt;ref-type name="Journal Article"&gt;17&lt;/ref-type&gt;&lt;contributors&gt;&lt;authors&gt;&lt;author&gt;Liu, Ke&lt;/author&gt;&lt;author&gt;Yan, Zhangming&lt;/author&gt;&lt;author&gt;Li, Yuchao&lt;/author&gt;&lt;author&gt;Sun, Zhirong&lt;/author&gt;&lt;/authors&gt;&lt;/contributors&gt;&lt;titles&gt;&lt;title&gt;Linc2GO: a human LincRNA function annotation resource based on ceRNA hypothesis&lt;/title&gt;&lt;secondary-title&gt;Bioinformatics&lt;/secondary-title&gt;&lt;/titles&gt;&lt;periodical&gt;&lt;full-title&gt;Bioinformatics&lt;/full-title&gt;&lt;/periodical&gt;&lt;pages&gt;2221-2222&lt;/pages&gt;&lt;volume&gt;29&lt;/volume&gt;&lt;number&gt;17&lt;/number&gt;&lt;dates&gt;&lt;year&gt;2013&lt;/year&gt;&lt;/dates&gt;&lt;isbn&gt;1460-2059&lt;/isbn&gt;&lt;urls&gt;&lt;/urls&gt;&lt;/record&gt;&lt;/Cite&gt;&lt;Cite&gt;&lt;Author&gt;Das&lt;/Author&gt;&lt;Year&gt;2014&lt;/Year&gt;&lt;RecNum&gt;2058&lt;/RecNum&gt;&lt;record&gt;&lt;rec-number&gt;2058&lt;/rec-number&gt;&lt;foreign-keys&gt;&lt;key app="EN" db-id="dr9wsf00o055zye2x22vfd9jx0eddepe9far" timestamp="1555939404"&gt;2058&lt;/key&gt;&lt;/foreign-keys&gt;&lt;ref-type name="Journal Article"&gt;17&lt;/ref-type&gt;&lt;contributors&gt;&lt;authors&gt;&lt;author&gt;Das, Shaoli&lt;/author&gt;&lt;author&gt;Ghosal, Suman&lt;/author&gt;&lt;author&gt;Sen, Rituparno&lt;/author&gt;&lt;author&gt;Chakrabarti, Jayprokas&lt;/author&gt;&lt;/authors&gt;&lt;/contributors&gt;&lt;titles&gt;&lt;title&gt;lnCeDB: database of human long noncoding RNA acting as competing endogenous RNA&lt;/title&gt;&lt;secondary-title&gt;PloS one&lt;/secondary-title&gt;&lt;/titles&gt;&lt;periodical&gt;&lt;full-title&gt;PloS one&lt;/full-title&gt;&lt;/periodical&gt;&lt;pages&gt;e98965&lt;/pages&gt;&lt;volume&gt;9&lt;/volume&gt;&lt;number&gt;6&lt;/number&gt;&lt;dates&gt;&lt;year&gt;2014&lt;/year&gt;&lt;/dates&gt;&lt;isbn&gt;1932-6203&lt;/isbn&gt;&lt;urls&gt;&lt;/urls&gt;&lt;/record&gt;&lt;/Cite&gt;&lt;/EndNote&gt;</w:instrText>
      </w:r>
      <w:r w:rsidRPr="00FF0D14">
        <w:rPr>
          <w:color w:val="000000"/>
          <w:spacing w:val="10"/>
          <w:sz w:val="24"/>
          <w:szCs w:val="24"/>
        </w:rPr>
        <w:fldChar w:fldCharType="separate"/>
      </w:r>
      <w:r w:rsidRPr="00FF0D14">
        <w:rPr>
          <w:color w:val="000000"/>
          <w:spacing w:val="10"/>
          <w:sz w:val="24"/>
          <w:szCs w:val="24"/>
        </w:rPr>
        <w:t>(Liu et al. 2013; Das et al. 2014)</w:t>
      </w:r>
      <w:r w:rsidRPr="00FF0D14">
        <w:rPr>
          <w:color w:val="000000"/>
          <w:spacing w:val="10"/>
          <w:sz w:val="24"/>
          <w:szCs w:val="24"/>
        </w:rPr>
        <w:fldChar w:fldCharType="end"/>
      </w:r>
      <w:r w:rsidRPr="00FF0D14">
        <w:rPr>
          <w:color w:val="000000"/>
          <w:spacing w:val="10"/>
          <w:sz w:val="24"/>
          <w:szCs w:val="24"/>
        </w:rPr>
        <w:t xml:space="preserve"> and adjusted by false discovery rate</w:t>
      </w:r>
      <w:r w:rsidRPr="00FF0D14">
        <w:rPr>
          <w:color w:val="000000"/>
          <w:spacing w:val="10"/>
          <w:sz w:val="24"/>
          <w:szCs w:val="24"/>
        </w:rPr>
        <w:t>（</w:t>
      </w:r>
      <w:r w:rsidRPr="00FF0D14">
        <w:rPr>
          <w:color w:val="000000"/>
          <w:spacing w:val="10"/>
          <w:sz w:val="24"/>
          <w:szCs w:val="24"/>
        </w:rPr>
        <w:t>FDR</w:t>
      </w:r>
      <w:r w:rsidRPr="00FF0D14">
        <w:rPr>
          <w:color w:val="000000"/>
          <w:spacing w:val="10"/>
          <w:sz w:val="24"/>
          <w:szCs w:val="24"/>
        </w:rPr>
        <w:t>）</w:t>
      </w:r>
      <w:r w:rsidRPr="00FF0D14">
        <w:rPr>
          <w:color w:val="000000"/>
          <w:spacing w:val="10"/>
          <w:sz w:val="24"/>
          <w:szCs w:val="24"/>
        </w:rPr>
        <w:t xml:space="preserve">with threshold of 0.01 </w:t>
      </w:r>
      <w:r w:rsidRPr="00FF0D14">
        <w:rPr>
          <w:color w:val="000000"/>
          <w:spacing w:val="10"/>
          <w:sz w:val="24"/>
          <w:szCs w:val="24"/>
        </w:rPr>
        <w:fldChar w:fldCharType="begin"/>
      </w:r>
      <w:r w:rsidRPr="00FF0D14">
        <w:rPr>
          <w:color w:val="000000"/>
          <w:spacing w:val="10"/>
          <w:sz w:val="24"/>
          <w:szCs w:val="24"/>
        </w:rPr>
        <w:instrText xml:space="preserve"> ADDIN EN.CITE &lt;EndNote&gt;&lt;Cite&gt;&lt;Author&gt;Benjamini&lt;/Author&gt;&lt;Year&gt;1995&lt;/Year&gt;&lt;RecNum&gt;150&lt;/RecNum&gt;&lt;DisplayText&gt;(Benjamini and Hochberg 1995)&lt;/DisplayText&gt;&lt;record&gt;&lt;rec-number&gt;150&lt;/rec-number&gt;&lt;foreign-keys&gt;&lt;key app="EN" db-id="2vesrxzam5eatwetfrj5e90w5wzrrtxzzw9d" timestamp="1641830853"&gt;150&lt;/key&gt;&lt;/foreign-keys&gt;&lt;ref-type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volume&gt;57&lt;/volume&gt;&lt;number&gt;1&lt;/number&gt;&lt;dates&gt;&lt;year&gt;1995&lt;/year&gt;&lt;/dates&gt;&lt;isbn&gt;0035-9246&lt;/isbn&gt;&lt;urls&gt;&lt;/urls&gt;&lt;/record&gt;&lt;/Cite&gt;&lt;/EndNote&gt;</w:instrText>
      </w:r>
      <w:r w:rsidRPr="00FF0D14">
        <w:rPr>
          <w:color w:val="000000"/>
          <w:spacing w:val="10"/>
          <w:sz w:val="24"/>
          <w:szCs w:val="24"/>
        </w:rPr>
        <w:fldChar w:fldCharType="separate"/>
      </w:r>
      <w:r w:rsidRPr="00FF0D14">
        <w:rPr>
          <w:color w:val="000000"/>
          <w:spacing w:val="10"/>
          <w:sz w:val="24"/>
          <w:szCs w:val="24"/>
        </w:rPr>
        <w:t>(Benjamini and Hochberg 1995)</w:t>
      </w:r>
      <w:r w:rsidRPr="00FF0D14">
        <w:rPr>
          <w:color w:val="000000"/>
          <w:spacing w:val="10"/>
          <w:sz w:val="24"/>
          <w:szCs w:val="24"/>
        </w:rPr>
        <w:fldChar w:fldCharType="end"/>
      </w:r>
      <w:r w:rsidRPr="00FF0D14">
        <w:rPr>
          <w:color w:val="000000"/>
          <w:spacing w:val="10"/>
          <w:sz w:val="24"/>
          <w:szCs w:val="24"/>
        </w:rPr>
        <w:t xml:space="preserve"> (</w:t>
      </w:r>
      <w:r w:rsidRPr="00FF0D14">
        <w:rPr>
          <w:sz w:val="24"/>
          <w:szCs w:val="24"/>
        </w:rPr>
        <w:t>Supplemental</w:t>
      </w:r>
      <w:r w:rsidRPr="00FF0D14">
        <w:rPr>
          <w:color w:val="000000"/>
          <w:spacing w:val="10"/>
          <w:sz w:val="24"/>
          <w:szCs w:val="24"/>
        </w:rPr>
        <w:t xml:space="preserve"> Fig. S1). </w:t>
      </w:r>
      <w:bookmarkEnd w:id="16"/>
      <w:r w:rsidRPr="00FF0D14">
        <w:rPr>
          <w:color w:val="000000"/>
          <w:spacing w:val="10"/>
          <w:sz w:val="24"/>
          <w:szCs w:val="24"/>
        </w:rPr>
        <w:t xml:space="preserve">48 </w:t>
      </w:r>
      <w:r w:rsidRPr="00FF0D14">
        <w:rPr>
          <w:color w:val="000000"/>
          <w:spacing w:val="10"/>
          <w:sz w:val="24"/>
          <w:szCs w:val="24"/>
        </w:rPr>
        <w:lastRenderedPageBreak/>
        <w:t xml:space="preserve">known sex-determination-related genes were selected from the above lncRNA/circRNA-miRNA-mRNA networks and their ceRNA networks were constructed on the basis of the ceRNA-ceRNA pairs with </w:t>
      </w:r>
      <w:r w:rsidRPr="00FF0D14">
        <w:rPr>
          <w:i/>
          <w:iCs/>
          <w:color w:val="000000"/>
          <w:spacing w:val="10"/>
          <w:sz w:val="24"/>
          <w:szCs w:val="24"/>
        </w:rPr>
        <w:t>p</w:t>
      </w:r>
      <w:r w:rsidRPr="00FF0D14">
        <w:rPr>
          <w:color w:val="000000"/>
          <w:spacing w:val="10"/>
          <w:sz w:val="24"/>
          <w:szCs w:val="24"/>
        </w:rPr>
        <w:t>-value &lt;0.05. Cytoscape (v3.</w:t>
      </w:r>
      <w:hyperlink r:id="rId11" w:anchor="b30-ijo-49-05-2023" w:history="1">
        <w:r w:rsidRPr="00FF0D14">
          <w:rPr>
            <w:rStyle w:val="a8"/>
            <w:color w:val="000000"/>
            <w:spacing w:val="10"/>
            <w:sz w:val="24"/>
            <w:szCs w:val="24"/>
            <w:u w:val="none"/>
          </w:rPr>
          <w:t>8.2</w:t>
        </w:r>
      </w:hyperlink>
      <w:r w:rsidRPr="00FF0D14">
        <w:rPr>
          <w:color w:val="000000"/>
          <w:spacing w:val="10"/>
          <w:sz w:val="24"/>
          <w:szCs w:val="24"/>
        </w:rPr>
        <w:t>) was performed to visualize the ceRNA networks.</w:t>
      </w:r>
    </w:p>
    <w:p w14:paraId="2F214099" w14:textId="77777777" w:rsidR="003F1D87" w:rsidRPr="00FF0D14" w:rsidRDefault="0054702F">
      <w:pPr>
        <w:autoSpaceDE w:val="0"/>
        <w:autoSpaceDN w:val="0"/>
        <w:adjustRightInd w:val="0"/>
        <w:spacing w:beforeLines="50" w:before="156" w:line="480" w:lineRule="auto"/>
        <w:jc w:val="both"/>
        <w:rPr>
          <w:b/>
          <w:bCs/>
          <w:sz w:val="24"/>
          <w:szCs w:val="24"/>
          <w:lang w:val="en-US"/>
        </w:rPr>
      </w:pPr>
      <w:r w:rsidRPr="00FF0D14">
        <w:rPr>
          <w:b/>
          <w:bCs/>
          <w:sz w:val="24"/>
          <w:szCs w:val="24"/>
        </w:rPr>
        <w:t>References</w:t>
      </w:r>
    </w:p>
    <w:p w14:paraId="77BB682B" w14:textId="77777777" w:rsidR="005063D1" w:rsidRPr="00FF0D14" w:rsidRDefault="0054702F" w:rsidP="00E61754">
      <w:pPr>
        <w:pStyle w:val="EndNoteBibliography"/>
        <w:spacing w:after="0" w:line="480" w:lineRule="auto"/>
        <w:ind w:left="720" w:hanging="720"/>
        <w:jc w:val="both"/>
        <w:rPr>
          <w:sz w:val="24"/>
          <w:szCs w:val="24"/>
        </w:rPr>
      </w:pPr>
      <w:r w:rsidRPr="00FF0D14">
        <w:rPr>
          <w:sz w:val="24"/>
          <w:szCs w:val="24"/>
        </w:rPr>
        <w:fldChar w:fldCharType="begin"/>
      </w:r>
      <w:r w:rsidRPr="00FF0D14">
        <w:rPr>
          <w:sz w:val="24"/>
          <w:szCs w:val="24"/>
        </w:rPr>
        <w:instrText xml:space="preserve"> ADDIN EN.REFLIST </w:instrText>
      </w:r>
      <w:r w:rsidRPr="00FF0D14">
        <w:rPr>
          <w:sz w:val="24"/>
          <w:szCs w:val="24"/>
        </w:rPr>
        <w:fldChar w:fldCharType="separate"/>
      </w:r>
      <w:r w:rsidRPr="00FF0D14">
        <w:rPr>
          <w:sz w:val="24"/>
          <w:szCs w:val="24"/>
        </w:rPr>
        <w:t xml:space="preserve">Anders S, </w:t>
      </w:r>
      <w:proofErr w:type="spellStart"/>
      <w:r w:rsidRPr="00FF0D14">
        <w:rPr>
          <w:sz w:val="24"/>
          <w:szCs w:val="24"/>
        </w:rPr>
        <w:t>Pyl</w:t>
      </w:r>
      <w:proofErr w:type="spellEnd"/>
      <w:r w:rsidRPr="00FF0D14">
        <w:rPr>
          <w:sz w:val="24"/>
          <w:szCs w:val="24"/>
        </w:rPr>
        <w:t xml:space="preserve"> PT, Huber W. 2015. HTSeq—a Python framework to work with high-throughput sequencing data. </w:t>
      </w:r>
      <w:r w:rsidRPr="00FF0D14">
        <w:rPr>
          <w:i/>
          <w:sz w:val="24"/>
          <w:szCs w:val="24"/>
        </w:rPr>
        <w:t>Bioinformatics</w:t>
      </w:r>
      <w:r w:rsidRPr="00FF0D14">
        <w:rPr>
          <w:sz w:val="24"/>
          <w:szCs w:val="24"/>
        </w:rPr>
        <w:t xml:space="preserve"> </w:t>
      </w:r>
      <w:r w:rsidRPr="00FF0D14">
        <w:rPr>
          <w:b/>
          <w:sz w:val="24"/>
          <w:szCs w:val="24"/>
        </w:rPr>
        <w:t>31</w:t>
      </w:r>
      <w:r w:rsidRPr="00FF0D14">
        <w:rPr>
          <w:sz w:val="24"/>
          <w:szCs w:val="24"/>
        </w:rPr>
        <w:t>: 166-169.</w:t>
      </w:r>
      <w:r w:rsidR="00CE0CDF" w:rsidRPr="00FF0D14">
        <w:rPr>
          <w:sz w:val="24"/>
          <w:szCs w:val="24"/>
        </w:rPr>
        <w:t xml:space="preserve"> </w:t>
      </w:r>
      <w:proofErr w:type="spellStart"/>
      <w:r w:rsidR="00CE0CDF" w:rsidRPr="00FF0D14">
        <w:rPr>
          <w:sz w:val="24"/>
          <w:szCs w:val="24"/>
        </w:rPr>
        <w:t>doi</w:t>
      </w:r>
      <w:proofErr w:type="spellEnd"/>
      <w:r w:rsidR="00CE0CDF" w:rsidRPr="00FF0D14">
        <w:rPr>
          <w:sz w:val="24"/>
          <w:szCs w:val="24"/>
        </w:rPr>
        <w:t>:</w:t>
      </w:r>
      <w:r w:rsidR="005063D1" w:rsidRPr="00FF0D14">
        <w:rPr>
          <w:sz w:val="24"/>
          <w:szCs w:val="24"/>
        </w:rPr>
        <w:t xml:space="preserve"> </w:t>
      </w:r>
      <w:r w:rsidR="005063D1" w:rsidRPr="00FF0D14">
        <w:rPr>
          <w:sz w:val="24"/>
          <w:szCs w:val="24"/>
        </w:rPr>
        <w:t>10.1093/bioinformatics/btu638</w:t>
      </w:r>
      <w:r w:rsidR="005063D1" w:rsidRPr="00FF0D14">
        <w:rPr>
          <w:sz w:val="24"/>
          <w:szCs w:val="24"/>
        </w:rPr>
        <w:t>.</w:t>
      </w:r>
    </w:p>
    <w:p w14:paraId="1007F9B1" w14:textId="2EEE0836" w:rsidR="003F1D87" w:rsidRPr="00FF0D14" w:rsidRDefault="005063D1" w:rsidP="00E61754">
      <w:pPr>
        <w:pStyle w:val="EndNoteBibliography"/>
        <w:spacing w:after="0" w:line="480" w:lineRule="auto"/>
        <w:ind w:left="720" w:hanging="720"/>
        <w:jc w:val="both"/>
        <w:rPr>
          <w:sz w:val="24"/>
          <w:szCs w:val="24"/>
        </w:rPr>
      </w:pPr>
      <w:r w:rsidRPr="00FF0D14">
        <w:rPr>
          <w:sz w:val="24"/>
          <w:szCs w:val="24"/>
        </w:rPr>
        <w:t xml:space="preserve"> </w:t>
      </w:r>
      <w:proofErr w:type="spellStart"/>
      <w:r w:rsidR="0054702F" w:rsidRPr="00FF0D14">
        <w:rPr>
          <w:sz w:val="24"/>
          <w:szCs w:val="24"/>
        </w:rPr>
        <w:t>Benjamini</w:t>
      </w:r>
      <w:proofErr w:type="spellEnd"/>
      <w:r w:rsidR="0054702F" w:rsidRPr="00FF0D14">
        <w:rPr>
          <w:sz w:val="24"/>
          <w:szCs w:val="24"/>
        </w:rPr>
        <w:t xml:space="preserve"> Y, Hochberg Y. 1995. Controlling the false discovery rate: a practical and powerful approach to multiple testing. </w:t>
      </w:r>
      <w:r w:rsidR="0054702F" w:rsidRPr="00FF0D14">
        <w:rPr>
          <w:i/>
          <w:sz w:val="24"/>
          <w:szCs w:val="24"/>
        </w:rPr>
        <w:t>Journal of the Royal statistical society: series B (Methodological)</w:t>
      </w:r>
      <w:r w:rsidR="0054702F" w:rsidRPr="00FF0D14">
        <w:rPr>
          <w:sz w:val="24"/>
          <w:szCs w:val="24"/>
        </w:rPr>
        <w:t xml:space="preserve"> </w:t>
      </w:r>
      <w:r w:rsidR="0054702F" w:rsidRPr="00FF0D14">
        <w:rPr>
          <w:b/>
          <w:sz w:val="24"/>
          <w:szCs w:val="24"/>
        </w:rPr>
        <w:t>57</w:t>
      </w:r>
      <w:r w:rsidR="0054702F" w:rsidRPr="00FF0D14">
        <w:rPr>
          <w:sz w:val="24"/>
          <w:szCs w:val="24"/>
        </w:rPr>
        <w:t>: 289-300.</w:t>
      </w:r>
      <w:r w:rsidRPr="00FF0D14">
        <w:rPr>
          <w:sz w:val="24"/>
          <w:szCs w:val="24"/>
        </w:rPr>
        <w:t xml:space="preserve"> </w:t>
      </w:r>
      <w:proofErr w:type="spellStart"/>
      <w:r w:rsidRPr="00FF0D14">
        <w:rPr>
          <w:sz w:val="24"/>
          <w:szCs w:val="24"/>
        </w:rPr>
        <w:t>doi</w:t>
      </w:r>
      <w:proofErr w:type="spellEnd"/>
      <w:r w:rsidRPr="00FF0D14">
        <w:rPr>
          <w:sz w:val="24"/>
          <w:szCs w:val="24"/>
        </w:rPr>
        <w:t xml:space="preserve">: </w:t>
      </w:r>
      <w:r w:rsidR="004D7D9A" w:rsidRPr="00FF0D14">
        <w:rPr>
          <w:sz w:val="24"/>
          <w:szCs w:val="24"/>
        </w:rPr>
        <w:t>10.1111/j.2517-6161.</w:t>
      </w:r>
      <w:r w:rsidR="004D7D9A" w:rsidRPr="00FF0D14">
        <w:rPr>
          <w:sz w:val="24"/>
          <w:szCs w:val="24"/>
          <w:lang w:val="en-US"/>
        </w:rPr>
        <w:t xml:space="preserve"> </w:t>
      </w:r>
      <w:r w:rsidR="004D7D9A" w:rsidRPr="00FF0D14">
        <w:rPr>
          <w:sz w:val="24"/>
          <w:szCs w:val="24"/>
        </w:rPr>
        <w:t>1995.</w:t>
      </w:r>
      <w:r w:rsidR="004D7D9A" w:rsidRPr="00FF0D14">
        <w:rPr>
          <w:sz w:val="24"/>
          <w:szCs w:val="24"/>
        </w:rPr>
        <w:t xml:space="preserve"> </w:t>
      </w:r>
      <w:r w:rsidR="004D7D9A" w:rsidRPr="00FF0D14">
        <w:rPr>
          <w:sz w:val="24"/>
          <w:szCs w:val="24"/>
        </w:rPr>
        <w:t>tb02031.</w:t>
      </w:r>
      <w:r w:rsidR="00092296" w:rsidRPr="00FF0D14">
        <w:rPr>
          <w:sz w:val="24"/>
          <w:szCs w:val="24"/>
        </w:rPr>
        <w:t xml:space="preserve"> </w:t>
      </w:r>
      <w:r w:rsidR="004D7D9A" w:rsidRPr="00FF0D14">
        <w:rPr>
          <w:sz w:val="24"/>
          <w:szCs w:val="24"/>
        </w:rPr>
        <w:t>x</w:t>
      </w:r>
      <w:r w:rsidRPr="00FF0D14">
        <w:rPr>
          <w:sz w:val="24"/>
          <w:szCs w:val="24"/>
        </w:rPr>
        <w:t>.</w:t>
      </w:r>
    </w:p>
    <w:p w14:paraId="77029288" w14:textId="3F77CDB8" w:rsidR="004D7D9A" w:rsidRPr="00FF0D14" w:rsidRDefault="0054702F" w:rsidP="00E61754">
      <w:pPr>
        <w:pStyle w:val="EndNoteBibliography"/>
        <w:spacing w:after="0" w:line="480" w:lineRule="auto"/>
        <w:ind w:left="720" w:hanging="720"/>
        <w:jc w:val="both"/>
        <w:rPr>
          <w:sz w:val="24"/>
          <w:szCs w:val="24"/>
        </w:rPr>
      </w:pPr>
      <w:r w:rsidRPr="00FF0D14">
        <w:rPr>
          <w:sz w:val="24"/>
          <w:szCs w:val="24"/>
        </w:rPr>
        <w:t xml:space="preserve">Das S, Ghosal S, Sen R, Chakrabarti J. 2014. lnCeDB: database of human long noncoding RNA acting as competing endogenous RNA. </w:t>
      </w:r>
      <w:proofErr w:type="spellStart"/>
      <w:r w:rsidRPr="00FF0D14">
        <w:rPr>
          <w:i/>
          <w:sz w:val="24"/>
          <w:szCs w:val="24"/>
        </w:rPr>
        <w:t>PloS</w:t>
      </w:r>
      <w:proofErr w:type="spellEnd"/>
      <w:r w:rsidRPr="00FF0D14">
        <w:rPr>
          <w:i/>
          <w:sz w:val="24"/>
          <w:szCs w:val="24"/>
        </w:rPr>
        <w:t xml:space="preserve"> one</w:t>
      </w:r>
      <w:r w:rsidRPr="00FF0D14">
        <w:rPr>
          <w:sz w:val="24"/>
          <w:szCs w:val="24"/>
        </w:rPr>
        <w:t xml:space="preserve"> </w:t>
      </w:r>
      <w:r w:rsidRPr="00FF0D14">
        <w:rPr>
          <w:b/>
          <w:sz w:val="24"/>
          <w:szCs w:val="24"/>
        </w:rPr>
        <w:t>9</w:t>
      </w:r>
      <w:r w:rsidRPr="00FF0D14">
        <w:rPr>
          <w:sz w:val="24"/>
          <w:szCs w:val="24"/>
        </w:rPr>
        <w:t>: e98965.</w:t>
      </w:r>
      <w:r w:rsidR="00750575" w:rsidRPr="00FF0D14">
        <w:rPr>
          <w:sz w:val="24"/>
          <w:szCs w:val="24"/>
        </w:rPr>
        <w:t xml:space="preserve"> </w:t>
      </w:r>
      <w:proofErr w:type="spellStart"/>
      <w:r w:rsidR="004D7D9A" w:rsidRPr="00FF0D14">
        <w:rPr>
          <w:sz w:val="24"/>
          <w:szCs w:val="24"/>
        </w:rPr>
        <w:t>doi</w:t>
      </w:r>
      <w:proofErr w:type="spellEnd"/>
      <w:r w:rsidR="004D7D9A" w:rsidRPr="00FF0D14">
        <w:rPr>
          <w:sz w:val="24"/>
          <w:szCs w:val="24"/>
        </w:rPr>
        <w:t xml:space="preserve">: </w:t>
      </w:r>
      <w:r w:rsidR="00F90C1B" w:rsidRPr="00FF0D14">
        <w:rPr>
          <w:sz w:val="24"/>
          <w:szCs w:val="24"/>
        </w:rPr>
        <w:t>10.1371/journal.pone.0098965</w:t>
      </w:r>
      <w:r w:rsidR="004D7D9A" w:rsidRPr="00FF0D14">
        <w:rPr>
          <w:sz w:val="24"/>
          <w:szCs w:val="24"/>
        </w:rPr>
        <w:t>.</w:t>
      </w:r>
    </w:p>
    <w:p w14:paraId="0B0ED8EF" w14:textId="58B90826" w:rsidR="003F1D87" w:rsidRPr="00FF0D14" w:rsidRDefault="0054702F" w:rsidP="00E61754">
      <w:pPr>
        <w:pStyle w:val="EndNoteBibliography"/>
        <w:spacing w:after="0" w:line="480" w:lineRule="auto"/>
        <w:ind w:left="720" w:hanging="720"/>
        <w:jc w:val="both"/>
        <w:rPr>
          <w:sz w:val="24"/>
          <w:szCs w:val="24"/>
        </w:rPr>
      </w:pPr>
      <w:proofErr w:type="spellStart"/>
      <w:r w:rsidRPr="00FF0D14">
        <w:rPr>
          <w:sz w:val="24"/>
          <w:szCs w:val="24"/>
        </w:rPr>
        <w:t>Dobin</w:t>
      </w:r>
      <w:proofErr w:type="spellEnd"/>
      <w:r w:rsidRPr="00FF0D14">
        <w:rPr>
          <w:sz w:val="24"/>
          <w:szCs w:val="24"/>
        </w:rPr>
        <w:t xml:space="preserve"> A, Davis CA, Schlesinger F, Drenkow J, Zaleski C, Jha S, Batut P, Chaisson M, Gingeras TR. 2013. STAR: ultrafast universal RNA-seq aligner. </w:t>
      </w:r>
      <w:r w:rsidRPr="00FF0D14">
        <w:rPr>
          <w:i/>
          <w:sz w:val="24"/>
          <w:szCs w:val="24"/>
        </w:rPr>
        <w:t>Bioinformatics (Oxford, England)</w:t>
      </w:r>
      <w:r w:rsidRPr="00FF0D14">
        <w:rPr>
          <w:sz w:val="24"/>
          <w:szCs w:val="24"/>
        </w:rPr>
        <w:t xml:space="preserve"> </w:t>
      </w:r>
      <w:r w:rsidRPr="00FF0D14">
        <w:rPr>
          <w:b/>
          <w:sz w:val="24"/>
          <w:szCs w:val="24"/>
        </w:rPr>
        <w:t>29</w:t>
      </w:r>
      <w:r w:rsidRPr="00FF0D14">
        <w:rPr>
          <w:sz w:val="24"/>
          <w:szCs w:val="24"/>
        </w:rPr>
        <w:t>: 15-21.</w:t>
      </w:r>
      <w:r w:rsidR="007D364E" w:rsidRPr="00FF0D14">
        <w:rPr>
          <w:sz w:val="24"/>
          <w:szCs w:val="24"/>
        </w:rPr>
        <w:t xml:space="preserve"> </w:t>
      </w:r>
      <w:bookmarkStart w:id="17" w:name="_Hlk110118758"/>
      <w:proofErr w:type="spellStart"/>
      <w:r w:rsidR="007D364E" w:rsidRPr="00FF0D14">
        <w:rPr>
          <w:sz w:val="24"/>
          <w:szCs w:val="24"/>
        </w:rPr>
        <w:t>doi</w:t>
      </w:r>
      <w:proofErr w:type="spellEnd"/>
      <w:r w:rsidR="007D364E" w:rsidRPr="00FF0D14">
        <w:rPr>
          <w:sz w:val="24"/>
          <w:szCs w:val="24"/>
        </w:rPr>
        <w:t xml:space="preserve">: </w:t>
      </w:r>
      <w:r w:rsidR="009407C4" w:rsidRPr="00FF0D14">
        <w:rPr>
          <w:sz w:val="24"/>
          <w:szCs w:val="24"/>
        </w:rPr>
        <w:t>10.1093/bioinformatics/bts635</w:t>
      </w:r>
      <w:r w:rsidR="007D364E" w:rsidRPr="00FF0D14">
        <w:rPr>
          <w:sz w:val="24"/>
          <w:szCs w:val="24"/>
        </w:rPr>
        <w:t>.</w:t>
      </w:r>
      <w:bookmarkEnd w:id="17"/>
    </w:p>
    <w:p w14:paraId="53A5013F" w14:textId="32309C0A" w:rsidR="003F1D87" w:rsidRPr="00FF0D14" w:rsidRDefault="0054702F" w:rsidP="00E61754">
      <w:pPr>
        <w:pStyle w:val="EndNoteBibliography"/>
        <w:spacing w:after="0" w:line="480" w:lineRule="auto"/>
        <w:ind w:left="720" w:hanging="720"/>
        <w:jc w:val="both"/>
        <w:rPr>
          <w:sz w:val="24"/>
          <w:szCs w:val="24"/>
        </w:rPr>
      </w:pPr>
      <w:r w:rsidRPr="00FF0D14">
        <w:rPr>
          <w:sz w:val="24"/>
          <w:szCs w:val="24"/>
        </w:rPr>
        <w:t xml:space="preserve">Gao Y, Wang J, Zhao F. 2015. CIRI: an efficient and unbiased algorithm for de novo circular RNA identification. </w:t>
      </w:r>
      <w:r w:rsidRPr="00FF0D14">
        <w:rPr>
          <w:i/>
          <w:sz w:val="24"/>
          <w:szCs w:val="24"/>
        </w:rPr>
        <w:t>Genome biology</w:t>
      </w:r>
      <w:r w:rsidRPr="00FF0D14">
        <w:rPr>
          <w:sz w:val="24"/>
          <w:szCs w:val="24"/>
        </w:rPr>
        <w:t xml:space="preserve"> </w:t>
      </w:r>
      <w:r w:rsidRPr="00FF0D14">
        <w:rPr>
          <w:b/>
          <w:sz w:val="24"/>
          <w:szCs w:val="24"/>
        </w:rPr>
        <w:t>16</w:t>
      </w:r>
      <w:r w:rsidRPr="00FF0D14">
        <w:rPr>
          <w:sz w:val="24"/>
          <w:szCs w:val="24"/>
        </w:rPr>
        <w:t>: 4.</w:t>
      </w:r>
      <w:r w:rsidR="009407C4" w:rsidRPr="00FF0D14">
        <w:rPr>
          <w:sz w:val="24"/>
          <w:szCs w:val="24"/>
        </w:rPr>
        <w:t xml:space="preserve"> </w:t>
      </w:r>
      <w:proofErr w:type="spellStart"/>
      <w:r w:rsidR="009407C4" w:rsidRPr="00FF0D14">
        <w:rPr>
          <w:sz w:val="24"/>
          <w:szCs w:val="24"/>
        </w:rPr>
        <w:t>doi</w:t>
      </w:r>
      <w:proofErr w:type="spellEnd"/>
      <w:r w:rsidR="009407C4" w:rsidRPr="00FF0D14">
        <w:rPr>
          <w:sz w:val="24"/>
          <w:szCs w:val="24"/>
        </w:rPr>
        <w:t xml:space="preserve">: </w:t>
      </w:r>
      <w:r w:rsidR="00680601" w:rsidRPr="00FF0D14">
        <w:rPr>
          <w:sz w:val="24"/>
          <w:szCs w:val="24"/>
        </w:rPr>
        <w:t>10.1186/s13059-014-0571-3</w:t>
      </w:r>
      <w:r w:rsidR="009407C4" w:rsidRPr="00FF0D14">
        <w:rPr>
          <w:sz w:val="24"/>
          <w:szCs w:val="24"/>
        </w:rPr>
        <w:t>.</w:t>
      </w:r>
    </w:p>
    <w:p w14:paraId="7C2D9F1B" w14:textId="62F50C96" w:rsidR="003F1D87" w:rsidRPr="00FF0D14" w:rsidRDefault="0054702F" w:rsidP="00E61754">
      <w:pPr>
        <w:pStyle w:val="EndNoteBibliography"/>
        <w:spacing w:after="0" w:line="480" w:lineRule="auto"/>
        <w:ind w:left="720" w:hanging="720"/>
        <w:jc w:val="both"/>
        <w:rPr>
          <w:sz w:val="24"/>
          <w:szCs w:val="24"/>
          <w:lang w:val="de-DE"/>
        </w:rPr>
      </w:pPr>
      <w:r w:rsidRPr="00FF0D14">
        <w:rPr>
          <w:sz w:val="24"/>
          <w:szCs w:val="24"/>
        </w:rPr>
        <w:t xml:space="preserve">Gao Y, Zhang J, Zhao F. 2017. Circular RNA identification based on multiple seed matching. </w:t>
      </w:r>
      <w:r w:rsidRPr="00FF0D14">
        <w:rPr>
          <w:i/>
          <w:sz w:val="24"/>
          <w:szCs w:val="24"/>
          <w:lang w:val="de-DE"/>
        </w:rPr>
        <w:t xml:space="preserve">Briefings in </w:t>
      </w:r>
      <w:proofErr w:type="spellStart"/>
      <w:r w:rsidRPr="00FF0D14">
        <w:rPr>
          <w:i/>
          <w:sz w:val="24"/>
          <w:szCs w:val="24"/>
          <w:lang w:val="de-DE"/>
        </w:rPr>
        <w:t>bioinformatics</w:t>
      </w:r>
      <w:proofErr w:type="spellEnd"/>
      <w:r w:rsidRPr="00FF0D14">
        <w:rPr>
          <w:sz w:val="24"/>
          <w:szCs w:val="24"/>
          <w:lang w:val="de-DE"/>
        </w:rPr>
        <w:t xml:space="preserve"> </w:t>
      </w:r>
      <w:r w:rsidRPr="00FF0D14">
        <w:rPr>
          <w:b/>
          <w:sz w:val="24"/>
          <w:szCs w:val="24"/>
          <w:lang w:val="de-DE"/>
        </w:rPr>
        <w:t>19</w:t>
      </w:r>
      <w:r w:rsidRPr="00FF0D14">
        <w:rPr>
          <w:sz w:val="24"/>
          <w:szCs w:val="24"/>
          <w:lang w:val="de-DE"/>
        </w:rPr>
        <w:t>: 803-810.</w:t>
      </w:r>
      <w:r w:rsidR="00B60047" w:rsidRPr="00FF0D14">
        <w:rPr>
          <w:sz w:val="24"/>
          <w:szCs w:val="24"/>
        </w:rPr>
        <w:t xml:space="preserve"> </w:t>
      </w:r>
      <w:proofErr w:type="spellStart"/>
      <w:r w:rsidR="00B60047" w:rsidRPr="00FF0D14">
        <w:rPr>
          <w:sz w:val="24"/>
          <w:szCs w:val="24"/>
          <w:lang w:val="de-DE"/>
        </w:rPr>
        <w:t>doi</w:t>
      </w:r>
      <w:proofErr w:type="spellEnd"/>
      <w:r w:rsidR="00B60047" w:rsidRPr="00FF0D14">
        <w:rPr>
          <w:sz w:val="24"/>
          <w:szCs w:val="24"/>
          <w:lang w:val="de-DE"/>
        </w:rPr>
        <w:t xml:space="preserve">: </w:t>
      </w:r>
      <w:r w:rsidR="00C4305B" w:rsidRPr="00FF0D14">
        <w:rPr>
          <w:sz w:val="24"/>
          <w:szCs w:val="24"/>
          <w:lang w:val="de-DE"/>
        </w:rPr>
        <w:t>10.1093/</w:t>
      </w:r>
      <w:proofErr w:type="spellStart"/>
      <w:r w:rsidR="00C4305B" w:rsidRPr="00FF0D14">
        <w:rPr>
          <w:sz w:val="24"/>
          <w:szCs w:val="24"/>
          <w:lang w:val="de-DE"/>
        </w:rPr>
        <w:t>bib</w:t>
      </w:r>
      <w:proofErr w:type="spellEnd"/>
      <w:r w:rsidR="00C4305B" w:rsidRPr="00FF0D14">
        <w:rPr>
          <w:sz w:val="24"/>
          <w:szCs w:val="24"/>
          <w:lang w:val="de-DE"/>
        </w:rPr>
        <w:t>/bbx014</w:t>
      </w:r>
      <w:r w:rsidR="00B60047" w:rsidRPr="00FF0D14">
        <w:rPr>
          <w:sz w:val="24"/>
          <w:szCs w:val="24"/>
          <w:lang w:val="de-DE"/>
        </w:rPr>
        <w:t>.</w:t>
      </w:r>
    </w:p>
    <w:p w14:paraId="7D3DCB1C" w14:textId="2EF6387C" w:rsidR="003F1D87" w:rsidRPr="00FF0D14" w:rsidRDefault="0054702F" w:rsidP="00E61754">
      <w:pPr>
        <w:pStyle w:val="EndNoteBibliography"/>
        <w:spacing w:after="0" w:line="480" w:lineRule="auto"/>
        <w:ind w:left="720" w:hanging="720"/>
        <w:jc w:val="both"/>
        <w:rPr>
          <w:sz w:val="24"/>
          <w:szCs w:val="24"/>
        </w:rPr>
      </w:pPr>
      <w:r w:rsidRPr="00FF0D14">
        <w:rPr>
          <w:sz w:val="24"/>
          <w:szCs w:val="24"/>
          <w:lang w:val="de-DE"/>
        </w:rPr>
        <w:lastRenderedPageBreak/>
        <w:t xml:space="preserve">Kang Y-J, Yang D-C, Kong L, Hou M, Meng Y-Q, Wei L, Gao G. 2017. </w:t>
      </w:r>
      <w:r w:rsidRPr="00FF0D14">
        <w:rPr>
          <w:sz w:val="24"/>
          <w:szCs w:val="24"/>
        </w:rPr>
        <w:t xml:space="preserve">CPC2: a fast and accurate coding potential calculator based on sequence intrinsic features. </w:t>
      </w:r>
      <w:r w:rsidRPr="00FF0D14">
        <w:rPr>
          <w:i/>
          <w:sz w:val="24"/>
          <w:szCs w:val="24"/>
        </w:rPr>
        <w:t>Nucleic acids research</w:t>
      </w:r>
      <w:r w:rsidRPr="00FF0D14">
        <w:rPr>
          <w:sz w:val="24"/>
          <w:szCs w:val="24"/>
        </w:rPr>
        <w:t xml:space="preserve"> </w:t>
      </w:r>
      <w:r w:rsidRPr="00FF0D14">
        <w:rPr>
          <w:b/>
          <w:sz w:val="24"/>
          <w:szCs w:val="24"/>
        </w:rPr>
        <w:t>45</w:t>
      </w:r>
      <w:r w:rsidRPr="00FF0D14">
        <w:rPr>
          <w:sz w:val="24"/>
          <w:szCs w:val="24"/>
        </w:rPr>
        <w:t>: W12-W16.</w:t>
      </w:r>
      <w:r w:rsidR="00FF58D2" w:rsidRPr="00FF0D14">
        <w:rPr>
          <w:sz w:val="24"/>
          <w:szCs w:val="24"/>
        </w:rPr>
        <w:t xml:space="preserve"> </w:t>
      </w:r>
      <w:bookmarkStart w:id="18" w:name="_Hlk110118891"/>
      <w:proofErr w:type="spellStart"/>
      <w:r w:rsidR="00FF58D2" w:rsidRPr="00FF0D14">
        <w:rPr>
          <w:sz w:val="24"/>
          <w:szCs w:val="24"/>
        </w:rPr>
        <w:t>doi</w:t>
      </w:r>
      <w:proofErr w:type="spellEnd"/>
      <w:r w:rsidR="00FF58D2" w:rsidRPr="00FF0D14">
        <w:rPr>
          <w:sz w:val="24"/>
          <w:szCs w:val="24"/>
        </w:rPr>
        <w:t>:</w:t>
      </w:r>
      <w:r w:rsidR="00DA4355" w:rsidRPr="00FF0D14">
        <w:rPr>
          <w:sz w:val="24"/>
          <w:szCs w:val="24"/>
        </w:rPr>
        <w:t xml:space="preserve"> </w:t>
      </w:r>
      <w:r w:rsidR="00DA4355" w:rsidRPr="00FF0D14">
        <w:rPr>
          <w:sz w:val="24"/>
          <w:szCs w:val="24"/>
        </w:rPr>
        <w:t>10.1093/</w:t>
      </w:r>
      <w:proofErr w:type="spellStart"/>
      <w:r w:rsidR="00DA4355" w:rsidRPr="00FF0D14">
        <w:rPr>
          <w:sz w:val="24"/>
          <w:szCs w:val="24"/>
        </w:rPr>
        <w:t>nar</w:t>
      </w:r>
      <w:proofErr w:type="spellEnd"/>
      <w:r w:rsidR="00DA4355" w:rsidRPr="00FF0D14">
        <w:rPr>
          <w:sz w:val="24"/>
          <w:szCs w:val="24"/>
        </w:rPr>
        <w:t>/gkx428</w:t>
      </w:r>
      <w:r w:rsidR="00DA4355" w:rsidRPr="00FF0D14">
        <w:rPr>
          <w:sz w:val="24"/>
          <w:szCs w:val="24"/>
        </w:rPr>
        <w:t>.</w:t>
      </w:r>
    </w:p>
    <w:bookmarkEnd w:id="18"/>
    <w:p w14:paraId="46A5FE90" w14:textId="79FA2F88" w:rsidR="003F1D87" w:rsidRPr="00FF0D14" w:rsidRDefault="0054702F" w:rsidP="00E61754">
      <w:pPr>
        <w:pStyle w:val="EndNoteBibliography"/>
        <w:spacing w:after="0" w:line="480" w:lineRule="auto"/>
        <w:ind w:left="720" w:hanging="720"/>
        <w:jc w:val="both"/>
        <w:rPr>
          <w:sz w:val="24"/>
          <w:szCs w:val="24"/>
        </w:rPr>
      </w:pPr>
      <w:r w:rsidRPr="00FF0D14">
        <w:rPr>
          <w:sz w:val="24"/>
          <w:szCs w:val="24"/>
        </w:rPr>
        <w:t xml:space="preserve">Li C, Xiong T, Zhou M, Wan L, Xi S, Liu Q, Chen Y, Mao H, Liu S, Chen B. 2020. Characterization of microRNAs during Embryonic Skeletal Muscle Development in the Shan Ma Duck. </w:t>
      </w:r>
      <w:r w:rsidRPr="00FF0D14">
        <w:rPr>
          <w:i/>
          <w:sz w:val="24"/>
          <w:szCs w:val="24"/>
        </w:rPr>
        <w:t>Animals</w:t>
      </w:r>
      <w:r w:rsidRPr="00FF0D14">
        <w:rPr>
          <w:sz w:val="24"/>
          <w:szCs w:val="24"/>
        </w:rPr>
        <w:t xml:space="preserve"> </w:t>
      </w:r>
      <w:r w:rsidRPr="00FF0D14">
        <w:rPr>
          <w:b/>
          <w:sz w:val="24"/>
          <w:szCs w:val="24"/>
        </w:rPr>
        <w:t>10</w:t>
      </w:r>
      <w:r w:rsidRPr="00FF0D14">
        <w:rPr>
          <w:sz w:val="24"/>
          <w:szCs w:val="24"/>
        </w:rPr>
        <w:t>: 1417.</w:t>
      </w:r>
      <w:bookmarkStart w:id="19" w:name="_Hlk110118997"/>
      <w:r w:rsidR="00DA4355" w:rsidRPr="00FF0D14">
        <w:rPr>
          <w:sz w:val="24"/>
          <w:szCs w:val="24"/>
        </w:rPr>
        <w:t xml:space="preserve"> </w:t>
      </w:r>
      <w:bookmarkStart w:id="20" w:name="_Hlk110118933"/>
      <w:bookmarkStart w:id="21" w:name="_Hlk110119060"/>
      <w:proofErr w:type="spellStart"/>
      <w:r w:rsidR="00DA4355" w:rsidRPr="00FF0D14">
        <w:rPr>
          <w:sz w:val="24"/>
          <w:szCs w:val="24"/>
        </w:rPr>
        <w:t>doi</w:t>
      </w:r>
      <w:proofErr w:type="spellEnd"/>
      <w:r w:rsidR="00DA4355" w:rsidRPr="00FF0D14">
        <w:rPr>
          <w:sz w:val="24"/>
          <w:szCs w:val="24"/>
        </w:rPr>
        <w:t xml:space="preserve">: </w:t>
      </w:r>
      <w:r w:rsidR="00F76FB3" w:rsidRPr="00FF0D14">
        <w:rPr>
          <w:sz w:val="24"/>
          <w:szCs w:val="24"/>
        </w:rPr>
        <w:t>10.3390/ani10081417</w:t>
      </w:r>
      <w:bookmarkEnd w:id="21"/>
      <w:r w:rsidR="00DA4355" w:rsidRPr="00FF0D14">
        <w:rPr>
          <w:sz w:val="24"/>
          <w:szCs w:val="24"/>
        </w:rPr>
        <w:t>.</w:t>
      </w:r>
      <w:bookmarkEnd w:id="19"/>
      <w:bookmarkEnd w:id="20"/>
    </w:p>
    <w:p w14:paraId="6923AADC" w14:textId="04634FDA" w:rsidR="003F1D87" w:rsidRPr="00FF0D14" w:rsidRDefault="0054702F" w:rsidP="00E61754">
      <w:pPr>
        <w:pStyle w:val="EndNoteBibliography"/>
        <w:spacing w:after="0" w:line="480" w:lineRule="auto"/>
        <w:ind w:left="720" w:hanging="720"/>
        <w:jc w:val="both"/>
        <w:rPr>
          <w:sz w:val="24"/>
          <w:szCs w:val="24"/>
        </w:rPr>
      </w:pPr>
      <w:r w:rsidRPr="00FF0D14">
        <w:rPr>
          <w:sz w:val="24"/>
          <w:szCs w:val="24"/>
        </w:rPr>
        <w:t xml:space="preserve">Li H. 2013. Aligning sequence reads, clone sequences and assembly contigs with BWA-MEM. </w:t>
      </w:r>
      <w:proofErr w:type="spellStart"/>
      <w:r w:rsidRPr="00FF0D14">
        <w:rPr>
          <w:i/>
          <w:sz w:val="24"/>
          <w:szCs w:val="24"/>
        </w:rPr>
        <w:t>arXiv</w:t>
      </w:r>
      <w:proofErr w:type="spellEnd"/>
      <w:r w:rsidRPr="00FF0D14">
        <w:rPr>
          <w:i/>
          <w:sz w:val="24"/>
          <w:szCs w:val="24"/>
        </w:rPr>
        <w:t>: Genomics</w:t>
      </w:r>
      <w:r w:rsidRPr="00FF0D14">
        <w:rPr>
          <w:sz w:val="24"/>
          <w:szCs w:val="24"/>
        </w:rPr>
        <w:t>.</w:t>
      </w:r>
      <w:r w:rsidR="00F76FB3" w:rsidRPr="00FF0D14">
        <w:rPr>
          <w:sz w:val="24"/>
          <w:szCs w:val="24"/>
        </w:rPr>
        <w:t xml:space="preserve"> </w:t>
      </w:r>
      <w:proofErr w:type="spellStart"/>
      <w:r w:rsidR="00F76FB3" w:rsidRPr="00FF0D14">
        <w:rPr>
          <w:sz w:val="24"/>
          <w:szCs w:val="24"/>
        </w:rPr>
        <w:t>doi</w:t>
      </w:r>
      <w:proofErr w:type="spellEnd"/>
      <w:r w:rsidR="00F76FB3" w:rsidRPr="00FF0D14">
        <w:rPr>
          <w:sz w:val="24"/>
          <w:szCs w:val="24"/>
        </w:rPr>
        <w:t xml:space="preserve">: </w:t>
      </w:r>
      <w:r w:rsidR="00B73AB5" w:rsidRPr="00FF0D14">
        <w:rPr>
          <w:sz w:val="24"/>
          <w:szCs w:val="24"/>
        </w:rPr>
        <w:t>10.6084/M9.</w:t>
      </w:r>
      <w:r w:rsidR="00B73AB5" w:rsidRPr="00FF0D14">
        <w:rPr>
          <w:sz w:val="24"/>
          <w:szCs w:val="24"/>
        </w:rPr>
        <w:t xml:space="preserve"> </w:t>
      </w:r>
      <w:r w:rsidR="00B73AB5" w:rsidRPr="00FF0D14">
        <w:rPr>
          <w:sz w:val="24"/>
          <w:szCs w:val="24"/>
        </w:rPr>
        <w:t>FIGSHARE.</w:t>
      </w:r>
      <w:r w:rsidR="00B73AB5" w:rsidRPr="00FF0D14">
        <w:rPr>
          <w:sz w:val="24"/>
          <w:szCs w:val="24"/>
        </w:rPr>
        <w:t xml:space="preserve"> </w:t>
      </w:r>
      <w:r w:rsidR="00B73AB5" w:rsidRPr="00FF0D14">
        <w:rPr>
          <w:sz w:val="24"/>
          <w:szCs w:val="24"/>
        </w:rPr>
        <w:t>963153.</w:t>
      </w:r>
      <w:r w:rsidR="00B73AB5" w:rsidRPr="00FF0D14">
        <w:rPr>
          <w:sz w:val="24"/>
          <w:szCs w:val="24"/>
        </w:rPr>
        <w:t xml:space="preserve"> </w:t>
      </w:r>
      <w:r w:rsidR="00B73AB5" w:rsidRPr="00FF0D14">
        <w:rPr>
          <w:sz w:val="24"/>
          <w:szCs w:val="24"/>
        </w:rPr>
        <w:t>V1</w:t>
      </w:r>
      <w:r w:rsidR="00F76FB3" w:rsidRPr="00FF0D14">
        <w:rPr>
          <w:sz w:val="24"/>
          <w:szCs w:val="24"/>
        </w:rPr>
        <w:t>.</w:t>
      </w:r>
    </w:p>
    <w:p w14:paraId="185E9DE1" w14:textId="514ADF05" w:rsidR="003F1D87" w:rsidRPr="00FF0D14" w:rsidRDefault="0054702F" w:rsidP="00E61754">
      <w:pPr>
        <w:pStyle w:val="EndNoteBibliography"/>
        <w:spacing w:after="0" w:line="480" w:lineRule="auto"/>
        <w:ind w:left="720" w:hanging="720"/>
        <w:jc w:val="both"/>
        <w:rPr>
          <w:sz w:val="24"/>
          <w:szCs w:val="24"/>
        </w:rPr>
      </w:pPr>
      <w:r w:rsidRPr="00FF0D14">
        <w:rPr>
          <w:sz w:val="24"/>
          <w:szCs w:val="24"/>
        </w:rPr>
        <w:t xml:space="preserve">Liu K, Yan Z, Li Y, Sun Z. 2013. Linc2GO: a human LincRNA function annotation resource based on ceRNA hypothesis. </w:t>
      </w:r>
      <w:r w:rsidRPr="00FF0D14">
        <w:rPr>
          <w:i/>
          <w:sz w:val="24"/>
          <w:szCs w:val="24"/>
        </w:rPr>
        <w:t>Bioinformatics</w:t>
      </w:r>
      <w:r w:rsidRPr="00FF0D14">
        <w:rPr>
          <w:sz w:val="24"/>
          <w:szCs w:val="24"/>
        </w:rPr>
        <w:t xml:space="preserve"> </w:t>
      </w:r>
      <w:r w:rsidRPr="00FF0D14">
        <w:rPr>
          <w:b/>
          <w:sz w:val="24"/>
          <w:szCs w:val="24"/>
        </w:rPr>
        <w:t>29</w:t>
      </w:r>
      <w:r w:rsidRPr="00FF0D14">
        <w:rPr>
          <w:sz w:val="24"/>
          <w:szCs w:val="24"/>
        </w:rPr>
        <w:t>: 2221-2222.</w:t>
      </w:r>
      <w:r w:rsidR="00B73AB5" w:rsidRPr="00FF0D14">
        <w:rPr>
          <w:sz w:val="24"/>
          <w:szCs w:val="24"/>
        </w:rPr>
        <w:t xml:space="preserve"> </w:t>
      </w:r>
      <w:proofErr w:type="spellStart"/>
      <w:r w:rsidR="00B73AB5" w:rsidRPr="00FF0D14">
        <w:rPr>
          <w:sz w:val="24"/>
          <w:szCs w:val="24"/>
        </w:rPr>
        <w:t>doi</w:t>
      </w:r>
      <w:proofErr w:type="spellEnd"/>
      <w:r w:rsidR="00B73AB5" w:rsidRPr="00FF0D14">
        <w:rPr>
          <w:sz w:val="24"/>
          <w:szCs w:val="24"/>
        </w:rPr>
        <w:t xml:space="preserve">: </w:t>
      </w:r>
      <w:r w:rsidR="00FF0D14" w:rsidRPr="00FF0D14">
        <w:rPr>
          <w:sz w:val="24"/>
          <w:szCs w:val="24"/>
        </w:rPr>
        <w:t>10.1093/bioinformatics/btt361</w:t>
      </w:r>
      <w:r w:rsidR="00B73AB5" w:rsidRPr="00FF0D14">
        <w:rPr>
          <w:sz w:val="24"/>
          <w:szCs w:val="24"/>
        </w:rPr>
        <w:t>.</w:t>
      </w:r>
    </w:p>
    <w:p w14:paraId="00DB800F" w14:textId="27225427" w:rsidR="003F1D87" w:rsidRPr="00FF0D14" w:rsidRDefault="0054702F" w:rsidP="00E61754">
      <w:pPr>
        <w:pStyle w:val="EndNoteBibliography"/>
        <w:spacing w:after="0" w:line="480" w:lineRule="auto"/>
        <w:ind w:left="720" w:hanging="720"/>
        <w:jc w:val="both"/>
        <w:rPr>
          <w:sz w:val="24"/>
          <w:szCs w:val="24"/>
        </w:rPr>
      </w:pPr>
      <w:r w:rsidRPr="00FF0D14">
        <w:rPr>
          <w:sz w:val="24"/>
          <w:szCs w:val="24"/>
        </w:rPr>
        <w:t xml:space="preserve">Martin M. 2011. Cutadapt removes adapter sequences from high-throughput sequencing reads. </w:t>
      </w:r>
      <w:proofErr w:type="spellStart"/>
      <w:r w:rsidRPr="00FF0D14">
        <w:rPr>
          <w:i/>
          <w:sz w:val="24"/>
          <w:szCs w:val="24"/>
        </w:rPr>
        <w:t>EMBnet</w:t>
      </w:r>
      <w:proofErr w:type="spellEnd"/>
      <w:r w:rsidRPr="00FF0D14">
        <w:rPr>
          <w:i/>
          <w:sz w:val="24"/>
          <w:szCs w:val="24"/>
        </w:rPr>
        <w:t xml:space="preserve"> journal</w:t>
      </w:r>
      <w:r w:rsidRPr="00FF0D14">
        <w:rPr>
          <w:sz w:val="24"/>
          <w:szCs w:val="24"/>
        </w:rPr>
        <w:t xml:space="preserve"> </w:t>
      </w:r>
      <w:r w:rsidRPr="00FF0D14">
        <w:rPr>
          <w:b/>
          <w:sz w:val="24"/>
          <w:szCs w:val="24"/>
        </w:rPr>
        <w:t>17</w:t>
      </w:r>
      <w:r w:rsidRPr="00FF0D14">
        <w:rPr>
          <w:sz w:val="24"/>
          <w:szCs w:val="24"/>
        </w:rPr>
        <w:t>: 10-12.</w:t>
      </w:r>
      <w:r w:rsidR="00FF0D14" w:rsidRPr="00FF0D14">
        <w:t xml:space="preserve"> </w:t>
      </w:r>
      <w:bookmarkStart w:id="22" w:name="_Hlk110119097"/>
      <w:proofErr w:type="spellStart"/>
      <w:r w:rsidR="00FF0D14" w:rsidRPr="00FF0D14">
        <w:rPr>
          <w:sz w:val="24"/>
          <w:szCs w:val="24"/>
        </w:rPr>
        <w:t>doi</w:t>
      </w:r>
      <w:proofErr w:type="spellEnd"/>
      <w:r w:rsidR="00FF0D14" w:rsidRPr="00FF0D14">
        <w:rPr>
          <w:sz w:val="24"/>
          <w:szCs w:val="24"/>
        </w:rPr>
        <w:t xml:space="preserve">: </w:t>
      </w:r>
      <w:r w:rsidR="00B414A0" w:rsidRPr="00B414A0">
        <w:rPr>
          <w:sz w:val="24"/>
          <w:szCs w:val="24"/>
        </w:rPr>
        <w:t>10.1089/cmb.2017.0096</w:t>
      </w:r>
      <w:r w:rsidR="00B414A0">
        <w:rPr>
          <w:sz w:val="24"/>
          <w:szCs w:val="24"/>
        </w:rPr>
        <w:t>.</w:t>
      </w:r>
      <w:bookmarkEnd w:id="22"/>
    </w:p>
    <w:p w14:paraId="7FCC5F37" w14:textId="3F657303" w:rsidR="003F1D87" w:rsidRPr="00FF0D14" w:rsidRDefault="0054702F" w:rsidP="00E61754">
      <w:pPr>
        <w:pStyle w:val="EndNoteBibliography"/>
        <w:spacing w:after="0" w:line="480" w:lineRule="auto"/>
        <w:ind w:left="720" w:hanging="720"/>
        <w:jc w:val="both"/>
        <w:rPr>
          <w:sz w:val="24"/>
          <w:szCs w:val="24"/>
        </w:rPr>
      </w:pPr>
      <w:r w:rsidRPr="00FF0D14">
        <w:rPr>
          <w:sz w:val="24"/>
          <w:szCs w:val="24"/>
        </w:rPr>
        <w:t xml:space="preserve">Memczak S, Jens M, Elefsinioti A, Torti F, Krueger J, Rybak A, Maier L, Mackowiak SD, Gregersen LH, Munschauer M. 2013. Circular RNAs are a large class of animal RNAs with regulatory potency. </w:t>
      </w:r>
      <w:r w:rsidRPr="00FF0D14">
        <w:rPr>
          <w:i/>
          <w:sz w:val="24"/>
          <w:szCs w:val="24"/>
        </w:rPr>
        <w:t>Nature</w:t>
      </w:r>
      <w:r w:rsidRPr="00FF0D14">
        <w:rPr>
          <w:sz w:val="24"/>
          <w:szCs w:val="24"/>
        </w:rPr>
        <w:t xml:space="preserve"> </w:t>
      </w:r>
      <w:r w:rsidRPr="00FF0D14">
        <w:rPr>
          <w:b/>
          <w:sz w:val="24"/>
          <w:szCs w:val="24"/>
        </w:rPr>
        <w:t>495</w:t>
      </w:r>
      <w:r w:rsidRPr="00FF0D14">
        <w:rPr>
          <w:sz w:val="24"/>
          <w:szCs w:val="24"/>
        </w:rPr>
        <w:t>: 333-338.</w:t>
      </w:r>
      <w:bookmarkStart w:id="23" w:name="_Hlk110119135"/>
      <w:r w:rsidR="00B414A0" w:rsidRPr="00B414A0">
        <w:t xml:space="preserve"> </w:t>
      </w:r>
      <w:proofErr w:type="spellStart"/>
      <w:r w:rsidR="00B414A0" w:rsidRPr="00B414A0">
        <w:rPr>
          <w:sz w:val="24"/>
          <w:szCs w:val="24"/>
        </w:rPr>
        <w:t>doi</w:t>
      </w:r>
      <w:proofErr w:type="spellEnd"/>
      <w:r w:rsidR="00B414A0" w:rsidRPr="00B414A0">
        <w:rPr>
          <w:sz w:val="24"/>
          <w:szCs w:val="24"/>
        </w:rPr>
        <w:t xml:space="preserve">: </w:t>
      </w:r>
      <w:r w:rsidR="00923AC6" w:rsidRPr="00923AC6">
        <w:rPr>
          <w:sz w:val="24"/>
          <w:szCs w:val="24"/>
        </w:rPr>
        <w:t>10.1038/nature11928</w:t>
      </w:r>
      <w:r w:rsidR="00B414A0" w:rsidRPr="00B414A0">
        <w:rPr>
          <w:sz w:val="24"/>
          <w:szCs w:val="24"/>
        </w:rPr>
        <w:t>.</w:t>
      </w:r>
      <w:bookmarkEnd w:id="23"/>
    </w:p>
    <w:p w14:paraId="5E6DC1C8" w14:textId="5478FD86" w:rsidR="003F1D87" w:rsidRPr="00FF0D14" w:rsidRDefault="0054702F" w:rsidP="00E61754">
      <w:pPr>
        <w:pStyle w:val="EndNoteBibliography"/>
        <w:spacing w:after="0" w:line="480" w:lineRule="auto"/>
        <w:ind w:left="720" w:hanging="720"/>
        <w:jc w:val="both"/>
        <w:rPr>
          <w:sz w:val="24"/>
          <w:szCs w:val="24"/>
          <w:lang w:val="de-DE"/>
        </w:rPr>
      </w:pPr>
      <w:r w:rsidRPr="00FF0D14">
        <w:rPr>
          <w:sz w:val="24"/>
          <w:szCs w:val="24"/>
        </w:rPr>
        <w:t xml:space="preserve">Mistry J, Finn RD, Eddy SR, Bateman A, Punta M. 2013. Challenges in homology search: HMMER3 and convergent evolution of coiled-coil regions. </w:t>
      </w:r>
      <w:r w:rsidRPr="00FF0D14">
        <w:rPr>
          <w:i/>
          <w:sz w:val="24"/>
          <w:szCs w:val="24"/>
          <w:lang w:val="de-DE"/>
        </w:rPr>
        <w:t xml:space="preserve">Nucleic </w:t>
      </w:r>
      <w:proofErr w:type="spellStart"/>
      <w:r w:rsidRPr="00FF0D14">
        <w:rPr>
          <w:i/>
          <w:sz w:val="24"/>
          <w:szCs w:val="24"/>
          <w:lang w:val="de-DE"/>
        </w:rPr>
        <w:t>acids</w:t>
      </w:r>
      <w:proofErr w:type="spellEnd"/>
      <w:r w:rsidRPr="00FF0D14">
        <w:rPr>
          <w:i/>
          <w:sz w:val="24"/>
          <w:szCs w:val="24"/>
          <w:lang w:val="de-DE"/>
        </w:rPr>
        <w:t xml:space="preserve"> </w:t>
      </w:r>
      <w:proofErr w:type="spellStart"/>
      <w:r w:rsidRPr="00FF0D14">
        <w:rPr>
          <w:i/>
          <w:sz w:val="24"/>
          <w:szCs w:val="24"/>
          <w:lang w:val="de-DE"/>
        </w:rPr>
        <w:t>research</w:t>
      </w:r>
      <w:proofErr w:type="spellEnd"/>
      <w:r w:rsidRPr="00FF0D14">
        <w:rPr>
          <w:sz w:val="24"/>
          <w:szCs w:val="24"/>
          <w:lang w:val="de-DE"/>
        </w:rPr>
        <w:t xml:space="preserve"> </w:t>
      </w:r>
      <w:r w:rsidRPr="00FF0D14">
        <w:rPr>
          <w:b/>
          <w:sz w:val="24"/>
          <w:szCs w:val="24"/>
          <w:lang w:val="de-DE"/>
        </w:rPr>
        <w:t>41</w:t>
      </w:r>
      <w:r w:rsidRPr="00FF0D14">
        <w:rPr>
          <w:sz w:val="24"/>
          <w:szCs w:val="24"/>
          <w:lang w:val="de-DE"/>
        </w:rPr>
        <w:t>: e121-e121.</w:t>
      </w:r>
      <w:r w:rsidR="00923AC6" w:rsidRPr="00923AC6">
        <w:rPr>
          <w:sz w:val="24"/>
          <w:szCs w:val="24"/>
          <w:lang w:val="de-DE"/>
        </w:rPr>
        <w:t xml:space="preserve"> </w:t>
      </w:r>
      <w:proofErr w:type="spellStart"/>
      <w:r w:rsidR="00923AC6" w:rsidRPr="00923AC6">
        <w:rPr>
          <w:sz w:val="24"/>
          <w:szCs w:val="24"/>
          <w:lang w:val="de-DE"/>
        </w:rPr>
        <w:t>doi</w:t>
      </w:r>
      <w:proofErr w:type="spellEnd"/>
      <w:r w:rsidR="00923AC6" w:rsidRPr="00923AC6">
        <w:rPr>
          <w:sz w:val="24"/>
          <w:szCs w:val="24"/>
          <w:lang w:val="de-DE"/>
        </w:rPr>
        <w:t xml:space="preserve">: </w:t>
      </w:r>
      <w:r w:rsidR="0033623D" w:rsidRPr="0033623D">
        <w:rPr>
          <w:sz w:val="24"/>
          <w:szCs w:val="24"/>
          <w:lang w:val="de-DE"/>
        </w:rPr>
        <w:t>10.1093/</w:t>
      </w:r>
      <w:proofErr w:type="spellStart"/>
      <w:r w:rsidR="0033623D" w:rsidRPr="0033623D">
        <w:rPr>
          <w:sz w:val="24"/>
          <w:szCs w:val="24"/>
          <w:lang w:val="de-DE"/>
        </w:rPr>
        <w:t>nar</w:t>
      </w:r>
      <w:proofErr w:type="spellEnd"/>
      <w:r w:rsidR="0033623D" w:rsidRPr="0033623D">
        <w:rPr>
          <w:sz w:val="24"/>
          <w:szCs w:val="24"/>
          <w:lang w:val="de-DE"/>
        </w:rPr>
        <w:t>/gkt263</w:t>
      </w:r>
      <w:r w:rsidR="00923AC6" w:rsidRPr="00923AC6">
        <w:rPr>
          <w:sz w:val="24"/>
          <w:szCs w:val="24"/>
          <w:lang w:val="de-DE"/>
        </w:rPr>
        <w:t>.</w:t>
      </w:r>
    </w:p>
    <w:p w14:paraId="33B00454" w14:textId="64A028F6" w:rsidR="003F1D87" w:rsidRPr="00FF0D14" w:rsidRDefault="0054702F" w:rsidP="00E61754">
      <w:pPr>
        <w:pStyle w:val="EndNoteBibliography"/>
        <w:spacing w:after="0" w:line="480" w:lineRule="auto"/>
        <w:ind w:left="720" w:hanging="720"/>
        <w:jc w:val="both"/>
        <w:rPr>
          <w:sz w:val="24"/>
          <w:szCs w:val="24"/>
        </w:rPr>
      </w:pPr>
      <w:r w:rsidRPr="00FF0D14">
        <w:rPr>
          <w:sz w:val="24"/>
          <w:szCs w:val="24"/>
          <w:lang w:val="de-DE"/>
        </w:rPr>
        <w:t xml:space="preserve">Nicolet BP, Engels S, Aglialoro F, van den Akker E, von Lindern M, Wolkers MC. 2018. </w:t>
      </w:r>
      <w:r w:rsidRPr="00FF0D14">
        <w:rPr>
          <w:sz w:val="24"/>
          <w:szCs w:val="24"/>
        </w:rPr>
        <w:t xml:space="preserve">Circular RNA expression in human hematopoietic cells is widespread and cell-type specific. </w:t>
      </w:r>
      <w:r w:rsidRPr="00FF0D14">
        <w:rPr>
          <w:i/>
          <w:sz w:val="24"/>
          <w:szCs w:val="24"/>
        </w:rPr>
        <w:t>Nucleic acids research</w:t>
      </w:r>
      <w:r w:rsidRPr="00FF0D14">
        <w:rPr>
          <w:sz w:val="24"/>
          <w:szCs w:val="24"/>
        </w:rPr>
        <w:t xml:space="preserve"> </w:t>
      </w:r>
      <w:r w:rsidRPr="00FF0D14">
        <w:rPr>
          <w:b/>
          <w:sz w:val="24"/>
          <w:szCs w:val="24"/>
        </w:rPr>
        <w:t>46</w:t>
      </w:r>
      <w:r w:rsidRPr="00FF0D14">
        <w:rPr>
          <w:sz w:val="24"/>
          <w:szCs w:val="24"/>
        </w:rPr>
        <w:t>: 8168-8180.</w:t>
      </w:r>
      <w:r w:rsidR="0033623D" w:rsidRPr="0033623D">
        <w:t xml:space="preserve"> </w:t>
      </w:r>
      <w:bookmarkStart w:id="24" w:name="_Hlk110119209"/>
      <w:proofErr w:type="spellStart"/>
      <w:r w:rsidR="0033623D" w:rsidRPr="0033623D">
        <w:rPr>
          <w:sz w:val="24"/>
          <w:szCs w:val="24"/>
        </w:rPr>
        <w:t>doi</w:t>
      </w:r>
      <w:proofErr w:type="spellEnd"/>
      <w:r w:rsidR="0033623D" w:rsidRPr="0033623D">
        <w:rPr>
          <w:sz w:val="24"/>
          <w:szCs w:val="24"/>
        </w:rPr>
        <w:t xml:space="preserve">: </w:t>
      </w:r>
      <w:r w:rsidR="006C0B80" w:rsidRPr="006C0B80">
        <w:rPr>
          <w:sz w:val="24"/>
          <w:szCs w:val="24"/>
        </w:rPr>
        <w:t>10.1093/</w:t>
      </w:r>
      <w:proofErr w:type="spellStart"/>
      <w:r w:rsidR="006C0B80" w:rsidRPr="006C0B80">
        <w:rPr>
          <w:sz w:val="24"/>
          <w:szCs w:val="24"/>
        </w:rPr>
        <w:t>nar</w:t>
      </w:r>
      <w:proofErr w:type="spellEnd"/>
      <w:r w:rsidR="006C0B80" w:rsidRPr="006C0B80">
        <w:rPr>
          <w:sz w:val="24"/>
          <w:szCs w:val="24"/>
        </w:rPr>
        <w:t>/gky721</w:t>
      </w:r>
      <w:r w:rsidR="0033623D" w:rsidRPr="0033623D">
        <w:rPr>
          <w:sz w:val="24"/>
          <w:szCs w:val="24"/>
        </w:rPr>
        <w:t>.</w:t>
      </w:r>
      <w:bookmarkEnd w:id="24"/>
    </w:p>
    <w:p w14:paraId="02A2C8DC" w14:textId="1C7839DC" w:rsidR="003F1D87" w:rsidRPr="00FF0D14" w:rsidRDefault="0054702F" w:rsidP="00E61754">
      <w:pPr>
        <w:pStyle w:val="EndNoteBibliography"/>
        <w:spacing w:after="0" w:line="480" w:lineRule="auto"/>
        <w:ind w:left="720" w:hanging="720"/>
        <w:jc w:val="both"/>
        <w:rPr>
          <w:sz w:val="24"/>
          <w:szCs w:val="24"/>
        </w:rPr>
      </w:pPr>
      <w:r w:rsidRPr="00FF0D14">
        <w:rPr>
          <w:sz w:val="24"/>
          <w:szCs w:val="24"/>
        </w:rPr>
        <w:lastRenderedPageBreak/>
        <w:t xml:space="preserve">Prensner JR, Iyer MK, Balbin OA, Dhanasekaran SM, Cao Q, Brenner JC, Laxman B, Asangani IA, Grasso CS, Kominsky HD. 2011. Transcriptome sequencing across a prostate cancer cohort identifies PCAT-1, an unannotated lincRNA implicated in disease progression. </w:t>
      </w:r>
      <w:r w:rsidRPr="00FF0D14">
        <w:rPr>
          <w:i/>
          <w:sz w:val="24"/>
          <w:szCs w:val="24"/>
        </w:rPr>
        <w:t>Nature biotechnology</w:t>
      </w:r>
      <w:r w:rsidRPr="00FF0D14">
        <w:rPr>
          <w:sz w:val="24"/>
          <w:szCs w:val="24"/>
        </w:rPr>
        <w:t xml:space="preserve"> </w:t>
      </w:r>
      <w:r w:rsidRPr="00FF0D14">
        <w:rPr>
          <w:b/>
          <w:sz w:val="24"/>
          <w:szCs w:val="24"/>
        </w:rPr>
        <w:t>29</w:t>
      </w:r>
      <w:r w:rsidRPr="00FF0D14">
        <w:rPr>
          <w:sz w:val="24"/>
          <w:szCs w:val="24"/>
        </w:rPr>
        <w:t>: 742.</w:t>
      </w:r>
      <w:r w:rsidR="006C0B80" w:rsidRPr="006C0B80">
        <w:t xml:space="preserve"> </w:t>
      </w:r>
      <w:proofErr w:type="spellStart"/>
      <w:r w:rsidR="006C0B80" w:rsidRPr="006C0B80">
        <w:rPr>
          <w:sz w:val="24"/>
          <w:szCs w:val="24"/>
        </w:rPr>
        <w:t>doi</w:t>
      </w:r>
      <w:proofErr w:type="spellEnd"/>
      <w:r w:rsidR="006C0B80" w:rsidRPr="006C0B80">
        <w:rPr>
          <w:sz w:val="24"/>
          <w:szCs w:val="24"/>
        </w:rPr>
        <w:t xml:space="preserve">: </w:t>
      </w:r>
      <w:r w:rsidR="00A059D0" w:rsidRPr="00A059D0">
        <w:rPr>
          <w:sz w:val="24"/>
          <w:szCs w:val="24"/>
        </w:rPr>
        <w:t>10.1038/nbt.1914</w:t>
      </w:r>
      <w:r w:rsidR="006C0B80" w:rsidRPr="006C0B80">
        <w:rPr>
          <w:sz w:val="24"/>
          <w:szCs w:val="24"/>
        </w:rPr>
        <w:t>.</w:t>
      </w:r>
    </w:p>
    <w:p w14:paraId="3A005832" w14:textId="62C3C276" w:rsidR="003F1D87" w:rsidRPr="00F7087A" w:rsidRDefault="0054702F" w:rsidP="00E61754">
      <w:pPr>
        <w:pStyle w:val="EndNoteBibliography"/>
        <w:spacing w:after="0" w:line="480" w:lineRule="auto"/>
        <w:ind w:left="720" w:hanging="720"/>
        <w:jc w:val="both"/>
        <w:rPr>
          <w:sz w:val="24"/>
          <w:szCs w:val="24"/>
          <w:lang w:val="en-US"/>
        </w:rPr>
      </w:pPr>
      <w:r w:rsidRPr="00FF0D14">
        <w:rPr>
          <w:sz w:val="24"/>
          <w:szCs w:val="24"/>
        </w:rPr>
        <w:t xml:space="preserve">Sun L, Luo H, Bu D, Zhao G, Yu K, Zhang C, Liu Y, Chen R, Zhao Y. 2013. Utilizing sequence intrinsic composition to classify protein-coding and long non-coding transcripts. </w:t>
      </w:r>
      <w:r w:rsidRPr="00F7087A">
        <w:rPr>
          <w:i/>
          <w:sz w:val="24"/>
          <w:szCs w:val="24"/>
          <w:lang w:val="en-US"/>
        </w:rPr>
        <w:t>Nucleic acids research</w:t>
      </w:r>
      <w:r w:rsidRPr="00F7087A">
        <w:rPr>
          <w:sz w:val="24"/>
          <w:szCs w:val="24"/>
          <w:lang w:val="en-US"/>
        </w:rPr>
        <w:t xml:space="preserve"> </w:t>
      </w:r>
      <w:r w:rsidRPr="00F7087A">
        <w:rPr>
          <w:b/>
          <w:sz w:val="24"/>
          <w:szCs w:val="24"/>
          <w:lang w:val="en-US"/>
        </w:rPr>
        <w:t>41</w:t>
      </w:r>
      <w:r w:rsidRPr="00F7087A">
        <w:rPr>
          <w:sz w:val="24"/>
          <w:szCs w:val="24"/>
          <w:lang w:val="en-US"/>
        </w:rPr>
        <w:t>: e166-e166.</w:t>
      </w:r>
      <w:r w:rsidR="00A059D0" w:rsidRPr="00F7087A">
        <w:rPr>
          <w:sz w:val="24"/>
          <w:szCs w:val="24"/>
          <w:lang w:val="en-US"/>
        </w:rPr>
        <w:t xml:space="preserve"> </w:t>
      </w:r>
      <w:proofErr w:type="spellStart"/>
      <w:r w:rsidR="00A059D0" w:rsidRPr="00F7087A">
        <w:rPr>
          <w:sz w:val="24"/>
          <w:szCs w:val="24"/>
          <w:lang w:val="en-US"/>
        </w:rPr>
        <w:t>doi</w:t>
      </w:r>
      <w:proofErr w:type="spellEnd"/>
      <w:r w:rsidR="00A059D0" w:rsidRPr="00F7087A">
        <w:rPr>
          <w:sz w:val="24"/>
          <w:szCs w:val="24"/>
          <w:lang w:val="en-US"/>
        </w:rPr>
        <w:t xml:space="preserve">: </w:t>
      </w:r>
      <w:r w:rsidR="00F7087A" w:rsidRPr="00F7087A">
        <w:rPr>
          <w:sz w:val="24"/>
          <w:szCs w:val="24"/>
          <w:lang w:val="de-DE"/>
        </w:rPr>
        <w:t>10.1093/</w:t>
      </w:r>
      <w:proofErr w:type="spellStart"/>
      <w:r w:rsidR="00F7087A" w:rsidRPr="00F7087A">
        <w:rPr>
          <w:sz w:val="24"/>
          <w:szCs w:val="24"/>
          <w:lang w:val="de-DE"/>
        </w:rPr>
        <w:t>nar</w:t>
      </w:r>
      <w:proofErr w:type="spellEnd"/>
      <w:r w:rsidR="00F7087A" w:rsidRPr="00F7087A">
        <w:rPr>
          <w:sz w:val="24"/>
          <w:szCs w:val="24"/>
          <w:lang w:val="de-DE"/>
        </w:rPr>
        <w:t>/gkt646</w:t>
      </w:r>
      <w:r w:rsidR="00A059D0" w:rsidRPr="00F7087A">
        <w:rPr>
          <w:sz w:val="24"/>
          <w:szCs w:val="24"/>
          <w:lang w:val="en-US"/>
        </w:rPr>
        <w:t>.</w:t>
      </w:r>
    </w:p>
    <w:p w14:paraId="3A443974" w14:textId="5627BC0E" w:rsidR="003F1D87" w:rsidRPr="00FF0D14" w:rsidRDefault="0054702F" w:rsidP="00E61754">
      <w:pPr>
        <w:pStyle w:val="EndNoteBibliography"/>
        <w:spacing w:after="0" w:line="480" w:lineRule="auto"/>
        <w:ind w:left="720" w:hanging="720"/>
        <w:jc w:val="both"/>
        <w:rPr>
          <w:sz w:val="24"/>
          <w:szCs w:val="24"/>
        </w:rPr>
      </w:pPr>
      <w:r w:rsidRPr="00FF0D14">
        <w:rPr>
          <w:sz w:val="24"/>
          <w:szCs w:val="24"/>
          <w:lang w:val="de-DE"/>
        </w:rPr>
        <w:t xml:space="preserve">Wu H-J, Wang Z-M, Wang M, Wang X-J. 2013. </w:t>
      </w:r>
      <w:r w:rsidRPr="00FF0D14">
        <w:rPr>
          <w:sz w:val="24"/>
          <w:szCs w:val="24"/>
        </w:rPr>
        <w:t xml:space="preserve">Widespread long noncoding RNAs as endogenous target mimics for microRNAs in plants. </w:t>
      </w:r>
      <w:r w:rsidRPr="00FF0D14">
        <w:rPr>
          <w:i/>
          <w:sz w:val="24"/>
          <w:szCs w:val="24"/>
        </w:rPr>
        <w:t>Plant physiology</w:t>
      </w:r>
      <w:r w:rsidRPr="00FF0D14">
        <w:rPr>
          <w:sz w:val="24"/>
          <w:szCs w:val="24"/>
        </w:rPr>
        <w:t xml:space="preserve"> </w:t>
      </w:r>
      <w:r w:rsidRPr="00FF0D14">
        <w:rPr>
          <w:b/>
          <w:sz w:val="24"/>
          <w:szCs w:val="24"/>
        </w:rPr>
        <w:t>161</w:t>
      </w:r>
      <w:r w:rsidRPr="00FF0D14">
        <w:rPr>
          <w:sz w:val="24"/>
          <w:szCs w:val="24"/>
        </w:rPr>
        <w:t>: 1875-1884.</w:t>
      </w:r>
      <w:r w:rsidR="00B473E0" w:rsidRPr="00B473E0">
        <w:rPr>
          <w:sz w:val="24"/>
          <w:szCs w:val="24"/>
        </w:rPr>
        <w:t xml:space="preserve"> </w:t>
      </w:r>
      <w:proofErr w:type="spellStart"/>
      <w:r w:rsidR="00B473E0" w:rsidRPr="00B473E0">
        <w:rPr>
          <w:sz w:val="24"/>
          <w:szCs w:val="24"/>
        </w:rPr>
        <w:t>doi</w:t>
      </w:r>
      <w:proofErr w:type="spellEnd"/>
      <w:r w:rsidR="00B473E0" w:rsidRPr="00B473E0">
        <w:rPr>
          <w:sz w:val="24"/>
          <w:szCs w:val="24"/>
        </w:rPr>
        <w:t xml:space="preserve">: </w:t>
      </w:r>
      <w:r w:rsidR="00BA38D7" w:rsidRPr="00BA38D7">
        <w:rPr>
          <w:sz w:val="24"/>
          <w:szCs w:val="24"/>
        </w:rPr>
        <w:t>10.1104/pp.113.215962</w:t>
      </w:r>
      <w:r w:rsidR="00B473E0" w:rsidRPr="00B473E0">
        <w:rPr>
          <w:sz w:val="24"/>
          <w:szCs w:val="24"/>
        </w:rPr>
        <w:t>.</w:t>
      </w:r>
    </w:p>
    <w:p w14:paraId="665CE5F7" w14:textId="28695B0F" w:rsidR="003F1D87" w:rsidRPr="00FF0D14" w:rsidRDefault="0054702F" w:rsidP="00E61754">
      <w:pPr>
        <w:pStyle w:val="EndNoteBibliography"/>
        <w:spacing w:after="0" w:line="480" w:lineRule="auto"/>
        <w:ind w:left="720" w:hanging="720"/>
        <w:jc w:val="both"/>
        <w:rPr>
          <w:sz w:val="24"/>
          <w:szCs w:val="24"/>
        </w:rPr>
      </w:pPr>
      <w:r w:rsidRPr="00FF0D14">
        <w:rPr>
          <w:sz w:val="24"/>
          <w:szCs w:val="24"/>
        </w:rPr>
        <w:t xml:space="preserve">Wucher V, Legeai F, Hédan B, Rizk G, Lagoutte L, Leeb T, Jagannathan V, Cadieu E, David A, Lohi H et al. 2017. FEELnc: a tool for long non-coding RNA annotation and its application to the dog transcriptome. </w:t>
      </w:r>
      <w:r w:rsidRPr="00FF0D14">
        <w:rPr>
          <w:i/>
          <w:sz w:val="24"/>
          <w:szCs w:val="24"/>
        </w:rPr>
        <w:t>Nucleic Acids Research</w:t>
      </w:r>
      <w:r w:rsidRPr="00FF0D14">
        <w:rPr>
          <w:sz w:val="24"/>
          <w:szCs w:val="24"/>
        </w:rPr>
        <w:t xml:space="preserve"> </w:t>
      </w:r>
      <w:r w:rsidRPr="00FF0D14">
        <w:rPr>
          <w:b/>
          <w:sz w:val="24"/>
          <w:szCs w:val="24"/>
        </w:rPr>
        <w:t>45</w:t>
      </w:r>
      <w:r w:rsidRPr="00FF0D14">
        <w:rPr>
          <w:sz w:val="24"/>
          <w:szCs w:val="24"/>
        </w:rPr>
        <w:t>: e57-e57.</w:t>
      </w:r>
      <w:r w:rsidR="00E61754" w:rsidRPr="00E61754">
        <w:t xml:space="preserve"> </w:t>
      </w:r>
      <w:proofErr w:type="spellStart"/>
      <w:r w:rsidR="00E61754" w:rsidRPr="00E61754">
        <w:rPr>
          <w:sz w:val="24"/>
          <w:szCs w:val="24"/>
        </w:rPr>
        <w:t>doi</w:t>
      </w:r>
      <w:proofErr w:type="spellEnd"/>
      <w:r w:rsidR="00E61754" w:rsidRPr="00E61754">
        <w:rPr>
          <w:sz w:val="24"/>
          <w:szCs w:val="24"/>
        </w:rPr>
        <w:t xml:space="preserve">: </w:t>
      </w:r>
      <w:r w:rsidR="005557AA" w:rsidRPr="005557AA">
        <w:rPr>
          <w:sz w:val="24"/>
          <w:szCs w:val="24"/>
        </w:rPr>
        <w:t>10.1093/</w:t>
      </w:r>
      <w:proofErr w:type="spellStart"/>
      <w:r w:rsidR="005557AA" w:rsidRPr="005557AA">
        <w:rPr>
          <w:sz w:val="24"/>
          <w:szCs w:val="24"/>
        </w:rPr>
        <w:t>nar</w:t>
      </w:r>
      <w:proofErr w:type="spellEnd"/>
      <w:r w:rsidR="005557AA" w:rsidRPr="005557AA">
        <w:rPr>
          <w:sz w:val="24"/>
          <w:szCs w:val="24"/>
        </w:rPr>
        <w:t>/gkw1306</w:t>
      </w:r>
      <w:r w:rsidR="00E61754" w:rsidRPr="00E61754">
        <w:rPr>
          <w:sz w:val="24"/>
          <w:szCs w:val="24"/>
        </w:rPr>
        <w:t>.</w:t>
      </w:r>
    </w:p>
    <w:p w14:paraId="14EF11DF" w14:textId="42948DE2" w:rsidR="003F1D87" w:rsidRPr="00FF0D14" w:rsidRDefault="0054702F" w:rsidP="00E61754">
      <w:pPr>
        <w:pStyle w:val="EndNoteBibliography"/>
        <w:spacing w:after="0" w:line="480" w:lineRule="auto"/>
        <w:ind w:left="720" w:hanging="720"/>
        <w:jc w:val="both"/>
        <w:rPr>
          <w:sz w:val="24"/>
          <w:szCs w:val="24"/>
        </w:rPr>
      </w:pPr>
      <w:r w:rsidRPr="00FF0D14">
        <w:rPr>
          <w:sz w:val="24"/>
          <w:szCs w:val="24"/>
        </w:rPr>
        <w:t xml:space="preserve">Yang R, Huang F, Fu J, Dou B, Xu B, Miao L, Liu W, Yang X, Tan C, Chen H. 2016. Differential transcription profiles of long non-coding RNAs in primary human brain microvascular endothelial cells in response to meningitic Escherichia coli. </w:t>
      </w:r>
      <w:r w:rsidRPr="00FF0D14">
        <w:rPr>
          <w:i/>
          <w:sz w:val="24"/>
          <w:szCs w:val="24"/>
        </w:rPr>
        <w:t>Scientific reports</w:t>
      </w:r>
      <w:r w:rsidRPr="00FF0D14">
        <w:rPr>
          <w:sz w:val="24"/>
          <w:szCs w:val="24"/>
        </w:rPr>
        <w:t xml:space="preserve"> </w:t>
      </w:r>
      <w:r w:rsidRPr="00FF0D14">
        <w:rPr>
          <w:b/>
          <w:sz w:val="24"/>
          <w:szCs w:val="24"/>
        </w:rPr>
        <w:t>6</w:t>
      </w:r>
      <w:r w:rsidRPr="00FF0D14">
        <w:rPr>
          <w:sz w:val="24"/>
          <w:szCs w:val="24"/>
        </w:rPr>
        <w:t>: 38903.</w:t>
      </w:r>
      <w:r w:rsidR="004D6583" w:rsidRPr="004D6583">
        <w:t xml:space="preserve"> </w:t>
      </w:r>
      <w:bookmarkStart w:id="25" w:name="_Hlk110119475"/>
      <w:proofErr w:type="spellStart"/>
      <w:r w:rsidR="004D6583" w:rsidRPr="004D6583">
        <w:rPr>
          <w:sz w:val="24"/>
          <w:szCs w:val="24"/>
        </w:rPr>
        <w:t>doi</w:t>
      </w:r>
      <w:proofErr w:type="spellEnd"/>
      <w:r w:rsidR="004D6583" w:rsidRPr="004D6583">
        <w:rPr>
          <w:sz w:val="24"/>
          <w:szCs w:val="24"/>
        </w:rPr>
        <w:t xml:space="preserve">: </w:t>
      </w:r>
      <w:r w:rsidR="00F426D6" w:rsidRPr="00F426D6">
        <w:rPr>
          <w:sz w:val="24"/>
          <w:szCs w:val="24"/>
        </w:rPr>
        <w:t>10.1038/srep38903</w:t>
      </w:r>
      <w:r w:rsidR="004D6583" w:rsidRPr="004D6583">
        <w:rPr>
          <w:sz w:val="24"/>
          <w:szCs w:val="24"/>
        </w:rPr>
        <w:t>.</w:t>
      </w:r>
      <w:bookmarkEnd w:id="25"/>
    </w:p>
    <w:p w14:paraId="7050FAB1" w14:textId="4EE7A0CF" w:rsidR="003F1D87" w:rsidRPr="00FF0D14" w:rsidRDefault="0054702F" w:rsidP="00056E3F">
      <w:pPr>
        <w:pStyle w:val="EndNoteBibliography"/>
        <w:spacing w:line="480" w:lineRule="auto"/>
        <w:ind w:left="720" w:hanging="720"/>
        <w:jc w:val="both"/>
        <w:rPr>
          <w:sz w:val="24"/>
          <w:szCs w:val="24"/>
        </w:rPr>
      </w:pPr>
      <w:r w:rsidRPr="00FF0D14">
        <w:rPr>
          <w:sz w:val="24"/>
          <w:szCs w:val="24"/>
        </w:rPr>
        <w:t xml:space="preserve">Zhang Y-C, Liao J-Y, Li Z-Y, Yu Y, Zhang J-P, Li Q-F, Qu L-H, Shu W-S, Chen Y-Q. 2014. Genome-wide screening and functional analysis identify a large number of long noncoding RNAs involved in the sexual reproduction of rice. </w:t>
      </w:r>
      <w:r w:rsidRPr="00FF0D14">
        <w:rPr>
          <w:i/>
          <w:sz w:val="24"/>
          <w:szCs w:val="24"/>
        </w:rPr>
        <w:t>Genome biology</w:t>
      </w:r>
      <w:r w:rsidRPr="00FF0D14">
        <w:rPr>
          <w:sz w:val="24"/>
          <w:szCs w:val="24"/>
        </w:rPr>
        <w:t xml:space="preserve"> </w:t>
      </w:r>
      <w:r w:rsidRPr="00FF0D14">
        <w:rPr>
          <w:b/>
          <w:sz w:val="24"/>
          <w:szCs w:val="24"/>
        </w:rPr>
        <w:t>15</w:t>
      </w:r>
      <w:r w:rsidRPr="00FF0D14">
        <w:rPr>
          <w:sz w:val="24"/>
          <w:szCs w:val="24"/>
        </w:rPr>
        <w:t>: 512.</w:t>
      </w:r>
      <w:r w:rsidR="00F426D6" w:rsidRPr="00F426D6">
        <w:t xml:space="preserve"> </w:t>
      </w:r>
      <w:proofErr w:type="spellStart"/>
      <w:r w:rsidR="00F426D6" w:rsidRPr="00F426D6">
        <w:rPr>
          <w:sz w:val="24"/>
          <w:szCs w:val="24"/>
        </w:rPr>
        <w:t>doi</w:t>
      </w:r>
      <w:proofErr w:type="spellEnd"/>
      <w:r w:rsidR="00F426D6" w:rsidRPr="00F426D6">
        <w:rPr>
          <w:sz w:val="24"/>
          <w:szCs w:val="24"/>
        </w:rPr>
        <w:t xml:space="preserve">: </w:t>
      </w:r>
      <w:r w:rsidR="00056E3F" w:rsidRPr="00056E3F">
        <w:rPr>
          <w:sz w:val="24"/>
          <w:szCs w:val="24"/>
        </w:rPr>
        <w:t>10.1186/s13059-014-0512-1</w:t>
      </w:r>
      <w:r w:rsidR="00F426D6" w:rsidRPr="00F426D6">
        <w:rPr>
          <w:sz w:val="24"/>
          <w:szCs w:val="24"/>
        </w:rPr>
        <w:t>.</w:t>
      </w:r>
      <w:r w:rsidRPr="00FF0D14">
        <w:rPr>
          <w:sz w:val="24"/>
          <w:szCs w:val="24"/>
        </w:rPr>
        <w:fldChar w:fldCharType="end"/>
      </w:r>
    </w:p>
    <w:sectPr w:rsidR="003F1D87" w:rsidRPr="00FF0D14">
      <w:pgSz w:w="11906" w:h="16838"/>
      <w:pgMar w:top="1417" w:right="1417" w:bottom="1134" w:left="1417" w:header="708" w:footer="708" w:gutter="0"/>
      <w:lnNumType w:countBy="1" w:restart="continuous"/>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EA241" w14:textId="77777777" w:rsidR="00902CD5" w:rsidRDefault="00902CD5" w:rsidP="007B2BE3">
      <w:pPr>
        <w:spacing w:after="0" w:line="240" w:lineRule="auto"/>
      </w:pPr>
      <w:r>
        <w:separator/>
      </w:r>
    </w:p>
  </w:endnote>
  <w:endnote w:type="continuationSeparator" w:id="0">
    <w:p w14:paraId="27773BA4" w14:textId="77777777" w:rsidR="00902CD5" w:rsidRDefault="00902CD5" w:rsidP="007B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5FB4" w14:textId="77777777" w:rsidR="00902CD5" w:rsidRDefault="00902CD5" w:rsidP="007B2BE3">
      <w:pPr>
        <w:spacing w:after="0" w:line="240" w:lineRule="auto"/>
      </w:pPr>
      <w:r>
        <w:separator/>
      </w:r>
    </w:p>
  </w:footnote>
  <w:footnote w:type="continuationSeparator" w:id="0">
    <w:p w14:paraId="7BA4BA72" w14:textId="77777777" w:rsidR="00902CD5" w:rsidRDefault="00902CD5" w:rsidP="007B2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8762C"/>
    <w:multiLevelType w:val="multilevel"/>
    <w:tmpl w:val="7686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08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enome Researc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a92w9fpvadt3e2s5e5av9vrwt0v0wravfz&quot;&gt;My EndNote Library&lt;record-ids&gt;&lt;item&gt;82&lt;/item&gt;&lt;item&gt;85&lt;/item&gt;&lt;item&gt;104&lt;/item&gt;&lt;item&gt;179&lt;/item&gt;&lt;item&gt;180&lt;/item&gt;&lt;item&gt;181&lt;/item&gt;&lt;/record-ids&gt;&lt;/item&gt;&lt;/Libraries&gt;"/>
  </w:docVars>
  <w:rsids>
    <w:rsidRoot w:val="00865E54"/>
    <w:rsid w:val="0001056C"/>
    <w:rsid w:val="00015804"/>
    <w:rsid w:val="00041CBF"/>
    <w:rsid w:val="00056E3F"/>
    <w:rsid w:val="00060F75"/>
    <w:rsid w:val="0006262C"/>
    <w:rsid w:val="00076C1B"/>
    <w:rsid w:val="00092296"/>
    <w:rsid w:val="00093811"/>
    <w:rsid w:val="000A321E"/>
    <w:rsid w:val="000B3895"/>
    <w:rsid w:val="000B7ED2"/>
    <w:rsid w:val="000C1BAD"/>
    <w:rsid w:val="000C433D"/>
    <w:rsid w:val="000D3C06"/>
    <w:rsid w:val="000E0790"/>
    <w:rsid w:val="000E4E8F"/>
    <w:rsid w:val="000F226D"/>
    <w:rsid w:val="000F41D6"/>
    <w:rsid w:val="000F45B3"/>
    <w:rsid w:val="000F4BD8"/>
    <w:rsid w:val="00103DC6"/>
    <w:rsid w:val="001067D7"/>
    <w:rsid w:val="00122190"/>
    <w:rsid w:val="001279D5"/>
    <w:rsid w:val="0013271D"/>
    <w:rsid w:val="00134296"/>
    <w:rsid w:val="00164670"/>
    <w:rsid w:val="00171327"/>
    <w:rsid w:val="00173D8E"/>
    <w:rsid w:val="001779AF"/>
    <w:rsid w:val="0019315D"/>
    <w:rsid w:val="00197B60"/>
    <w:rsid w:val="001A1551"/>
    <w:rsid w:val="001F13B1"/>
    <w:rsid w:val="001F3346"/>
    <w:rsid w:val="001F6B94"/>
    <w:rsid w:val="00201C7F"/>
    <w:rsid w:val="00201FC3"/>
    <w:rsid w:val="002063B5"/>
    <w:rsid w:val="00210FFF"/>
    <w:rsid w:val="0022110C"/>
    <w:rsid w:val="00234247"/>
    <w:rsid w:val="0023672A"/>
    <w:rsid w:val="002442B5"/>
    <w:rsid w:val="0024456F"/>
    <w:rsid w:val="00246C6C"/>
    <w:rsid w:val="00257C68"/>
    <w:rsid w:val="00257FB5"/>
    <w:rsid w:val="00273715"/>
    <w:rsid w:val="0029261B"/>
    <w:rsid w:val="00294EA2"/>
    <w:rsid w:val="00294EDD"/>
    <w:rsid w:val="002A3379"/>
    <w:rsid w:val="002B7670"/>
    <w:rsid w:val="002C1442"/>
    <w:rsid w:val="002C1CCC"/>
    <w:rsid w:val="002E129B"/>
    <w:rsid w:val="002E38AA"/>
    <w:rsid w:val="002F0B46"/>
    <w:rsid w:val="003305C2"/>
    <w:rsid w:val="0033623D"/>
    <w:rsid w:val="00340AC8"/>
    <w:rsid w:val="00347161"/>
    <w:rsid w:val="00352553"/>
    <w:rsid w:val="00371EE1"/>
    <w:rsid w:val="00375CD2"/>
    <w:rsid w:val="00375F25"/>
    <w:rsid w:val="00381E2A"/>
    <w:rsid w:val="003A6F56"/>
    <w:rsid w:val="003A7779"/>
    <w:rsid w:val="003B727F"/>
    <w:rsid w:val="003C5B63"/>
    <w:rsid w:val="003D0278"/>
    <w:rsid w:val="003D102F"/>
    <w:rsid w:val="003D3837"/>
    <w:rsid w:val="003E1361"/>
    <w:rsid w:val="003E71BE"/>
    <w:rsid w:val="003F1D87"/>
    <w:rsid w:val="003F56DE"/>
    <w:rsid w:val="003F5E8C"/>
    <w:rsid w:val="004132E7"/>
    <w:rsid w:val="004252B4"/>
    <w:rsid w:val="00426B22"/>
    <w:rsid w:val="00426F68"/>
    <w:rsid w:val="0044690B"/>
    <w:rsid w:val="00460E3A"/>
    <w:rsid w:val="0046254F"/>
    <w:rsid w:val="00474F23"/>
    <w:rsid w:val="004848C3"/>
    <w:rsid w:val="004908C8"/>
    <w:rsid w:val="004A04E7"/>
    <w:rsid w:val="004A20AF"/>
    <w:rsid w:val="004A7041"/>
    <w:rsid w:val="004B6FBC"/>
    <w:rsid w:val="004C4007"/>
    <w:rsid w:val="004D6583"/>
    <w:rsid w:val="004D7D9A"/>
    <w:rsid w:val="004E37BD"/>
    <w:rsid w:val="004E4B7B"/>
    <w:rsid w:val="00500623"/>
    <w:rsid w:val="005063D1"/>
    <w:rsid w:val="00507889"/>
    <w:rsid w:val="00531D5C"/>
    <w:rsid w:val="00533642"/>
    <w:rsid w:val="00544550"/>
    <w:rsid w:val="00544CAF"/>
    <w:rsid w:val="0054702F"/>
    <w:rsid w:val="005557AA"/>
    <w:rsid w:val="0057463D"/>
    <w:rsid w:val="00590ED3"/>
    <w:rsid w:val="005966A7"/>
    <w:rsid w:val="0059694A"/>
    <w:rsid w:val="005971A1"/>
    <w:rsid w:val="00597A01"/>
    <w:rsid w:val="005B405E"/>
    <w:rsid w:val="005B4E49"/>
    <w:rsid w:val="005B5BF2"/>
    <w:rsid w:val="005B5FA5"/>
    <w:rsid w:val="005C447C"/>
    <w:rsid w:val="005C6EDD"/>
    <w:rsid w:val="005C7461"/>
    <w:rsid w:val="005E0104"/>
    <w:rsid w:val="005E7CA5"/>
    <w:rsid w:val="005F0216"/>
    <w:rsid w:val="00601CF9"/>
    <w:rsid w:val="00606536"/>
    <w:rsid w:val="00610EFD"/>
    <w:rsid w:val="00614417"/>
    <w:rsid w:val="00616F01"/>
    <w:rsid w:val="00621551"/>
    <w:rsid w:val="00622A93"/>
    <w:rsid w:val="00624E39"/>
    <w:rsid w:val="0062735F"/>
    <w:rsid w:val="006421EE"/>
    <w:rsid w:val="006460A7"/>
    <w:rsid w:val="00653C1F"/>
    <w:rsid w:val="00677CA3"/>
    <w:rsid w:val="00680601"/>
    <w:rsid w:val="006A2066"/>
    <w:rsid w:val="006A4ADC"/>
    <w:rsid w:val="006A5FEB"/>
    <w:rsid w:val="006A778C"/>
    <w:rsid w:val="006A7961"/>
    <w:rsid w:val="006B491D"/>
    <w:rsid w:val="006C0B80"/>
    <w:rsid w:val="006D15B4"/>
    <w:rsid w:val="006D184B"/>
    <w:rsid w:val="006E6C89"/>
    <w:rsid w:val="006E7270"/>
    <w:rsid w:val="006F20B8"/>
    <w:rsid w:val="00701172"/>
    <w:rsid w:val="00701467"/>
    <w:rsid w:val="007169FE"/>
    <w:rsid w:val="0071772B"/>
    <w:rsid w:val="00717742"/>
    <w:rsid w:val="007211AA"/>
    <w:rsid w:val="0072300A"/>
    <w:rsid w:val="007255AF"/>
    <w:rsid w:val="00733B80"/>
    <w:rsid w:val="00741D03"/>
    <w:rsid w:val="0074489F"/>
    <w:rsid w:val="00750575"/>
    <w:rsid w:val="0075492E"/>
    <w:rsid w:val="00760747"/>
    <w:rsid w:val="007649CD"/>
    <w:rsid w:val="007666EC"/>
    <w:rsid w:val="00772F78"/>
    <w:rsid w:val="007962BD"/>
    <w:rsid w:val="007B2BE3"/>
    <w:rsid w:val="007B7C15"/>
    <w:rsid w:val="007C5133"/>
    <w:rsid w:val="007D1F8A"/>
    <w:rsid w:val="007D364E"/>
    <w:rsid w:val="007E1E17"/>
    <w:rsid w:val="007F3D6C"/>
    <w:rsid w:val="00803406"/>
    <w:rsid w:val="008037A7"/>
    <w:rsid w:val="00805430"/>
    <w:rsid w:val="008124C3"/>
    <w:rsid w:val="00812E3F"/>
    <w:rsid w:val="00820781"/>
    <w:rsid w:val="00821CD1"/>
    <w:rsid w:val="008252B9"/>
    <w:rsid w:val="0084178B"/>
    <w:rsid w:val="008439D5"/>
    <w:rsid w:val="00850894"/>
    <w:rsid w:val="00852700"/>
    <w:rsid w:val="00855FF6"/>
    <w:rsid w:val="00856BFB"/>
    <w:rsid w:val="00865E54"/>
    <w:rsid w:val="00866B4F"/>
    <w:rsid w:val="008769D9"/>
    <w:rsid w:val="008A7B19"/>
    <w:rsid w:val="008C4271"/>
    <w:rsid w:val="008C4376"/>
    <w:rsid w:val="008C5F1A"/>
    <w:rsid w:val="008D3EBE"/>
    <w:rsid w:val="008E6F1F"/>
    <w:rsid w:val="008F0D97"/>
    <w:rsid w:val="00902CD5"/>
    <w:rsid w:val="009109DB"/>
    <w:rsid w:val="00923AC6"/>
    <w:rsid w:val="00933C85"/>
    <w:rsid w:val="00934117"/>
    <w:rsid w:val="00936675"/>
    <w:rsid w:val="009407C4"/>
    <w:rsid w:val="00955355"/>
    <w:rsid w:val="00955821"/>
    <w:rsid w:val="00965FDE"/>
    <w:rsid w:val="0097095F"/>
    <w:rsid w:val="00971CE5"/>
    <w:rsid w:val="009813B3"/>
    <w:rsid w:val="0098196A"/>
    <w:rsid w:val="00986BFC"/>
    <w:rsid w:val="009A60B0"/>
    <w:rsid w:val="009B2E2B"/>
    <w:rsid w:val="009B5681"/>
    <w:rsid w:val="009C006B"/>
    <w:rsid w:val="009C6A66"/>
    <w:rsid w:val="009D05ED"/>
    <w:rsid w:val="009D3B79"/>
    <w:rsid w:val="009D4230"/>
    <w:rsid w:val="009D479E"/>
    <w:rsid w:val="009F4B9F"/>
    <w:rsid w:val="00A059D0"/>
    <w:rsid w:val="00A0753D"/>
    <w:rsid w:val="00A10D54"/>
    <w:rsid w:val="00A1297D"/>
    <w:rsid w:val="00A12AD4"/>
    <w:rsid w:val="00A1765A"/>
    <w:rsid w:val="00A17B1F"/>
    <w:rsid w:val="00A246F6"/>
    <w:rsid w:val="00A3159D"/>
    <w:rsid w:val="00A358D0"/>
    <w:rsid w:val="00A403AC"/>
    <w:rsid w:val="00A475E0"/>
    <w:rsid w:val="00A55B8B"/>
    <w:rsid w:val="00A6007F"/>
    <w:rsid w:val="00A721F6"/>
    <w:rsid w:val="00A807C4"/>
    <w:rsid w:val="00A86A26"/>
    <w:rsid w:val="00A90427"/>
    <w:rsid w:val="00A97B3A"/>
    <w:rsid w:val="00AA0C4E"/>
    <w:rsid w:val="00AB118E"/>
    <w:rsid w:val="00AB78C1"/>
    <w:rsid w:val="00AC4B25"/>
    <w:rsid w:val="00AE2C44"/>
    <w:rsid w:val="00AF49CB"/>
    <w:rsid w:val="00B05732"/>
    <w:rsid w:val="00B07F5D"/>
    <w:rsid w:val="00B15219"/>
    <w:rsid w:val="00B23055"/>
    <w:rsid w:val="00B37144"/>
    <w:rsid w:val="00B414A0"/>
    <w:rsid w:val="00B44C3D"/>
    <w:rsid w:val="00B473E0"/>
    <w:rsid w:val="00B56160"/>
    <w:rsid w:val="00B56474"/>
    <w:rsid w:val="00B60047"/>
    <w:rsid w:val="00B62BF9"/>
    <w:rsid w:val="00B73AB5"/>
    <w:rsid w:val="00B87C4C"/>
    <w:rsid w:val="00B95B13"/>
    <w:rsid w:val="00BA0440"/>
    <w:rsid w:val="00BA163F"/>
    <w:rsid w:val="00BA38D7"/>
    <w:rsid w:val="00BA3B65"/>
    <w:rsid w:val="00BC102D"/>
    <w:rsid w:val="00BC5EDA"/>
    <w:rsid w:val="00BC7A40"/>
    <w:rsid w:val="00BD4AC8"/>
    <w:rsid w:val="00BE3220"/>
    <w:rsid w:val="00BF4548"/>
    <w:rsid w:val="00C01C23"/>
    <w:rsid w:val="00C239E4"/>
    <w:rsid w:val="00C3024F"/>
    <w:rsid w:val="00C30F9F"/>
    <w:rsid w:val="00C33ECD"/>
    <w:rsid w:val="00C37E18"/>
    <w:rsid w:val="00C42D3C"/>
    <w:rsid w:val="00C42ED4"/>
    <w:rsid w:val="00C4305B"/>
    <w:rsid w:val="00C460AB"/>
    <w:rsid w:val="00C467C4"/>
    <w:rsid w:val="00C55CEC"/>
    <w:rsid w:val="00C567F3"/>
    <w:rsid w:val="00C92AF8"/>
    <w:rsid w:val="00C947DB"/>
    <w:rsid w:val="00C95976"/>
    <w:rsid w:val="00C97A94"/>
    <w:rsid w:val="00CB52AC"/>
    <w:rsid w:val="00CC2BDC"/>
    <w:rsid w:val="00CC58DB"/>
    <w:rsid w:val="00CD160F"/>
    <w:rsid w:val="00CD2719"/>
    <w:rsid w:val="00CD4A1E"/>
    <w:rsid w:val="00CD5422"/>
    <w:rsid w:val="00CE0CDF"/>
    <w:rsid w:val="00CE4DE9"/>
    <w:rsid w:val="00D111BF"/>
    <w:rsid w:val="00D2428F"/>
    <w:rsid w:val="00D373E0"/>
    <w:rsid w:val="00D40071"/>
    <w:rsid w:val="00D42C3D"/>
    <w:rsid w:val="00D4400B"/>
    <w:rsid w:val="00D45FD4"/>
    <w:rsid w:val="00D54DF4"/>
    <w:rsid w:val="00D55A4B"/>
    <w:rsid w:val="00D60759"/>
    <w:rsid w:val="00D72376"/>
    <w:rsid w:val="00D80B00"/>
    <w:rsid w:val="00D86189"/>
    <w:rsid w:val="00D86348"/>
    <w:rsid w:val="00D863A1"/>
    <w:rsid w:val="00D865D1"/>
    <w:rsid w:val="00D94DF9"/>
    <w:rsid w:val="00D952C3"/>
    <w:rsid w:val="00D9536B"/>
    <w:rsid w:val="00D96452"/>
    <w:rsid w:val="00DA0457"/>
    <w:rsid w:val="00DA4355"/>
    <w:rsid w:val="00DB5F02"/>
    <w:rsid w:val="00DC55A0"/>
    <w:rsid w:val="00DE2FA0"/>
    <w:rsid w:val="00DE7B04"/>
    <w:rsid w:val="00E129D9"/>
    <w:rsid w:val="00E12BB6"/>
    <w:rsid w:val="00E148EF"/>
    <w:rsid w:val="00E24D07"/>
    <w:rsid w:val="00E27135"/>
    <w:rsid w:val="00E30C54"/>
    <w:rsid w:val="00E31508"/>
    <w:rsid w:val="00E36DCC"/>
    <w:rsid w:val="00E60C03"/>
    <w:rsid w:val="00E61754"/>
    <w:rsid w:val="00E62370"/>
    <w:rsid w:val="00E62D13"/>
    <w:rsid w:val="00E652AB"/>
    <w:rsid w:val="00E72A65"/>
    <w:rsid w:val="00E72D8D"/>
    <w:rsid w:val="00E857FC"/>
    <w:rsid w:val="00E8742C"/>
    <w:rsid w:val="00E95BA7"/>
    <w:rsid w:val="00EB044B"/>
    <w:rsid w:val="00EB722F"/>
    <w:rsid w:val="00EB766D"/>
    <w:rsid w:val="00ED2D05"/>
    <w:rsid w:val="00EE0AEF"/>
    <w:rsid w:val="00EF22E7"/>
    <w:rsid w:val="00EF3A46"/>
    <w:rsid w:val="00F10B48"/>
    <w:rsid w:val="00F21794"/>
    <w:rsid w:val="00F21B44"/>
    <w:rsid w:val="00F21EC8"/>
    <w:rsid w:val="00F24E3B"/>
    <w:rsid w:val="00F274D8"/>
    <w:rsid w:val="00F42675"/>
    <w:rsid w:val="00F426D6"/>
    <w:rsid w:val="00F44747"/>
    <w:rsid w:val="00F6412C"/>
    <w:rsid w:val="00F7087A"/>
    <w:rsid w:val="00F7443A"/>
    <w:rsid w:val="00F757AC"/>
    <w:rsid w:val="00F76FB3"/>
    <w:rsid w:val="00F80CCE"/>
    <w:rsid w:val="00F8174D"/>
    <w:rsid w:val="00F86178"/>
    <w:rsid w:val="00F90C1B"/>
    <w:rsid w:val="00FA5FF6"/>
    <w:rsid w:val="00FB0FAE"/>
    <w:rsid w:val="00FB40AF"/>
    <w:rsid w:val="00FC1598"/>
    <w:rsid w:val="00FC411E"/>
    <w:rsid w:val="00FC67C4"/>
    <w:rsid w:val="00FC7C3F"/>
    <w:rsid w:val="00FD3B64"/>
    <w:rsid w:val="00FE420F"/>
    <w:rsid w:val="00FF0D14"/>
    <w:rsid w:val="00FF106A"/>
    <w:rsid w:val="00FF58D2"/>
    <w:rsid w:val="0EFE612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6D319"/>
  <w15:docId w15:val="{0E3078EE-D93C-4D28-BFFA-24A5B2B8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7">
    <w:name w:val="line number"/>
    <w:basedOn w:val="a0"/>
    <w:uiPriority w:val="99"/>
    <w:semiHidden/>
    <w:unhideWhenUsed/>
    <w:qFormat/>
  </w:style>
  <w:style w:type="character" w:styleId="a8">
    <w:name w:val="Hyperlink"/>
    <w:basedOn w:val="a0"/>
    <w:uiPriority w:val="99"/>
    <w:semiHidden/>
    <w:unhideWhenUsed/>
    <w:rPr>
      <w:color w:val="0000FF"/>
      <w:u w:val="single"/>
    </w:rPr>
  </w:style>
  <w:style w:type="paragraph" w:customStyle="1" w:styleId="EndNoteBibliographyTitle">
    <w:name w:val="EndNote Bibliography Title"/>
    <w:basedOn w:val="a"/>
    <w:link w:val="EndNoteBibliographyTitle0"/>
    <w:pPr>
      <w:spacing w:after="0"/>
      <w:jc w:val="center"/>
    </w:pPr>
  </w:style>
  <w:style w:type="character" w:customStyle="1" w:styleId="EndNoteBibliographyTitle0">
    <w:name w:val="EndNote Bibliography Title 字符"/>
    <w:basedOn w:val="a0"/>
    <w:link w:val="EndNoteBibliographyTitle"/>
    <w:rPr>
      <w:rFonts w:ascii="Times New Roman" w:eastAsia="宋体" w:hAnsi="Times New Roman" w:cs="Times New Roman"/>
      <w:kern w:val="0"/>
      <w:sz w:val="22"/>
      <w:lang w:val="en-GB"/>
    </w:rPr>
  </w:style>
  <w:style w:type="paragraph" w:customStyle="1" w:styleId="EndNoteBibliography">
    <w:name w:val="EndNote Bibliography"/>
    <w:basedOn w:val="a"/>
    <w:link w:val="EndNoteBibliography0"/>
    <w:pPr>
      <w:spacing w:line="240" w:lineRule="auto"/>
    </w:pPr>
  </w:style>
  <w:style w:type="character" w:customStyle="1" w:styleId="EndNoteBibliography0">
    <w:name w:val="EndNote Bibliography 字符"/>
    <w:basedOn w:val="a0"/>
    <w:link w:val="EndNoteBibliography"/>
    <w:rPr>
      <w:rFonts w:ascii="Times New Roman" w:eastAsia="宋体" w:hAnsi="Times New Roman" w:cs="Times New Roman"/>
      <w:kern w:val="0"/>
      <w:sz w:val="22"/>
      <w:lang w:val="en-GB"/>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cs="Times New Roman"/>
      <w:kern w:val="0"/>
      <w:sz w:val="18"/>
      <w:szCs w:val="18"/>
      <w:lang w:val="en-GB"/>
    </w:rPr>
  </w:style>
  <w:style w:type="character" w:customStyle="1" w:styleId="a4">
    <w:name w:val="页脚 字符"/>
    <w:basedOn w:val="a0"/>
    <w:link w:val="a3"/>
    <w:uiPriority w:val="99"/>
    <w:qFormat/>
    <w:rPr>
      <w:rFonts w:ascii="Times New Roman" w:eastAsia="宋体" w:hAnsi="Times New Roman" w:cs="Times New Roman"/>
      <w:kern w:val="0"/>
      <w:sz w:val="18"/>
      <w:szCs w:val="18"/>
      <w:lang w:val="en-GB"/>
    </w:rPr>
  </w:style>
  <w:style w:type="paragraph" w:styleId="aa">
    <w:name w:val="Revision"/>
    <w:hidden/>
    <w:uiPriority w:val="99"/>
    <w:semiHidden/>
    <w:rsid w:val="0054702F"/>
    <w:rPr>
      <w:rFonts w:ascii="Times New Roman" w:eastAsia="宋体" w:hAnsi="Times New Roman"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806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hch1@biozentrum.uni-wuerzbur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andidos-publications.com/10.3892/ijo.2016.3716" TargetMode="External"/><Relationship Id="rId5" Type="http://schemas.openxmlformats.org/officeDocument/2006/relationships/webSettings" Target="webSettings.xml"/><Relationship Id="rId10" Type="http://schemas.openxmlformats.org/officeDocument/2006/relationships/hyperlink" Target="https://www.ncbi.nlm.nih.gov/genome/11788?genome_assembly_id=50672" TargetMode="External"/><Relationship Id="rId4" Type="http://schemas.openxmlformats.org/officeDocument/2006/relationships/settings" Target="settings.xml"/><Relationship Id="rId9" Type="http://schemas.openxmlformats.org/officeDocument/2006/relationships/hyperlink" Target="mailto:shaocw@ysfri.ac.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5299</Words>
  <Characters>30207</Characters>
  <Application>Microsoft Office Word</Application>
  <DocSecurity>0</DocSecurity>
  <Lines>251</Lines>
  <Paragraphs>70</Paragraphs>
  <ScaleCrop>false</ScaleCrop>
  <Company/>
  <LinksUpToDate>false</LinksUpToDate>
  <CharactersWithSpaces>35436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 Wuxin</dc:creator>
  <cp:lastModifiedBy>You Wuxin</cp:lastModifiedBy>
  <cp:revision>93</cp:revision>
  <cp:lastPrinted>2021-06-29T10:19:00Z</cp:lastPrinted>
  <dcterms:created xsi:type="dcterms:W3CDTF">2022-07-12T08:55:00Z</dcterms:created>
  <dcterms:modified xsi:type="dcterms:W3CDTF">2022-07-30T16:31:00Z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