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4166" w14:textId="0A3A28FC" w:rsidR="007539A8" w:rsidRPr="00392A5A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8"/>
          <w:szCs w:val="28"/>
        </w:rPr>
      </w:pPr>
      <w:r w:rsidRPr="00392A5A">
        <w:rPr>
          <w:rFonts w:asciiTheme="minorBidi" w:eastAsiaTheme="minorEastAsia" w:hAnsiTheme="minorBidi"/>
          <w:sz w:val="28"/>
          <w:szCs w:val="28"/>
        </w:rPr>
        <w:t>Supplementary Note 1</w:t>
      </w:r>
    </w:p>
    <w:p w14:paraId="6D75EC07" w14:textId="18F1ED8D" w:rsidR="003A18DA" w:rsidRDefault="003A18DA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 w:rsidRPr="008A50DE">
        <w:rPr>
          <w:rFonts w:asciiTheme="minorBidi" w:eastAsiaTheme="minorEastAsia" w:hAnsiTheme="minorBidi"/>
          <w:b/>
          <w:bCs/>
          <w:sz w:val="22"/>
          <w:szCs w:val="22"/>
        </w:rPr>
        <w:t>Theorem 1</w:t>
      </w:r>
      <w:r w:rsidRPr="008A50DE">
        <w:rPr>
          <w:rFonts w:asciiTheme="minorBidi" w:eastAsiaTheme="minorEastAsia" w:hAnsiTheme="minorBidi"/>
          <w:sz w:val="22"/>
          <w:szCs w:val="22"/>
        </w:rPr>
        <w:t xml:space="preserve">. Let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8A50DE">
        <w:rPr>
          <w:rFonts w:asciiTheme="minorBidi" w:eastAsiaTheme="minorEastAsia" w:hAnsiTheme="minorBidi"/>
          <w:sz w:val="22"/>
          <w:szCs w:val="22"/>
        </w:rPr>
        <w:t xml:space="preserve"> be a non-redundant contig set, let </w:t>
      </w:r>
      <m:oMath>
        <m:r>
          <w:rPr>
            <w:rFonts w:ascii="Cambria Math" w:eastAsiaTheme="minorEastAsia" w:hAnsi="Cambria Math"/>
            <w:sz w:val="22"/>
            <w:szCs w:val="22"/>
          </w:rPr>
          <m:t>G</m:t>
        </m:r>
      </m:oMath>
      <w:r w:rsidRPr="008A50DE">
        <w:rPr>
          <w:rFonts w:asciiTheme="minorBidi" w:eastAsiaTheme="minorEastAsia" w:hAnsiTheme="minorBidi"/>
          <w:sz w:val="22"/>
          <w:szCs w:val="22"/>
        </w:rPr>
        <w:t xml:space="preserve"> be the assembly graph of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8A50DE">
        <w:rPr>
          <w:rFonts w:asciiTheme="minorBidi" w:eastAsiaTheme="minorEastAsia" w:hAnsiTheme="minorBidi"/>
          <w:sz w:val="22"/>
          <w:szCs w:val="22"/>
        </w:rPr>
        <w:t xml:space="preserve">, let </w:t>
      </w: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</m:oMath>
      <w:r w:rsidRPr="008A50DE">
        <w:rPr>
          <w:rFonts w:asciiTheme="minorBidi" w:eastAsiaTheme="minorEastAsia" w:hAnsiTheme="minorBidi"/>
          <w:sz w:val="22"/>
          <w:szCs w:val="22"/>
        </w:rPr>
        <w:t xml:space="preserve"> be a latent circuit </w:t>
      </w:r>
      <w:r>
        <w:rPr>
          <w:rFonts w:asciiTheme="minorBidi" w:eastAsiaTheme="minorEastAsia" w:hAnsiTheme="minorBidi"/>
          <w:i/>
          <w:iCs/>
          <w:sz w:val="22"/>
          <w:szCs w:val="22"/>
        </w:rPr>
        <w:t>coverage</w:t>
      </w:r>
      <w:r w:rsidRPr="008A50DE">
        <w:rPr>
          <w:rFonts w:asciiTheme="minorBidi" w:eastAsiaTheme="minorEastAsia" w:hAnsiTheme="minorBidi"/>
          <w:sz w:val="22"/>
          <w:szCs w:val="22"/>
        </w:rPr>
        <w:t xml:space="preserve"> function</w:t>
      </w:r>
      <w:r w:rsidR="00F066AD">
        <w:rPr>
          <w:rFonts w:asciiTheme="minorBidi" w:eastAsiaTheme="minorEastAsia" w:hAnsiTheme="minorBidi"/>
          <w:sz w:val="22"/>
          <w:szCs w:val="22"/>
        </w:rPr>
        <w:t>,</w:t>
      </w:r>
      <w:r w:rsidRPr="008A50DE">
        <w:rPr>
          <w:rFonts w:asciiTheme="minorBidi" w:eastAsiaTheme="minorEastAsia" w:hAnsiTheme="minorBidi"/>
          <w:sz w:val="22"/>
          <w:szCs w:val="22"/>
        </w:rPr>
        <w:t xml:space="preserve"> and let </w:t>
      </w:r>
      <m:oMath>
        <m:r>
          <w:rPr>
            <w:rFonts w:ascii="Cambria Math" w:eastAsiaTheme="minorEastAsia" w:hAnsi="Cambria Math"/>
            <w:sz w:val="22"/>
            <w:szCs w:val="22"/>
          </w:rPr>
          <m:t>W</m:t>
        </m:r>
      </m:oMath>
      <w:r w:rsidRPr="008A50DE">
        <w:rPr>
          <w:rFonts w:asciiTheme="minorBidi" w:eastAsiaTheme="minorEastAsia" w:hAnsiTheme="minorBidi"/>
          <w:sz w:val="22"/>
          <w:szCs w:val="22"/>
        </w:rPr>
        <w:t xml:space="preserve"> be the induced edge </w:t>
      </w:r>
      <w:r>
        <w:rPr>
          <w:rFonts w:asciiTheme="minorBidi" w:eastAsiaTheme="minorEastAsia" w:hAnsiTheme="minorBidi"/>
          <w:i/>
          <w:iCs/>
          <w:sz w:val="22"/>
          <w:szCs w:val="22"/>
        </w:rPr>
        <w:t>coverage</w:t>
      </w:r>
      <w:r w:rsidRPr="008A50DE">
        <w:rPr>
          <w:rFonts w:asciiTheme="minorBidi" w:eastAsiaTheme="minorEastAsia" w:hAnsiTheme="minorBidi"/>
          <w:sz w:val="22"/>
          <w:szCs w:val="22"/>
        </w:rPr>
        <w:t xml:space="preserve"> function of </w:t>
      </w: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</m:oMath>
      <w:r w:rsidRPr="008A50DE">
        <w:rPr>
          <w:rFonts w:asciiTheme="minorBidi" w:eastAsiaTheme="minorEastAsia" w:hAnsiTheme="minorBidi"/>
          <w:sz w:val="22"/>
          <w:szCs w:val="22"/>
        </w:rPr>
        <w:t xml:space="preserve">. For any cycle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Pr="008A50DE">
        <w:rPr>
          <w:rFonts w:asciiTheme="minorBidi" w:eastAsiaTheme="minorEastAsia" w:hAnsiTheme="minorBidi"/>
          <w:sz w:val="22"/>
          <w:szCs w:val="22"/>
        </w:rPr>
        <w:t xml:space="preserve"> in </w:t>
      </w:r>
      <m:oMath>
        <m:r>
          <w:rPr>
            <w:rFonts w:ascii="Cambria Math" w:eastAsiaTheme="minorEastAsia" w:hAnsi="Cambria Math"/>
            <w:sz w:val="22"/>
            <w:szCs w:val="22"/>
          </w:rPr>
          <m:t>G,</m:t>
        </m:r>
      </m:oMath>
      <w:r w:rsidRPr="008A50DE">
        <w:rPr>
          <w:rFonts w:asciiTheme="minorBidi" w:eastAsiaTheme="minorEastAsia" w:hAnsiTheme="minorBidi"/>
          <w:sz w:val="22"/>
          <w:szCs w:val="22"/>
        </w:rPr>
        <w:t xml:space="preserve"> it holds that </w:t>
      </w:r>
      <m:oMath>
        <m:r>
          <w:rPr>
            <w:rFonts w:ascii="Cambria Math" w:eastAsiaTheme="minorEastAsia" w:hAnsi="Cambria Math"/>
            <w:sz w:val="22"/>
            <w:szCs w:val="22"/>
          </w:rPr>
          <m:t>σ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-μ(c)∙τ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≤ψ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Pr="008A50DE">
        <w:rPr>
          <w:rFonts w:asciiTheme="minorBidi" w:eastAsiaTheme="minorEastAsia" w:hAnsiTheme="minorBidi"/>
          <w:sz w:val="22"/>
          <w:szCs w:val="22"/>
        </w:rPr>
        <w:t>.</w:t>
      </w:r>
    </w:p>
    <w:p w14:paraId="762CDB21" w14:textId="3A7BE1E5" w:rsidR="00CC3EB7" w:rsidRPr="003C5A61" w:rsidRDefault="003A18DA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>
        <w:rPr>
          <w:rFonts w:asciiTheme="minorBidi" w:eastAsiaTheme="minorEastAsia" w:hAnsiTheme="minorBidi"/>
          <w:b/>
          <w:bCs/>
          <w:sz w:val="22"/>
          <w:szCs w:val="22"/>
        </w:rPr>
        <w:t xml:space="preserve">Proof. </w:t>
      </w:r>
      <w:r w:rsidR="00CC3EB7">
        <w:rPr>
          <w:rFonts w:asciiTheme="minorBidi" w:eastAsiaTheme="minorEastAsia" w:hAnsiTheme="minorBidi"/>
          <w:sz w:val="22"/>
          <w:szCs w:val="22"/>
        </w:rPr>
        <w:t xml:space="preserve">Let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be a cycle and let </w:t>
      </w:r>
      <m:oMath>
        <m:r>
          <w:rPr>
            <w:rFonts w:ascii="Cambria Math" w:eastAsiaTheme="minorEastAsia" w:hAnsi="Cambria Math"/>
            <w:sz w:val="22"/>
            <w:szCs w:val="22"/>
          </w:rPr>
          <m:t>t=p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x</m:t>
                </m:r>
              </m:e>
            </m:acc>
          </m:e>
        </m:d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be a circuit over the contigs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</m:acc>
        <m:r>
          <w:rPr>
            <w:rFonts w:ascii="Cambria Math" w:eastAsiaTheme="minorEastAsia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d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i=0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n-1</m:t>
            </m:r>
          </m:sup>
        </m:sSubSup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that satisfies </w:t>
      </w: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&gt;0</m:t>
        </m:r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. We denote by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ϕ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the number of times the circuit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crosses into the cycle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, or formally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ϕ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e∈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sz w:val="22"/>
                    <w:szCs w:val="22"/>
                  </w:rPr>
                  <m:t>in</m:t>
                </m:r>
              </m:sub>
            </m:sSub>
            <m:r>
              <w:rPr>
                <w:rFonts w:ascii="Cambria Math" w:eastAsiaTheme="minorEastAsia" w:hAnsi="Cambria Math"/>
                <w:sz w:val="22"/>
                <w:szCs w:val="22"/>
              </w:rPr>
              <m:t>(c)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t</m:t>
                </m:r>
              </m:sub>
            </m:sSub>
            <m:r>
              <w:rPr>
                <w:rFonts w:ascii="Cambria Math" w:eastAsiaTheme="minorEastAsia" w:hAnsi="Cambria Math"/>
                <w:sz w:val="22"/>
                <w:szCs w:val="22"/>
              </w:rPr>
              <m:t>(e)</m:t>
            </m:r>
          </m:e>
        </m:nary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. Since every entry of the circuit into the cycle has a matching exit </w:t>
      </w:r>
      <w:r w:rsidR="00630D8E">
        <w:rPr>
          <w:rFonts w:asciiTheme="minorBidi" w:eastAsiaTheme="minorEastAsia" w:hAnsiTheme="minorBidi"/>
          <w:sz w:val="22"/>
          <w:szCs w:val="22"/>
        </w:rPr>
        <w:t xml:space="preserve">event </w:t>
      </w:r>
      <w:r w:rsidR="00CC3EB7">
        <w:rPr>
          <w:rFonts w:asciiTheme="minorBidi" w:eastAsiaTheme="minorEastAsia" w:hAnsiTheme="minorBidi"/>
          <w:sz w:val="22"/>
          <w:szCs w:val="22"/>
        </w:rPr>
        <w:t xml:space="preserve">it holds that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ϕ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e∈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sz w:val="22"/>
                    <w:szCs w:val="22"/>
                  </w:rPr>
                  <m:t>out</m:t>
                </m:r>
              </m:sub>
            </m:sSub>
            <m:r>
              <w:rPr>
                <w:rFonts w:ascii="Cambria Math" w:eastAsiaTheme="minorEastAsia" w:hAnsi="Cambria Math"/>
                <w:sz w:val="22"/>
                <w:szCs w:val="22"/>
              </w:rPr>
              <m:t>(c)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t</m:t>
                </m:r>
              </m:sub>
            </m:sSub>
            <m:r>
              <w:rPr>
                <w:rFonts w:ascii="Cambria Math" w:eastAsiaTheme="minorEastAsia" w:hAnsi="Cambria Math"/>
                <w:sz w:val="22"/>
                <w:szCs w:val="22"/>
              </w:rPr>
              <m:t>(e)</m:t>
            </m:r>
          </m:e>
        </m:nary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. We express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in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as a function of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ϕ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="00CC3EB7">
        <w:rPr>
          <w:rFonts w:asciiTheme="minorBidi" w:eastAsiaTheme="minorEastAsia" w:hAnsiTheme="minorBidi"/>
          <w:sz w:val="22"/>
          <w:szCs w:val="22"/>
        </w:rPr>
        <w:t>:</w:t>
      </w:r>
    </w:p>
    <w:p w14:paraId="31DF743B" w14:textId="77777777" w:rsidR="00CC3EB7" w:rsidRPr="00EF5077" w:rsidRDefault="00454B38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τ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in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e∈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in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(c)</m:t>
              </m:r>
            </m:sub>
            <m:sup/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W(e)</m:t>
              </m:r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e∈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in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(c)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t∈R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(e)</m:t>
                  </m:r>
                </m:e>
              </m:nary>
              <m:r>
                <w:rPr>
                  <w:rFonts w:ascii="Cambria Math" w:eastAsiaTheme="minorEastAsia" w:hAnsi="Cambria Math"/>
                  <w:sz w:val="22"/>
                  <w:szCs w:val="22"/>
                </w:rPr>
                <m:t>∙H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t∈R</m:t>
              </m:r>
            </m:sub>
            <m:sup/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</m:d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e∈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E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in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(c)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(e)</m:t>
                  </m:r>
                </m:e>
              </m:nary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t∈R</m:t>
              </m:r>
            </m:sub>
            <m:sup/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ϕ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c</m:t>
              </m:r>
            </m:e>
          </m:d>
        </m:oMath>
      </m:oMathPara>
    </w:p>
    <w:p w14:paraId="647ACB3B" w14:textId="77777777" w:rsidR="00CC3EB7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>
        <w:rPr>
          <w:rFonts w:asciiTheme="minorBidi" w:eastAsiaTheme="minorEastAsia" w:hAnsiTheme="minorBidi"/>
          <w:sz w:val="22"/>
          <w:szCs w:val="22"/>
        </w:rPr>
        <w:t xml:space="preserve">Similarly,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out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>
        <w:rPr>
          <w:rFonts w:asciiTheme="minorBidi" w:eastAsiaTheme="minorEastAsia" w:hAnsiTheme="minorBidi"/>
          <w:sz w:val="22"/>
          <w:szCs w:val="22"/>
        </w:rPr>
        <w:t xml:space="preserve"> also equals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t∈C</m:t>
            </m:r>
          </m:sub>
          <m:sup/>
          <m:e>
            <m:r>
              <w:rPr>
                <w:rFonts w:ascii="Cambria Math" w:eastAsiaTheme="minorEastAsia" w:hAnsi="Cambria Math"/>
                <w:sz w:val="22"/>
                <w:szCs w:val="22"/>
              </w:rPr>
              <m:t>H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t</m:t>
                </m:r>
              </m:e>
            </m:d>
          </m:e>
        </m:nary>
        <m:r>
          <w:rPr>
            <w:rFonts w:ascii="Cambria Math" w:eastAsiaTheme="minorEastAsia" w:hAnsi="Cambria Math"/>
            <w:sz w:val="22"/>
            <w:szCs w:val="22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ϕ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>
        <w:rPr>
          <w:rFonts w:asciiTheme="minorBidi" w:eastAsiaTheme="minorEastAsia" w:hAnsiTheme="minorBidi"/>
          <w:sz w:val="22"/>
          <w:szCs w:val="22"/>
        </w:rPr>
        <w:t xml:space="preserve"> and therefore: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6978"/>
        <w:gridCol w:w="1497"/>
      </w:tblGrid>
      <w:tr w:rsidR="00CC3EB7" w14:paraId="77FADB66" w14:textId="77777777" w:rsidTr="00D25509">
        <w:trPr>
          <w:jc w:val="center"/>
        </w:trPr>
        <w:tc>
          <w:tcPr>
            <w:tcW w:w="900" w:type="dxa"/>
          </w:tcPr>
          <w:p w14:paraId="55D3816E" w14:textId="77777777" w:rsidR="00CC3EB7" w:rsidRDefault="00CC3EB7" w:rsidP="00E22A4B">
            <w:pPr>
              <w:spacing w:line="360" w:lineRule="auto"/>
              <w:jc w:val="both"/>
            </w:pPr>
          </w:p>
        </w:tc>
        <w:tc>
          <w:tcPr>
            <w:tcW w:w="7110" w:type="dxa"/>
          </w:tcPr>
          <w:p w14:paraId="2E19417D" w14:textId="77777777" w:rsidR="00CC3EB7" w:rsidRDefault="00CC3EB7" w:rsidP="00E22A4B">
            <w:pPr>
              <w:spacing w:line="360" w:lineRule="auto"/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τ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c</m:t>
                    </m:r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t∈R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t</m:t>
                        </m:r>
                      </m:e>
                    </m:d>
                  </m:e>
                </m:nary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ϕ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t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1520" w:type="dxa"/>
          </w:tcPr>
          <w:p w14:paraId="19F21ACD" w14:textId="77777777" w:rsidR="00CC3EB7" w:rsidRPr="00564AF9" w:rsidRDefault="00CC3EB7" w:rsidP="00E22A4B">
            <w:pPr>
              <w:spacing w:line="360" w:lineRule="auto"/>
              <w:jc w:val="both"/>
            </w:pPr>
            <w:r>
              <w:t>(1)</w:t>
            </w:r>
          </w:p>
        </w:tc>
      </w:tr>
    </w:tbl>
    <w:p w14:paraId="6DBFC958" w14:textId="3CD0E339" w:rsidR="00CC3EB7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>
        <w:rPr>
          <w:rFonts w:asciiTheme="minorBidi" w:eastAsiaTheme="minorEastAsia" w:hAnsiTheme="minorBidi"/>
          <w:sz w:val="22"/>
          <w:szCs w:val="22"/>
        </w:rPr>
        <w:t xml:space="preserve">The set of circuits </w:t>
      </w:r>
      <m:oMath>
        <m:r>
          <w:rPr>
            <w:rFonts w:ascii="Cambria Math" w:eastAsiaTheme="minorEastAsia" w:hAnsi="Cambria Math"/>
            <w:sz w:val="22"/>
            <w:szCs w:val="22"/>
          </w:rPr>
          <m:t>R</m:t>
        </m:r>
      </m:oMath>
      <w:r>
        <w:rPr>
          <w:rFonts w:asciiTheme="minorBidi" w:eastAsiaTheme="minorEastAsia" w:hAnsiTheme="minorBidi"/>
          <w:sz w:val="22"/>
          <w:szCs w:val="22"/>
        </w:rPr>
        <w:t xml:space="preserve"> can be expressed as a disjoint union of (1) the circuits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out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</m:oMath>
      <w:r>
        <w:rPr>
          <w:rFonts w:asciiTheme="minorBidi" w:eastAsiaTheme="minorEastAsia" w:hAnsiTheme="minorBidi"/>
          <w:sz w:val="22"/>
          <w:szCs w:val="22"/>
        </w:rPr>
        <w:t xml:space="preserve">that do not cross into the cycle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>
        <w:rPr>
          <w:rFonts w:asciiTheme="minorBidi" w:eastAsiaTheme="minorEastAsia" w:hAnsiTheme="minorBidi"/>
          <w:sz w:val="22"/>
          <w:szCs w:val="22"/>
        </w:rPr>
        <w:t xml:space="preserve">, (2) the circuits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in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</m:oMath>
      <w:r>
        <w:rPr>
          <w:rFonts w:asciiTheme="minorBidi" w:eastAsiaTheme="minorEastAsia" w:hAnsiTheme="minorBidi"/>
          <w:sz w:val="22"/>
          <w:szCs w:val="22"/>
        </w:rPr>
        <w:t xml:space="preserve">that do not cross out of the cycle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>
        <w:rPr>
          <w:rFonts w:asciiTheme="minorBidi" w:eastAsiaTheme="minorEastAsia" w:hAnsiTheme="minorBidi"/>
          <w:sz w:val="22"/>
          <w:szCs w:val="22"/>
        </w:rPr>
        <w:t xml:space="preserve">, and (3) the circuits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cross</m:t>
            </m:r>
          </m:sub>
        </m:sSub>
      </m:oMath>
      <w:r>
        <w:rPr>
          <w:rFonts w:asciiTheme="minorBidi" w:eastAsiaTheme="minorEastAsia" w:hAnsiTheme="minorBidi"/>
          <w:sz w:val="22"/>
          <w:szCs w:val="22"/>
        </w:rPr>
        <w:t xml:space="preserve"> that cross into the cycle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>
        <w:rPr>
          <w:rFonts w:asciiTheme="minorBidi" w:eastAsiaTheme="minorEastAsia" w:hAnsiTheme="minorBidi"/>
          <w:sz w:val="22"/>
          <w:szCs w:val="22"/>
        </w:rPr>
        <w:t xml:space="preserve"> once or more.</w:t>
      </w:r>
    </w:p>
    <w:p w14:paraId="719C2762" w14:textId="4545BACB" w:rsidR="00CC3EB7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>
        <w:rPr>
          <w:rFonts w:asciiTheme="minorBidi" w:eastAsiaTheme="minorEastAsia" w:hAnsiTheme="minorBidi"/>
          <w:sz w:val="22"/>
          <w:szCs w:val="22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argmin</m:t>
                </m:r>
              </m:e>
              <m:lim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e∈E(c)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2"/>
                <w:szCs w:val="22"/>
              </w:rPr>
              <m:t>W(e)</m:t>
            </m:r>
          </m:e>
        </m:func>
      </m:oMath>
      <w:r>
        <w:rPr>
          <w:rFonts w:asciiTheme="minorBidi" w:eastAsiaTheme="minorEastAsia" w:hAnsiTheme="minorBidi"/>
          <w:sz w:val="22"/>
          <w:szCs w:val="22"/>
        </w:rPr>
        <w:t xml:space="preserve">, be an edge in the cycle that gets a minimal </w:t>
      </w:r>
      <w:r w:rsidR="00767AE5">
        <w:rPr>
          <w:rFonts w:asciiTheme="minorBidi" w:eastAsiaTheme="minorEastAsia" w:hAnsiTheme="minorBidi"/>
          <w:sz w:val="22"/>
          <w:szCs w:val="22"/>
        </w:rPr>
        <w:t>coverage</w:t>
      </w:r>
      <w:r>
        <w:rPr>
          <w:rFonts w:asciiTheme="minorBidi" w:eastAsiaTheme="minorEastAsia" w:hAnsiTheme="minorBidi"/>
          <w:sz w:val="22"/>
          <w:szCs w:val="22"/>
        </w:rPr>
        <w:t xml:space="preserve"> value. It holds that:</w:t>
      </w:r>
    </w:p>
    <w:p w14:paraId="0E9FC288" w14:textId="77777777" w:rsidR="00CC3EB7" w:rsidRPr="00C00937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=W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t∈R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)</m:t>
              </m:r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∙H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out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0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∙H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cross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0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∙H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in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)</m:t>
              </m:r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∙H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</m:oMath>
      </m:oMathPara>
    </w:p>
    <w:p w14:paraId="21F68C7D" w14:textId="77777777" w:rsidR="00CC3EB7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>
        <w:rPr>
          <w:rFonts w:asciiTheme="minorBidi" w:eastAsiaTheme="minorEastAsia" w:hAnsiTheme="minorBidi"/>
          <w:sz w:val="22"/>
          <w:szCs w:val="22"/>
        </w:rPr>
        <w:t xml:space="preserve">Since </w:t>
      </w:r>
      <m:oMath>
        <m:r>
          <w:rPr>
            <w:rFonts w:ascii="Cambria Math" w:eastAsiaTheme="minorEastAsia" w:hAnsi="Cambria Math"/>
            <w:sz w:val="22"/>
            <w:szCs w:val="22"/>
          </w:rPr>
          <m:t>∀t∈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out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:(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sz w:val="22"/>
            <w:szCs w:val="22"/>
          </w:rPr>
          <m:t>=0)</m:t>
        </m:r>
      </m:oMath>
      <w:r>
        <w:rPr>
          <w:rFonts w:asciiTheme="minorBidi" w:eastAsiaTheme="minorEastAsia" w:hAnsiTheme="minorBidi"/>
          <w:sz w:val="22"/>
          <w:szCs w:val="22"/>
        </w:rPr>
        <w:t xml:space="preserve"> and </w:t>
      </w:r>
      <m:oMath>
        <m:r>
          <w:rPr>
            <w:rFonts w:ascii="Cambria Math" w:eastAsiaTheme="minorEastAsia" w:hAnsi="Cambria Math"/>
            <w:sz w:val="22"/>
            <w:szCs w:val="22"/>
          </w:rPr>
          <m:t>ψ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t∈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in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t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0</m:t>
                    </m:r>
                  </m:sub>
                </m:sSub>
              </m:e>
            </m:d>
          </m:e>
        </m:nary>
        <m:r>
          <w:rPr>
            <w:rFonts w:ascii="Cambria Math" w:eastAsiaTheme="minorEastAsia" w:hAnsi="Cambria Math"/>
            <w:sz w:val="22"/>
            <w:szCs w:val="22"/>
          </w:rPr>
          <m:t>∙H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e>
        </m:d>
      </m:oMath>
      <w:r>
        <w:rPr>
          <w:rFonts w:asciiTheme="minorBidi" w:eastAsiaTheme="minorEastAsia" w:hAnsiTheme="minorBidi"/>
          <w:sz w:val="22"/>
          <w:szCs w:val="22"/>
        </w:rPr>
        <w:t xml:space="preserve"> (by definition) we can simplify:</w:t>
      </w:r>
    </w:p>
    <w:p w14:paraId="0A7849EA" w14:textId="77777777" w:rsidR="00CC3EB7" w:rsidRPr="00414A4C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cross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0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∙H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+ ψ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c</m:t>
              </m:r>
            </m:e>
          </m:d>
        </m:oMath>
      </m:oMathPara>
    </w:p>
    <w:p w14:paraId="43B859D1" w14:textId="3A6E77AD" w:rsidR="00CC3EB7" w:rsidRDefault="003A3FB4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>
        <w:rPr>
          <w:rFonts w:asciiTheme="minorBidi" w:eastAsiaTheme="minorEastAsia" w:hAnsiTheme="minorBidi"/>
          <w:sz w:val="22"/>
          <w:szCs w:val="22"/>
        </w:rPr>
        <w:t xml:space="preserve">By definition, any </w:t>
      </w:r>
      <w:r w:rsidR="00CC3EB7">
        <w:rPr>
          <w:rFonts w:asciiTheme="minorBidi" w:eastAsiaTheme="minorEastAsia" w:hAnsiTheme="minorBidi"/>
          <w:sz w:val="22"/>
          <w:szCs w:val="22"/>
        </w:rPr>
        <w:t xml:space="preserve">circuit </w:t>
      </w:r>
      <m:oMath>
        <m:r>
          <w:rPr>
            <w:rFonts w:ascii="Cambria Math" w:eastAsiaTheme="minorEastAsia" w:hAnsi="Cambria Math"/>
            <w:sz w:val="22"/>
            <w:szCs w:val="22"/>
          </w:rPr>
          <m:t>t∈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cross</m:t>
            </m:r>
          </m:sub>
        </m:sSub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enters the cycle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precisely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ϕ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times, and traverses the edge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up to </w:t>
      </w:r>
      <m:oMath>
        <m:r>
          <w:rPr>
            <w:rFonts w:ascii="Cambria Math" w:eastAsiaTheme="minorEastAsia" w:hAnsi="Cambria Math"/>
            <w:sz w:val="22"/>
            <w:szCs w:val="22"/>
          </w:rPr>
          <m:t>μ(c)</m:t>
        </m:r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times on each visit. Therefore, it holds that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sz w:val="22"/>
            <w:szCs w:val="22"/>
          </w:rPr>
          <m:t>≤μ(c)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∙ϕ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. We substitute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0</m:t>
                </m:r>
              </m:sub>
            </m:sSub>
          </m:e>
        </m:d>
      </m:oMath>
      <w:r w:rsidR="00CC3EB7">
        <w:rPr>
          <w:rFonts w:asciiTheme="minorBidi" w:eastAsiaTheme="minorEastAsia" w:hAnsiTheme="minorBidi"/>
          <w:sz w:val="22"/>
          <w:szCs w:val="22"/>
        </w:rPr>
        <w:t xml:space="preserve"> to get the inequality:</w:t>
      </w:r>
    </w:p>
    <w:p w14:paraId="125A8F87" w14:textId="77777777" w:rsidR="00CC3EB7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≤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cross</m:t>
                  </m:r>
                </m:sub>
              </m:sSub>
            </m:sub>
            <m:sup/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μ(c)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∙ϕ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c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∙H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+ ψ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c</m:t>
              </m:r>
            </m:e>
          </m:d>
        </m:oMath>
      </m:oMathPara>
    </w:p>
    <w:p w14:paraId="3740F766" w14:textId="1F1BD6EA" w:rsidR="00CC3EB7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>
        <w:rPr>
          <w:rFonts w:asciiTheme="minorBidi" w:eastAsiaTheme="minorEastAsia" w:hAnsiTheme="minorBidi"/>
          <w:sz w:val="22"/>
          <w:szCs w:val="22"/>
        </w:rPr>
        <w:t>Reorganizing the equation, we get:</w:t>
      </w:r>
    </w:p>
    <w:p w14:paraId="525FD739" w14:textId="77777777" w:rsidR="00CC3EB7" w:rsidRPr="00414A4C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cross</m:t>
                  </m:r>
                </m:sub>
              </m:sSub>
            </m:sub>
            <m:sup/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μ(c)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∙ϕ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c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2"/>
              <w:szCs w:val="22"/>
            </w:rPr>
            <m:t>∙H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≤ ψ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c</m:t>
              </m:r>
            </m:e>
          </m:d>
        </m:oMath>
      </m:oMathPara>
    </w:p>
    <w:p w14:paraId="41D09760" w14:textId="77777777" w:rsidR="00CC3EB7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>
        <w:rPr>
          <w:rFonts w:asciiTheme="minorBidi" w:eastAsiaTheme="minorEastAsia" w:hAnsiTheme="minorBidi"/>
          <w:sz w:val="22"/>
          <w:szCs w:val="22"/>
        </w:rPr>
        <w:t>By assigning equation 1 we get:</w:t>
      </w:r>
    </w:p>
    <w:p w14:paraId="7A4C0667" w14:textId="2C61FAFB" w:rsidR="00CC3EB7" w:rsidRPr="000B3CB7" w:rsidRDefault="00CC3EB7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σ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-μ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∙τ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≤ ψ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="00747902">
        <w:rPr>
          <w:rFonts w:asciiTheme="minorBidi" w:eastAsiaTheme="minorEastAsia" w:hAnsiTheme="minorBidi"/>
          <w:sz w:val="22"/>
          <w:szCs w:val="22"/>
        </w:rPr>
        <w:t xml:space="preserve">  </w:t>
      </w:r>
      <m:oMath>
        <m:r>
          <w:rPr>
            <w:rFonts w:ascii="Cambria Math" w:eastAsiaTheme="minorEastAsia" w:hAnsi="Cambria Math"/>
            <w:sz w:val="22"/>
            <w:szCs w:val="22"/>
          </w:rPr>
          <m:t>∎</m:t>
        </m:r>
      </m:oMath>
    </w:p>
    <w:p w14:paraId="3B32ACC0" w14:textId="77777777" w:rsidR="00747902" w:rsidRDefault="00747902" w:rsidP="00E22A4B">
      <w:pPr>
        <w:spacing w:line="360" w:lineRule="auto"/>
        <w:jc w:val="both"/>
        <w:rPr>
          <w:rFonts w:asciiTheme="minorBidi" w:eastAsiaTheme="minorEastAsia" w:hAnsiTheme="minorBidi"/>
          <w:b/>
          <w:bCs/>
          <w:sz w:val="22"/>
          <w:szCs w:val="22"/>
        </w:rPr>
      </w:pPr>
    </w:p>
    <w:p w14:paraId="7FFD8AB1" w14:textId="769B8DE7" w:rsidR="004F75F4" w:rsidRPr="0072211E" w:rsidRDefault="004F75F4" w:rsidP="00E22A4B">
      <w:pPr>
        <w:spacing w:line="360" w:lineRule="auto"/>
        <w:jc w:val="both"/>
        <w:rPr>
          <w:rFonts w:asciiTheme="minorBidi" w:eastAsiaTheme="minorEastAsia" w:hAnsiTheme="minorBidi"/>
          <w:sz w:val="28"/>
          <w:szCs w:val="28"/>
        </w:rPr>
      </w:pPr>
      <w:r w:rsidRPr="0072211E">
        <w:rPr>
          <w:rFonts w:asciiTheme="minorBidi" w:eastAsiaTheme="minorEastAsia" w:hAnsiTheme="minorBidi"/>
          <w:sz w:val="28"/>
          <w:szCs w:val="28"/>
        </w:rPr>
        <w:t xml:space="preserve">Supplementary Note </w:t>
      </w:r>
      <w:r>
        <w:rPr>
          <w:rFonts w:asciiTheme="minorBidi" w:eastAsiaTheme="minorEastAsia" w:hAnsiTheme="minorBidi"/>
          <w:sz w:val="28"/>
          <w:szCs w:val="28"/>
        </w:rPr>
        <w:t>2</w:t>
      </w:r>
    </w:p>
    <w:p w14:paraId="6DB818D8" w14:textId="0F0DA960" w:rsidR="00140C4D" w:rsidRPr="00B56190" w:rsidRDefault="003A18DA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  <w:lang w:bidi="he-IL"/>
        </w:rPr>
      </w:pPr>
      <w:r>
        <w:rPr>
          <w:rFonts w:asciiTheme="minorBidi" w:eastAsiaTheme="minorEastAsia" w:hAnsiTheme="minorBidi"/>
          <w:b/>
          <w:bCs/>
          <w:sz w:val="22"/>
          <w:szCs w:val="22"/>
        </w:rPr>
        <w:t>Proposition</w:t>
      </w:r>
      <w:r w:rsidR="006636B9">
        <w:rPr>
          <w:rFonts w:asciiTheme="minorBidi" w:eastAsiaTheme="minorEastAsia" w:hAnsiTheme="minorBidi"/>
          <w:b/>
          <w:bCs/>
          <w:sz w:val="22"/>
          <w:szCs w:val="22"/>
        </w:rPr>
        <w:t xml:space="preserve">: </w:t>
      </w:r>
      <w:r w:rsidR="003C660C">
        <w:rPr>
          <w:rFonts w:asciiTheme="minorBidi" w:eastAsiaTheme="minorEastAsia" w:hAnsiTheme="minorBidi"/>
          <w:sz w:val="22"/>
          <w:szCs w:val="22"/>
        </w:rPr>
        <w:t xml:space="preserve">All </w:t>
      </w:r>
      <w:r w:rsidR="00947606">
        <w:rPr>
          <w:rFonts w:asciiTheme="minorBidi" w:eastAsiaTheme="minorEastAsia" w:hAnsiTheme="minorBidi"/>
          <w:sz w:val="22"/>
          <w:szCs w:val="22"/>
        </w:rPr>
        <w:t>cycle</w:t>
      </w:r>
      <w:r w:rsidR="003C660C">
        <w:rPr>
          <w:rFonts w:asciiTheme="minorBidi" w:eastAsiaTheme="minorEastAsia" w:hAnsiTheme="minorBidi"/>
          <w:sz w:val="22"/>
          <w:szCs w:val="22"/>
        </w:rPr>
        <w:t>s</w:t>
      </w:r>
      <w:r w:rsidR="00947606">
        <w:rPr>
          <w:rFonts w:asciiTheme="minorBidi" w:eastAsiaTheme="minorEastAsia" w:hAnsiTheme="minorBidi"/>
          <w:sz w:val="22"/>
          <w:szCs w:val="22"/>
        </w:rPr>
        <w:t xml:space="preserve"> </w:t>
      </w:r>
      <w:r w:rsidR="00D36B64">
        <w:rPr>
          <w:rFonts w:asciiTheme="minorBidi" w:eastAsiaTheme="minorEastAsia" w:hAnsiTheme="minorBidi"/>
          <w:sz w:val="22"/>
          <w:szCs w:val="22"/>
        </w:rPr>
        <w:t>returned</w:t>
      </w:r>
      <w:r w:rsidR="00D36B64" w:rsidRPr="00B56190">
        <w:rPr>
          <w:rFonts w:asciiTheme="minorBidi" w:eastAsiaTheme="minorEastAsia" w:hAnsiTheme="minorBidi"/>
          <w:sz w:val="22"/>
          <w:szCs w:val="22"/>
        </w:rPr>
        <w:t xml:space="preserve"> </w:t>
      </w:r>
      <w:r w:rsidR="00EC7983" w:rsidRPr="00B56190">
        <w:rPr>
          <w:rFonts w:asciiTheme="minorBidi" w:eastAsiaTheme="minorEastAsia" w:hAnsiTheme="minorBidi"/>
          <w:sz w:val="22"/>
          <w:szCs w:val="22"/>
        </w:rPr>
        <w:t xml:space="preserve">by </w:t>
      </w:r>
      <w:r w:rsidR="00140C4D" w:rsidRPr="00B56190">
        <w:rPr>
          <w:rFonts w:asciiTheme="minorBidi" w:eastAsiaTheme="minorEastAsia" w:hAnsiTheme="minorBidi"/>
          <w:sz w:val="22"/>
          <w:szCs w:val="22"/>
        </w:rPr>
        <w:t xml:space="preserve">Algorithm 1 </w:t>
      </w:r>
      <w:r w:rsidR="003C660C">
        <w:rPr>
          <w:rFonts w:asciiTheme="minorBidi" w:eastAsiaTheme="minorEastAsia" w:hAnsiTheme="minorBidi"/>
          <w:sz w:val="22"/>
          <w:szCs w:val="22"/>
        </w:rPr>
        <w:t>are dominant</w:t>
      </w:r>
      <w:r w:rsidR="00140C4D" w:rsidRPr="00B56190">
        <w:rPr>
          <w:rFonts w:asciiTheme="minorBidi" w:eastAsiaTheme="minorEastAsia" w:hAnsiTheme="minorBidi"/>
          <w:sz w:val="22"/>
          <w:szCs w:val="22"/>
          <w:lang w:bidi="he-IL"/>
        </w:rPr>
        <w:t>.</w:t>
      </w:r>
    </w:p>
    <w:p w14:paraId="1CECDA6A" w14:textId="374AD6A2" w:rsidR="00D07F25" w:rsidRDefault="00140C4D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 w:rsidRPr="002703EF">
        <w:rPr>
          <w:rFonts w:asciiTheme="minorBidi" w:eastAsiaTheme="minorEastAsia" w:hAnsiTheme="minorBidi"/>
          <w:b/>
          <w:sz w:val="22"/>
          <w:szCs w:val="22"/>
          <w:lang w:bidi="he-IL"/>
        </w:rPr>
        <w:t>Proof.</w:t>
      </w:r>
      <w:r>
        <w:rPr>
          <w:rFonts w:asciiTheme="minorBidi" w:eastAsiaTheme="minorEastAsia" w:hAnsiTheme="minorBidi"/>
          <w:b/>
          <w:sz w:val="22"/>
          <w:szCs w:val="22"/>
          <w:lang w:bidi="he-IL"/>
        </w:rPr>
        <w:t xml:space="preserve"> </w:t>
      </w:r>
      <w:r w:rsidR="00FF3E6C"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Assume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="00FF3E6C">
        <w:rPr>
          <w:rFonts w:asciiTheme="minorBidi" w:eastAsiaTheme="minorEastAsia" w:hAnsiTheme="minorBidi"/>
          <w:sz w:val="22"/>
          <w:szCs w:val="22"/>
        </w:rPr>
        <w:t xml:space="preserve"> is added to the result set </w:t>
      </w:r>
      <m:oMath>
        <m:r>
          <w:rPr>
            <w:rFonts w:ascii="Cambria Math" w:eastAsiaTheme="minorEastAsia" w:hAnsi="Cambria Math"/>
            <w:sz w:val="22"/>
            <w:szCs w:val="22"/>
          </w:rPr>
          <m:t>R</m:t>
        </m:r>
      </m:oMath>
      <w:r w:rsidR="00FF3E6C">
        <w:rPr>
          <w:rFonts w:asciiTheme="minorBidi" w:eastAsiaTheme="minorEastAsia" w:hAnsiTheme="minorBidi"/>
          <w:sz w:val="22"/>
          <w:szCs w:val="22"/>
        </w:rPr>
        <w:t xml:space="preserve"> in line </w:t>
      </w:r>
      <w:r w:rsidR="00287411">
        <w:rPr>
          <w:rFonts w:asciiTheme="minorBidi" w:eastAsiaTheme="minorEastAsia" w:hAnsiTheme="minorBidi"/>
          <w:sz w:val="22"/>
          <w:szCs w:val="22"/>
        </w:rPr>
        <w:t>12</w:t>
      </w:r>
      <w:r w:rsidR="00A233C8">
        <w:rPr>
          <w:rFonts w:asciiTheme="minorBidi" w:eastAsiaTheme="minorEastAsia" w:hAnsiTheme="minorBidi"/>
          <w:sz w:val="22"/>
          <w:szCs w:val="22"/>
        </w:rPr>
        <w:t xml:space="preserve"> of Algorithm 1</w:t>
      </w:r>
      <w:r w:rsidR="00FF3E6C">
        <w:rPr>
          <w:rFonts w:asciiTheme="minorBidi" w:eastAsiaTheme="minorEastAsia" w:hAnsiTheme="minorBidi"/>
          <w:sz w:val="22"/>
          <w:szCs w:val="22"/>
        </w:rPr>
        <w:t xml:space="preserve">. It holds that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="00FF3E6C">
        <w:rPr>
          <w:rFonts w:asciiTheme="minorBidi" w:eastAsiaTheme="minorEastAsia" w:hAnsiTheme="minorBidi"/>
          <w:sz w:val="22"/>
          <w:szCs w:val="22"/>
        </w:rPr>
        <w:t xml:space="preserve"> is a cycle since </w:t>
      </w:r>
      <m:oMath>
        <m:r>
          <w:rPr>
            <w:rFonts w:ascii="Cambria Math" w:eastAsiaTheme="minorEastAsia" w:hAnsi="Cambria Math"/>
            <w:sz w:val="22"/>
            <w:szCs w:val="22"/>
          </w:rPr>
          <m:t>v=u</m:t>
        </m:r>
      </m:oMath>
      <w:r w:rsidR="00A92982">
        <w:rPr>
          <w:rFonts w:asciiTheme="minorBidi" w:eastAsiaTheme="minorEastAsia" w:hAnsiTheme="minorBidi"/>
          <w:bCs/>
          <w:sz w:val="22"/>
          <w:szCs w:val="22"/>
        </w:rPr>
        <w:t>, i.e.</w:t>
      </w:r>
      <w:r w:rsidR="00676DE1">
        <w:rPr>
          <w:rFonts w:asciiTheme="minorBidi" w:eastAsiaTheme="minorEastAsia" w:hAnsiTheme="minorBidi"/>
          <w:bCs/>
          <w:sz w:val="22"/>
          <w:szCs w:val="22"/>
        </w:rPr>
        <w:t>,</w:t>
      </w:r>
      <w:r w:rsidR="00A92982">
        <w:rPr>
          <w:rFonts w:asciiTheme="minorBidi" w:eastAsiaTheme="minorEastAsia" w:hAnsiTheme="minorBidi"/>
          <w:bCs/>
          <w:sz w:val="22"/>
          <w:szCs w:val="22"/>
        </w:rPr>
        <w:t xml:space="preserve"> </w:t>
      </w:r>
      <w:r w:rsidR="00790584">
        <w:rPr>
          <w:rFonts w:asciiTheme="minorBidi" w:eastAsiaTheme="minorEastAsia" w:hAnsiTheme="minorBidi"/>
          <w:bCs/>
          <w:sz w:val="22"/>
          <w:szCs w:val="22"/>
        </w:rPr>
        <w:t xml:space="preserve">the path is </w:t>
      </w:r>
      <w:r w:rsidR="00A92982">
        <w:rPr>
          <w:rFonts w:asciiTheme="minorBidi" w:eastAsiaTheme="minorEastAsia" w:hAnsiTheme="minorBidi"/>
          <w:bCs/>
          <w:sz w:val="22"/>
          <w:szCs w:val="22"/>
        </w:rPr>
        <w:t>closed</w:t>
      </w:r>
      <w:r w:rsidR="00FF3E6C" w:rsidRPr="00B56190">
        <w:rPr>
          <w:rFonts w:asciiTheme="minorBidi" w:eastAsiaTheme="minorEastAsia" w:hAnsiTheme="minorBidi"/>
          <w:bCs/>
          <w:sz w:val="22"/>
          <w:szCs w:val="22"/>
        </w:rPr>
        <w:t xml:space="preserve">. </w:t>
      </w:r>
      <w:r w:rsidR="00FF3E6C">
        <w:rPr>
          <w:rFonts w:asciiTheme="minorBidi" w:eastAsiaTheme="minorEastAsia" w:hAnsiTheme="minorBidi"/>
          <w:bCs/>
          <w:sz w:val="22"/>
          <w:szCs w:val="22"/>
        </w:rPr>
        <w:t xml:space="preserve">The variable </w:t>
      </w:r>
      <m:oMath>
        <m:r>
          <w:rPr>
            <w:rFonts w:ascii="Cambria Math" w:eastAsiaTheme="minorEastAsia" w:hAnsi="Cambria Math"/>
            <w:sz w:val="22"/>
            <w:szCs w:val="22"/>
          </w:rPr>
          <m:t>b</m:t>
        </m:r>
      </m:oMath>
      <w:r w:rsidR="00FF3E6C">
        <w:rPr>
          <w:rFonts w:asciiTheme="minorBidi" w:eastAsiaTheme="minorEastAsia" w:hAnsiTheme="minorBidi"/>
          <w:bCs/>
          <w:sz w:val="22"/>
          <w:szCs w:val="22"/>
        </w:rPr>
        <w:t xml:space="preserve"> is </w:t>
      </w:r>
      <w:r w:rsidR="00845998">
        <w:rPr>
          <w:rFonts w:asciiTheme="minorBidi" w:eastAsiaTheme="minorEastAsia" w:hAnsiTheme="minorBidi"/>
          <w:bCs/>
          <w:sz w:val="22"/>
          <w:szCs w:val="22"/>
        </w:rPr>
        <w:t xml:space="preserve">equal to the </w:t>
      </w:r>
      <w:r w:rsidR="004764DA">
        <w:rPr>
          <w:rFonts w:asciiTheme="minorBidi" w:eastAsiaTheme="minorEastAsia" w:hAnsiTheme="minorBidi"/>
          <w:bCs/>
          <w:sz w:val="22"/>
          <w:szCs w:val="22"/>
        </w:rPr>
        <w:t xml:space="preserve">weight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</m:oMath>
      <w:r w:rsidR="00AD22E1">
        <w:rPr>
          <w:rFonts w:asciiTheme="minorBidi" w:eastAsiaTheme="minorEastAsia" w:hAnsiTheme="minorBidi"/>
          <w:iCs/>
          <w:sz w:val="22"/>
          <w:szCs w:val="22"/>
        </w:rPr>
        <w:t xml:space="preserve"> (</w:t>
      </w:r>
      <w:r w:rsidR="004764DA">
        <w:rPr>
          <w:rFonts w:asciiTheme="minorBidi" w:eastAsiaTheme="minorEastAsia" w:hAnsiTheme="minorBidi"/>
          <w:bCs/>
          <w:sz w:val="22"/>
          <w:szCs w:val="22"/>
        </w:rPr>
        <w:t>line 3</w:t>
      </w:r>
      <w:r w:rsidR="00AD22E1">
        <w:rPr>
          <w:rFonts w:asciiTheme="minorBidi" w:eastAsiaTheme="minorEastAsia" w:hAnsiTheme="minorBidi"/>
          <w:bCs/>
          <w:sz w:val="22"/>
          <w:szCs w:val="22"/>
        </w:rPr>
        <w:t>)</w:t>
      </w:r>
      <w:r w:rsidR="004764DA">
        <w:rPr>
          <w:rFonts w:asciiTheme="minorBidi" w:eastAsiaTheme="minorEastAsia" w:hAnsiTheme="minorBidi"/>
          <w:bCs/>
          <w:sz w:val="22"/>
          <w:szCs w:val="22"/>
        </w:rPr>
        <w:t xml:space="preserve"> and </w:t>
      </w:r>
      <w:r w:rsidR="00393502">
        <w:rPr>
          <w:rFonts w:asciiTheme="minorBidi" w:eastAsiaTheme="minorEastAsia" w:hAnsiTheme="minorBidi"/>
          <w:bCs/>
          <w:sz w:val="22"/>
          <w:szCs w:val="22"/>
        </w:rPr>
        <w:t xml:space="preserve">verified to be equal or smaller </w:t>
      </w:r>
      <w:r w:rsidR="002924E9">
        <w:rPr>
          <w:rFonts w:asciiTheme="minorBidi" w:eastAsiaTheme="minorEastAsia" w:hAnsiTheme="minorBidi"/>
          <w:bCs/>
          <w:sz w:val="22"/>
          <w:szCs w:val="22"/>
        </w:rPr>
        <w:t xml:space="preserve">than </w:t>
      </w:r>
      <w:r w:rsidR="004764DA">
        <w:rPr>
          <w:rFonts w:asciiTheme="minorBidi" w:eastAsiaTheme="minorEastAsia" w:hAnsiTheme="minorBidi"/>
          <w:bCs/>
          <w:sz w:val="22"/>
          <w:szCs w:val="22"/>
        </w:rPr>
        <w:t xml:space="preserve">the weight of </w:t>
      </w:r>
      <w:r w:rsidR="00EC3451">
        <w:rPr>
          <w:rFonts w:asciiTheme="minorBidi" w:eastAsiaTheme="minorEastAsia" w:hAnsiTheme="minorBidi"/>
          <w:bCs/>
          <w:sz w:val="22"/>
          <w:szCs w:val="22"/>
        </w:rPr>
        <w:t xml:space="preserve">all </w:t>
      </w:r>
      <w:r w:rsidR="004764DA">
        <w:rPr>
          <w:rFonts w:asciiTheme="minorBidi" w:eastAsiaTheme="minorEastAsia" w:hAnsiTheme="minorBidi"/>
          <w:bCs/>
          <w:sz w:val="22"/>
          <w:szCs w:val="22"/>
        </w:rPr>
        <w:t>edge</w:t>
      </w:r>
      <w:r w:rsidR="00EC3451">
        <w:rPr>
          <w:rFonts w:asciiTheme="minorBidi" w:eastAsiaTheme="minorEastAsia" w:hAnsiTheme="minorBidi"/>
          <w:bCs/>
          <w:sz w:val="22"/>
          <w:szCs w:val="22"/>
        </w:rPr>
        <w:t>s</w:t>
      </w:r>
      <w:r w:rsidR="004764DA">
        <w:rPr>
          <w:rFonts w:asciiTheme="minorBidi" w:eastAsiaTheme="minorEastAsia" w:hAnsiTheme="minorBidi"/>
          <w:bCs/>
          <w:sz w:val="22"/>
          <w:szCs w:val="22"/>
        </w:rPr>
        <w:t xml:space="preserve"> </w:t>
      </w:r>
      <w:r w:rsidR="00FF3E6C">
        <w:rPr>
          <w:rFonts w:asciiTheme="minorBidi" w:eastAsiaTheme="minorEastAsia" w:hAnsiTheme="minorBidi"/>
          <w:bCs/>
          <w:sz w:val="22"/>
          <w:szCs w:val="22"/>
        </w:rPr>
        <w:t xml:space="preserve">in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="00FF3E6C">
        <w:rPr>
          <w:rFonts w:asciiTheme="minorBidi" w:eastAsiaTheme="minorEastAsia" w:hAnsiTheme="minorBidi"/>
          <w:bCs/>
          <w:sz w:val="22"/>
          <w:szCs w:val="22"/>
        </w:rPr>
        <w:t xml:space="preserve"> </w:t>
      </w:r>
      <w:r w:rsidR="004764DA">
        <w:rPr>
          <w:rFonts w:asciiTheme="minorBidi" w:eastAsiaTheme="minorEastAsia" w:hAnsiTheme="minorBidi"/>
          <w:bCs/>
          <w:sz w:val="22"/>
          <w:szCs w:val="22"/>
        </w:rPr>
        <w:t xml:space="preserve">(line </w:t>
      </w:r>
      <w:r w:rsidR="00EC3451">
        <w:rPr>
          <w:rFonts w:asciiTheme="minorBidi" w:eastAsiaTheme="minorEastAsia" w:hAnsiTheme="minorBidi"/>
          <w:bCs/>
          <w:sz w:val="22"/>
          <w:szCs w:val="22"/>
        </w:rPr>
        <w:t>6</w:t>
      </w:r>
      <w:r w:rsidR="004764DA">
        <w:rPr>
          <w:rFonts w:asciiTheme="minorBidi" w:eastAsiaTheme="minorEastAsia" w:hAnsiTheme="minorBidi"/>
          <w:bCs/>
          <w:sz w:val="22"/>
          <w:szCs w:val="22"/>
        </w:rPr>
        <w:t>)</w:t>
      </w:r>
      <w:r w:rsidR="005F5D10">
        <w:rPr>
          <w:rFonts w:asciiTheme="minorBidi" w:eastAsiaTheme="minorEastAsia" w:hAnsiTheme="minorBidi"/>
          <w:bCs/>
          <w:sz w:val="22"/>
          <w:szCs w:val="22"/>
        </w:rPr>
        <w:t>, and t</w:t>
      </w:r>
      <w:r w:rsidR="00FF3E6C">
        <w:rPr>
          <w:rFonts w:asciiTheme="minorBidi" w:eastAsiaTheme="minorEastAsia" w:hAnsiTheme="minorBidi"/>
          <w:bCs/>
          <w:sz w:val="22"/>
          <w:szCs w:val="22"/>
        </w:rPr>
        <w:t>herefore</w:t>
      </w:r>
      <w:r w:rsidR="00A8232A">
        <w:rPr>
          <w:rFonts w:asciiTheme="minorBidi" w:eastAsiaTheme="minorEastAsia" w:hAnsiTheme="minorBidi"/>
          <w:bCs/>
          <w:sz w:val="22"/>
          <w:szCs w:val="22"/>
        </w:rPr>
        <w:t xml:space="preserve"> by definition</w:t>
      </w:r>
      <w:r w:rsidR="004764DA">
        <w:rPr>
          <w:rFonts w:asciiTheme="minorBidi" w:eastAsiaTheme="minorEastAsia" w:hAnsiTheme="minorBidi"/>
          <w:bCs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b=σ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="00FF3E6C">
        <w:rPr>
          <w:rFonts w:asciiTheme="minorBidi" w:eastAsiaTheme="minorEastAsia" w:hAnsiTheme="minorBidi"/>
          <w:sz w:val="22"/>
          <w:szCs w:val="22"/>
        </w:rPr>
        <w:t xml:space="preserve">. </w:t>
      </w:r>
      <w:r w:rsidR="00FF3E6C">
        <w:rPr>
          <w:rFonts w:asciiTheme="minorBidi" w:eastAsiaTheme="minorEastAsia" w:hAnsiTheme="minorBidi"/>
          <w:bCs/>
          <w:sz w:val="22"/>
          <w:szCs w:val="22"/>
        </w:rPr>
        <w:t xml:space="preserve">The variable </w:t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 w:rsidR="00FF3E6C">
        <w:rPr>
          <w:rFonts w:asciiTheme="minorBidi" w:eastAsiaTheme="minorEastAsia" w:hAnsiTheme="minorBidi"/>
          <w:sz w:val="22"/>
          <w:szCs w:val="22"/>
        </w:rPr>
        <w:t xml:space="preserve"> equals the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out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="00FF3E6C">
        <w:rPr>
          <w:rFonts w:asciiTheme="minorBidi" w:eastAsiaTheme="minorEastAsia" w:hAnsiTheme="minorBidi"/>
          <w:sz w:val="22"/>
          <w:szCs w:val="22"/>
        </w:rPr>
        <w:t xml:space="preserve"> by construction due to line </w:t>
      </w:r>
      <w:r w:rsidR="002866AE">
        <w:rPr>
          <w:rFonts w:asciiTheme="minorBidi" w:eastAsiaTheme="minorEastAsia" w:hAnsiTheme="minorBidi"/>
          <w:sz w:val="22"/>
          <w:szCs w:val="22"/>
        </w:rPr>
        <w:t>11</w:t>
      </w:r>
      <w:r w:rsidR="00FF3E6C">
        <w:rPr>
          <w:rFonts w:asciiTheme="minorBidi" w:eastAsiaTheme="minorEastAsia" w:hAnsiTheme="minorBidi"/>
          <w:sz w:val="22"/>
          <w:szCs w:val="22"/>
        </w:rPr>
        <w:t>.</w:t>
      </w:r>
      <w:r w:rsidR="003C676B">
        <w:rPr>
          <w:rFonts w:asciiTheme="minorBidi" w:eastAsiaTheme="minorEastAsia" w:hAnsiTheme="minorBidi"/>
          <w:sz w:val="22"/>
          <w:szCs w:val="22"/>
        </w:rPr>
        <w:t xml:space="preserve"> Therefore</w:t>
      </w:r>
      <w:r w:rsidR="006643AF">
        <w:rPr>
          <w:rFonts w:asciiTheme="minorBidi" w:eastAsiaTheme="minorEastAsia" w:hAnsiTheme="minorBidi"/>
          <w:sz w:val="22"/>
          <w:szCs w:val="22"/>
        </w:rPr>
        <w:t>,</w:t>
      </w:r>
      <w:r w:rsidR="003C676B">
        <w:rPr>
          <w:rFonts w:asciiTheme="minorBidi" w:eastAsiaTheme="minorEastAsia" w:hAnsiTheme="minorBidi"/>
          <w:sz w:val="22"/>
          <w:szCs w:val="22"/>
        </w:rPr>
        <w:t xml:space="preserve"> it holds that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out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=a&lt;b=σ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="00947606">
        <w:rPr>
          <w:rFonts w:asciiTheme="minorBidi" w:eastAsiaTheme="minorEastAsia" w:hAnsiTheme="minorBidi"/>
          <w:sz w:val="22"/>
          <w:szCs w:val="22"/>
        </w:rPr>
        <w:t>.</w:t>
      </w:r>
      <w:r w:rsidR="00EF43F3">
        <w:rPr>
          <w:rFonts w:asciiTheme="minorBidi" w:eastAsiaTheme="minorEastAsia" w:hAnsiTheme="minorBidi"/>
          <w:sz w:val="22"/>
          <w:szCs w:val="22"/>
        </w:rPr>
        <w:t xml:space="preserve"> According to </w:t>
      </w:r>
      <w:r w:rsidR="00EF43F3" w:rsidRPr="00B56190">
        <w:rPr>
          <w:rFonts w:asciiTheme="minorBidi" w:eastAsiaTheme="minorEastAsia" w:hAnsiTheme="minorBidi"/>
          <w:sz w:val="22"/>
          <w:szCs w:val="22"/>
        </w:rPr>
        <w:t xml:space="preserve">Supplementary </w:t>
      </w:r>
      <w:r w:rsidR="00EF43F3" w:rsidRPr="00B56190">
        <w:rPr>
          <w:rFonts w:asciiTheme="minorBidi" w:hAnsiTheme="minorBidi"/>
          <w:sz w:val="22"/>
          <w:szCs w:val="22"/>
        </w:rPr>
        <w:t xml:space="preserve">Note </w:t>
      </w:r>
      <w:r w:rsidR="00EF43F3">
        <w:rPr>
          <w:rFonts w:asciiTheme="minorBidi" w:hAnsiTheme="minorBidi"/>
          <w:sz w:val="22"/>
          <w:szCs w:val="22"/>
        </w:rPr>
        <w:t xml:space="preserve">1 we know that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out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in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="00EF43F3">
        <w:rPr>
          <w:rFonts w:asciiTheme="minorBidi" w:eastAsiaTheme="minorEastAsia" w:hAnsiTheme="minorBidi"/>
          <w:sz w:val="22"/>
          <w:szCs w:val="22"/>
        </w:rPr>
        <w:t xml:space="preserve"> and </w:t>
      </w:r>
      <w:r w:rsidR="00B57399">
        <w:rPr>
          <w:rFonts w:asciiTheme="minorBidi" w:eastAsiaTheme="minorEastAsia" w:hAnsiTheme="minorBidi"/>
          <w:sz w:val="22"/>
          <w:szCs w:val="22"/>
        </w:rPr>
        <w:t>thus</w:t>
      </w:r>
      <w:r w:rsidR="00EF43F3">
        <w:rPr>
          <w:rFonts w:asciiTheme="minorBidi" w:eastAsiaTheme="minorEastAsia" w:hAnsiTheme="minorBidi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τ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&lt;σ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 w:rsidR="00452913">
        <w:rPr>
          <w:rFonts w:asciiTheme="minorBidi" w:eastAsiaTheme="minorEastAsia" w:hAnsiTheme="minorBidi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∎</m:t>
        </m:r>
      </m:oMath>
    </w:p>
    <w:p w14:paraId="2B0CA1E7" w14:textId="1EABE82C" w:rsidR="003F16C2" w:rsidRDefault="003F16C2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</w:p>
    <w:p w14:paraId="3DBF42A5" w14:textId="7EB7DDAC" w:rsidR="004F75F4" w:rsidRPr="0072211E" w:rsidRDefault="004F75F4" w:rsidP="00E22A4B">
      <w:pPr>
        <w:spacing w:line="360" w:lineRule="auto"/>
        <w:jc w:val="both"/>
        <w:rPr>
          <w:rFonts w:asciiTheme="minorBidi" w:eastAsiaTheme="minorEastAsia" w:hAnsiTheme="minorBidi"/>
          <w:sz w:val="28"/>
          <w:szCs w:val="28"/>
        </w:rPr>
      </w:pPr>
      <w:r w:rsidRPr="0072211E">
        <w:rPr>
          <w:rFonts w:asciiTheme="minorBidi" w:eastAsiaTheme="minorEastAsia" w:hAnsiTheme="minorBidi"/>
          <w:sz w:val="28"/>
          <w:szCs w:val="28"/>
        </w:rPr>
        <w:t xml:space="preserve">Supplementary Note </w:t>
      </w:r>
      <w:r>
        <w:rPr>
          <w:rFonts w:asciiTheme="minorBidi" w:eastAsiaTheme="minorEastAsia" w:hAnsiTheme="minorBidi"/>
          <w:sz w:val="28"/>
          <w:szCs w:val="28"/>
        </w:rPr>
        <w:t>3</w:t>
      </w:r>
    </w:p>
    <w:p w14:paraId="67137590" w14:textId="4F8FDC70" w:rsidR="003F16C2" w:rsidRPr="001B157D" w:rsidRDefault="003A18DA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  <w:lang w:bidi="he-IL"/>
        </w:rPr>
      </w:pPr>
      <w:r>
        <w:rPr>
          <w:rFonts w:asciiTheme="minorBidi" w:eastAsiaTheme="minorEastAsia" w:hAnsiTheme="minorBidi"/>
          <w:b/>
          <w:bCs/>
          <w:sz w:val="22"/>
          <w:szCs w:val="22"/>
        </w:rPr>
        <w:t>Proposition</w:t>
      </w:r>
      <w:r w:rsidR="006636B9">
        <w:rPr>
          <w:rFonts w:asciiTheme="minorBidi" w:eastAsiaTheme="minorEastAsia" w:hAnsiTheme="minorBidi"/>
          <w:b/>
          <w:bCs/>
          <w:sz w:val="22"/>
          <w:szCs w:val="22"/>
        </w:rPr>
        <w:t xml:space="preserve">: </w:t>
      </w:r>
      <w:r w:rsidR="003F16C2" w:rsidRPr="001B157D">
        <w:rPr>
          <w:rFonts w:asciiTheme="minorBidi" w:eastAsiaTheme="minorEastAsia" w:hAnsiTheme="minorBidi"/>
          <w:sz w:val="22"/>
          <w:szCs w:val="22"/>
        </w:rPr>
        <w:t>Algorithm 1</w:t>
      </w:r>
      <w:r w:rsidR="003C2D31">
        <w:rPr>
          <w:rFonts w:asciiTheme="minorBidi" w:eastAsiaTheme="minorEastAsia" w:hAnsiTheme="minorBidi"/>
          <w:sz w:val="22"/>
          <w:szCs w:val="22"/>
        </w:rPr>
        <w:t xml:space="preserve"> returns a</w:t>
      </w:r>
      <w:r w:rsidR="003C2D31" w:rsidRPr="001B157D">
        <w:rPr>
          <w:rFonts w:asciiTheme="minorBidi" w:eastAsiaTheme="minorEastAsia" w:hAnsiTheme="minorBidi"/>
          <w:sz w:val="22"/>
          <w:szCs w:val="22"/>
        </w:rPr>
        <w:t>ll dominant cycles</w:t>
      </w:r>
      <w:r w:rsidR="003F16C2">
        <w:rPr>
          <w:rFonts w:asciiTheme="minorBidi" w:eastAsiaTheme="minorEastAsia" w:hAnsiTheme="minorBidi"/>
          <w:sz w:val="22"/>
          <w:szCs w:val="22"/>
        </w:rPr>
        <w:t>.</w:t>
      </w:r>
    </w:p>
    <w:p w14:paraId="21E8E285" w14:textId="4D18CFB4" w:rsidR="00A75BEA" w:rsidRPr="003B1575" w:rsidRDefault="003F16C2" w:rsidP="00E22A4B">
      <w:pPr>
        <w:spacing w:line="360" w:lineRule="auto"/>
        <w:jc w:val="both"/>
        <w:rPr>
          <w:rFonts w:asciiTheme="minorBidi" w:hAnsiTheme="minorBidi"/>
          <w:sz w:val="22"/>
          <w:szCs w:val="22"/>
        </w:rPr>
      </w:pPr>
      <w:r w:rsidRPr="002703EF">
        <w:rPr>
          <w:rFonts w:asciiTheme="minorBidi" w:eastAsiaTheme="minorEastAsia" w:hAnsiTheme="minorBidi"/>
          <w:b/>
          <w:sz w:val="22"/>
          <w:szCs w:val="22"/>
          <w:lang w:bidi="he-IL"/>
        </w:rPr>
        <w:t>Proof.</w:t>
      </w:r>
      <w:r>
        <w:rPr>
          <w:rFonts w:asciiTheme="minorBidi" w:eastAsiaTheme="minorEastAsia" w:hAnsiTheme="minorBidi"/>
          <w:b/>
          <w:sz w:val="22"/>
          <w:szCs w:val="22"/>
          <w:lang w:bidi="he-IL"/>
        </w:rPr>
        <w:t xml:space="preserve"> </w:t>
      </w:r>
      <w:r w:rsidRPr="001B157D">
        <w:rPr>
          <w:rFonts w:asciiTheme="minorBidi" w:eastAsiaTheme="minorEastAsia" w:hAnsiTheme="minorBidi"/>
          <w:bCs/>
          <w:sz w:val="22"/>
          <w:szCs w:val="22"/>
          <w:lang w:bidi="he-IL"/>
        </w:rPr>
        <w:t>Assume</w:t>
      </w:r>
      <w:r>
        <w:rPr>
          <w:rFonts w:asciiTheme="minorBidi" w:eastAsiaTheme="minorEastAsia" w:hAnsiTheme="minorBidi"/>
          <w:b/>
          <w:sz w:val="22"/>
          <w:szCs w:val="22"/>
          <w:lang w:bidi="he-IL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>
        <w:rPr>
          <w:rFonts w:asciiTheme="minorBidi" w:eastAsiaTheme="minorEastAsia" w:hAnsiTheme="minorBidi"/>
          <w:sz w:val="22"/>
          <w:szCs w:val="22"/>
        </w:rPr>
        <w:t xml:space="preserve"> is a </w:t>
      </w:r>
      <w:r w:rsidRPr="00AF564F">
        <w:rPr>
          <w:rFonts w:asciiTheme="minorBidi" w:eastAsiaTheme="minorEastAsia" w:hAnsiTheme="minorBidi"/>
          <w:sz w:val="22"/>
          <w:szCs w:val="22"/>
        </w:rPr>
        <w:t>dominant cycle</w:t>
      </w:r>
      <w:r>
        <w:rPr>
          <w:rFonts w:asciiTheme="minorBidi" w:eastAsiaTheme="minorEastAsia" w:hAnsiTheme="minorBidi"/>
          <w:b/>
          <w:bCs/>
          <w:sz w:val="22"/>
          <w:szCs w:val="22"/>
        </w:rPr>
        <w:t xml:space="preserve"> </w:t>
      </w:r>
      <w:r>
        <w:rPr>
          <w:rFonts w:asciiTheme="minorBidi" w:eastAsiaTheme="minorEastAsia" w:hAnsiTheme="minorBidi"/>
          <w:sz w:val="22"/>
          <w:szCs w:val="22"/>
        </w:rPr>
        <w:t xml:space="preserve">in the graph. </w:t>
      </w:r>
      <w:r w:rsidR="007F2A85"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Let </w:t>
      </w:r>
      <m:oMath>
        <m:r>
          <w:rPr>
            <w:rFonts w:ascii="Cambria Math" w:eastAsiaTheme="minorEastAsia" w:hAnsi="Cambria Math"/>
            <w:sz w:val="22"/>
            <w:szCs w:val="22"/>
            <w:lang w:bidi="he-IL"/>
          </w:rPr>
          <m:t>e∈E(</m:t>
        </m:r>
        <m:r>
          <w:rPr>
            <w:rFonts w:ascii="Cambria Math" w:eastAsiaTheme="minorEastAsia" w:hAnsi="Cambria Math"/>
            <w:sz w:val="22"/>
            <w:szCs w:val="22"/>
          </w:rPr>
          <m:t>c)</m:t>
        </m:r>
      </m:oMath>
      <w:r w:rsidRPr="00AF564F"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 </w:t>
      </w:r>
      <w:r w:rsidR="007F2A85"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satisfy </w:t>
      </w:r>
      <m:oMath>
        <m:r>
          <w:rPr>
            <w:rFonts w:ascii="Cambria Math" w:eastAsiaTheme="minorEastAsia" w:hAnsi="Cambria Math"/>
            <w:sz w:val="22"/>
            <w:szCs w:val="22"/>
            <w:lang w:bidi="he-IL"/>
          </w:rPr>
          <m:t>W</m:t>
        </m:r>
        <m:d>
          <m:d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  <w:lang w:bidi="he-IL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e</m:t>
            </m:r>
          </m:e>
        </m:d>
        <m:r>
          <w:rPr>
            <w:rFonts w:ascii="Cambria Math" w:eastAsiaTheme="minorEastAsia" w:hAnsi="Cambria Math"/>
            <w:sz w:val="22"/>
            <w:szCs w:val="22"/>
            <w:lang w:bidi="he-IL"/>
          </w:rPr>
          <m:t>=</m:t>
        </m:r>
        <m:r>
          <w:rPr>
            <w:rFonts w:ascii="Cambria Math" w:eastAsiaTheme="minorEastAsia" w:hAnsi="Cambria Math"/>
            <w:sz w:val="22"/>
            <w:szCs w:val="22"/>
          </w:rPr>
          <m:t>σ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>
        <w:rPr>
          <w:rFonts w:asciiTheme="minorBidi" w:eastAsiaTheme="minorEastAsia" w:hAnsiTheme="minorBidi"/>
          <w:sz w:val="22"/>
          <w:szCs w:val="22"/>
        </w:rPr>
        <w:t>.</w:t>
      </w:r>
      <w:r w:rsidRPr="00AF564F"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 </w:t>
      </w:r>
      <w:r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Let us focus on the two </w:t>
      </w:r>
      <w:r w:rsidR="00E15673"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algorithm loop </w:t>
      </w:r>
      <w:r w:rsidR="00DA09EB">
        <w:rPr>
          <w:rFonts w:asciiTheme="minorBidi" w:eastAsiaTheme="minorEastAsia" w:hAnsiTheme="minorBidi"/>
          <w:bCs/>
          <w:sz w:val="22"/>
          <w:szCs w:val="22"/>
          <w:lang w:bidi="he-IL"/>
        </w:rPr>
        <w:t>attempts</w:t>
      </w:r>
      <w:r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 </w:t>
      </w:r>
      <w:r w:rsidR="00E15673"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(in line 2) </w:t>
      </w:r>
      <w:r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that start from </w:t>
      </w:r>
      <m:oMath>
        <m:r>
          <w:rPr>
            <w:rFonts w:ascii="Cambria Math" w:eastAsiaTheme="minorEastAsia" w:hAnsi="Cambria Math"/>
            <w:sz w:val="22"/>
            <w:szCs w:val="22"/>
            <w:lang w:bidi="he-IL"/>
          </w:rPr>
          <m:t>e</m:t>
        </m:r>
      </m:oMath>
      <w:r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 and </w:t>
      </w:r>
      <m:oMath>
        <m:r>
          <w:rPr>
            <w:rFonts w:ascii="Cambria Math" w:eastAsiaTheme="minorEastAsia" w:hAnsi="Cambria Math"/>
            <w:sz w:val="22"/>
            <w:szCs w:val="22"/>
            <w:lang w:bidi="he-IL"/>
          </w:rPr>
          <m:t>e'</m:t>
        </m:r>
      </m:oMath>
      <w:r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. </w:t>
      </w:r>
      <w:r w:rsidR="00A06035" w:rsidRPr="00AF564F">
        <w:rPr>
          <w:rFonts w:asciiTheme="minorBidi" w:eastAsiaTheme="minorEastAsia" w:hAnsiTheme="minorBidi"/>
          <w:bCs/>
          <w:sz w:val="22"/>
          <w:szCs w:val="22"/>
          <w:lang w:bidi="he-IL"/>
        </w:rPr>
        <w:t>Supp</w:t>
      </w:r>
      <w:r w:rsidR="00A06035">
        <w:rPr>
          <w:rFonts w:asciiTheme="minorBidi" w:eastAsiaTheme="minorEastAsia" w:hAnsiTheme="minorBidi"/>
          <w:bCs/>
          <w:sz w:val="22"/>
          <w:szCs w:val="22"/>
          <w:lang w:bidi="he-IL"/>
        </w:rPr>
        <w:t>ose</w:t>
      </w:r>
      <w:r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 for the sake of contradiction that both</w:t>
      </w:r>
      <w:r w:rsidRPr="002703EF"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 </w:t>
      </w:r>
      <w:r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runs fail </w:t>
      </w:r>
      <w:r w:rsidR="00966469">
        <w:rPr>
          <w:rFonts w:asciiTheme="minorBidi" w:eastAsiaTheme="minorEastAsia" w:hAnsiTheme="minorBidi"/>
          <w:bCs/>
          <w:sz w:val="22"/>
          <w:szCs w:val="22"/>
          <w:lang w:bidi="he-IL"/>
        </w:rPr>
        <w:t xml:space="preserve">and therefore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>
        <w:rPr>
          <w:rFonts w:asciiTheme="minorBidi" w:eastAsiaTheme="minorEastAsia" w:hAnsiTheme="minorBidi"/>
          <w:bCs/>
          <w:sz w:val="22"/>
          <w:szCs w:val="22"/>
        </w:rPr>
        <w:t xml:space="preserve"> </w:t>
      </w:r>
      <w:r w:rsidR="00966469">
        <w:rPr>
          <w:rFonts w:asciiTheme="minorBidi" w:eastAsiaTheme="minorEastAsia" w:hAnsiTheme="minorBidi"/>
          <w:bCs/>
          <w:sz w:val="22"/>
          <w:szCs w:val="22"/>
        </w:rPr>
        <w:t xml:space="preserve">or </w:t>
      </w:r>
      <m:oMath>
        <m:r>
          <w:rPr>
            <w:rFonts w:ascii="Cambria Math" w:eastAsiaTheme="minorEastAsia" w:hAnsi="Cambria Math"/>
            <w:sz w:val="22"/>
            <w:szCs w:val="22"/>
          </w:rPr>
          <m:t>c'</m:t>
        </m:r>
      </m:oMath>
      <w:r w:rsidR="00966469">
        <w:rPr>
          <w:rFonts w:asciiTheme="minorBidi" w:eastAsiaTheme="minorEastAsia" w:hAnsiTheme="minorBidi"/>
          <w:sz w:val="22"/>
          <w:szCs w:val="22"/>
        </w:rPr>
        <w:t xml:space="preserve"> are not reported by the algorithm</w:t>
      </w:r>
      <w:r>
        <w:rPr>
          <w:rFonts w:asciiTheme="minorBidi" w:eastAsiaTheme="minorEastAsia" w:hAnsiTheme="minorBidi"/>
          <w:bCs/>
          <w:sz w:val="22"/>
          <w:szCs w:val="22"/>
        </w:rPr>
        <w:t>. Therefore, the algorithm leaves the cycle prematurely</w:t>
      </w:r>
      <w:r w:rsidR="008D7D18">
        <w:rPr>
          <w:rFonts w:asciiTheme="minorBidi" w:eastAsiaTheme="minorEastAsia" w:hAnsiTheme="minorBidi"/>
          <w:bCs/>
          <w:sz w:val="22"/>
          <w:szCs w:val="22"/>
        </w:rPr>
        <w:t xml:space="preserve"> </w:t>
      </w:r>
      <w:r w:rsidR="00DA09EB">
        <w:rPr>
          <w:rFonts w:asciiTheme="minorBidi" w:eastAsiaTheme="minorEastAsia" w:hAnsiTheme="minorBidi"/>
          <w:bCs/>
          <w:sz w:val="22"/>
          <w:szCs w:val="22"/>
        </w:rPr>
        <w:t>for both attempts</w:t>
      </w:r>
      <w:r>
        <w:rPr>
          <w:rFonts w:asciiTheme="minorBidi" w:eastAsiaTheme="minorEastAsia" w:hAnsiTheme="minorBidi"/>
          <w:bCs/>
          <w:sz w:val="22"/>
          <w:szCs w:val="22"/>
        </w:rPr>
        <w:t xml:space="preserve"> and there exists two edges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  <w:lang w:bidi="he-IL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in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bidi="he-IL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sz w:val="22"/>
                <w:szCs w:val="22"/>
              </w:rPr>
              <m:t>in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>
        <w:rPr>
          <w:rFonts w:asciiTheme="minorBidi" w:eastAsiaTheme="minorEastAsia" w:hAnsiTheme="minorBidi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  <w:lang w:bidi="he-IL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out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bidi="he-IL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sz w:val="22"/>
                <w:szCs w:val="22"/>
              </w:rPr>
              <m:t>out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>
        <w:rPr>
          <w:rFonts w:asciiTheme="minorBidi" w:eastAsiaTheme="minorEastAsia" w:hAnsiTheme="minorBidi"/>
          <w:sz w:val="22"/>
          <w:szCs w:val="22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  <w:lang w:bidi="he-IL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W(e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in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bidi="he-IL"/>
          </w:rPr>
          <m:t>)≥</m:t>
        </m:r>
        <m:r>
          <w:rPr>
            <w:rFonts w:ascii="Cambria Math" w:eastAsiaTheme="minorEastAsia" w:hAnsi="Cambria Math"/>
            <w:sz w:val="22"/>
            <w:szCs w:val="22"/>
          </w:rPr>
          <m:t xml:space="preserve"> σ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>
        <w:rPr>
          <w:rFonts w:asciiTheme="minorBidi" w:eastAsiaTheme="minorEastAsia" w:hAnsiTheme="minorBidi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  <w:lang w:bidi="he-IL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W(e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out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bidi="he-IL"/>
          </w:rPr>
          <m:t>)≥</m:t>
        </m:r>
        <m:r>
          <w:rPr>
            <w:rFonts w:ascii="Cambria Math" w:eastAsiaTheme="minorEastAsia" w:hAnsi="Cambria Math"/>
            <w:sz w:val="22"/>
            <w:szCs w:val="22"/>
          </w:rPr>
          <m:t xml:space="preserve"> σ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>
        <w:rPr>
          <w:rFonts w:asciiTheme="minorBidi" w:eastAsiaTheme="minorEastAsia" w:hAnsiTheme="minorBidi"/>
          <w:sz w:val="22"/>
          <w:szCs w:val="22"/>
        </w:rPr>
        <w:t xml:space="preserve">. Averaging the two inequalities we get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  <w:lang w:bidi="he-IL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bidi="he-IL"/>
                  </w:rPr>
                  <m:t>W(e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  <w:lang w:bidi="he-IL"/>
                  </w:rPr>
                  <m:t>in</m:t>
                </m:r>
              </m:sub>
            </m:sSub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)+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  <w:lang w:bidi="he-IL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bidi="he-IL"/>
                  </w:rPr>
                  <m:t>W(e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  <w:lang w:bidi="he-IL"/>
                  </w:rPr>
                  <m:t>in</m:t>
                </m:r>
              </m:sub>
            </m:sSub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))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bidi="he-IL"/>
          </w:rPr>
          <m:t>≥</m:t>
        </m:r>
        <m:r>
          <w:rPr>
            <w:rFonts w:ascii="Cambria Math" w:eastAsiaTheme="minorEastAsia" w:hAnsi="Cambria Math"/>
            <w:sz w:val="22"/>
            <w:szCs w:val="22"/>
          </w:rPr>
          <m:t>σ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>
        <w:rPr>
          <w:rFonts w:asciiTheme="minorBidi" w:eastAsiaTheme="minorEastAsia" w:hAnsiTheme="minorBidi"/>
          <w:sz w:val="22"/>
          <w:szCs w:val="22"/>
        </w:rPr>
        <w:t xml:space="preserve">. By the definition of the external </w:t>
      </w:r>
      <w:r w:rsidR="00767AE5">
        <w:rPr>
          <w:rFonts w:asciiTheme="minorBidi" w:eastAsiaTheme="minorEastAsia" w:hAnsiTheme="minorBidi"/>
          <w:sz w:val="22"/>
          <w:szCs w:val="22"/>
        </w:rPr>
        <w:t>coverage</w:t>
      </w:r>
      <w:r>
        <w:rPr>
          <w:rFonts w:asciiTheme="minorBidi" w:eastAsiaTheme="minorEastAsia" w:hAnsiTheme="minorBidi"/>
          <w:sz w:val="22"/>
          <w:szCs w:val="22"/>
        </w:rPr>
        <w:t xml:space="preserve">, we have </w:t>
      </w:r>
      <m:oMath>
        <m:r>
          <w:rPr>
            <w:rFonts w:ascii="Cambria Math" w:eastAsiaTheme="minorEastAsia" w:hAnsi="Cambria Math"/>
            <w:sz w:val="22"/>
            <w:szCs w:val="22"/>
          </w:rPr>
          <m:t>τ(c)=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(τ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out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c</m:t>
                </m:r>
              </m:e>
            </m:d>
            <m:r>
              <w:rPr>
                <w:rFonts w:ascii="Cambria Math" w:eastAsiaTheme="minorEastAsia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in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c</m:t>
                </m:r>
              </m:e>
            </m:d>
            <m:r>
              <w:rPr>
                <w:rFonts w:ascii="Cambria Math" w:eastAsiaTheme="minorEastAsia" w:hAnsi="Cambria Math"/>
                <w:sz w:val="22"/>
                <w:szCs w:val="22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bidi="he-IL"/>
          </w:rPr>
          <m:t>≥</m:t>
        </m:r>
        <m:r>
          <m:rPr>
            <m:sty m:val="p"/>
          </m:rPr>
          <w:rPr>
            <w:rFonts w:ascii="Cambria Math" w:eastAsiaTheme="minorEastAsia" w:hAnsi="Cambria Math"/>
            <w:sz w:val="22"/>
            <w:szCs w:val="22"/>
          </w:rPr>
          <m:t xml:space="preserve"> 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  <w:lang w:bidi="he-IL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bidi="he-IL"/>
                  </w:rPr>
                  <m:t>W(e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  <w:lang w:bidi="he-IL"/>
                  </w:rPr>
                  <m:t>in</m:t>
                </m:r>
              </m:sub>
            </m:sSub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)+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  <w:lang w:bidi="he-IL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bidi="he-IL"/>
                  </w:rPr>
                  <m:t>W(e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  <w:lang w:bidi="he-IL"/>
                  </w:rPr>
                  <m:t>in</m:t>
                </m:r>
              </m:sub>
            </m:sSub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))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den>
        </m:f>
      </m:oMath>
      <w:r>
        <w:rPr>
          <w:rFonts w:asciiTheme="minorBidi" w:eastAsiaTheme="minorEastAsia" w:hAnsiTheme="minorBidi"/>
          <w:sz w:val="22"/>
          <w:szCs w:val="22"/>
        </w:rPr>
        <w:t xml:space="preserve">, and therefore </w:t>
      </w:r>
      <m:oMath>
        <m:r>
          <w:rPr>
            <w:rFonts w:ascii="Cambria Math" w:eastAsiaTheme="minorEastAsia" w:hAnsi="Cambria Math"/>
            <w:sz w:val="22"/>
            <w:szCs w:val="22"/>
          </w:rPr>
          <m:t>τ(c)≥σ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c</m:t>
            </m:r>
          </m:e>
        </m:d>
      </m:oMath>
      <w:r>
        <w:rPr>
          <w:rFonts w:asciiTheme="minorBidi" w:eastAsiaTheme="minorEastAsia" w:hAnsiTheme="minorBidi"/>
          <w:sz w:val="22"/>
          <w:szCs w:val="22"/>
        </w:rPr>
        <w:t xml:space="preserve">, in contradiction to the fact that the cycle is dominant. </w:t>
      </w:r>
      <w:r w:rsidR="001133C6">
        <w:rPr>
          <w:rFonts w:asciiTheme="minorBidi" w:eastAsiaTheme="minorEastAsia" w:hAnsiTheme="minorBidi"/>
          <w:sz w:val="22"/>
          <w:szCs w:val="22"/>
        </w:rPr>
        <w:t xml:space="preserve">Thus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>
        <w:rPr>
          <w:rFonts w:asciiTheme="minorBidi" w:eastAsiaTheme="minorEastAsia" w:hAnsiTheme="minorBidi"/>
          <w:bCs/>
          <w:sz w:val="22"/>
          <w:szCs w:val="22"/>
        </w:rPr>
        <w:t xml:space="preserve"> </w:t>
      </w:r>
      <w:r w:rsidR="00BA0F3E">
        <w:rPr>
          <w:rFonts w:asciiTheme="minorBidi" w:eastAsiaTheme="minorEastAsia" w:hAnsiTheme="minorBidi"/>
          <w:bCs/>
          <w:sz w:val="22"/>
          <w:szCs w:val="22"/>
        </w:rPr>
        <w:t xml:space="preserve">or </w:t>
      </w:r>
      <m:oMath>
        <m:r>
          <w:rPr>
            <w:rFonts w:ascii="Cambria Math" w:eastAsiaTheme="minorEastAsia" w:hAnsi="Cambria Math"/>
            <w:sz w:val="22"/>
            <w:szCs w:val="22"/>
          </w:rPr>
          <m:t>c'</m:t>
        </m:r>
      </m:oMath>
      <w:r>
        <w:rPr>
          <w:rFonts w:asciiTheme="minorBidi" w:eastAsiaTheme="minorEastAsia" w:hAnsiTheme="minorBidi"/>
          <w:sz w:val="22"/>
          <w:szCs w:val="22"/>
        </w:rPr>
        <w:t xml:space="preserve"> are reported by Algorithm 1</w:t>
      </w:r>
      <w:r w:rsidR="00CB195F">
        <w:rPr>
          <w:rFonts w:asciiTheme="minorBidi" w:eastAsiaTheme="minorEastAsia" w:hAnsiTheme="minorBidi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∎</m:t>
        </m:r>
      </m:oMath>
    </w:p>
    <w:p w14:paraId="5ED61E6F" w14:textId="575A690E" w:rsidR="00D31D71" w:rsidRDefault="00D31D71" w:rsidP="00E22A4B">
      <w:pPr>
        <w:spacing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</w:p>
    <w:p w14:paraId="314D1585" w14:textId="2D102277" w:rsidR="00D31D71" w:rsidRDefault="00D31D71" w:rsidP="00E22A4B">
      <w:pPr>
        <w:spacing w:line="360" w:lineRule="auto"/>
        <w:jc w:val="both"/>
        <w:rPr>
          <w:rFonts w:asciiTheme="minorBidi" w:eastAsiaTheme="minorEastAsia" w:hAnsiTheme="minorBidi"/>
          <w:sz w:val="28"/>
          <w:szCs w:val="28"/>
        </w:rPr>
      </w:pPr>
      <w:r w:rsidRPr="0072211E">
        <w:rPr>
          <w:rFonts w:asciiTheme="minorBidi" w:eastAsiaTheme="minorEastAsia" w:hAnsiTheme="minorBidi"/>
          <w:sz w:val="28"/>
          <w:szCs w:val="28"/>
        </w:rPr>
        <w:t xml:space="preserve">Supplementary Note </w:t>
      </w:r>
      <w:r>
        <w:rPr>
          <w:rFonts w:asciiTheme="minorBidi" w:eastAsiaTheme="minorEastAsia" w:hAnsiTheme="minorBidi"/>
          <w:sz w:val="28"/>
          <w:szCs w:val="28"/>
        </w:rPr>
        <w:t>4</w:t>
      </w:r>
    </w:p>
    <w:p w14:paraId="0EA52BF0" w14:textId="4B77F174" w:rsidR="001A353C" w:rsidRDefault="001A353C" w:rsidP="001A353C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  <w:lang w:bidi="he-IL"/>
        </w:rPr>
      </w:pPr>
      <w:r>
        <w:rPr>
          <w:rFonts w:asciiTheme="minorBidi" w:eastAsiaTheme="minorEastAsia" w:hAnsiTheme="minorBidi"/>
          <w:bCs/>
          <w:sz w:val="22"/>
          <w:szCs w:val="22"/>
        </w:rPr>
        <w:t xml:space="preserve">We estimate a lower bound on the expected time to </w:t>
      </w:r>
      <w:r w:rsidRPr="000072FF">
        <w:rPr>
          <w:rFonts w:asciiTheme="minorBidi" w:eastAsiaTheme="minorEastAsia" w:hAnsiTheme="minorBidi"/>
          <w:bCs/>
          <w:sz w:val="22"/>
          <w:szCs w:val="22"/>
        </w:rPr>
        <w:t xml:space="preserve">coalescence </w:t>
      </w:r>
      <w:r>
        <w:rPr>
          <w:rFonts w:asciiTheme="minorBidi" w:eastAsiaTheme="minorEastAsia" w:hAnsiTheme="minorBidi"/>
          <w:bCs/>
          <w:sz w:val="22"/>
          <w:szCs w:val="22"/>
        </w:rPr>
        <w:t xml:space="preserve">of M1a as follows. We estimate the expected number </w:t>
      </w:r>
      <w:r w:rsidR="00D8447E">
        <w:rPr>
          <w:rFonts w:asciiTheme="minorBidi" w:eastAsiaTheme="minorEastAsia" w:hAnsiTheme="minorBidi"/>
          <w:bCs/>
          <w:sz w:val="22"/>
          <w:szCs w:val="22"/>
        </w:rPr>
        <w:t xml:space="preserve">of </w:t>
      </w:r>
      <w:r>
        <w:rPr>
          <w:rFonts w:asciiTheme="minorBidi" w:eastAsiaTheme="minorEastAsia" w:hAnsiTheme="minorBidi"/>
          <w:bCs/>
          <w:sz w:val="22"/>
          <w:szCs w:val="22"/>
        </w:rPr>
        <w:t xml:space="preserve">generations until </w:t>
      </w:r>
      <w:r w:rsidRPr="000072FF">
        <w:rPr>
          <w:rFonts w:asciiTheme="minorBidi" w:eastAsiaTheme="minorEastAsia" w:hAnsiTheme="minorBidi"/>
          <w:bCs/>
          <w:sz w:val="22"/>
          <w:szCs w:val="22"/>
        </w:rPr>
        <w:t xml:space="preserve">coalescence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  <w:lang w:bidi="he-IL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c</m:t>
            </m:r>
          </m:sub>
        </m:sSub>
      </m:oMath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 based on the equation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π=2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  <w:lang w:bidi="he-IL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c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μ</m:t>
        </m:r>
      </m:oMath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, where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π</m:t>
        </m:r>
      </m:oMath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 is the nucleotide diversity (average fraction of sites that differ between pairs of genomes) and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μ</m:t>
        </m:r>
      </m:oMath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 is the mutation rate (mutations/bp/generation). We denote by </w:t>
      </w:r>
      <m:oMath>
        <m:r>
          <w:rPr>
            <w:rFonts w:ascii="Cambria Math" w:eastAsiaTheme="minorEastAsia" w:hAnsi="Cambria Math"/>
            <w:sz w:val="22"/>
            <w:szCs w:val="22"/>
            <w:lang w:bidi="he-IL"/>
          </w:rPr>
          <m:t>g</m:t>
        </m:r>
      </m:oMath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 the number of generations per year which allows </w:t>
      </w:r>
      <w:r w:rsidR="00D8447E">
        <w:rPr>
          <w:rFonts w:asciiTheme="minorBidi" w:eastAsiaTheme="minorEastAsia" w:hAnsiTheme="minorBidi"/>
          <w:sz w:val="22"/>
          <w:szCs w:val="22"/>
          <w:lang w:bidi="he-IL"/>
        </w:rPr>
        <w:t xml:space="preserve">us </w:t>
      </w:r>
      <w:r>
        <w:rPr>
          <w:rFonts w:asciiTheme="minorBidi" w:eastAsiaTheme="minorEastAsia" w:hAnsiTheme="minorBidi"/>
          <w:sz w:val="22"/>
          <w:szCs w:val="22"/>
          <w:lang w:bidi="he-IL"/>
        </w:rPr>
        <w:t>to express the time to coalescence in years</w:t>
      </w:r>
      <w:r w:rsidR="00D8447E">
        <w:rPr>
          <w:rFonts w:asciiTheme="minorBidi" w:eastAsiaTheme="minorEastAsia" w:hAnsiTheme="minorBidi"/>
          <w:sz w:val="22"/>
          <w:szCs w:val="22"/>
          <w:lang w:bidi="he-IL"/>
        </w:rPr>
        <w:t xml:space="preserve"> as</w:t>
      </w:r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  <w:lang w:bidi="he-IL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bidi="he-IL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bidi="he-IL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bidi="he-IL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  <w:lang w:bidi="he-IL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g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bidi="he-IL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bidi="he-IL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2gμ</m:t>
            </m:r>
          </m:den>
        </m:f>
      </m:oMath>
      <w:r>
        <w:rPr>
          <w:rFonts w:asciiTheme="minorBidi" w:eastAsiaTheme="minorEastAsia" w:hAnsiTheme="minorBidi"/>
          <w:sz w:val="22"/>
          <w:szCs w:val="22"/>
          <w:lang w:bidi="he-IL"/>
        </w:rPr>
        <w:t>.</w:t>
      </w:r>
    </w:p>
    <w:p w14:paraId="20C32462" w14:textId="4BE517D6" w:rsidR="00C24CFE" w:rsidRPr="00C24CFE" w:rsidRDefault="00720A41" w:rsidP="00E22A4B">
      <w:pPr>
        <w:spacing w:line="360" w:lineRule="auto"/>
        <w:jc w:val="both"/>
        <w:rPr>
          <w:rFonts w:asciiTheme="minorBidi" w:eastAsiaTheme="minorEastAsia" w:hAnsiTheme="minorBidi"/>
          <w:bCs/>
          <w:sz w:val="22"/>
          <w:szCs w:val="22"/>
        </w:rPr>
      </w:pPr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We estimate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gμ</m:t>
        </m:r>
      </m:oMath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 as follows</w:t>
      </w:r>
      <w:r w:rsidR="00D8447E">
        <w:rPr>
          <w:rFonts w:asciiTheme="minorBidi" w:eastAsiaTheme="minorEastAsia" w:hAnsiTheme="minorBidi"/>
          <w:sz w:val="22"/>
          <w:szCs w:val="22"/>
          <w:lang w:bidi="he-IL"/>
        </w:rPr>
        <w:t>:</w:t>
      </w:r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 </w:t>
      </w:r>
      <w:r w:rsidR="002D59DC">
        <w:rPr>
          <w:rFonts w:asciiTheme="minorBidi" w:eastAsiaTheme="minorEastAsia" w:hAnsiTheme="minorBidi"/>
          <w:sz w:val="22"/>
          <w:szCs w:val="22"/>
          <w:lang w:bidi="he-IL"/>
        </w:rPr>
        <w:t>According to the two references we identified for M1, t</w:t>
      </w:r>
      <w:r w:rsidR="00C24CFE">
        <w:rPr>
          <w:rFonts w:asciiTheme="minorBidi" w:eastAsiaTheme="minorEastAsia" w:hAnsiTheme="minorBidi"/>
          <w:sz w:val="22"/>
          <w:szCs w:val="22"/>
          <w:lang w:bidi="he-IL"/>
        </w:rPr>
        <w:t xml:space="preserve">he </w:t>
      </w:r>
      <w:r w:rsidR="00DE3BB9">
        <w:rPr>
          <w:rFonts w:asciiTheme="minorBidi" w:eastAsiaTheme="minorEastAsia" w:hAnsiTheme="minorBidi"/>
          <w:sz w:val="22"/>
          <w:szCs w:val="22"/>
          <w:lang w:bidi="he-IL"/>
        </w:rPr>
        <w:t xml:space="preserve">bacterial </w:t>
      </w:r>
      <w:r w:rsidR="00C24CFE">
        <w:rPr>
          <w:rFonts w:asciiTheme="minorBidi" w:eastAsiaTheme="minorEastAsia" w:hAnsiTheme="minorBidi"/>
          <w:sz w:val="22"/>
          <w:szCs w:val="22"/>
          <w:lang w:bidi="he-IL"/>
        </w:rPr>
        <w:t xml:space="preserve">hosts of </w:t>
      </w:r>
      <w:r w:rsidR="00DE3BB9">
        <w:rPr>
          <w:rFonts w:asciiTheme="minorBidi" w:eastAsiaTheme="minorEastAsia" w:hAnsiTheme="minorBidi"/>
          <w:sz w:val="22"/>
          <w:szCs w:val="22"/>
          <w:lang w:bidi="he-IL"/>
        </w:rPr>
        <w:t xml:space="preserve">plasmid </w:t>
      </w:r>
      <w:r w:rsidR="00C24CFE">
        <w:rPr>
          <w:rFonts w:asciiTheme="minorBidi" w:eastAsiaTheme="minorEastAsia" w:hAnsiTheme="minorBidi"/>
          <w:sz w:val="22"/>
          <w:szCs w:val="22"/>
          <w:lang w:bidi="he-IL"/>
        </w:rPr>
        <w:t xml:space="preserve">M1a are </w:t>
      </w:r>
      <w:r w:rsidR="00C24CFE" w:rsidRPr="00EF1ABC">
        <w:rPr>
          <w:rFonts w:asciiTheme="minorBidi" w:hAnsiTheme="minorBidi"/>
          <w:i/>
          <w:iCs/>
          <w:sz w:val="22"/>
          <w:szCs w:val="22"/>
        </w:rPr>
        <w:t>B</w:t>
      </w:r>
      <w:r w:rsidR="00C24CFE">
        <w:rPr>
          <w:rFonts w:asciiTheme="minorBidi" w:hAnsiTheme="minorBidi"/>
          <w:i/>
          <w:iCs/>
          <w:sz w:val="22"/>
          <w:szCs w:val="22"/>
        </w:rPr>
        <w:t>acteroides</w:t>
      </w:r>
      <w:r w:rsidR="00C24CFE">
        <w:rPr>
          <w:rFonts w:asciiTheme="minorBidi" w:hAnsiTheme="minorBidi"/>
          <w:sz w:val="22"/>
          <w:szCs w:val="22"/>
        </w:rPr>
        <w:t xml:space="preserve"> </w:t>
      </w:r>
      <w:r w:rsidR="00DE3BB9" w:rsidRPr="00EF1ABC">
        <w:rPr>
          <w:rFonts w:asciiTheme="minorBidi" w:hAnsiTheme="minorBidi"/>
          <w:i/>
          <w:iCs/>
          <w:sz w:val="22"/>
          <w:szCs w:val="22"/>
        </w:rPr>
        <w:t>xylanisolvens</w:t>
      </w:r>
      <w:r w:rsidR="00DE3BB9">
        <w:rPr>
          <w:rFonts w:asciiTheme="minorBidi" w:hAnsiTheme="minorBidi"/>
          <w:sz w:val="22"/>
          <w:szCs w:val="22"/>
        </w:rPr>
        <w:t xml:space="preserve"> </w:t>
      </w:r>
      <w:r w:rsidR="00F41D74">
        <w:rPr>
          <w:rFonts w:asciiTheme="minorBidi" w:hAnsiTheme="minorBidi"/>
          <w:sz w:val="22"/>
          <w:szCs w:val="22"/>
        </w:rPr>
        <w:t xml:space="preserve">(M1a) </w:t>
      </w:r>
      <w:r w:rsidR="00DE3BB9">
        <w:rPr>
          <w:rFonts w:asciiTheme="minorBidi" w:hAnsiTheme="minorBidi"/>
          <w:sz w:val="22"/>
          <w:szCs w:val="22"/>
        </w:rPr>
        <w:t xml:space="preserve">and </w:t>
      </w:r>
      <w:r w:rsidR="00DE3BB9" w:rsidRPr="00EF1ABC">
        <w:rPr>
          <w:rFonts w:asciiTheme="minorBidi" w:hAnsiTheme="minorBidi"/>
          <w:i/>
          <w:iCs/>
          <w:sz w:val="22"/>
          <w:szCs w:val="22"/>
        </w:rPr>
        <w:t>B</w:t>
      </w:r>
      <w:r w:rsidR="00DE3BB9">
        <w:rPr>
          <w:rFonts w:asciiTheme="minorBidi" w:hAnsiTheme="minorBidi"/>
          <w:i/>
          <w:iCs/>
          <w:sz w:val="22"/>
          <w:szCs w:val="22"/>
        </w:rPr>
        <w:t>acteroides</w:t>
      </w:r>
      <w:r w:rsidR="00DE3BB9">
        <w:rPr>
          <w:rFonts w:asciiTheme="minorBidi" w:hAnsiTheme="minorBidi"/>
          <w:sz w:val="22"/>
          <w:szCs w:val="22"/>
        </w:rPr>
        <w:t xml:space="preserve"> </w:t>
      </w:r>
      <w:r w:rsidR="00DE3BB9" w:rsidRPr="003D11DB">
        <w:rPr>
          <w:rFonts w:asciiTheme="minorBidi" w:hAnsiTheme="minorBidi"/>
          <w:i/>
          <w:iCs/>
          <w:sz w:val="22"/>
          <w:szCs w:val="22"/>
        </w:rPr>
        <w:t>fragilis</w:t>
      </w:r>
      <w:r w:rsidR="00F41D74">
        <w:rPr>
          <w:rFonts w:asciiTheme="minorBidi" w:hAnsiTheme="minorBidi"/>
          <w:sz w:val="22"/>
          <w:szCs w:val="22"/>
        </w:rPr>
        <w:t xml:space="preserve"> (M1b)</w:t>
      </w:r>
      <w:r w:rsidR="00DE3BB9">
        <w:rPr>
          <w:rFonts w:asciiTheme="minorBidi" w:hAnsiTheme="minorBidi"/>
          <w:sz w:val="22"/>
          <w:szCs w:val="22"/>
        </w:rPr>
        <w:t>.</w:t>
      </w:r>
      <w:r w:rsidR="00E51D0A">
        <w:rPr>
          <w:rFonts w:asciiTheme="minorBidi" w:hAnsiTheme="minorBidi"/>
          <w:sz w:val="22"/>
          <w:szCs w:val="22"/>
        </w:rPr>
        <w:t xml:space="preserve"> </w:t>
      </w:r>
      <w:r w:rsidR="00F41D74">
        <w:rPr>
          <w:rFonts w:asciiTheme="minorBidi" w:hAnsiTheme="minorBidi"/>
          <w:sz w:val="22"/>
          <w:szCs w:val="22"/>
        </w:rPr>
        <w:t xml:space="preserve">We use the </w:t>
      </w:r>
      <w:r w:rsidR="00E51D0A">
        <w:rPr>
          <w:rFonts w:asciiTheme="minorBidi" w:hAnsiTheme="minorBidi"/>
          <w:sz w:val="22"/>
          <w:szCs w:val="22"/>
        </w:rPr>
        <w:t xml:space="preserve">mutation accumulation rate of </w:t>
      </w:r>
      <w:r w:rsidR="00E51D0A" w:rsidRPr="00EF1ABC">
        <w:rPr>
          <w:rFonts w:asciiTheme="minorBidi" w:hAnsiTheme="minorBidi"/>
          <w:i/>
          <w:iCs/>
          <w:sz w:val="22"/>
          <w:szCs w:val="22"/>
        </w:rPr>
        <w:t>B</w:t>
      </w:r>
      <w:r w:rsidR="00021B3D">
        <w:rPr>
          <w:rFonts w:asciiTheme="minorBidi" w:hAnsiTheme="minorBidi"/>
          <w:i/>
          <w:iCs/>
          <w:sz w:val="22"/>
          <w:szCs w:val="22"/>
        </w:rPr>
        <w:t xml:space="preserve">. </w:t>
      </w:r>
      <w:r w:rsidR="00E51D0A">
        <w:rPr>
          <w:rFonts w:asciiTheme="minorBidi" w:hAnsiTheme="minorBidi"/>
          <w:i/>
          <w:iCs/>
          <w:sz w:val="22"/>
          <w:szCs w:val="22"/>
        </w:rPr>
        <w:t>fragilis</w:t>
      </w:r>
      <w:r w:rsidR="00E51D0A">
        <w:rPr>
          <w:rFonts w:asciiTheme="minorBidi" w:hAnsiTheme="minorBidi"/>
          <w:sz w:val="22"/>
          <w:szCs w:val="22"/>
        </w:rPr>
        <w:t xml:space="preserve"> </w:t>
      </w:r>
      <w:r w:rsidR="00020CCD">
        <w:rPr>
          <w:rFonts w:asciiTheme="minorBidi" w:hAnsiTheme="minorBidi"/>
          <w:sz w:val="22"/>
          <w:szCs w:val="22"/>
        </w:rPr>
        <w:t xml:space="preserve">in natural conditions </w:t>
      </w:r>
      <w:r w:rsidR="00F41D74">
        <w:rPr>
          <w:rFonts w:asciiTheme="minorBidi" w:hAnsiTheme="minorBidi"/>
          <w:sz w:val="22"/>
          <w:szCs w:val="22"/>
        </w:rPr>
        <w:t xml:space="preserve">that was </w:t>
      </w:r>
      <w:r w:rsidR="00DE3BB9">
        <w:rPr>
          <w:rFonts w:asciiTheme="minorBidi" w:hAnsiTheme="minorBidi"/>
          <w:sz w:val="22"/>
          <w:szCs w:val="22"/>
        </w:rPr>
        <w:t xml:space="preserve">estimated </w:t>
      </w:r>
      <w:r w:rsidR="00C24CFE">
        <w:rPr>
          <w:rFonts w:asciiTheme="minorBidi" w:hAnsiTheme="minorBidi"/>
          <w:sz w:val="22"/>
          <w:szCs w:val="22"/>
        </w:rPr>
        <w:t xml:space="preserve">at 0.9 </w:t>
      </w:r>
      <w:r w:rsidR="00930780">
        <w:rPr>
          <w:rFonts w:asciiTheme="minorBidi" w:hAnsiTheme="minorBidi"/>
          <w:sz w:val="22"/>
          <w:szCs w:val="22"/>
        </w:rPr>
        <w:t>mutations</w:t>
      </w:r>
      <w:r w:rsidR="00E51D0A">
        <w:rPr>
          <w:rFonts w:asciiTheme="minorBidi" w:hAnsiTheme="minorBidi"/>
          <w:sz w:val="22"/>
          <w:szCs w:val="22"/>
        </w:rPr>
        <w:t>/genome/year</w:t>
      </w:r>
      <w:r w:rsidR="00C22CD4">
        <w:rPr>
          <w:rFonts w:asciiTheme="minorBidi" w:hAnsiTheme="minorBidi"/>
          <w:sz w:val="22"/>
          <w:szCs w:val="22"/>
        </w:rPr>
        <w:fldChar w:fldCharType="begin"/>
      </w:r>
      <w:r w:rsidR="00C22CD4">
        <w:rPr>
          <w:rFonts w:asciiTheme="minorBidi" w:hAnsiTheme="minorBidi"/>
          <w:sz w:val="22"/>
          <w:szCs w:val="22"/>
        </w:rPr>
        <w:instrText xml:space="preserve"> ADDIN ZOTERO_ITEM CSL_CITATION {"citationID":"bMmC7TTH","properties":{"formattedCitation":"\\super 1\\nosupersub{}","plainCitation":"1","noteIndex":0},"citationItems":[{"id":667,"uris":["http://zotero.org/users/6561456/items/UNVND9YJ"],"uri":["http://zotero.org/users/6561456/items/UNVND9YJ"],"itemData":{"id":667,"type":"article-journal","container-title":"Cell Host &amp; Microbe","DOI":"10.1016/j.chom.2019.03.007","ISSN":"19313128","issue":"5","journalAbbreviation":"Cell Host &amp; Microbe","language":"en","page":"656-667.e8","source":"DOI.org (Crossref)","title":"Adaptive Evolution within Gut Microbiomes of Healthy People","volume":"25","author":[{"family":"Zhao","given":"Shijie"},{"family":"Lieberman","given":"Tami D."},{"family":"Poyet","given":"Mathilde"},{"family":"Kauffman","given":"Kathryn M."},{"family":"Gibbons","given":"Sean M."},{"family":"Groussin","given":"Mathieu"},{"family":"Xavier","given":"Ramnik J."},{"family":"Alm","given":"Eric J."}],"issued":{"date-parts":[["2019",5]]}}}],"schema":"https://github.com/citation-style-language/schema/raw/master/csl-citation.json"} </w:instrText>
      </w:r>
      <w:r w:rsidR="00C22CD4">
        <w:rPr>
          <w:rFonts w:asciiTheme="minorBidi" w:hAnsiTheme="minorBidi"/>
          <w:sz w:val="22"/>
          <w:szCs w:val="22"/>
        </w:rPr>
        <w:fldChar w:fldCharType="separate"/>
      </w:r>
      <w:r w:rsidR="00C22CD4" w:rsidRPr="00C22CD4">
        <w:rPr>
          <w:rFonts w:ascii="Arial" w:cs="Arial"/>
          <w:sz w:val="22"/>
          <w:vertAlign w:val="superscript"/>
        </w:rPr>
        <w:t>1</w:t>
      </w:r>
      <w:r w:rsidR="00C22CD4">
        <w:rPr>
          <w:rFonts w:asciiTheme="minorBidi" w:hAnsiTheme="minorBidi"/>
          <w:sz w:val="22"/>
          <w:szCs w:val="22"/>
        </w:rPr>
        <w:fldChar w:fldCharType="end"/>
      </w:r>
      <w:r w:rsidR="00C24CFE">
        <w:rPr>
          <w:rFonts w:asciiTheme="minorBidi" w:hAnsiTheme="minorBidi"/>
          <w:sz w:val="22"/>
          <w:szCs w:val="22"/>
        </w:rPr>
        <w:t>.</w:t>
      </w:r>
      <w:r w:rsidR="00C22CD4">
        <w:rPr>
          <w:rFonts w:asciiTheme="minorBidi" w:hAnsiTheme="minorBidi"/>
          <w:sz w:val="22"/>
          <w:szCs w:val="22"/>
        </w:rPr>
        <w:t xml:space="preserve"> Dividing by the size of the </w:t>
      </w:r>
      <w:r w:rsidR="00C22CD4" w:rsidRPr="00EF1ABC">
        <w:rPr>
          <w:rFonts w:asciiTheme="minorBidi" w:hAnsiTheme="minorBidi"/>
          <w:i/>
          <w:iCs/>
          <w:sz w:val="22"/>
          <w:szCs w:val="22"/>
        </w:rPr>
        <w:t>B</w:t>
      </w:r>
      <w:r w:rsidR="00B471BF">
        <w:rPr>
          <w:rFonts w:asciiTheme="minorBidi" w:hAnsiTheme="minorBidi"/>
          <w:i/>
          <w:iCs/>
          <w:sz w:val="22"/>
          <w:szCs w:val="22"/>
        </w:rPr>
        <w:t xml:space="preserve">. </w:t>
      </w:r>
      <w:r w:rsidR="00C22CD4">
        <w:rPr>
          <w:rFonts w:asciiTheme="minorBidi" w:hAnsiTheme="minorBidi"/>
          <w:i/>
          <w:iCs/>
          <w:sz w:val="22"/>
          <w:szCs w:val="22"/>
        </w:rPr>
        <w:t>fragilis</w:t>
      </w:r>
      <w:r w:rsidR="00C22CD4">
        <w:rPr>
          <w:rFonts w:asciiTheme="minorBidi" w:hAnsiTheme="minorBidi"/>
          <w:sz w:val="22"/>
          <w:szCs w:val="22"/>
        </w:rPr>
        <w:t xml:space="preserve"> genome (5.295Mb) we get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gμ</m:t>
        </m:r>
        <m:r>
          <w:rPr>
            <w:rFonts w:ascii="Cambria Math" w:eastAsiaTheme="minorEastAsia" w:hAnsi="Cambria Math"/>
            <w:sz w:val="22"/>
            <w:szCs w:val="22"/>
          </w:rPr>
          <m:t>=1.699717e-07</m:t>
        </m:r>
      </m:oMath>
      <w:r w:rsidR="00E51D0A">
        <w:rPr>
          <w:rFonts w:asciiTheme="minorBidi" w:eastAsiaTheme="minorEastAsia" w:hAnsiTheme="minorBidi"/>
          <w:sz w:val="22"/>
          <w:szCs w:val="22"/>
        </w:rPr>
        <w:t xml:space="preserve"> </w:t>
      </w:r>
      <w:r w:rsidR="00FB21D3">
        <w:rPr>
          <w:rFonts w:asciiTheme="minorBidi" w:eastAsiaTheme="minorEastAsia" w:hAnsiTheme="minorBidi"/>
          <w:sz w:val="22"/>
          <w:szCs w:val="22"/>
          <w:lang w:bidi="he-IL"/>
        </w:rPr>
        <w:t>mutations</w:t>
      </w:r>
      <w:r w:rsidR="00E51D0A">
        <w:rPr>
          <w:rFonts w:asciiTheme="minorBidi" w:eastAsiaTheme="minorEastAsia" w:hAnsiTheme="minorBidi"/>
          <w:sz w:val="22"/>
          <w:szCs w:val="22"/>
        </w:rPr>
        <w:t>/bp/year.</w:t>
      </w:r>
    </w:p>
    <w:p w14:paraId="4DB42130" w14:textId="2ED058B7" w:rsidR="007163D5" w:rsidRDefault="00720A41" w:rsidP="00E22A4B">
      <w:pPr>
        <w:spacing w:line="360" w:lineRule="auto"/>
        <w:jc w:val="both"/>
        <w:rPr>
          <w:rFonts w:asciiTheme="minorBidi" w:eastAsiaTheme="minorEastAsia" w:hAnsiTheme="minorBidi"/>
          <w:bCs/>
          <w:sz w:val="22"/>
          <w:szCs w:val="22"/>
        </w:rPr>
      </w:pPr>
      <w:r>
        <w:rPr>
          <w:rFonts w:asciiTheme="minorBidi" w:eastAsiaTheme="minorEastAsia" w:hAnsiTheme="minorBidi"/>
          <w:bCs/>
          <w:sz w:val="22"/>
          <w:szCs w:val="22"/>
        </w:rPr>
        <w:lastRenderedPageBreak/>
        <w:t xml:space="preserve">We estimate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π</m:t>
        </m:r>
      </m:oMath>
      <w:r>
        <w:rPr>
          <w:rFonts w:asciiTheme="minorBidi" w:eastAsiaTheme="minorEastAsia" w:hAnsiTheme="minorBidi"/>
          <w:bCs/>
          <w:sz w:val="22"/>
          <w:szCs w:val="22"/>
        </w:rPr>
        <w:t xml:space="preserve"> as follows</w:t>
      </w:r>
      <w:r w:rsidR="00D8447E">
        <w:rPr>
          <w:rFonts w:asciiTheme="minorBidi" w:eastAsiaTheme="minorEastAsia" w:hAnsiTheme="minorBidi"/>
          <w:bCs/>
          <w:sz w:val="22"/>
          <w:szCs w:val="22"/>
        </w:rPr>
        <w:t>:</w:t>
      </w:r>
      <w:r>
        <w:rPr>
          <w:rFonts w:asciiTheme="minorBidi" w:eastAsiaTheme="minorEastAsia" w:hAnsiTheme="minorBidi"/>
          <w:bCs/>
          <w:sz w:val="22"/>
          <w:szCs w:val="22"/>
        </w:rPr>
        <w:t xml:space="preserve"> </w:t>
      </w:r>
      <w:r w:rsidR="00142F5D">
        <w:rPr>
          <w:rFonts w:asciiTheme="minorBidi" w:eastAsiaTheme="minorEastAsia" w:hAnsiTheme="minorBidi"/>
          <w:bCs/>
          <w:sz w:val="22"/>
          <w:szCs w:val="22"/>
        </w:rPr>
        <w:t xml:space="preserve">Using </w:t>
      </w:r>
      <w:r w:rsidR="007163D5">
        <w:rPr>
          <w:rFonts w:asciiTheme="minorBidi" w:eastAsiaTheme="minorEastAsia" w:hAnsiTheme="minorBidi"/>
          <w:bCs/>
          <w:sz w:val="22"/>
          <w:szCs w:val="22"/>
        </w:rPr>
        <w:t xml:space="preserve">the pairwise </w:t>
      </w:r>
      <w:r>
        <w:rPr>
          <w:rFonts w:asciiTheme="minorBidi" w:eastAsiaTheme="minorEastAsia" w:hAnsiTheme="minorBidi"/>
          <w:bCs/>
          <w:sz w:val="22"/>
          <w:szCs w:val="22"/>
        </w:rPr>
        <w:t xml:space="preserve">nucmer </w:t>
      </w:r>
      <w:r w:rsidR="00142F5D">
        <w:rPr>
          <w:rFonts w:asciiTheme="minorBidi" w:eastAsiaTheme="minorEastAsia" w:hAnsiTheme="minorBidi"/>
          <w:bCs/>
          <w:sz w:val="22"/>
          <w:szCs w:val="22"/>
        </w:rPr>
        <w:t>alignments (</w:t>
      </w:r>
      <w:r w:rsidR="0031400B">
        <w:rPr>
          <w:rFonts w:asciiTheme="minorBidi" w:eastAsiaTheme="minorEastAsia" w:hAnsiTheme="minorBidi"/>
          <w:bCs/>
          <w:sz w:val="22"/>
          <w:szCs w:val="22"/>
        </w:rPr>
        <w:t xml:space="preserve">using </w:t>
      </w:r>
      <w:r w:rsidR="00142F5D">
        <w:rPr>
          <w:rFonts w:asciiTheme="minorBidi" w:eastAsiaTheme="minorEastAsia" w:hAnsiTheme="minorBidi"/>
          <w:bCs/>
          <w:sz w:val="22"/>
          <w:szCs w:val="22"/>
        </w:rPr>
        <w:t xml:space="preserve">show-coords) </w:t>
      </w:r>
      <w:r w:rsidR="007163D5">
        <w:rPr>
          <w:rFonts w:asciiTheme="minorBidi" w:eastAsiaTheme="minorEastAsia" w:hAnsiTheme="minorBidi"/>
          <w:bCs/>
          <w:sz w:val="22"/>
          <w:szCs w:val="22"/>
        </w:rPr>
        <w:t>of the 8 M1a members</w:t>
      </w:r>
      <w:r>
        <w:rPr>
          <w:rFonts w:asciiTheme="minorBidi" w:eastAsiaTheme="minorEastAsia" w:hAnsiTheme="minorBidi"/>
          <w:bCs/>
          <w:sz w:val="22"/>
          <w:szCs w:val="22"/>
        </w:rPr>
        <w:t xml:space="preserve">, we </w:t>
      </w:r>
      <w:r w:rsidR="007163D5">
        <w:rPr>
          <w:rFonts w:asciiTheme="minorBidi" w:eastAsiaTheme="minorEastAsia" w:hAnsiTheme="minorBidi"/>
          <w:bCs/>
          <w:sz w:val="22"/>
          <w:szCs w:val="22"/>
        </w:rPr>
        <w:t xml:space="preserve">found that pairs are separated on average by 1.75 SNPs. Dividing by the size of M1 (4148bp) we get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π=0.0004218901</m:t>
        </m:r>
      </m:oMath>
      <w:r w:rsidR="007163D5">
        <w:rPr>
          <w:rFonts w:asciiTheme="minorBidi" w:eastAsiaTheme="minorEastAsia" w:hAnsiTheme="minorBidi"/>
          <w:sz w:val="22"/>
          <w:szCs w:val="22"/>
          <w:lang w:bidi="he-IL"/>
        </w:rPr>
        <w:t>.</w:t>
      </w:r>
    </w:p>
    <w:p w14:paraId="103D3E0C" w14:textId="19F884E0" w:rsidR="007163D5" w:rsidRDefault="009F03B6" w:rsidP="00E22A4B">
      <w:pPr>
        <w:spacing w:line="360" w:lineRule="auto"/>
        <w:jc w:val="both"/>
        <w:rPr>
          <w:rFonts w:asciiTheme="minorBidi" w:eastAsiaTheme="minorEastAsia" w:hAnsiTheme="minorBidi"/>
          <w:color w:val="000000"/>
          <w:sz w:val="22"/>
          <w:szCs w:val="22"/>
          <w:lang w:bidi="he-IL"/>
        </w:rPr>
      </w:pPr>
      <w:r>
        <w:rPr>
          <w:rFonts w:asciiTheme="minorBidi" w:eastAsiaTheme="minorEastAsia" w:hAnsiTheme="minorBidi"/>
          <w:bCs/>
          <w:sz w:val="22"/>
          <w:szCs w:val="22"/>
        </w:rPr>
        <w:t xml:space="preserve">Plugging in the estimates of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gμ</m:t>
        </m:r>
      </m:oMath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π</m:t>
        </m:r>
      </m:oMath>
      <w:r w:rsidR="00D8447E">
        <w:rPr>
          <w:rFonts w:asciiTheme="minorBidi" w:eastAsiaTheme="minorEastAsia" w:hAnsiTheme="minorBidi"/>
          <w:sz w:val="22"/>
          <w:szCs w:val="22"/>
          <w:lang w:bidi="he-IL"/>
        </w:rPr>
        <w:t>,</w:t>
      </w:r>
      <w:r>
        <w:rPr>
          <w:rFonts w:asciiTheme="minorBidi" w:eastAsiaTheme="minorEastAsia" w:hAnsiTheme="minorBidi"/>
          <w:bCs/>
          <w:sz w:val="22"/>
          <w:szCs w:val="22"/>
        </w:rPr>
        <w:t xml:space="preserve"> we </w:t>
      </w:r>
      <w:r w:rsidR="007163D5">
        <w:rPr>
          <w:rFonts w:asciiTheme="minorBidi" w:eastAsiaTheme="minorEastAsia" w:hAnsiTheme="minorBidi"/>
          <w:bCs/>
          <w:sz w:val="22"/>
          <w:szCs w:val="22"/>
        </w:rPr>
        <w:t xml:space="preserve">get </w:t>
      </w:r>
      <m:oMath>
        <m:r>
          <w:rPr>
            <w:rFonts w:ascii="Cambria Math" w:eastAsiaTheme="minorEastAsia" w:hAnsi="Cambria Math"/>
            <w:sz w:val="22"/>
            <w:szCs w:val="22"/>
            <w:lang w:bidi="he-IL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bidi="he-IL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bidi="he-IL"/>
              </w:rPr>
              <m:t>2gμ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bidi="he-IL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bidi="he-I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enlo"/>
                <w:color w:val="000000"/>
                <w:sz w:val="22"/>
                <w:szCs w:val="22"/>
                <w:lang w:bidi="he-IL"/>
              </w:rPr>
              <m:t>0.0004218901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2*</m:t>
            </m:r>
            <m:r>
              <m:rPr>
                <m:sty m:val="p"/>
              </m:rPr>
              <w:rPr>
                <w:rFonts w:ascii="Cambria Math" w:hAnsi="Cambria Math" w:cs="Menlo"/>
                <w:color w:val="000000"/>
                <w:sz w:val="22"/>
                <w:szCs w:val="22"/>
                <w:lang w:bidi="he-IL"/>
              </w:rPr>
              <m:t>1.699717e-07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bidi="he-IL"/>
          </w:rPr>
          <m:t>=1241</m:t>
        </m:r>
      </m:oMath>
      <w:r w:rsidR="00057E52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 years.</w:t>
      </w:r>
    </w:p>
    <w:p w14:paraId="1C494C3B" w14:textId="09E83482" w:rsidR="009F03B6" w:rsidRDefault="009F03B6" w:rsidP="00E22A4B">
      <w:pPr>
        <w:spacing w:line="360" w:lineRule="auto"/>
        <w:jc w:val="both"/>
        <w:rPr>
          <w:rFonts w:asciiTheme="minorBidi" w:eastAsiaTheme="minorEastAsia" w:hAnsiTheme="minorBidi"/>
          <w:color w:val="000000"/>
          <w:sz w:val="22"/>
          <w:szCs w:val="22"/>
          <w:lang w:bidi="he-IL"/>
        </w:rPr>
      </w:pP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Noting </w:t>
      </w:r>
      <w:r w:rsidR="00D8447E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that </w:t>
      </w: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>the plasmid in gut #2 is an outlier</w:t>
      </w:r>
      <w:r w:rsidR="003B77A9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 in terms of the number of differentiating SNPs</w:t>
      </w: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, we computed the same estimate </w:t>
      </w:r>
      <w:r w:rsidR="003B77A9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of years to coalescence </w:t>
      </w: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without that plasmid. In that case we have only 0.85 SNPs between pairs on average, which results in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π</m:t>
        </m:r>
        <m:r>
          <w:rPr>
            <w:rFonts w:ascii="Cambria Math" w:eastAsiaTheme="minorEastAsia" w:hAnsi="Cambria Math"/>
            <w:sz w:val="22"/>
            <w:szCs w:val="22"/>
            <w:lang w:bidi="he-IL"/>
          </w:rPr>
          <m:t>=</m:t>
        </m:r>
        <m:r>
          <m:rPr>
            <m:sty m:val="p"/>
          </m:rPr>
          <w:rPr>
            <w:rFonts w:ascii="Cambria Math" w:eastAsiaTheme="minorEastAsia" w:hAnsi="Cambria Math"/>
            <w:color w:val="000000"/>
            <w:sz w:val="22"/>
            <w:szCs w:val="22"/>
            <w:lang w:bidi="he-IL"/>
          </w:rPr>
          <m:t>0.000204918</m:t>
        </m:r>
      </m:oMath>
      <w:r w:rsidR="003B77A9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,  and </w:t>
      </w:r>
      <m:oMath>
        <m:r>
          <w:rPr>
            <w:rFonts w:ascii="Cambria Math" w:eastAsiaTheme="minorEastAsia" w:hAnsi="Cambria Math"/>
            <w:sz w:val="22"/>
            <w:szCs w:val="22"/>
            <w:lang w:bidi="he-IL"/>
          </w:rPr>
          <m:t>Y=602</m:t>
        </m:r>
      </m:oMath>
      <w:r w:rsidR="003B77A9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 years</w:t>
      </w:r>
      <w:r w:rsidR="00057E52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>.</w:t>
      </w:r>
    </w:p>
    <w:p w14:paraId="56EF733F" w14:textId="04779BC0" w:rsidR="006B37E4" w:rsidRDefault="006B37E4" w:rsidP="00E22A4B">
      <w:pPr>
        <w:spacing w:line="360" w:lineRule="auto"/>
        <w:jc w:val="both"/>
        <w:rPr>
          <w:rFonts w:asciiTheme="minorBidi" w:eastAsiaTheme="minorEastAsia" w:hAnsiTheme="minorBidi"/>
          <w:color w:val="000000"/>
          <w:sz w:val="22"/>
          <w:szCs w:val="22"/>
          <w:lang w:bidi="he-IL"/>
        </w:rPr>
      </w:pP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>One caveat worth mentioning is that this analysis</w:t>
      </w:r>
      <w:r w:rsidRPr="006B37E4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 is </w:t>
      </w: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typically performed using </w:t>
      </w:r>
      <w:r w:rsidRPr="006B37E4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>neutral mutations (</w:t>
      </w: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such as intra-genic </w:t>
      </w:r>
      <w:r w:rsidRPr="006B37E4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synonymous </w:t>
      </w: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>mutations</w:t>
      </w:r>
      <w:r w:rsidRPr="006B37E4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>)</w:t>
      </w: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>.</w:t>
      </w:r>
      <w:r w:rsidRPr="006B37E4"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 </w:t>
      </w: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Due to the small number of polymorphic sites, we use here all mutations (both in the estimation of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μ</m:t>
        </m:r>
      </m:oMath>
      <w:r>
        <w:rPr>
          <w:rFonts w:asciiTheme="minorBidi" w:eastAsiaTheme="minorEastAsia" w:hAnsiTheme="minorBidi"/>
          <w:sz w:val="22"/>
          <w:szCs w:val="22"/>
          <w:lang w:bidi="he-IL"/>
        </w:rPr>
        <w:t xml:space="preserve"> and</w:t>
      </w:r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bidi="he-IL"/>
          </w:rPr>
          <m:t>π</m:t>
        </m:r>
      </m:oMath>
      <w:r>
        <w:rPr>
          <w:rFonts w:asciiTheme="minorBidi" w:eastAsiaTheme="minorEastAsia" w:hAnsiTheme="minorBidi"/>
          <w:color w:val="000000"/>
          <w:sz w:val="22"/>
          <w:szCs w:val="22"/>
          <w:lang w:bidi="he-IL"/>
        </w:rPr>
        <w:t>).</w:t>
      </w:r>
    </w:p>
    <w:p w14:paraId="3C0F75D5" w14:textId="3828385B" w:rsidR="00C22CD4" w:rsidRPr="00C22CD4" w:rsidRDefault="00C22CD4" w:rsidP="00E22A4B">
      <w:pPr>
        <w:spacing w:line="360" w:lineRule="auto"/>
        <w:jc w:val="both"/>
        <w:rPr>
          <w:rFonts w:asciiTheme="minorBidi" w:eastAsiaTheme="minorEastAsia" w:hAnsiTheme="minorBidi"/>
          <w:bCs/>
          <w:sz w:val="22"/>
          <w:szCs w:val="22"/>
        </w:rPr>
      </w:pPr>
    </w:p>
    <w:p w14:paraId="7A06DBF0" w14:textId="68014AAC" w:rsidR="00C22CD4" w:rsidRPr="00C22CD4" w:rsidRDefault="00C22CD4" w:rsidP="00E22A4B">
      <w:pPr>
        <w:spacing w:line="360" w:lineRule="auto"/>
        <w:jc w:val="both"/>
        <w:rPr>
          <w:rFonts w:asciiTheme="minorBidi" w:eastAsiaTheme="minorEastAsia" w:hAnsiTheme="minorBidi"/>
          <w:b/>
          <w:sz w:val="22"/>
          <w:szCs w:val="22"/>
        </w:rPr>
      </w:pPr>
      <w:r w:rsidRPr="00C22CD4">
        <w:rPr>
          <w:rFonts w:asciiTheme="minorBidi" w:eastAsiaTheme="minorEastAsia" w:hAnsiTheme="minorBidi"/>
          <w:b/>
          <w:sz w:val="22"/>
          <w:szCs w:val="22"/>
        </w:rPr>
        <w:t>REFERENCES</w:t>
      </w:r>
    </w:p>
    <w:p w14:paraId="33A84A12" w14:textId="77777777" w:rsidR="00C22CD4" w:rsidRPr="00C22CD4" w:rsidRDefault="00C22CD4" w:rsidP="00E22A4B">
      <w:pPr>
        <w:pStyle w:val="Bibliography"/>
        <w:spacing w:line="360" w:lineRule="auto"/>
        <w:jc w:val="both"/>
        <w:rPr>
          <w:rFonts w:ascii="Arial" w:cs="Arial"/>
          <w:sz w:val="22"/>
          <w:szCs w:val="22"/>
        </w:rPr>
      </w:pPr>
      <w:r w:rsidRPr="00C22CD4">
        <w:rPr>
          <w:rFonts w:asciiTheme="minorBidi" w:eastAsiaTheme="minorEastAsia" w:hAnsiTheme="minorBidi"/>
          <w:sz w:val="22"/>
          <w:szCs w:val="22"/>
        </w:rPr>
        <w:fldChar w:fldCharType="begin"/>
      </w:r>
      <w:r w:rsidRPr="00C22CD4">
        <w:rPr>
          <w:rFonts w:asciiTheme="minorBidi" w:eastAsiaTheme="minorEastAsia" w:hAnsiTheme="minorBidi"/>
          <w:sz w:val="22"/>
          <w:szCs w:val="22"/>
        </w:rPr>
        <w:instrText xml:space="preserve"> ADDIN ZOTERO_BIBL {"uncited":[],"omitted":[],"custom":[]} CSL_BIBLIOGRAPHY </w:instrText>
      </w:r>
      <w:r w:rsidRPr="00C22CD4">
        <w:rPr>
          <w:rFonts w:asciiTheme="minorBidi" w:eastAsiaTheme="minorEastAsia" w:hAnsiTheme="minorBidi"/>
          <w:sz w:val="22"/>
          <w:szCs w:val="22"/>
        </w:rPr>
        <w:fldChar w:fldCharType="separate"/>
      </w:r>
      <w:r w:rsidRPr="00C22CD4">
        <w:rPr>
          <w:rFonts w:ascii="Arial" w:cs="Arial"/>
          <w:sz w:val="22"/>
          <w:szCs w:val="22"/>
        </w:rPr>
        <w:t xml:space="preserve">1. </w:t>
      </w:r>
      <w:r w:rsidRPr="00C22CD4">
        <w:rPr>
          <w:rFonts w:ascii="Arial" w:cs="Arial"/>
          <w:sz w:val="22"/>
          <w:szCs w:val="22"/>
        </w:rPr>
        <w:tab/>
        <w:t xml:space="preserve">Zhao S, Lieberman TD, Poyet M, et al. Adaptive Evolution within Gut Microbiomes of Healthy People. </w:t>
      </w:r>
      <w:r w:rsidRPr="00C22CD4">
        <w:rPr>
          <w:rFonts w:ascii="Arial" w:cs="Arial"/>
          <w:i/>
          <w:iCs/>
          <w:sz w:val="22"/>
          <w:szCs w:val="22"/>
        </w:rPr>
        <w:t>Cell Host &amp; Microbe</w:t>
      </w:r>
      <w:r w:rsidRPr="00C22CD4">
        <w:rPr>
          <w:rFonts w:ascii="Arial" w:cs="Arial"/>
          <w:sz w:val="22"/>
          <w:szCs w:val="22"/>
        </w:rPr>
        <w:t>. 2019;25(5):656-667.e8. doi:10.1016/j.chom.2019.03.007</w:t>
      </w:r>
    </w:p>
    <w:p w14:paraId="67EA393C" w14:textId="35FE5E31" w:rsidR="00C22CD4" w:rsidRPr="00C22CD4" w:rsidRDefault="00C22CD4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  <w:r w:rsidRPr="00C22CD4">
        <w:rPr>
          <w:rFonts w:asciiTheme="minorBidi" w:eastAsiaTheme="minorEastAsia" w:hAnsiTheme="minorBidi"/>
          <w:sz w:val="22"/>
          <w:szCs w:val="22"/>
        </w:rPr>
        <w:fldChar w:fldCharType="end"/>
      </w:r>
    </w:p>
    <w:p w14:paraId="65F7F168" w14:textId="77777777" w:rsidR="00C22CD4" w:rsidRPr="00C22CD4" w:rsidRDefault="00C22CD4" w:rsidP="00E22A4B">
      <w:pPr>
        <w:spacing w:line="360" w:lineRule="auto"/>
        <w:jc w:val="both"/>
        <w:rPr>
          <w:rFonts w:asciiTheme="minorBidi" w:eastAsiaTheme="minorEastAsia" w:hAnsiTheme="minorBidi"/>
          <w:sz w:val="22"/>
          <w:szCs w:val="22"/>
        </w:rPr>
      </w:pPr>
    </w:p>
    <w:sectPr w:rsidR="00C22CD4" w:rsidRPr="00C22CD4" w:rsidSect="00EC70D4">
      <w:pgSz w:w="12240" w:h="15840"/>
      <w:pgMar w:top="93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EE7"/>
    <w:multiLevelType w:val="hybridMultilevel"/>
    <w:tmpl w:val="256E7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587"/>
    <w:multiLevelType w:val="hybridMultilevel"/>
    <w:tmpl w:val="E6BC5E7A"/>
    <w:lvl w:ilvl="0" w:tplc="25C68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C5C2C"/>
    <w:multiLevelType w:val="hybridMultilevel"/>
    <w:tmpl w:val="6D32A95A"/>
    <w:lvl w:ilvl="0" w:tplc="D83AD2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CE3243"/>
    <w:multiLevelType w:val="hybridMultilevel"/>
    <w:tmpl w:val="1344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20FC"/>
    <w:multiLevelType w:val="hybridMultilevel"/>
    <w:tmpl w:val="B83A2528"/>
    <w:lvl w:ilvl="0" w:tplc="097659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A2564"/>
    <w:multiLevelType w:val="hybridMultilevel"/>
    <w:tmpl w:val="04F0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08"/>
    <w:rsid w:val="000017A5"/>
    <w:rsid w:val="000072FF"/>
    <w:rsid w:val="00007607"/>
    <w:rsid w:val="00007B63"/>
    <w:rsid w:val="00012748"/>
    <w:rsid w:val="00016C38"/>
    <w:rsid w:val="00020CCD"/>
    <w:rsid w:val="00021B3D"/>
    <w:rsid w:val="000225A7"/>
    <w:rsid w:val="00025B6D"/>
    <w:rsid w:val="00027D29"/>
    <w:rsid w:val="00030E55"/>
    <w:rsid w:val="00031EBC"/>
    <w:rsid w:val="00041E36"/>
    <w:rsid w:val="00043E32"/>
    <w:rsid w:val="000458D0"/>
    <w:rsid w:val="0004636A"/>
    <w:rsid w:val="000475DE"/>
    <w:rsid w:val="00047C90"/>
    <w:rsid w:val="000501B7"/>
    <w:rsid w:val="00050B2D"/>
    <w:rsid w:val="0005696D"/>
    <w:rsid w:val="00056A27"/>
    <w:rsid w:val="00057E52"/>
    <w:rsid w:val="000626C6"/>
    <w:rsid w:val="00070347"/>
    <w:rsid w:val="00070D8C"/>
    <w:rsid w:val="00073D3A"/>
    <w:rsid w:val="000876D7"/>
    <w:rsid w:val="00087780"/>
    <w:rsid w:val="00092BBA"/>
    <w:rsid w:val="00097822"/>
    <w:rsid w:val="000A641D"/>
    <w:rsid w:val="000A71C1"/>
    <w:rsid w:val="000D4FDE"/>
    <w:rsid w:val="000E3C1D"/>
    <w:rsid w:val="000E4F35"/>
    <w:rsid w:val="000F0164"/>
    <w:rsid w:val="000F4DA1"/>
    <w:rsid w:val="000F5E18"/>
    <w:rsid w:val="001067AE"/>
    <w:rsid w:val="001133C6"/>
    <w:rsid w:val="001144F6"/>
    <w:rsid w:val="00124B90"/>
    <w:rsid w:val="0013069B"/>
    <w:rsid w:val="001309BD"/>
    <w:rsid w:val="00131C6D"/>
    <w:rsid w:val="00132311"/>
    <w:rsid w:val="00134316"/>
    <w:rsid w:val="001355C8"/>
    <w:rsid w:val="00140C4D"/>
    <w:rsid w:val="00141A2B"/>
    <w:rsid w:val="0014209A"/>
    <w:rsid w:val="001424D0"/>
    <w:rsid w:val="00142F5D"/>
    <w:rsid w:val="0015189D"/>
    <w:rsid w:val="00151E91"/>
    <w:rsid w:val="00153023"/>
    <w:rsid w:val="0015345F"/>
    <w:rsid w:val="0015794C"/>
    <w:rsid w:val="00161D7B"/>
    <w:rsid w:val="00162B09"/>
    <w:rsid w:val="00163288"/>
    <w:rsid w:val="001714DD"/>
    <w:rsid w:val="00176D7F"/>
    <w:rsid w:val="0019490F"/>
    <w:rsid w:val="001A1777"/>
    <w:rsid w:val="001A353C"/>
    <w:rsid w:val="001A6521"/>
    <w:rsid w:val="001B7B74"/>
    <w:rsid w:val="001D068E"/>
    <w:rsid w:val="001D0912"/>
    <w:rsid w:val="001D2625"/>
    <w:rsid w:val="001F3162"/>
    <w:rsid w:val="001F7576"/>
    <w:rsid w:val="00203CD3"/>
    <w:rsid w:val="00211346"/>
    <w:rsid w:val="0021328B"/>
    <w:rsid w:val="00215AC3"/>
    <w:rsid w:val="00216732"/>
    <w:rsid w:val="00216E36"/>
    <w:rsid w:val="002173CD"/>
    <w:rsid w:val="0021760E"/>
    <w:rsid w:val="002279E8"/>
    <w:rsid w:val="00230E59"/>
    <w:rsid w:val="00232AB9"/>
    <w:rsid w:val="00232D83"/>
    <w:rsid w:val="0024206F"/>
    <w:rsid w:val="0024248E"/>
    <w:rsid w:val="0025325E"/>
    <w:rsid w:val="002616C0"/>
    <w:rsid w:val="00266927"/>
    <w:rsid w:val="0026719E"/>
    <w:rsid w:val="00267E01"/>
    <w:rsid w:val="002703EF"/>
    <w:rsid w:val="002713F4"/>
    <w:rsid w:val="00280A8A"/>
    <w:rsid w:val="00280B69"/>
    <w:rsid w:val="002824B0"/>
    <w:rsid w:val="00285B1C"/>
    <w:rsid w:val="002866AE"/>
    <w:rsid w:val="00287411"/>
    <w:rsid w:val="002924E9"/>
    <w:rsid w:val="00294354"/>
    <w:rsid w:val="002968FF"/>
    <w:rsid w:val="002A1D1F"/>
    <w:rsid w:val="002C0A01"/>
    <w:rsid w:val="002C6756"/>
    <w:rsid w:val="002D12CC"/>
    <w:rsid w:val="002D5735"/>
    <w:rsid w:val="002D59DC"/>
    <w:rsid w:val="002D5BF6"/>
    <w:rsid w:val="002D62A0"/>
    <w:rsid w:val="002D74C4"/>
    <w:rsid w:val="002E0C48"/>
    <w:rsid w:val="002F2159"/>
    <w:rsid w:val="002F309C"/>
    <w:rsid w:val="002F6C1E"/>
    <w:rsid w:val="00301A51"/>
    <w:rsid w:val="00305901"/>
    <w:rsid w:val="00305A84"/>
    <w:rsid w:val="0031400B"/>
    <w:rsid w:val="0031611E"/>
    <w:rsid w:val="003252D6"/>
    <w:rsid w:val="00336BA5"/>
    <w:rsid w:val="00337F45"/>
    <w:rsid w:val="0034026D"/>
    <w:rsid w:val="00344532"/>
    <w:rsid w:val="0034649C"/>
    <w:rsid w:val="0035078D"/>
    <w:rsid w:val="00350920"/>
    <w:rsid w:val="0036182C"/>
    <w:rsid w:val="00372EF9"/>
    <w:rsid w:val="0037566F"/>
    <w:rsid w:val="00387C65"/>
    <w:rsid w:val="0039005D"/>
    <w:rsid w:val="003924A3"/>
    <w:rsid w:val="003926D2"/>
    <w:rsid w:val="00392950"/>
    <w:rsid w:val="00392A5A"/>
    <w:rsid w:val="00393502"/>
    <w:rsid w:val="003953FB"/>
    <w:rsid w:val="00396437"/>
    <w:rsid w:val="003A18DA"/>
    <w:rsid w:val="003A3FB4"/>
    <w:rsid w:val="003A517F"/>
    <w:rsid w:val="003A672D"/>
    <w:rsid w:val="003B0932"/>
    <w:rsid w:val="003B487A"/>
    <w:rsid w:val="003B63CA"/>
    <w:rsid w:val="003B682B"/>
    <w:rsid w:val="003B77A9"/>
    <w:rsid w:val="003C09E0"/>
    <w:rsid w:val="003C2D31"/>
    <w:rsid w:val="003C3769"/>
    <w:rsid w:val="003C457D"/>
    <w:rsid w:val="003C660C"/>
    <w:rsid w:val="003C676B"/>
    <w:rsid w:val="003D102A"/>
    <w:rsid w:val="003D58D6"/>
    <w:rsid w:val="003E6528"/>
    <w:rsid w:val="003F16C2"/>
    <w:rsid w:val="003F2BD7"/>
    <w:rsid w:val="00410A06"/>
    <w:rsid w:val="004126E4"/>
    <w:rsid w:val="0041552D"/>
    <w:rsid w:val="00420006"/>
    <w:rsid w:val="00421245"/>
    <w:rsid w:val="00426A62"/>
    <w:rsid w:val="00441682"/>
    <w:rsid w:val="004527A0"/>
    <w:rsid w:val="00452913"/>
    <w:rsid w:val="00452EC7"/>
    <w:rsid w:val="004545AA"/>
    <w:rsid w:val="00454B38"/>
    <w:rsid w:val="0046091F"/>
    <w:rsid w:val="00463432"/>
    <w:rsid w:val="004764DA"/>
    <w:rsid w:val="0048140C"/>
    <w:rsid w:val="00482103"/>
    <w:rsid w:val="0048691F"/>
    <w:rsid w:val="00496357"/>
    <w:rsid w:val="004A2EFB"/>
    <w:rsid w:val="004B0AC2"/>
    <w:rsid w:val="004B7376"/>
    <w:rsid w:val="004C0F9D"/>
    <w:rsid w:val="004C3679"/>
    <w:rsid w:val="004C7838"/>
    <w:rsid w:val="004D15D0"/>
    <w:rsid w:val="004D51F9"/>
    <w:rsid w:val="004D6B90"/>
    <w:rsid w:val="004D76DF"/>
    <w:rsid w:val="004E01DF"/>
    <w:rsid w:val="004E18C4"/>
    <w:rsid w:val="004E259B"/>
    <w:rsid w:val="004E2704"/>
    <w:rsid w:val="004F4096"/>
    <w:rsid w:val="004F5B3A"/>
    <w:rsid w:val="004F75F4"/>
    <w:rsid w:val="004F776C"/>
    <w:rsid w:val="00501ECC"/>
    <w:rsid w:val="00507DAE"/>
    <w:rsid w:val="00510E8A"/>
    <w:rsid w:val="00514090"/>
    <w:rsid w:val="00524715"/>
    <w:rsid w:val="005274C6"/>
    <w:rsid w:val="00532B16"/>
    <w:rsid w:val="00540DD2"/>
    <w:rsid w:val="00564000"/>
    <w:rsid w:val="005644ED"/>
    <w:rsid w:val="0056648C"/>
    <w:rsid w:val="00573F71"/>
    <w:rsid w:val="00584E16"/>
    <w:rsid w:val="00585D75"/>
    <w:rsid w:val="00585E35"/>
    <w:rsid w:val="005875E8"/>
    <w:rsid w:val="00587629"/>
    <w:rsid w:val="00591014"/>
    <w:rsid w:val="00595D80"/>
    <w:rsid w:val="00595E0D"/>
    <w:rsid w:val="005A04BF"/>
    <w:rsid w:val="005A2698"/>
    <w:rsid w:val="005A3654"/>
    <w:rsid w:val="005A5007"/>
    <w:rsid w:val="005B1D13"/>
    <w:rsid w:val="005B599F"/>
    <w:rsid w:val="005B6825"/>
    <w:rsid w:val="005B6AB7"/>
    <w:rsid w:val="005C3902"/>
    <w:rsid w:val="005D605D"/>
    <w:rsid w:val="005E4CC0"/>
    <w:rsid w:val="005F0858"/>
    <w:rsid w:val="005F2215"/>
    <w:rsid w:val="005F5D10"/>
    <w:rsid w:val="005F5D9C"/>
    <w:rsid w:val="006053A6"/>
    <w:rsid w:val="00605D36"/>
    <w:rsid w:val="00613791"/>
    <w:rsid w:val="00614030"/>
    <w:rsid w:val="00617C3D"/>
    <w:rsid w:val="00620166"/>
    <w:rsid w:val="00626760"/>
    <w:rsid w:val="00630D8E"/>
    <w:rsid w:val="0063119B"/>
    <w:rsid w:val="00634EFD"/>
    <w:rsid w:val="00641F85"/>
    <w:rsid w:val="00642FF1"/>
    <w:rsid w:val="00645310"/>
    <w:rsid w:val="006636B9"/>
    <w:rsid w:val="006643AF"/>
    <w:rsid w:val="00670182"/>
    <w:rsid w:val="00671351"/>
    <w:rsid w:val="00673EBC"/>
    <w:rsid w:val="0067668C"/>
    <w:rsid w:val="00676C50"/>
    <w:rsid w:val="00676DE1"/>
    <w:rsid w:val="006872CE"/>
    <w:rsid w:val="006873B8"/>
    <w:rsid w:val="006A05BF"/>
    <w:rsid w:val="006A1655"/>
    <w:rsid w:val="006A2BEF"/>
    <w:rsid w:val="006A3FE1"/>
    <w:rsid w:val="006A6BAA"/>
    <w:rsid w:val="006B37E4"/>
    <w:rsid w:val="006B6AF5"/>
    <w:rsid w:val="006D002A"/>
    <w:rsid w:val="006D1FCB"/>
    <w:rsid w:val="006E3018"/>
    <w:rsid w:val="006E5E24"/>
    <w:rsid w:val="006F10E8"/>
    <w:rsid w:val="006F13C7"/>
    <w:rsid w:val="006F328F"/>
    <w:rsid w:val="00710E58"/>
    <w:rsid w:val="007134AD"/>
    <w:rsid w:val="007163D5"/>
    <w:rsid w:val="00720A41"/>
    <w:rsid w:val="00722A16"/>
    <w:rsid w:val="00726903"/>
    <w:rsid w:val="00726E15"/>
    <w:rsid w:val="0074776B"/>
    <w:rsid w:val="00747902"/>
    <w:rsid w:val="007539A8"/>
    <w:rsid w:val="00753F79"/>
    <w:rsid w:val="00762140"/>
    <w:rsid w:val="007640E9"/>
    <w:rsid w:val="00767AE5"/>
    <w:rsid w:val="00772C95"/>
    <w:rsid w:val="0077338B"/>
    <w:rsid w:val="00781F1D"/>
    <w:rsid w:val="00790584"/>
    <w:rsid w:val="00794E74"/>
    <w:rsid w:val="007978C3"/>
    <w:rsid w:val="007A0AD8"/>
    <w:rsid w:val="007A2AE3"/>
    <w:rsid w:val="007B00C1"/>
    <w:rsid w:val="007B332E"/>
    <w:rsid w:val="007B560B"/>
    <w:rsid w:val="007B5A98"/>
    <w:rsid w:val="007C658D"/>
    <w:rsid w:val="007D1D59"/>
    <w:rsid w:val="007D5EA0"/>
    <w:rsid w:val="007E3B31"/>
    <w:rsid w:val="007E6B48"/>
    <w:rsid w:val="007E6D57"/>
    <w:rsid w:val="007F2A85"/>
    <w:rsid w:val="007F4620"/>
    <w:rsid w:val="00805565"/>
    <w:rsid w:val="00806FC1"/>
    <w:rsid w:val="00807A69"/>
    <w:rsid w:val="00807A9F"/>
    <w:rsid w:val="00814D93"/>
    <w:rsid w:val="008165F3"/>
    <w:rsid w:val="00821F34"/>
    <w:rsid w:val="00825E62"/>
    <w:rsid w:val="00830E48"/>
    <w:rsid w:val="008311EB"/>
    <w:rsid w:val="00833182"/>
    <w:rsid w:val="008419FF"/>
    <w:rsid w:val="00845998"/>
    <w:rsid w:val="00852447"/>
    <w:rsid w:val="00857569"/>
    <w:rsid w:val="00857B42"/>
    <w:rsid w:val="00866C8A"/>
    <w:rsid w:val="0089395D"/>
    <w:rsid w:val="00895275"/>
    <w:rsid w:val="008A0D22"/>
    <w:rsid w:val="008A50DE"/>
    <w:rsid w:val="008C2E1E"/>
    <w:rsid w:val="008C410B"/>
    <w:rsid w:val="008C4332"/>
    <w:rsid w:val="008C7CBB"/>
    <w:rsid w:val="008D6582"/>
    <w:rsid w:val="008D7D18"/>
    <w:rsid w:val="008E35DD"/>
    <w:rsid w:val="008E6889"/>
    <w:rsid w:val="009019E4"/>
    <w:rsid w:val="00916697"/>
    <w:rsid w:val="009178B4"/>
    <w:rsid w:val="00917BC3"/>
    <w:rsid w:val="00923996"/>
    <w:rsid w:val="00927A43"/>
    <w:rsid w:val="00930780"/>
    <w:rsid w:val="00933257"/>
    <w:rsid w:val="00933B78"/>
    <w:rsid w:val="009458C2"/>
    <w:rsid w:val="009466F2"/>
    <w:rsid w:val="00946E93"/>
    <w:rsid w:val="00947606"/>
    <w:rsid w:val="00953B0D"/>
    <w:rsid w:val="00962DAA"/>
    <w:rsid w:val="00966469"/>
    <w:rsid w:val="009717FE"/>
    <w:rsid w:val="00972BEB"/>
    <w:rsid w:val="00974734"/>
    <w:rsid w:val="00984215"/>
    <w:rsid w:val="00990785"/>
    <w:rsid w:val="00992369"/>
    <w:rsid w:val="009955AA"/>
    <w:rsid w:val="009A2E6C"/>
    <w:rsid w:val="009B25E5"/>
    <w:rsid w:val="009B6946"/>
    <w:rsid w:val="009C3761"/>
    <w:rsid w:val="009C5DBF"/>
    <w:rsid w:val="009C6292"/>
    <w:rsid w:val="009D3F1B"/>
    <w:rsid w:val="009D5903"/>
    <w:rsid w:val="009E0077"/>
    <w:rsid w:val="009E2C88"/>
    <w:rsid w:val="009E3491"/>
    <w:rsid w:val="009F03B6"/>
    <w:rsid w:val="009F2176"/>
    <w:rsid w:val="00A02D76"/>
    <w:rsid w:val="00A06035"/>
    <w:rsid w:val="00A16249"/>
    <w:rsid w:val="00A16601"/>
    <w:rsid w:val="00A16686"/>
    <w:rsid w:val="00A20F18"/>
    <w:rsid w:val="00A22074"/>
    <w:rsid w:val="00A233C8"/>
    <w:rsid w:val="00A2372D"/>
    <w:rsid w:val="00A24F76"/>
    <w:rsid w:val="00A558CF"/>
    <w:rsid w:val="00A63017"/>
    <w:rsid w:val="00A75BEA"/>
    <w:rsid w:val="00A761AB"/>
    <w:rsid w:val="00A77EAB"/>
    <w:rsid w:val="00A81E5A"/>
    <w:rsid w:val="00A8232A"/>
    <w:rsid w:val="00A84713"/>
    <w:rsid w:val="00A85F84"/>
    <w:rsid w:val="00A92982"/>
    <w:rsid w:val="00AA221D"/>
    <w:rsid w:val="00AB0B7B"/>
    <w:rsid w:val="00AB22A8"/>
    <w:rsid w:val="00AB5EFF"/>
    <w:rsid w:val="00AC05B9"/>
    <w:rsid w:val="00AC4208"/>
    <w:rsid w:val="00AD22E1"/>
    <w:rsid w:val="00AD6C6D"/>
    <w:rsid w:val="00AD7B7D"/>
    <w:rsid w:val="00AE33DD"/>
    <w:rsid w:val="00AE688D"/>
    <w:rsid w:val="00AF12B5"/>
    <w:rsid w:val="00AF564F"/>
    <w:rsid w:val="00B0150D"/>
    <w:rsid w:val="00B01C77"/>
    <w:rsid w:val="00B12E95"/>
    <w:rsid w:val="00B22B33"/>
    <w:rsid w:val="00B234B3"/>
    <w:rsid w:val="00B31613"/>
    <w:rsid w:val="00B34DF4"/>
    <w:rsid w:val="00B34EF7"/>
    <w:rsid w:val="00B406D6"/>
    <w:rsid w:val="00B41841"/>
    <w:rsid w:val="00B41E61"/>
    <w:rsid w:val="00B46EF5"/>
    <w:rsid w:val="00B471BF"/>
    <w:rsid w:val="00B5329A"/>
    <w:rsid w:val="00B53FC0"/>
    <w:rsid w:val="00B56190"/>
    <w:rsid w:val="00B57365"/>
    <w:rsid w:val="00B57399"/>
    <w:rsid w:val="00B62491"/>
    <w:rsid w:val="00B65541"/>
    <w:rsid w:val="00B65EA4"/>
    <w:rsid w:val="00B67B36"/>
    <w:rsid w:val="00B7597E"/>
    <w:rsid w:val="00B76B96"/>
    <w:rsid w:val="00B76F4D"/>
    <w:rsid w:val="00B779C2"/>
    <w:rsid w:val="00B86799"/>
    <w:rsid w:val="00B95B42"/>
    <w:rsid w:val="00BA0F3E"/>
    <w:rsid w:val="00BA61F3"/>
    <w:rsid w:val="00BA7DCA"/>
    <w:rsid w:val="00BB1123"/>
    <w:rsid w:val="00BB59D0"/>
    <w:rsid w:val="00BB74ED"/>
    <w:rsid w:val="00BC4EBD"/>
    <w:rsid w:val="00BD2ECA"/>
    <w:rsid w:val="00BD34BE"/>
    <w:rsid w:val="00BF7626"/>
    <w:rsid w:val="00C00FCB"/>
    <w:rsid w:val="00C04E08"/>
    <w:rsid w:val="00C12FDF"/>
    <w:rsid w:val="00C13105"/>
    <w:rsid w:val="00C13EA8"/>
    <w:rsid w:val="00C15F5C"/>
    <w:rsid w:val="00C2102D"/>
    <w:rsid w:val="00C22CD4"/>
    <w:rsid w:val="00C24CFE"/>
    <w:rsid w:val="00C31D98"/>
    <w:rsid w:val="00C353FD"/>
    <w:rsid w:val="00C35D5A"/>
    <w:rsid w:val="00C4298F"/>
    <w:rsid w:val="00C43672"/>
    <w:rsid w:val="00C45414"/>
    <w:rsid w:val="00C45788"/>
    <w:rsid w:val="00C5390D"/>
    <w:rsid w:val="00C54B69"/>
    <w:rsid w:val="00C61A0E"/>
    <w:rsid w:val="00C61A73"/>
    <w:rsid w:val="00C658A6"/>
    <w:rsid w:val="00C71C1E"/>
    <w:rsid w:val="00C82182"/>
    <w:rsid w:val="00C9173D"/>
    <w:rsid w:val="00C9711B"/>
    <w:rsid w:val="00CB0996"/>
    <w:rsid w:val="00CB195F"/>
    <w:rsid w:val="00CB4875"/>
    <w:rsid w:val="00CB5B58"/>
    <w:rsid w:val="00CC100A"/>
    <w:rsid w:val="00CC3EB7"/>
    <w:rsid w:val="00CE2BFB"/>
    <w:rsid w:val="00CE3E3A"/>
    <w:rsid w:val="00CE7833"/>
    <w:rsid w:val="00D01D65"/>
    <w:rsid w:val="00D0631F"/>
    <w:rsid w:val="00D06967"/>
    <w:rsid w:val="00D072A0"/>
    <w:rsid w:val="00D07F25"/>
    <w:rsid w:val="00D1162E"/>
    <w:rsid w:val="00D1425D"/>
    <w:rsid w:val="00D17A3F"/>
    <w:rsid w:val="00D22497"/>
    <w:rsid w:val="00D25509"/>
    <w:rsid w:val="00D31D71"/>
    <w:rsid w:val="00D35A5E"/>
    <w:rsid w:val="00D36698"/>
    <w:rsid w:val="00D36B64"/>
    <w:rsid w:val="00D40DA9"/>
    <w:rsid w:val="00D41887"/>
    <w:rsid w:val="00D4452D"/>
    <w:rsid w:val="00D4559D"/>
    <w:rsid w:val="00D461D5"/>
    <w:rsid w:val="00D5002D"/>
    <w:rsid w:val="00D619BD"/>
    <w:rsid w:val="00D6347E"/>
    <w:rsid w:val="00D753AF"/>
    <w:rsid w:val="00D774CB"/>
    <w:rsid w:val="00D8341C"/>
    <w:rsid w:val="00D8447E"/>
    <w:rsid w:val="00D856C9"/>
    <w:rsid w:val="00D86957"/>
    <w:rsid w:val="00D9060C"/>
    <w:rsid w:val="00D913F1"/>
    <w:rsid w:val="00D923E4"/>
    <w:rsid w:val="00DA00F1"/>
    <w:rsid w:val="00DA09EB"/>
    <w:rsid w:val="00DA3DFB"/>
    <w:rsid w:val="00DA4378"/>
    <w:rsid w:val="00DA79DF"/>
    <w:rsid w:val="00DB71A6"/>
    <w:rsid w:val="00DD6FEA"/>
    <w:rsid w:val="00DE3BB9"/>
    <w:rsid w:val="00DE45D5"/>
    <w:rsid w:val="00DF28A3"/>
    <w:rsid w:val="00DF5CAB"/>
    <w:rsid w:val="00DF6DF3"/>
    <w:rsid w:val="00DF79D8"/>
    <w:rsid w:val="00E01181"/>
    <w:rsid w:val="00E02D6A"/>
    <w:rsid w:val="00E0386D"/>
    <w:rsid w:val="00E14555"/>
    <w:rsid w:val="00E15673"/>
    <w:rsid w:val="00E22A4B"/>
    <w:rsid w:val="00E23A00"/>
    <w:rsid w:val="00E23C8D"/>
    <w:rsid w:val="00E261F8"/>
    <w:rsid w:val="00E3503F"/>
    <w:rsid w:val="00E51D0A"/>
    <w:rsid w:val="00E51DA1"/>
    <w:rsid w:val="00E57EBB"/>
    <w:rsid w:val="00E6369A"/>
    <w:rsid w:val="00E710DE"/>
    <w:rsid w:val="00E71C64"/>
    <w:rsid w:val="00E73D32"/>
    <w:rsid w:val="00E761D2"/>
    <w:rsid w:val="00E82151"/>
    <w:rsid w:val="00E9744A"/>
    <w:rsid w:val="00EA05C4"/>
    <w:rsid w:val="00EB54D1"/>
    <w:rsid w:val="00EB6A39"/>
    <w:rsid w:val="00EB78DF"/>
    <w:rsid w:val="00EC3451"/>
    <w:rsid w:val="00EC443F"/>
    <w:rsid w:val="00EC70D4"/>
    <w:rsid w:val="00EC7983"/>
    <w:rsid w:val="00ED289F"/>
    <w:rsid w:val="00ED38BA"/>
    <w:rsid w:val="00EE16FA"/>
    <w:rsid w:val="00EE464E"/>
    <w:rsid w:val="00EE4E70"/>
    <w:rsid w:val="00EE5675"/>
    <w:rsid w:val="00EF43F3"/>
    <w:rsid w:val="00EF5908"/>
    <w:rsid w:val="00F0122C"/>
    <w:rsid w:val="00F030FF"/>
    <w:rsid w:val="00F066AD"/>
    <w:rsid w:val="00F06E27"/>
    <w:rsid w:val="00F15981"/>
    <w:rsid w:val="00F23286"/>
    <w:rsid w:val="00F26588"/>
    <w:rsid w:val="00F26AC4"/>
    <w:rsid w:val="00F277D6"/>
    <w:rsid w:val="00F32B13"/>
    <w:rsid w:val="00F3756E"/>
    <w:rsid w:val="00F4191C"/>
    <w:rsid w:val="00F41D74"/>
    <w:rsid w:val="00F5191D"/>
    <w:rsid w:val="00F55CED"/>
    <w:rsid w:val="00F67DF1"/>
    <w:rsid w:val="00F8588A"/>
    <w:rsid w:val="00F871BA"/>
    <w:rsid w:val="00F93D24"/>
    <w:rsid w:val="00FA47BB"/>
    <w:rsid w:val="00FA52CC"/>
    <w:rsid w:val="00FB21D3"/>
    <w:rsid w:val="00FB46C3"/>
    <w:rsid w:val="00FB512B"/>
    <w:rsid w:val="00FC7282"/>
    <w:rsid w:val="00FD24C4"/>
    <w:rsid w:val="00FD634E"/>
    <w:rsid w:val="00FE20BA"/>
    <w:rsid w:val="00FE227A"/>
    <w:rsid w:val="00FE43D8"/>
    <w:rsid w:val="00FF020E"/>
    <w:rsid w:val="00FF3E6C"/>
    <w:rsid w:val="00FF41B1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9561"/>
  <w15:chartTrackingRefBased/>
  <w15:docId w15:val="{E15B1354-650E-5A43-9212-656E8593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E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3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F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5B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5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B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60B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5F5D9C"/>
    <w:pPr>
      <w:tabs>
        <w:tab w:val="left" w:pos="380"/>
        <w:tab w:val="left" w:pos="500"/>
      </w:tabs>
      <w:spacing w:after="240"/>
      <w:ind w:left="504" w:hanging="504"/>
    </w:pPr>
  </w:style>
  <w:style w:type="paragraph" w:styleId="ListParagraph">
    <w:name w:val="List Paragraph"/>
    <w:basedOn w:val="Normal"/>
    <w:uiPriority w:val="34"/>
    <w:qFormat/>
    <w:rsid w:val="005F5D9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F5D9C"/>
  </w:style>
  <w:style w:type="paragraph" w:styleId="Caption">
    <w:name w:val="caption"/>
    <w:basedOn w:val="Normal"/>
    <w:next w:val="Normal"/>
    <w:uiPriority w:val="35"/>
    <w:semiHidden/>
    <w:unhideWhenUsed/>
    <w:qFormat/>
    <w:rsid w:val="005F5D9C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5F5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F5D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D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D9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E27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75BEA"/>
  </w:style>
  <w:style w:type="character" w:styleId="UnresolvedMention">
    <w:name w:val="Unresolved Mention"/>
    <w:basedOn w:val="DefaultParagraphFont"/>
    <w:uiPriority w:val="99"/>
    <w:semiHidden/>
    <w:unhideWhenUsed/>
    <w:rsid w:val="00A75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691EC-C444-8049-A991-91846989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Shalon, Nitan</dc:creator>
  <cp:keywords/>
  <dc:description/>
  <cp:lastModifiedBy>Eitan Yaffe</cp:lastModifiedBy>
  <cp:revision>4</cp:revision>
  <dcterms:created xsi:type="dcterms:W3CDTF">2022-02-02T22:57:00Z</dcterms:created>
  <dcterms:modified xsi:type="dcterms:W3CDTF">2022-03-18T18:01:00Z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zotero-version="5.0.95.3"&gt;&lt;session id="57mSIfLD"/&gt;&lt;style id="http://www.zotero.org/styles/american-medical-association" hasBibliography="1" bibliographyStyleHasBeenSet="1"/&gt;&lt;prefs&gt;&lt;pref name="fieldType" value="Field"/&gt;&lt;/prefs&gt;&lt;/data</vt:lpwstr>
  </property>
  <property fmtid="{D5CDD505-2E9C-101B-9397-08002B2CF9AE}" pid="3" name="ZOTERO_PREF_2">
    <vt:lpwstr>&gt;</vt:lpwstr>
  </property>
</Properties>
</file>