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E3D81" w:rsidRDefault="00D20C97">
      <w:pPr>
        <w:pStyle w:val="Title"/>
        <w:jc w:val="center"/>
      </w:pPr>
      <w:r>
        <w:t>SUPPLEMENTAL INFORMATION</w:t>
      </w:r>
    </w:p>
    <w:p w:rsidR="001E3D81" w:rsidRDefault="001E3D81">
      <w:pPr>
        <w:rPr>
          <w:rFonts w:ascii="Arial" w:hAnsi="Arial" w:cs="Arial"/>
          <w:b/>
          <w:sz w:val="28"/>
          <w:szCs w:val="28"/>
        </w:rPr>
      </w:pPr>
    </w:p>
    <w:sdt>
      <w:sdtPr>
        <w:rPr>
          <w:rFonts w:ascii="Arial" w:eastAsia="Times New Roman" w:hAnsi="Arial" w:cs="Arial"/>
          <w:b w:val="0"/>
          <w:bCs w:val="0"/>
          <w:color w:val="auto"/>
          <w:sz w:val="22"/>
          <w:szCs w:val="22"/>
        </w:rPr>
        <w:id w:val="1694878326"/>
        <w:docPartObj>
          <w:docPartGallery w:val="Table of Contents"/>
          <w:docPartUnique/>
        </w:docPartObj>
      </w:sdtPr>
      <w:sdtEndPr>
        <w:rPr>
          <w:sz w:val="20"/>
          <w:szCs w:val="20"/>
        </w:rPr>
      </w:sdtEndPr>
      <w:sdtContent>
        <w:p w:rsidR="001E3D81" w:rsidRDefault="00D20C97">
          <w:pPr>
            <w:pStyle w:val="TOCHeading1"/>
            <w:jc w:val="center"/>
            <w:rPr>
              <w:rFonts w:ascii="Arial" w:hAnsi="Arial" w:cs="Arial"/>
              <w:b w:val="0"/>
              <w:bCs w:val="0"/>
              <w:sz w:val="30"/>
              <w:szCs w:val="30"/>
            </w:rPr>
          </w:pPr>
          <w:r>
            <w:rPr>
              <w:rFonts w:ascii="Arial" w:hAnsi="Arial" w:cs="Arial"/>
              <w:b w:val="0"/>
              <w:bCs w:val="0"/>
              <w:sz w:val="30"/>
              <w:szCs w:val="30"/>
            </w:rPr>
            <w:t>Table of Contents</w:t>
          </w:r>
        </w:p>
        <w:p w:rsidR="001E3D81" w:rsidRDefault="00D20C97">
          <w:pPr>
            <w:pStyle w:val="TOC2"/>
            <w:rPr>
              <w:rFonts w:eastAsiaTheme="minorEastAsia" w:cstheme="minorBidi"/>
              <w:b w:val="0"/>
              <w:bCs w:val="0"/>
              <w:sz w:val="24"/>
              <w:szCs w:val="24"/>
              <w:lang w:val="en-US" w:eastAsia="en-US"/>
            </w:rPr>
          </w:pPr>
          <w:r>
            <w:rPr>
              <w:rFonts w:ascii="Arial" w:hAnsi="Arial"/>
              <w:b w:val="0"/>
              <w:bCs w:val="0"/>
              <w:sz w:val="20"/>
              <w:szCs w:val="20"/>
              <w:lang w:val="en-US"/>
            </w:rPr>
            <w:fldChar w:fldCharType="begin"/>
          </w:r>
          <w:r>
            <w:rPr>
              <w:rFonts w:ascii="Arial" w:hAnsi="Arial"/>
              <w:b w:val="0"/>
              <w:bCs w:val="0"/>
              <w:sz w:val="20"/>
              <w:szCs w:val="20"/>
              <w:lang w:val="en-US"/>
            </w:rPr>
            <w:instrText xml:space="preserve"> TOC \o "1-3" \h \z \u </w:instrText>
          </w:r>
          <w:r>
            <w:rPr>
              <w:rFonts w:ascii="Arial" w:hAnsi="Arial"/>
              <w:b w:val="0"/>
              <w:bCs w:val="0"/>
              <w:sz w:val="20"/>
              <w:szCs w:val="20"/>
              <w:lang w:val="en-US"/>
            </w:rPr>
            <w:fldChar w:fldCharType="separate"/>
          </w:r>
          <w:hyperlink w:anchor="_Toc52400280" w:history="1">
            <w:r>
              <w:rPr>
                <w:rStyle w:val="Hyperlink"/>
              </w:rPr>
              <w:t>Supplemental Fig S1. Tooth root before and after minimally destructive extraction.</w:t>
            </w:r>
            <w:r>
              <w:tab/>
            </w:r>
            <w:r>
              <w:fldChar w:fldCharType="begin"/>
            </w:r>
            <w:r>
              <w:instrText xml:space="preserve"> PAGEREF _Toc52400280 \h </w:instrText>
            </w:r>
            <w:r>
              <w:fldChar w:fldCharType="separate"/>
            </w:r>
            <w:r>
              <w:t>4</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1" w:history="1">
            <w:r>
              <w:rPr>
                <w:rStyle w:val="Hyperlink"/>
              </w:rPr>
              <w:t>Supplemental Fig S2. Sample quality with additional  comparisons</w:t>
            </w:r>
            <w:r>
              <w:tab/>
            </w:r>
            <w:r>
              <w:fldChar w:fldCharType="begin"/>
            </w:r>
            <w:r>
              <w:instrText xml:space="preserve"> PAGEREF _Toc52400281 \h </w:instrText>
            </w:r>
            <w:r>
              <w:fldChar w:fldCharType="separate"/>
            </w:r>
            <w:r>
              <w:t>5</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2" w:history="1">
            <w:r>
              <w:rPr>
                <w:rStyle w:val="Hyperlink"/>
              </w:rPr>
              <w:t>Supplemental Fig S3. Read length distribution.</w:t>
            </w:r>
            <w:r>
              <w:tab/>
            </w:r>
            <w:r>
              <w:fldChar w:fldCharType="begin"/>
            </w:r>
            <w:r>
              <w:instrText xml:space="preserve"> PAGEREF _Toc52400282 \h </w:instrText>
            </w:r>
            <w:r>
              <w:fldChar w:fldCharType="separate"/>
            </w:r>
            <w:r>
              <w:t>8</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3" w:history="1">
            <w:r>
              <w:rPr>
                <w:rStyle w:val="Hyperlink"/>
              </w:rPr>
              <w:t>Supplemental Fig S4. C-to-T damage profiles</w:t>
            </w:r>
            <w:r>
              <w:tab/>
            </w:r>
            <w:r>
              <w:fldChar w:fldCharType="begin"/>
            </w:r>
            <w:r>
              <w:instrText xml:space="preserve"> PAGEREF _</w:instrText>
            </w:r>
            <w:r>
              <w:instrText xml:space="preserve">Toc52400283 \h </w:instrText>
            </w:r>
            <w:r>
              <w:fldChar w:fldCharType="separate"/>
            </w:r>
            <w:r>
              <w:t>14</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4" w:history="1">
            <w:r>
              <w:rPr>
                <w:rStyle w:val="Hyperlink"/>
              </w:rPr>
              <w:t>Supplemental Fig S5. C-to-T Damage Rate Comparison</w:t>
            </w:r>
            <w:r>
              <w:tab/>
            </w:r>
            <w:r>
              <w:fldChar w:fldCharType="begin"/>
            </w:r>
            <w:r>
              <w:instrText xml:space="preserve"> PAGEREF _Toc52400284 \h </w:instrText>
            </w:r>
            <w:r>
              <w:fldChar w:fldCharType="separate"/>
            </w:r>
            <w:r>
              <w:t>15</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5" w:history="1">
            <w:r>
              <w:rPr>
                <w:rStyle w:val="Hyperlink"/>
                <w:lang w:val="en-US"/>
              </w:rPr>
              <w:t>Supplemental Fig S</w:t>
            </w:r>
            <w:r>
              <w:rPr>
                <w:rStyle w:val="Hyperlink"/>
              </w:rPr>
              <w:t>6</w:t>
            </w:r>
            <w:r>
              <w:rPr>
                <w:rStyle w:val="Hyperlink"/>
                <w:lang w:val="en-US"/>
              </w:rPr>
              <w:t xml:space="preserve">. </w:t>
            </w:r>
            <w:r>
              <w:rPr>
                <w:rStyle w:val="Hyperlink"/>
              </w:rPr>
              <w:t>Example tooth wrapped in parafilm</w:t>
            </w:r>
            <w:r>
              <w:tab/>
            </w:r>
            <w:r>
              <w:fldChar w:fldCharType="begin"/>
            </w:r>
            <w:r>
              <w:instrText xml:space="preserve"> PAGEREF _Toc52400285 \h </w:instrText>
            </w:r>
            <w:r>
              <w:fldChar w:fldCharType="separate"/>
            </w:r>
            <w:r>
              <w:t>16</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6" w:history="1">
            <w:r>
              <w:rPr>
                <w:rStyle w:val="Hyperlink"/>
              </w:rPr>
              <w:t>Supplemental Note S1.</w:t>
            </w:r>
            <w:r>
              <w:rPr>
                <w:rStyle w:val="Hyperlink"/>
                <w:lang w:val="en-US"/>
              </w:rPr>
              <w:t xml:space="preserve"> </w:t>
            </w:r>
            <w:r>
              <w:rPr>
                <w:rStyle w:val="Hyperlink"/>
              </w:rPr>
              <w:t>Detailed Minimally Destructive Extraction Protocol – manual processing</w:t>
            </w:r>
            <w:r>
              <w:tab/>
            </w:r>
            <w:r>
              <w:fldChar w:fldCharType="begin"/>
            </w:r>
            <w:r>
              <w:instrText xml:space="preserve"> PAGEREF _Toc52400286 \h </w:instrText>
            </w:r>
            <w:r>
              <w:fldChar w:fldCharType="separate"/>
            </w:r>
            <w:r>
              <w:t>17</w:t>
            </w:r>
            <w:r>
              <w:fldChar w:fldCharType="end"/>
            </w:r>
          </w:hyperlink>
        </w:p>
        <w:p w:rsidR="001E3D81" w:rsidRDefault="00D20C97">
          <w:pPr>
            <w:pStyle w:val="TOC2"/>
            <w:rPr>
              <w:rFonts w:eastAsiaTheme="minorEastAsia" w:cstheme="minorBidi"/>
              <w:b w:val="0"/>
              <w:bCs w:val="0"/>
              <w:sz w:val="24"/>
              <w:szCs w:val="24"/>
              <w:lang w:val="en-US" w:eastAsia="en-US"/>
            </w:rPr>
          </w:pPr>
          <w:hyperlink w:anchor="_Toc52400287" w:history="1">
            <w:r>
              <w:rPr>
                <w:rStyle w:val="Hyperlink"/>
              </w:rPr>
              <w:t>Supplemental References</w:t>
            </w:r>
            <w:r>
              <w:tab/>
            </w:r>
            <w:r>
              <w:fldChar w:fldCharType="begin"/>
            </w:r>
            <w:r>
              <w:instrText xml:space="preserve"> PAGEREF _Toc52400287 \h </w:instrText>
            </w:r>
            <w:r>
              <w:fldChar w:fldCharType="separate"/>
            </w:r>
            <w:r>
              <w:t>22</w:t>
            </w:r>
            <w:r>
              <w:fldChar w:fldCharType="end"/>
            </w:r>
          </w:hyperlink>
        </w:p>
        <w:p w:rsidR="001E3D81" w:rsidRDefault="00D20C97">
          <w:pPr>
            <w:rPr>
              <w:rFonts w:ascii="Arial" w:hAnsi="Arial" w:cs="Arial"/>
              <w:sz w:val="20"/>
              <w:szCs w:val="20"/>
            </w:rPr>
          </w:pPr>
          <w:r>
            <w:rPr>
              <w:rFonts w:ascii="Arial" w:hAnsi="Arial" w:cs="Arial"/>
              <w:sz w:val="20"/>
              <w:szCs w:val="20"/>
            </w:rPr>
            <w:fldChar w:fldCharType="end"/>
          </w:r>
        </w:p>
      </w:sdtContent>
    </w:sdt>
    <w:p w:rsidR="001E3D81" w:rsidRDefault="001E3D81">
      <w:pPr>
        <w:rPr>
          <w:rFonts w:ascii="Arial" w:hAnsi="Arial" w:cs="Arial"/>
          <w:sz w:val="20"/>
          <w:szCs w:val="20"/>
        </w:rPr>
      </w:pPr>
    </w:p>
    <w:p w:rsidR="001E3D81" w:rsidRDefault="001E3D81">
      <w:pPr>
        <w:rPr>
          <w:rFonts w:ascii="Arial" w:hAnsi="Arial" w:cs="Arial"/>
          <w:sz w:val="20"/>
          <w:szCs w:val="20"/>
        </w:rPr>
      </w:pPr>
    </w:p>
    <w:p w:rsidR="001E3D81" w:rsidRDefault="001E3D81">
      <w:pPr>
        <w:jc w:val="center"/>
        <w:rPr>
          <w:rFonts w:ascii="Arial" w:hAnsi="Arial" w:cs="Arial"/>
        </w:rPr>
      </w:pPr>
    </w:p>
    <w:p w:rsidR="001E3D81" w:rsidRDefault="001E3D81">
      <w:pPr>
        <w:jc w:val="center"/>
        <w:rPr>
          <w:rFonts w:ascii="Arial" w:hAnsi="Arial" w:cs="Arial"/>
        </w:rPr>
        <w:sectPr w:rsidR="001E3D81">
          <w:pgSz w:w="12240" w:h="15840"/>
          <w:pgMar w:top="1440" w:right="1440" w:bottom="1440" w:left="1440" w:header="0" w:footer="720" w:gutter="0"/>
          <w:cols w:space="720"/>
          <w:docGrid w:linePitch="326"/>
        </w:sectPr>
      </w:pPr>
    </w:p>
    <w:p w:rsidR="001E3D81" w:rsidRDefault="00D20C97">
      <w:pPr>
        <w:jc w:val="center"/>
        <w:rPr>
          <w:rFonts w:ascii="Arial" w:hAnsi="Arial" w:cs="Arial"/>
          <w:lang w:val="en-GB"/>
        </w:rPr>
      </w:pPr>
      <w:r>
        <w:rPr>
          <w:rFonts w:ascii="Arial" w:hAnsi="Arial" w:cs="Arial"/>
          <w:noProof/>
        </w:rPr>
        <w:lastRenderedPageBreak/>
        <w:drawing>
          <wp:inline distT="0" distB="0" distL="114300" distR="114300">
            <wp:extent cx="6400800" cy="5219700"/>
            <wp:effectExtent l="0" t="0" r="0" b="0"/>
            <wp:docPr id="5" name="Picture 5" descr="Combined teethV2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mbined teethV2_1-10"/>
                    <pic:cNvPicPr>
                      <a:picLocks noChangeAspect="1"/>
                    </pic:cNvPicPr>
                  </pic:nvPicPr>
                  <pic:blipFill>
                    <a:blip r:embed="rId9"/>
                    <a:stretch>
                      <a:fillRect/>
                    </a:stretch>
                  </pic:blipFill>
                  <pic:spPr>
                    <a:xfrm>
                      <a:off x="0" y="0"/>
                      <a:ext cx="6400800" cy="5220001"/>
                    </a:xfrm>
                    <a:prstGeom prst="rect">
                      <a:avLst/>
                    </a:prstGeom>
                  </pic:spPr>
                </pic:pic>
              </a:graphicData>
            </a:graphic>
          </wp:inline>
        </w:drawing>
      </w:r>
    </w:p>
    <w:p w:rsidR="001E3D81" w:rsidRDefault="00D20C97">
      <w:pPr>
        <w:pStyle w:val="Heading2"/>
        <w:spacing w:before="120"/>
        <w:jc w:val="center"/>
      </w:pPr>
      <w:r>
        <w:t xml:space="preserve">Supplemental Figure S1. Tooth root before and after </w:t>
      </w:r>
      <w:r>
        <w:t>minimally destructive extraction</w:t>
      </w:r>
    </w:p>
    <w:p w:rsidR="001E3D81" w:rsidRDefault="001E3D81">
      <w:pPr>
        <w:jc w:val="center"/>
        <w:rPr>
          <w:rFonts w:ascii="Arial" w:hAnsi="Arial" w:cs="Arial"/>
        </w:rPr>
      </w:pPr>
    </w:p>
    <w:p w:rsidR="001E3D81" w:rsidRDefault="00D20C97">
      <w:pPr>
        <w:pStyle w:val="Heading2"/>
        <w:spacing w:before="120"/>
        <w:jc w:val="center"/>
      </w:pPr>
      <w:r>
        <w:rPr>
          <w:noProof/>
        </w:rPr>
        <w:lastRenderedPageBreak/>
        <w:drawing>
          <wp:inline distT="0" distB="0" distL="114300" distR="114300">
            <wp:extent cx="6400800" cy="4971415"/>
            <wp:effectExtent l="0" t="0" r="0" b="0"/>
            <wp:docPr id="6" name="Picture 6" descr="Combined teethV2_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ombined teethV2_11-20"/>
                    <pic:cNvPicPr>
                      <a:picLocks noChangeAspect="1"/>
                    </pic:cNvPicPr>
                  </pic:nvPicPr>
                  <pic:blipFill>
                    <a:blip r:embed="rId10"/>
                    <a:stretch>
                      <a:fillRect/>
                    </a:stretch>
                  </pic:blipFill>
                  <pic:spPr>
                    <a:xfrm>
                      <a:off x="0" y="0"/>
                      <a:ext cx="6400800" cy="4971657"/>
                    </a:xfrm>
                    <a:prstGeom prst="rect">
                      <a:avLst/>
                    </a:prstGeom>
                  </pic:spPr>
                </pic:pic>
              </a:graphicData>
            </a:graphic>
          </wp:inline>
        </w:drawing>
      </w:r>
      <w:r>
        <w:t xml:space="preserve"> </w:t>
      </w:r>
    </w:p>
    <w:p w:rsidR="001E3D81" w:rsidRDefault="00D20C97">
      <w:pPr>
        <w:pStyle w:val="Heading2"/>
        <w:spacing w:before="120"/>
        <w:jc w:val="center"/>
      </w:pPr>
      <w:r>
        <w:t>Supplemental Figure S1. Tooth root before and after minimally destructive extraction (cont.)</w:t>
      </w:r>
    </w:p>
    <w:p w:rsidR="001E3D81" w:rsidRDefault="001E3D81">
      <w:pPr>
        <w:jc w:val="center"/>
        <w:rPr>
          <w:rFonts w:ascii="Arial" w:hAnsi="Arial" w:cs="Arial"/>
        </w:rPr>
      </w:pPr>
    </w:p>
    <w:p w:rsidR="001E3D81" w:rsidRDefault="00D20C97">
      <w:pPr>
        <w:jc w:val="center"/>
        <w:rPr>
          <w:rFonts w:ascii="Arial" w:hAnsi="Arial" w:cs="Arial"/>
        </w:rPr>
      </w:pPr>
      <w:r>
        <w:rPr>
          <w:rFonts w:ascii="Arial" w:hAnsi="Arial" w:cs="Arial"/>
          <w:noProof/>
        </w:rPr>
        <w:lastRenderedPageBreak/>
        <w:drawing>
          <wp:inline distT="0" distB="0" distL="114300" distR="114300">
            <wp:extent cx="6400800" cy="4971415"/>
            <wp:effectExtent l="0" t="0" r="0" b="0"/>
            <wp:docPr id="9" name="Picture 9" descr="Combined teethV2_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ombined teethV2_21-30"/>
                    <pic:cNvPicPr>
                      <a:picLocks noChangeAspect="1"/>
                    </pic:cNvPicPr>
                  </pic:nvPicPr>
                  <pic:blipFill>
                    <a:blip r:embed="rId11"/>
                    <a:stretch>
                      <a:fillRect/>
                    </a:stretch>
                  </pic:blipFill>
                  <pic:spPr>
                    <a:xfrm>
                      <a:off x="0" y="0"/>
                      <a:ext cx="6400800" cy="4971657"/>
                    </a:xfrm>
                    <a:prstGeom prst="rect">
                      <a:avLst/>
                    </a:prstGeom>
                  </pic:spPr>
                </pic:pic>
              </a:graphicData>
            </a:graphic>
          </wp:inline>
        </w:drawing>
      </w:r>
      <w:r>
        <w:rPr>
          <w:rFonts w:ascii="Arial" w:hAnsi="Arial" w:cs="Arial"/>
        </w:rPr>
        <w:t xml:space="preserve"> </w:t>
      </w:r>
    </w:p>
    <w:p w:rsidR="001E3D81" w:rsidRDefault="00D20C97">
      <w:pPr>
        <w:pStyle w:val="Heading2"/>
        <w:spacing w:before="120"/>
        <w:jc w:val="center"/>
      </w:pPr>
      <w:bookmarkStart w:id="0" w:name="_Toc52400280"/>
      <w:r>
        <w:t>Supplemental Fig S1. Tooth root before and after minimally destructive extraction</w:t>
      </w:r>
      <w:bookmarkEnd w:id="0"/>
      <w:r>
        <w:t xml:space="preserve"> (cont.)</w:t>
      </w:r>
    </w:p>
    <w:p w:rsidR="001E3D81" w:rsidRDefault="00D20C97">
      <w:r>
        <w:rPr>
          <w:rFonts w:ascii="Arial" w:hAnsi="Arial" w:cs="Arial"/>
          <w:sz w:val="18"/>
          <w:szCs w:val="20"/>
        </w:rPr>
        <w:t>The complete tooth is shown prio</w:t>
      </w:r>
      <w:r>
        <w:rPr>
          <w:rFonts w:ascii="Arial" w:hAnsi="Arial" w:cs="Arial"/>
          <w:sz w:val="18"/>
          <w:szCs w:val="20"/>
        </w:rPr>
        <w:t>r to processing (1</w:t>
      </w:r>
      <w:r>
        <w:rPr>
          <w:rFonts w:ascii="Arial" w:hAnsi="Arial" w:cs="Arial"/>
          <w:sz w:val="18"/>
          <w:szCs w:val="20"/>
          <w:vertAlign w:val="superscript"/>
        </w:rPr>
        <w:t>st</w:t>
      </w:r>
      <w:r>
        <w:rPr>
          <w:rFonts w:ascii="Arial" w:hAnsi="Arial" w:cs="Arial"/>
          <w:sz w:val="18"/>
          <w:szCs w:val="20"/>
          <w:lang w:val="en-GB"/>
        </w:rPr>
        <w:t xml:space="preserve"> row</w:t>
      </w:r>
      <w:r>
        <w:rPr>
          <w:rFonts w:ascii="Arial" w:hAnsi="Arial" w:cs="Arial"/>
          <w:sz w:val="18"/>
          <w:szCs w:val="20"/>
        </w:rPr>
        <w:t>). Tooth roots are shown immediately prior to extraction (2</w:t>
      </w:r>
      <w:r>
        <w:rPr>
          <w:rFonts w:ascii="Arial" w:hAnsi="Arial" w:cs="Arial"/>
          <w:sz w:val="18"/>
          <w:szCs w:val="20"/>
          <w:vertAlign w:val="superscript"/>
        </w:rPr>
        <w:t>nd</w:t>
      </w:r>
      <w:r>
        <w:rPr>
          <w:rFonts w:ascii="Arial" w:hAnsi="Arial" w:cs="Arial"/>
          <w:sz w:val="18"/>
          <w:szCs w:val="20"/>
          <w:lang w:val="en-GB"/>
        </w:rPr>
        <w:t xml:space="preserve"> row</w:t>
      </w:r>
      <w:r>
        <w:rPr>
          <w:rFonts w:ascii="Arial" w:hAnsi="Arial" w:cs="Arial"/>
          <w:sz w:val="18"/>
          <w:szCs w:val="20"/>
        </w:rPr>
        <w:t>) and 24 hours after extraction (3</w:t>
      </w:r>
      <w:r>
        <w:rPr>
          <w:rFonts w:ascii="Arial" w:hAnsi="Arial" w:cs="Arial"/>
          <w:sz w:val="18"/>
          <w:szCs w:val="20"/>
          <w:vertAlign w:val="superscript"/>
        </w:rPr>
        <w:t>rd</w:t>
      </w:r>
      <w:r>
        <w:rPr>
          <w:rFonts w:ascii="Arial" w:hAnsi="Arial" w:cs="Arial"/>
          <w:sz w:val="18"/>
          <w:szCs w:val="20"/>
        </w:rPr>
        <w:t xml:space="preserve"> </w:t>
      </w:r>
      <w:r>
        <w:rPr>
          <w:rFonts w:ascii="Arial" w:hAnsi="Arial" w:cs="Arial"/>
          <w:sz w:val="18"/>
          <w:szCs w:val="20"/>
          <w:lang w:val="en-GB"/>
        </w:rPr>
        <w:t>row</w:t>
      </w:r>
      <w:r>
        <w:rPr>
          <w:rFonts w:ascii="Arial" w:hAnsi="Arial" w:cs="Arial"/>
          <w:sz w:val="18"/>
          <w:szCs w:val="20"/>
        </w:rPr>
        <w:t>). When available, we also include images of the tooth roots ~1.5 years after extraction (4</w:t>
      </w:r>
      <w:r>
        <w:rPr>
          <w:rFonts w:ascii="Arial" w:hAnsi="Arial" w:cs="Arial"/>
          <w:sz w:val="18"/>
          <w:szCs w:val="20"/>
          <w:vertAlign w:val="superscript"/>
        </w:rPr>
        <w:t>th</w:t>
      </w:r>
      <w:r>
        <w:rPr>
          <w:rFonts w:ascii="Arial" w:hAnsi="Arial" w:cs="Arial"/>
          <w:sz w:val="18"/>
          <w:szCs w:val="20"/>
        </w:rPr>
        <w:t xml:space="preserve"> row). </w:t>
      </w:r>
    </w:p>
    <w:p w:rsidR="001E3D81" w:rsidRDefault="001E3D81">
      <w:pPr>
        <w:sectPr w:rsidR="001E3D81">
          <w:pgSz w:w="15840" w:h="12240" w:orient="landscape"/>
          <w:pgMar w:top="1440" w:right="1440" w:bottom="1440" w:left="1440" w:header="0" w:footer="720" w:gutter="0"/>
          <w:cols w:space="720"/>
          <w:docGrid w:linePitch="326"/>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1E3D81">
        <w:trPr>
          <w:trHeight w:val="2592"/>
        </w:trPr>
        <w:tc>
          <w:tcPr>
            <w:tcW w:w="4675" w:type="dxa"/>
          </w:tcPr>
          <w:p w:rsidR="001E3D81" w:rsidRDefault="00D20C97">
            <w:pPr>
              <w:rPr>
                <w:rFonts w:ascii="Arial" w:hAnsi="Arial" w:cs="Arial"/>
                <w:b/>
                <w:sz w:val="18"/>
                <w:szCs w:val="20"/>
              </w:rPr>
            </w:pPr>
            <w:r>
              <w:rPr>
                <w:rFonts w:ascii="Arial" w:hAnsi="Arial" w:cs="Arial"/>
                <w:b/>
                <w:sz w:val="18"/>
                <w:szCs w:val="20"/>
              </w:rPr>
              <w:lastRenderedPageBreak/>
              <w:t>A</w:t>
            </w:r>
            <w:r>
              <w:rPr>
                <w:rFonts w:ascii="Arial" w:hAnsi="Arial" w:cs="Arial"/>
                <w:b/>
                <w:noProof/>
                <w:sz w:val="18"/>
                <w:szCs w:val="20"/>
              </w:rPr>
              <w:drawing>
                <wp:inline distT="0" distB="0" distL="0" distR="0">
                  <wp:extent cx="2926080" cy="17957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2"/>
                          <a:stretch>
                            <a:fillRect/>
                          </a:stretch>
                        </pic:blipFill>
                        <pic:spPr>
                          <a:xfrm>
                            <a:off x="0" y="0"/>
                            <a:ext cx="2926080" cy="1796346"/>
                          </a:xfrm>
                          <a:prstGeom prst="rect">
                            <a:avLst/>
                          </a:prstGeom>
                        </pic:spPr>
                      </pic:pic>
                    </a:graphicData>
                  </a:graphic>
                </wp:inline>
              </w:drawing>
            </w:r>
          </w:p>
        </w:tc>
        <w:tc>
          <w:tcPr>
            <w:tcW w:w="4675" w:type="dxa"/>
          </w:tcPr>
          <w:p w:rsidR="001E3D81" w:rsidRDefault="00D20C97">
            <w:pPr>
              <w:rPr>
                <w:rFonts w:ascii="Arial" w:hAnsi="Arial" w:cs="Arial"/>
                <w:b/>
                <w:sz w:val="18"/>
                <w:szCs w:val="20"/>
              </w:rPr>
            </w:pPr>
            <w:r>
              <w:rPr>
                <w:rFonts w:ascii="Arial" w:hAnsi="Arial" w:cs="Arial"/>
                <w:b/>
                <w:sz w:val="18"/>
                <w:szCs w:val="20"/>
              </w:rPr>
              <w:t>B</w:t>
            </w:r>
            <w:r>
              <w:rPr>
                <w:rFonts w:ascii="Arial" w:hAnsi="Arial" w:cs="Arial"/>
                <w:b/>
                <w:noProof/>
                <w:sz w:val="18"/>
                <w:szCs w:val="20"/>
              </w:rPr>
              <w:drawing>
                <wp:inline distT="0" distB="0" distL="0" distR="0">
                  <wp:extent cx="2926080" cy="17887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3"/>
                          <a:stretch>
                            <a:fillRect/>
                          </a:stretch>
                        </pic:blipFill>
                        <pic:spPr>
                          <a:xfrm>
                            <a:off x="0" y="0"/>
                            <a:ext cx="2926080" cy="1789329"/>
                          </a:xfrm>
                          <a:prstGeom prst="rect">
                            <a:avLst/>
                          </a:prstGeom>
                        </pic:spPr>
                      </pic:pic>
                    </a:graphicData>
                  </a:graphic>
                </wp:inline>
              </w:drawing>
            </w:r>
          </w:p>
        </w:tc>
      </w:tr>
      <w:tr w:rsidR="001E3D81">
        <w:tc>
          <w:tcPr>
            <w:tcW w:w="4675" w:type="dxa"/>
            <w:vAlign w:val="center"/>
          </w:tcPr>
          <w:p w:rsidR="001E3D81" w:rsidRDefault="00D20C97">
            <w:pPr>
              <w:rPr>
                <w:rFonts w:ascii="Arial" w:hAnsi="Arial" w:cs="Arial"/>
                <w:b/>
                <w:sz w:val="18"/>
                <w:szCs w:val="20"/>
              </w:rPr>
            </w:pPr>
            <w:r>
              <w:rPr>
                <w:rFonts w:ascii="Arial" w:hAnsi="Arial" w:cs="Arial"/>
                <w:b/>
                <w:sz w:val="18"/>
                <w:szCs w:val="20"/>
              </w:rPr>
              <w:t>C</w:t>
            </w:r>
            <w:r>
              <w:rPr>
                <w:rFonts w:ascii="Arial" w:hAnsi="Arial" w:cs="Arial"/>
                <w:b/>
                <w:noProof/>
                <w:sz w:val="18"/>
                <w:szCs w:val="20"/>
              </w:rPr>
              <w:drawing>
                <wp:inline distT="0" distB="0" distL="0" distR="0">
                  <wp:extent cx="2926080" cy="17849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4"/>
                          <a:stretch>
                            <a:fillRect/>
                          </a:stretch>
                        </pic:blipFill>
                        <pic:spPr>
                          <a:xfrm>
                            <a:off x="0" y="0"/>
                            <a:ext cx="2926080" cy="1785049"/>
                          </a:xfrm>
                          <a:prstGeom prst="rect">
                            <a:avLst/>
                          </a:prstGeom>
                        </pic:spPr>
                      </pic:pic>
                    </a:graphicData>
                  </a:graphic>
                </wp:inline>
              </w:drawing>
            </w:r>
          </w:p>
        </w:tc>
        <w:tc>
          <w:tcPr>
            <w:tcW w:w="4675" w:type="dxa"/>
            <w:vAlign w:val="center"/>
          </w:tcPr>
          <w:p w:rsidR="001E3D81" w:rsidRDefault="00D20C97">
            <w:pPr>
              <w:rPr>
                <w:rFonts w:ascii="Arial" w:hAnsi="Arial" w:cs="Arial"/>
                <w:b/>
                <w:sz w:val="18"/>
                <w:szCs w:val="20"/>
              </w:rPr>
            </w:pPr>
            <w:r>
              <w:rPr>
                <w:rFonts w:ascii="Arial" w:hAnsi="Arial" w:cs="Arial"/>
                <w:b/>
                <w:sz w:val="18"/>
                <w:szCs w:val="20"/>
              </w:rPr>
              <w:t>D</w:t>
            </w:r>
            <w:r>
              <w:rPr>
                <w:rFonts w:ascii="Arial" w:hAnsi="Arial" w:cs="Arial"/>
                <w:b/>
                <w:noProof/>
                <w:sz w:val="18"/>
                <w:szCs w:val="20"/>
              </w:rPr>
              <w:drawing>
                <wp:inline distT="0" distB="0" distL="0" distR="0">
                  <wp:extent cx="2926080" cy="17887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5"/>
                          <a:stretch>
                            <a:fillRect/>
                          </a:stretch>
                        </pic:blipFill>
                        <pic:spPr>
                          <a:xfrm>
                            <a:off x="0" y="0"/>
                            <a:ext cx="2926080" cy="1789329"/>
                          </a:xfrm>
                          <a:prstGeom prst="rect">
                            <a:avLst/>
                          </a:prstGeom>
                        </pic:spPr>
                      </pic:pic>
                    </a:graphicData>
                  </a:graphic>
                </wp:inline>
              </w:drawing>
            </w:r>
          </w:p>
        </w:tc>
      </w:tr>
      <w:tr w:rsidR="001E3D81">
        <w:tc>
          <w:tcPr>
            <w:tcW w:w="9350" w:type="dxa"/>
            <w:gridSpan w:val="2"/>
          </w:tcPr>
          <w:p w:rsidR="001E3D81" w:rsidRDefault="00D20C97">
            <w:pPr>
              <w:jc w:val="center"/>
              <w:rPr>
                <w:rFonts w:ascii="Arial" w:hAnsi="Arial" w:cs="Arial"/>
                <w:b/>
                <w:sz w:val="18"/>
                <w:szCs w:val="20"/>
              </w:rPr>
            </w:pPr>
            <w:r>
              <w:rPr>
                <w:noProof/>
                <w:sz w:val="20"/>
                <w:szCs w:val="20"/>
              </w:rPr>
              <w:drawing>
                <wp:inline distT="0" distB="0" distL="0" distR="0">
                  <wp:extent cx="2377440" cy="3289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6"/>
                          <a:stretch>
                            <a:fillRect/>
                          </a:stretch>
                        </pic:blipFill>
                        <pic:spPr>
                          <a:xfrm>
                            <a:off x="0" y="0"/>
                            <a:ext cx="2377440" cy="329282"/>
                          </a:xfrm>
                          <a:prstGeom prst="rect">
                            <a:avLst/>
                          </a:prstGeom>
                        </pic:spPr>
                      </pic:pic>
                    </a:graphicData>
                  </a:graphic>
                </wp:inline>
              </w:drawing>
            </w:r>
          </w:p>
        </w:tc>
      </w:tr>
      <w:tr w:rsidR="001E3D81">
        <w:tc>
          <w:tcPr>
            <w:tcW w:w="9350" w:type="dxa"/>
            <w:gridSpan w:val="2"/>
          </w:tcPr>
          <w:p w:rsidR="001E3D81" w:rsidRDefault="00D20C97">
            <w:pPr>
              <w:pStyle w:val="Heading2"/>
              <w:spacing w:before="120"/>
              <w:jc w:val="center"/>
            </w:pPr>
            <w:bookmarkStart w:id="1" w:name="_Toc52400281"/>
            <w:r>
              <w:t>Supplemental Fig S2. Sample quality with additional  comparisons</w:t>
            </w:r>
            <w:bookmarkEnd w:id="1"/>
          </w:p>
          <w:p w:rsidR="001E3D81" w:rsidRDefault="00D20C97">
            <w:pPr>
              <w:jc w:val="both"/>
              <w:rPr>
                <w:rFonts w:ascii="Arial" w:hAnsi="Arial" w:cs="Arial"/>
                <w:b/>
                <w:sz w:val="18"/>
                <w:szCs w:val="18"/>
              </w:rPr>
            </w:pPr>
            <w:r>
              <w:rPr>
                <w:rFonts w:ascii="Arial" w:hAnsi="Arial" w:cs="Arial"/>
                <w:sz w:val="18"/>
                <w:szCs w:val="18"/>
              </w:rPr>
              <w:t>A comparison of the quality of data produced by Method MDE (Minimally Destructive Extraction), Method WTR (Whole Tooth Root), Method P (Petrous), Method D (</w:t>
            </w:r>
            <w:proofErr w:type="spellStart"/>
            <w:r>
              <w:rPr>
                <w:rFonts w:ascii="Arial" w:hAnsi="Arial" w:cs="Arial"/>
                <w:sz w:val="18"/>
                <w:szCs w:val="18"/>
              </w:rPr>
              <w:t>Damgaard</w:t>
            </w:r>
            <w:proofErr w:type="spellEnd"/>
            <w:r>
              <w:rPr>
                <w:rFonts w:ascii="Arial" w:hAnsi="Arial" w:cs="Arial"/>
                <w:sz w:val="18"/>
                <w:szCs w:val="18"/>
              </w:rPr>
              <w:t>-style Cementum Sampling) in samples that passed quality filtering and that had data availab</w:t>
            </w:r>
            <w:r>
              <w:rPr>
                <w:rFonts w:ascii="Arial" w:hAnsi="Arial" w:cs="Arial"/>
                <w:sz w:val="18"/>
                <w:szCs w:val="18"/>
              </w:rPr>
              <w:t>le for at least three treatment types. (A) The proportion of endogenous molecules in data obtained via shotgun sequencing is compared. (B) The complexity of each sample, as measured by the proportion of unique reads out of 1,000,000 reads sequenced. (C) Th</w:t>
            </w:r>
            <w:r>
              <w:rPr>
                <w:rFonts w:ascii="Arial" w:hAnsi="Arial" w:cs="Arial"/>
                <w:sz w:val="18"/>
                <w:szCs w:val="18"/>
              </w:rPr>
              <w:t xml:space="preserve">e complexity of each sample, as measured by informative sequence content (D) The rate of contamination is compared by considering the rate of matching to mitochondrial consensus sequence. Error bars indicate the 95% confidence interval. </w:t>
            </w:r>
          </w:p>
          <w:p w:rsidR="001E3D81" w:rsidRDefault="001E3D81">
            <w:pPr>
              <w:jc w:val="center"/>
              <w:rPr>
                <w:rFonts w:ascii="Arial" w:hAnsi="Arial" w:cs="Arial"/>
                <w:b/>
                <w:sz w:val="18"/>
                <w:szCs w:val="20"/>
              </w:rPr>
            </w:pPr>
          </w:p>
        </w:tc>
      </w:tr>
    </w:tbl>
    <w:p w:rsidR="001E3D81" w:rsidRDefault="001E3D81">
      <w:pPr>
        <w:jc w:val="center"/>
        <w:rPr>
          <w:rFonts w:ascii="Arial" w:hAnsi="Arial" w:cs="Arial"/>
          <w:b/>
          <w:sz w:val="18"/>
          <w:szCs w:val="20"/>
        </w:rPr>
      </w:pPr>
    </w:p>
    <w:p w:rsidR="001E3D81" w:rsidRDefault="001E3D81">
      <w:pPr>
        <w:jc w:val="center"/>
        <w:rPr>
          <w:rFonts w:ascii="Arial" w:hAnsi="Arial" w:cs="Arial"/>
          <w:b/>
          <w:sz w:val="18"/>
          <w:szCs w:val="20"/>
        </w:rPr>
      </w:pPr>
    </w:p>
    <w:p w:rsidR="001E3D81" w:rsidRDefault="001E3D81">
      <w:pPr>
        <w:jc w:val="center"/>
        <w:rPr>
          <w:rFonts w:ascii="Arial" w:hAnsi="Arial" w:cs="Arial"/>
          <w:b/>
          <w:sz w:val="18"/>
          <w:szCs w:val="20"/>
        </w:rPr>
      </w:pPr>
    </w:p>
    <w:p w:rsidR="001E3D81" w:rsidRDefault="001E3D81">
      <w:pPr>
        <w:jc w:val="center"/>
        <w:rPr>
          <w:rFonts w:ascii="Arial" w:hAnsi="Arial" w:cs="Arial"/>
          <w:b/>
          <w:sz w:val="18"/>
          <w:szCs w:val="20"/>
        </w:rPr>
      </w:pPr>
    </w:p>
    <w:p w:rsidR="001E3D81" w:rsidRDefault="00D20C97">
      <w:pPr>
        <w:jc w:val="center"/>
        <w:rPr>
          <w:rStyle w:val="Heading7Char"/>
          <w:i w:val="0"/>
          <w:iCs w:val="0"/>
        </w:rPr>
      </w:pPr>
      <w:r>
        <w:rPr>
          <w:sz w:val="28"/>
          <w:lang w:eastAsia="en-GB"/>
        </w:rPr>
        <w:br w:type="page"/>
      </w:r>
    </w:p>
    <w:p w:rsidR="001E3D81" w:rsidRDefault="001E3D81">
      <w:pPr>
        <w:jc w:val="center"/>
        <w:rPr>
          <w:rFonts w:ascii="Arial" w:hAnsi="Arial" w:cs="Arial"/>
          <w:sz w:val="36"/>
          <w:szCs w:val="36"/>
        </w:rPr>
      </w:pPr>
    </w:p>
    <w:p w:rsidR="001E3D81" w:rsidRDefault="00D20C97">
      <w:pPr>
        <w:jc w:val="center"/>
        <w:rPr>
          <w:rFonts w:ascii="Arial" w:hAnsi="Arial" w:cs="Arial"/>
          <w:sz w:val="36"/>
          <w:szCs w:val="36"/>
        </w:rPr>
      </w:pPr>
      <w:r>
        <w:rPr>
          <w:rFonts w:ascii="Arial" w:hAnsi="Arial" w:cs="Arial"/>
          <w:sz w:val="36"/>
          <w:szCs w:val="36"/>
        </w:rPr>
        <w:t>Double St</w:t>
      </w:r>
      <w:r>
        <w:rPr>
          <w:rFonts w:ascii="Arial" w:hAnsi="Arial" w:cs="Arial"/>
          <w:sz w:val="36"/>
          <w:szCs w:val="36"/>
        </w:rPr>
        <w:t>randed Libraries</w:t>
      </w:r>
    </w:p>
    <w:p w:rsidR="001E3D81" w:rsidRDefault="00D20C97">
      <w:pPr>
        <w:jc w:val="center"/>
        <w:rPr>
          <w:rStyle w:val="Heading7Char"/>
          <w:rFonts w:ascii="Arial" w:hAnsi="Arial" w:cs="Arial"/>
          <w:i w:val="0"/>
          <w:iCs w:val="0"/>
          <w:sz w:val="36"/>
          <w:szCs w:val="36"/>
        </w:rPr>
      </w:pPr>
      <w:r>
        <w:rPr>
          <w:rFonts w:ascii="Arial" w:eastAsiaTheme="majorEastAsia" w:hAnsi="Arial" w:cs="Arial"/>
          <w:noProof/>
          <w:color w:val="1F3864" w:themeColor="accent1" w:themeShade="80"/>
          <w:sz w:val="36"/>
          <w:szCs w:val="36"/>
          <w:lang w:val="en" w:eastAsia="en-GB"/>
        </w:rPr>
        <w:drawing>
          <wp:inline distT="0" distB="0" distL="0" distR="0">
            <wp:extent cx="2057400" cy="1028700"/>
            <wp:effectExtent l="0" t="0" r="0" b="0"/>
            <wp:docPr id="14" name="Picture 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hart&#10;&#10;Description automatically generated"/>
                    <pic:cNvPicPr>
                      <a:picLocks noChangeAspect="1"/>
                    </pic:cNvPicPr>
                  </pic:nvPicPr>
                  <pic:blipFill>
                    <a:blip r:embed="rId17" cstate="screen"/>
                    <a:stretch>
                      <a:fillRect/>
                    </a:stretch>
                  </pic:blipFill>
                  <pic:spPr>
                    <a:xfrm>
                      <a:off x="0" y="0"/>
                      <a:ext cx="2057400" cy="1028700"/>
                    </a:xfrm>
                    <a:prstGeom prst="rect">
                      <a:avLst/>
                    </a:prstGeom>
                  </pic:spPr>
                </pic:pic>
              </a:graphicData>
            </a:graphic>
          </wp:inline>
        </w:drawing>
      </w:r>
      <w:r>
        <w:rPr>
          <w:rFonts w:ascii="Arial" w:eastAsiaTheme="majorEastAsia" w:hAnsi="Arial" w:cs="Arial"/>
          <w:noProof/>
          <w:color w:val="1F3864" w:themeColor="accent1" w:themeShade="80"/>
          <w:sz w:val="36"/>
          <w:szCs w:val="36"/>
          <w:lang w:val="en" w:eastAsia="en-GB"/>
        </w:rPr>
        <w:drawing>
          <wp:inline distT="0" distB="0" distL="0" distR="0">
            <wp:extent cx="2057400" cy="1028700"/>
            <wp:effectExtent l="0" t="0" r="0" b="0"/>
            <wp:docPr id="15" name="Picture 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histogram&#10;&#10;Description automatically generated"/>
                    <pic:cNvPicPr>
                      <a:picLocks noChangeAspect="1"/>
                    </pic:cNvPicPr>
                  </pic:nvPicPr>
                  <pic:blipFill>
                    <a:blip r:embed="rId18" cstate="screen"/>
                    <a:stretch>
                      <a:fillRect/>
                    </a:stretch>
                  </pic:blipFill>
                  <pic:spPr>
                    <a:xfrm>
                      <a:off x="0" y="0"/>
                      <a:ext cx="2057400" cy="1028700"/>
                    </a:xfrm>
                    <a:prstGeom prst="rect">
                      <a:avLst/>
                    </a:prstGeom>
                  </pic:spPr>
                </pic:pic>
              </a:graphicData>
            </a:graphic>
          </wp:inline>
        </w:drawing>
      </w:r>
    </w:p>
    <w:p w:rsidR="001E3D81" w:rsidRDefault="001E3D81">
      <w:pPr>
        <w:jc w:val="center"/>
        <w:rPr>
          <w:rStyle w:val="Heading7Char"/>
          <w:i w:val="0"/>
          <w:iCs w:val="0"/>
        </w:rPr>
      </w:pPr>
    </w:p>
    <w:p w:rsidR="001E3D81" w:rsidRDefault="00D20C97">
      <w:pPr>
        <w:jc w:val="center"/>
        <w:rPr>
          <w:rStyle w:val="Heading7Char"/>
          <w:i w:val="0"/>
          <w:iCs w:val="0"/>
        </w:rPr>
      </w:pPr>
      <w:r>
        <w:rPr>
          <w:rFonts w:ascii="Arial" w:eastAsia="Arial" w:hAnsi="Arial" w:cs="Arial"/>
          <w:noProof/>
          <w:sz w:val="18"/>
          <w:szCs w:val="18"/>
          <w:lang w:val="en" w:eastAsia="en-GB"/>
        </w:rPr>
        <w:drawing>
          <wp:inline distT="0" distB="0" distL="0" distR="0">
            <wp:extent cx="2057400" cy="1028700"/>
            <wp:effectExtent l="0" t="0" r="0" b="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ell phone&#10;&#10;Description automatically generated"/>
                    <pic:cNvPicPr>
                      <a:picLocks noChangeAspect="1"/>
                    </pic:cNvPicPr>
                  </pic:nvPicPr>
                  <pic:blipFill>
                    <a:blip r:embed="rId19"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22" name="Picture 2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map&#10;&#10;Description automatically generated"/>
                    <pic:cNvPicPr>
                      <a:picLocks noChangeAspect="1"/>
                    </pic:cNvPicPr>
                  </pic:nvPicPr>
                  <pic:blipFill>
                    <a:blip r:embed="rId20"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a:picLocks noChangeAspect="1"/>
                    </pic:cNvPicPr>
                  </pic:nvPicPr>
                  <pic:blipFill>
                    <a:blip r:embed="rId21"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ell phone&#10;&#10;Description automatically generated"/>
                    <pic:cNvPicPr>
                      <a:picLocks noChangeAspect="1"/>
                    </pic:cNvPicPr>
                  </pic:nvPicPr>
                  <pic:blipFill>
                    <a:blip r:embed="rId22"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6" name="Picture 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hart&#10;&#10;Description automatically generated"/>
                    <pic:cNvPicPr>
                      <a:picLocks noChangeAspect="1"/>
                    </pic:cNvPicPr>
                  </pic:nvPicPr>
                  <pic:blipFill>
                    <a:blip r:embed="rId23"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ell phone&#10;&#10;Description automatically generated"/>
                    <pic:cNvPicPr>
                      <a:picLocks noChangeAspect="1"/>
                    </pic:cNvPicPr>
                  </pic:nvPicPr>
                  <pic:blipFill>
                    <a:blip r:embed="rId24"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a:picLocks noChangeAspect="1"/>
                    </pic:cNvPicPr>
                  </pic:nvPicPr>
                  <pic:blipFill>
                    <a:blip r:embed="rId25"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ell phone&#10;&#10;Description automatically generated"/>
                    <pic:cNvPicPr>
                      <a:picLocks noChangeAspect="1"/>
                    </pic:cNvPicPr>
                  </pic:nvPicPr>
                  <pic:blipFill>
                    <a:blip r:embed="rId26"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25" name="Picture 1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cell phone&#10;&#10;Description automatically generated"/>
                    <pic:cNvPicPr>
                      <a:picLocks noChangeAspect="1"/>
                    </pic:cNvPicPr>
                  </pic:nvPicPr>
                  <pic:blipFill>
                    <a:blip r:embed="rId27" cstate="screen"/>
                    <a:stretch>
                      <a:fillRect/>
                    </a:stretch>
                  </pic:blipFill>
                  <pic:spPr>
                    <a:xfrm>
                      <a:off x="0" y="0"/>
                      <a:ext cx="2057400" cy="1028700"/>
                    </a:xfrm>
                    <a:prstGeom prst="rect">
                      <a:avLst/>
                    </a:prstGeom>
                  </pic:spPr>
                </pic:pic>
              </a:graphicData>
            </a:graphic>
          </wp:inline>
        </w:drawing>
      </w:r>
    </w:p>
    <w:p w:rsidR="001E3D81" w:rsidRDefault="001E3D81">
      <w:pPr>
        <w:jc w:val="center"/>
        <w:rPr>
          <w:rStyle w:val="Heading7Char"/>
          <w:i w:val="0"/>
          <w:iCs w:val="0"/>
        </w:rPr>
      </w:pPr>
    </w:p>
    <w:p w:rsidR="001E3D81" w:rsidRDefault="001E3D81">
      <w:pPr>
        <w:jc w:val="center"/>
        <w:rPr>
          <w:rFonts w:ascii="Arial" w:hAnsi="Arial" w:cs="Arial"/>
          <w:sz w:val="36"/>
          <w:szCs w:val="36"/>
        </w:rPr>
      </w:pPr>
    </w:p>
    <w:p w:rsidR="001E3D81" w:rsidRDefault="001E3D81">
      <w:pPr>
        <w:jc w:val="center"/>
        <w:rPr>
          <w:rFonts w:ascii="Arial" w:hAnsi="Arial" w:cs="Arial"/>
          <w:sz w:val="36"/>
          <w:szCs w:val="36"/>
        </w:rPr>
      </w:pPr>
    </w:p>
    <w:p w:rsidR="001E3D81" w:rsidRDefault="001E3D81">
      <w:pPr>
        <w:jc w:val="center"/>
        <w:rPr>
          <w:rFonts w:ascii="Arial" w:hAnsi="Arial" w:cs="Arial"/>
          <w:sz w:val="36"/>
          <w:szCs w:val="36"/>
        </w:rPr>
      </w:pPr>
    </w:p>
    <w:p w:rsidR="001E3D81" w:rsidRDefault="001E3D81">
      <w:pPr>
        <w:jc w:val="center"/>
        <w:rPr>
          <w:rFonts w:ascii="Arial" w:hAnsi="Arial" w:cs="Arial"/>
          <w:sz w:val="36"/>
          <w:szCs w:val="36"/>
        </w:rPr>
      </w:pPr>
    </w:p>
    <w:p w:rsidR="001E3D81" w:rsidRDefault="00D20C97">
      <w:pPr>
        <w:jc w:val="center"/>
        <w:rPr>
          <w:rStyle w:val="Heading7Char"/>
          <w:rFonts w:ascii="Arial" w:hAnsi="Arial" w:cs="Arial"/>
          <w:i w:val="0"/>
          <w:iCs w:val="0"/>
          <w:sz w:val="36"/>
          <w:szCs w:val="36"/>
        </w:rPr>
      </w:pPr>
      <w:r>
        <w:rPr>
          <w:rFonts w:ascii="Arial" w:hAnsi="Arial" w:cs="Arial"/>
          <w:sz w:val="36"/>
          <w:szCs w:val="36"/>
        </w:rPr>
        <w:lastRenderedPageBreak/>
        <w:t>Single Stranded Libraries</w:t>
      </w:r>
    </w:p>
    <w:p w:rsidR="001E3D81" w:rsidRDefault="001E3D81">
      <w:pPr>
        <w:jc w:val="center"/>
        <w:rPr>
          <w:rStyle w:val="Heading7Char"/>
          <w:rFonts w:ascii="Arial" w:hAnsi="Arial" w:cs="Arial"/>
          <w:i w:val="0"/>
          <w:iCs w:val="0"/>
          <w:sz w:val="36"/>
          <w:szCs w:val="36"/>
        </w:rPr>
      </w:pPr>
    </w:p>
    <w:p w:rsidR="001E3D81" w:rsidRDefault="00D20C97">
      <w:pPr>
        <w:jc w:val="center"/>
        <w:rPr>
          <w:lang w:eastAsia="en-GB"/>
        </w:rPr>
      </w:pPr>
      <w:r>
        <w:rPr>
          <w:rFonts w:ascii="Arial" w:eastAsia="Arial" w:hAnsi="Arial" w:cs="Arial"/>
          <w:noProof/>
          <w:sz w:val="18"/>
          <w:szCs w:val="18"/>
          <w:lang w:val="en" w:eastAsia="en-GB"/>
        </w:rPr>
        <w:drawing>
          <wp:inline distT="0" distB="0" distL="0" distR="0">
            <wp:extent cx="2057400" cy="1028700"/>
            <wp:effectExtent l="0" t="0" r="0" b="0"/>
            <wp:docPr id="30" name="Picture 30"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map&#10;&#10;Description automatically generated"/>
                    <pic:cNvPicPr>
                      <a:picLocks noChangeAspect="1"/>
                    </pic:cNvPicPr>
                  </pic:nvPicPr>
                  <pic:blipFill>
                    <a:blip r:embed="rId28"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ell phone&#10;&#10;Description automatically generated"/>
                    <pic:cNvPicPr>
                      <a:picLocks noChangeAspect="1"/>
                    </pic:cNvPicPr>
                  </pic:nvPicPr>
                  <pic:blipFill>
                    <a:blip r:embed="rId29"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ell phone&#10;&#10;Description automatically generated"/>
                    <pic:cNvPicPr>
                      <a:picLocks noChangeAspect="1"/>
                    </pic:cNvPicPr>
                  </pic:nvPicPr>
                  <pic:blipFill>
                    <a:blip r:embed="rId30"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35" name="Picture 3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map&#10;&#10;Description automatically generated"/>
                    <pic:cNvPicPr>
                      <a:picLocks noChangeAspect="1"/>
                    </pic:cNvPicPr>
                  </pic:nvPicPr>
                  <pic:blipFill>
                    <a:blip r:embed="rId31"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ell phone&#10;&#10;Description automatically generated"/>
                    <pic:cNvPicPr>
                      <a:picLocks noChangeAspect="1"/>
                    </pic:cNvPicPr>
                  </pic:nvPicPr>
                  <pic:blipFill>
                    <a:blip r:embed="rId32"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06" name="Picture 10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screenshot of a cell phone&#10;&#10;Description automatically generated"/>
                    <pic:cNvPicPr>
                      <a:picLocks noChangeAspect="1"/>
                    </pic:cNvPicPr>
                  </pic:nvPicPr>
                  <pic:blipFill>
                    <a:blip r:embed="rId33"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07" name="Picture 107"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screenshot of a map&#10;&#10;Description automatically generated"/>
                    <pic:cNvPicPr>
                      <a:picLocks noChangeAspect="1"/>
                    </pic:cNvPicPr>
                  </pic:nvPicPr>
                  <pic:blipFill>
                    <a:blip r:embed="rId34"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08" name="Picture 1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screenshot of a cell phone&#10;&#10;Description automatically generated"/>
                    <pic:cNvPicPr>
                      <a:picLocks noChangeAspect="1"/>
                    </pic:cNvPicPr>
                  </pic:nvPicPr>
                  <pic:blipFill>
                    <a:blip r:embed="rId35"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09" name="Picture 1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screenshot of a cell phone&#10;&#10;Description automatically generated"/>
                    <pic:cNvPicPr>
                      <a:picLocks noChangeAspect="1"/>
                    </pic:cNvPicPr>
                  </pic:nvPicPr>
                  <pic:blipFill>
                    <a:blip r:embed="rId36"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2" name="Picture 11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screenshot of a map&#10;&#10;Description automatically generated"/>
                    <pic:cNvPicPr>
                      <a:picLocks noChangeAspect="1"/>
                    </pic:cNvPicPr>
                  </pic:nvPicPr>
                  <pic:blipFill>
                    <a:blip r:embed="rId37"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3" name="Picture 113"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screenshot of a map&#10;&#10;Description automatically generated"/>
                    <pic:cNvPicPr>
                      <a:picLocks noChangeAspect="1"/>
                    </pic:cNvPicPr>
                  </pic:nvPicPr>
                  <pic:blipFill>
                    <a:blip r:embed="rId38"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4" name="Picture 1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screenshot of a cell phone&#10;&#10;Description automatically generated"/>
                    <pic:cNvPicPr>
                      <a:picLocks noChangeAspect="1"/>
                    </pic:cNvPicPr>
                  </pic:nvPicPr>
                  <pic:blipFill>
                    <a:blip r:embed="rId39"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5" name="Picture 115"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screenshot of a map&#10;&#10;Description automatically generated"/>
                    <pic:cNvPicPr>
                      <a:picLocks noChangeAspect="1"/>
                    </pic:cNvPicPr>
                  </pic:nvPicPr>
                  <pic:blipFill>
                    <a:blip r:embed="rId40"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6" name="Picture 1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screenshot of a cell phone&#10;&#10;Description automatically generated"/>
                    <pic:cNvPicPr>
                      <a:picLocks noChangeAspect="1"/>
                    </pic:cNvPicPr>
                  </pic:nvPicPr>
                  <pic:blipFill>
                    <a:blip r:embed="rId41"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lastRenderedPageBreak/>
        <w:drawing>
          <wp:inline distT="0" distB="0" distL="0" distR="0">
            <wp:extent cx="2057400" cy="1028700"/>
            <wp:effectExtent l="0" t="0" r="0" b="0"/>
            <wp:docPr id="117" name="Picture 1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close up of a map&#10;&#10;Description automatically generated"/>
                    <pic:cNvPicPr>
                      <a:picLocks noChangeAspect="1"/>
                    </pic:cNvPicPr>
                  </pic:nvPicPr>
                  <pic:blipFill>
                    <a:blip r:embed="rId42"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8" name="Picture 1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screenshot of a cell phone&#10;&#10;Description automatically generated"/>
                    <pic:cNvPicPr>
                      <a:picLocks noChangeAspect="1"/>
                    </pic:cNvPicPr>
                  </pic:nvPicPr>
                  <pic:blipFill>
                    <a:blip r:embed="rId43"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19" name="Picture 11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close up of a map&#10;&#10;Description automatically generated"/>
                    <pic:cNvPicPr>
                      <a:picLocks noChangeAspect="1"/>
                    </pic:cNvPicPr>
                  </pic:nvPicPr>
                  <pic:blipFill>
                    <a:blip r:embed="rId44"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20" name="Picture 120"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screenshot of a map&#10;&#10;Description automatically generated"/>
                    <pic:cNvPicPr>
                      <a:picLocks noChangeAspect="1"/>
                    </pic:cNvPicPr>
                  </pic:nvPicPr>
                  <pic:blipFill>
                    <a:blip r:embed="rId45"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21" name="Picture 1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screenshot of a cell phone&#10;&#10;Description automatically generated"/>
                    <pic:cNvPicPr>
                      <a:picLocks noChangeAspect="1"/>
                    </pic:cNvPicPr>
                  </pic:nvPicPr>
                  <pic:blipFill>
                    <a:blip r:embed="rId46"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22" name="Picture 12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screenshot of a map&#10;&#10;Description automatically generated"/>
                    <pic:cNvPicPr>
                      <a:picLocks noChangeAspect="1"/>
                    </pic:cNvPicPr>
                  </pic:nvPicPr>
                  <pic:blipFill>
                    <a:blip r:embed="rId47" cstate="screen"/>
                    <a:stretch>
                      <a:fillRect/>
                    </a:stretch>
                  </pic:blipFill>
                  <pic:spPr>
                    <a:xfrm>
                      <a:off x="0" y="0"/>
                      <a:ext cx="2057400" cy="1028700"/>
                    </a:xfrm>
                    <a:prstGeom prst="rect">
                      <a:avLst/>
                    </a:prstGeom>
                  </pic:spPr>
                </pic:pic>
              </a:graphicData>
            </a:graphic>
          </wp:inline>
        </w:drawing>
      </w:r>
      <w:r>
        <w:rPr>
          <w:rFonts w:ascii="Arial" w:eastAsia="Arial" w:hAnsi="Arial" w:cs="Arial"/>
          <w:noProof/>
          <w:sz w:val="18"/>
          <w:szCs w:val="18"/>
          <w:lang w:val="en" w:eastAsia="en-GB"/>
        </w:rPr>
        <w:drawing>
          <wp:inline distT="0" distB="0" distL="0" distR="0">
            <wp:extent cx="2057400" cy="1028700"/>
            <wp:effectExtent l="0" t="0" r="0" b="0"/>
            <wp:docPr id="126" name="Picture 1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screenshot of a cell phone&#10;&#10;Description automatically generated"/>
                    <pic:cNvPicPr>
                      <a:picLocks noChangeAspect="1"/>
                    </pic:cNvPicPr>
                  </pic:nvPicPr>
                  <pic:blipFill>
                    <a:blip r:embed="rId48" cstate="screen"/>
                    <a:stretch>
                      <a:fillRect/>
                    </a:stretch>
                  </pic:blipFill>
                  <pic:spPr>
                    <a:xfrm>
                      <a:off x="0" y="0"/>
                      <a:ext cx="2057400" cy="1028700"/>
                    </a:xfrm>
                    <a:prstGeom prst="rect">
                      <a:avLst/>
                    </a:prstGeom>
                  </pic:spPr>
                </pic:pic>
              </a:graphicData>
            </a:graphic>
          </wp:inline>
        </w:drawing>
      </w:r>
      <w:r>
        <w:rPr>
          <w:lang w:eastAsia="en-GB"/>
        </w:rPr>
        <w:br/>
      </w:r>
    </w:p>
    <w:p w:rsidR="001E3D81" w:rsidRDefault="00D20C97">
      <w:pPr>
        <w:pStyle w:val="Heading2"/>
        <w:jc w:val="center"/>
      </w:pPr>
      <w:bookmarkStart w:id="2" w:name="_Toc52400282"/>
      <w:r>
        <w:t>Supplemental Fig S3. Read length distribution.</w:t>
      </w:r>
      <w:bookmarkEnd w:id="2"/>
    </w:p>
    <w:p w:rsidR="001E3D81" w:rsidRDefault="00D20C97">
      <w:pPr>
        <w:jc w:val="both"/>
        <w:rPr>
          <w:rFonts w:ascii="Arial" w:hAnsi="Arial" w:cs="Arial"/>
          <w:sz w:val="20"/>
          <w:szCs w:val="20"/>
        </w:rPr>
      </w:pPr>
      <w:r>
        <w:rPr>
          <w:rFonts w:ascii="Arial" w:hAnsi="Arial" w:cs="Arial"/>
          <w:sz w:val="20"/>
          <w:szCs w:val="20"/>
        </w:rPr>
        <w:t xml:space="preserve">A histogram showing the distribution of molecule lengths for reads sequenced pre-capture (i.e. shotgun </w:t>
      </w:r>
      <w:r>
        <w:rPr>
          <w:rFonts w:ascii="Arial" w:hAnsi="Arial" w:cs="Arial"/>
          <w:sz w:val="20"/>
          <w:szCs w:val="20"/>
        </w:rPr>
        <w:t>sequencing) that align to the human genome (hg19), for extraction methods</w:t>
      </w:r>
      <w:r>
        <w:rPr>
          <w:rFonts w:ascii="Arial" w:hAnsi="Arial" w:cs="Arial"/>
          <w:sz w:val="20"/>
          <w:szCs w:val="20"/>
          <w:lang w:val="en-GB"/>
        </w:rPr>
        <w:t xml:space="preserve"> MDE, WTR</w:t>
      </w:r>
      <w:r>
        <w:rPr>
          <w:rFonts w:ascii="Arial" w:hAnsi="Arial" w:cs="Arial"/>
          <w:sz w:val="20"/>
          <w:szCs w:val="20"/>
        </w:rPr>
        <w:t>, P and D. The cumulative distribution of reads is also shown, with the y-axis on the right showing the total number of reads.</w:t>
      </w:r>
    </w:p>
    <w:p w:rsidR="001E3D81" w:rsidRDefault="001E3D81">
      <w:pPr>
        <w:rPr>
          <w:rFonts w:ascii="Arial" w:hAnsi="Arial" w:cs="Arial"/>
        </w:rPr>
        <w:sectPr w:rsidR="001E3D81">
          <w:pgSz w:w="12240" w:h="15840"/>
          <w:pgMar w:top="1440" w:right="1440" w:bottom="1440" w:left="1440" w:header="0" w:footer="720" w:gutter="0"/>
          <w:cols w:space="720"/>
          <w:docGrid w:linePitch="326"/>
        </w:sectPr>
      </w:pPr>
    </w:p>
    <w:p w:rsidR="001E3D81" w:rsidRDefault="00D20C97">
      <w:pPr>
        <w:jc w:val="center"/>
        <w:rPr>
          <w:rFonts w:ascii="Arial" w:hAnsi="Arial" w:cs="Arial"/>
          <w:sz w:val="36"/>
          <w:szCs w:val="36"/>
        </w:rPr>
      </w:pPr>
      <w:r>
        <w:rPr>
          <w:rFonts w:ascii="Arial" w:hAnsi="Arial" w:cs="Arial"/>
          <w:sz w:val="36"/>
          <w:szCs w:val="36"/>
        </w:rPr>
        <w:lastRenderedPageBreak/>
        <w:t>Double Stranded Libraries</w:t>
      </w:r>
      <w:r>
        <w:rPr>
          <w:rFonts w:ascii="Arial" w:hAnsi="Arial" w:cs="Arial"/>
          <w:sz w:val="36"/>
          <w:szCs w:val="36"/>
        </w:rPr>
        <w:br/>
      </w:r>
    </w:p>
    <w:p w:rsidR="001E3D81" w:rsidRDefault="00D20C97">
      <w:pPr>
        <w:jc w:val="center"/>
        <w:rPr>
          <w:rFonts w:ascii="Arial" w:hAnsi="Arial" w:cs="Arial"/>
          <w:sz w:val="36"/>
          <w:szCs w:val="36"/>
        </w:rPr>
      </w:pPr>
      <w:r>
        <w:rPr>
          <w:rFonts w:ascii="Arial" w:hAnsi="Arial" w:cs="Arial"/>
          <w:noProof/>
          <w:sz w:val="36"/>
          <w:szCs w:val="36"/>
        </w:rPr>
        <w:drawing>
          <wp:inline distT="0" distB="0" distL="0" distR="0">
            <wp:extent cx="5486400" cy="1371600"/>
            <wp:effectExtent l="0" t="0" r="0" b="0"/>
            <wp:docPr id="34" name="Picture 34" descr="A picture containing 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phical user interface, chart&#10;&#10;Description automatically generated"/>
                    <pic:cNvPicPr>
                      <a:picLocks noChangeAspect="1"/>
                    </pic:cNvPicPr>
                  </pic:nvPicPr>
                  <pic:blipFill>
                    <a:blip r:embed="rId49" cstate="screen"/>
                    <a:stretch>
                      <a:fillRect/>
                    </a:stretch>
                  </pic:blipFill>
                  <pic:spPr>
                    <a:xfrm>
                      <a:off x="0" y="0"/>
                      <a:ext cx="5486400" cy="1371600"/>
                    </a:xfrm>
                    <a:prstGeom prst="rect">
                      <a:avLst/>
                    </a:prstGeom>
                  </pic:spPr>
                </pic:pic>
              </a:graphicData>
            </a:graphic>
          </wp:inline>
        </w:drawing>
      </w:r>
      <w:r>
        <w:rPr>
          <w:rFonts w:ascii="Arial" w:hAnsi="Arial" w:cs="Arial"/>
          <w:sz w:val="36"/>
          <w:szCs w:val="36"/>
        </w:rPr>
        <w:t xml:space="preserve"> </w:t>
      </w:r>
      <w:r>
        <w:rPr>
          <w:rFonts w:ascii="Arial" w:hAnsi="Arial" w:cs="Arial"/>
          <w:noProof/>
          <w:sz w:val="36"/>
          <w:szCs w:val="36"/>
        </w:rPr>
        <w:drawing>
          <wp:inline distT="0" distB="0" distL="0" distR="0">
            <wp:extent cx="5486400" cy="1371600"/>
            <wp:effectExtent l="0" t="0" r="0" b="0"/>
            <wp:docPr id="36" name="Picture 36" descr="A picture containing 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chart, diagram&#10;&#10;Description automatically generated"/>
                    <pic:cNvPicPr>
                      <a:picLocks noChangeAspect="1"/>
                    </pic:cNvPicPr>
                  </pic:nvPicPr>
                  <pic:blipFill>
                    <a:blip r:embed="rId50" cstate="screen"/>
                    <a:stretch>
                      <a:fillRect/>
                    </a:stretch>
                  </pic:blipFill>
                  <pic:spPr>
                    <a:xfrm>
                      <a:off x="0" y="0"/>
                      <a:ext cx="5486400" cy="1371600"/>
                    </a:xfrm>
                    <a:prstGeom prst="rect">
                      <a:avLst/>
                    </a:prstGeom>
                  </pic:spPr>
                </pic:pic>
              </a:graphicData>
            </a:graphic>
          </wp:inline>
        </w:drawing>
      </w:r>
    </w:p>
    <w:p w:rsidR="001E3D81" w:rsidRDefault="00D20C97">
      <w:pPr>
        <w:jc w:val="center"/>
        <w:rPr>
          <w:rFonts w:ascii="Arial" w:hAnsi="Arial" w:cs="Arial"/>
        </w:rPr>
      </w:pPr>
      <w:r>
        <w:rPr>
          <w:rFonts w:ascii="Arial" w:hAnsi="Arial" w:cs="Arial"/>
          <w:noProof/>
        </w:rPr>
        <w:drawing>
          <wp:inline distT="0" distB="0" distL="0" distR="0">
            <wp:extent cx="5486400" cy="1371600"/>
            <wp:effectExtent l="0" t="0" r="0" b="0"/>
            <wp:docPr id="129" name="Picture 1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screenshot of a cell phone&#10;&#10;Description automatically generated"/>
                    <pic:cNvPicPr>
                      <a:picLocks noChangeAspect="1"/>
                    </pic:cNvPicPr>
                  </pic:nvPicPr>
                  <pic:blipFill>
                    <a:blip r:embed="rId51"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30" name="Picture 1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screenshot of a cell phone&#10;&#10;Description automatically generated"/>
                    <pic:cNvPicPr>
                      <a:picLocks noChangeAspect="1"/>
                    </pic:cNvPicPr>
                  </pic:nvPicPr>
                  <pic:blipFill>
                    <a:blip r:embed="rId52"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31" name="Picture 1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screenshot of a cell phone&#10;&#10;Description automatically generated"/>
                    <pic:cNvPicPr>
                      <a:picLocks noChangeAspect="1"/>
                    </pic:cNvPicPr>
                  </pic:nvPicPr>
                  <pic:blipFill>
                    <a:blip r:embed="rId53" cstate="screen"/>
                    <a:stretch>
                      <a:fillRect/>
                    </a:stretch>
                  </pic:blipFill>
                  <pic:spPr>
                    <a:xfrm>
                      <a:off x="0" y="0"/>
                      <a:ext cx="5486400" cy="1371600"/>
                    </a:xfrm>
                    <a:prstGeom prst="rect">
                      <a:avLst/>
                    </a:prstGeom>
                  </pic:spPr>
                </pic:pic>
              </a:graphicData>
            </a:graphic>
          </wp:inline>
        </w:drawing>
      </w:r>
      <w:r>
        <w:rPr>
          <w:rFonts w:ascii="Arial" w:hAnsi="Arial" w:cs="Arial"/>
          <w:noProof/>
        </w:rPr>
        <w:lastRenderedPageBreak/>
        <w:drawing>
          <wp:inline distT="0" distB="0" distL="0" distR="0">
            <wp:extent cx="5486400" cy="1371600"/>
            <wp:effectExtent l="0" t="0" r="0" b="0"/>
            <wp:docPr id="132" name="Picture 1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screenshot of a cell phone&#10;&#10;Description automatically generated"/>
                    <pic:cNvPicPr>
                      <a:picLocks noChangeAspect="1"/>
                    </pic:cNvPicPr>
                  </pic:nvPicPr>
                  <pic:blipFill>
                    <a:blip r:embed="rId54"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37" name="Picture 3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chart&#10;&#10;Description automatically generated"/>
                    <pic:cNvPicPr>
                      <a:picLocks noChangeAspect="1"/>
                    </pic:cNvPicPr>
                  </pic:nvPicPr>
                  <pic:blipFill>
                    <a:blip r:embed="rId55"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34" name="Picture 1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screenshot of a cell phone&#10;&#10;Description automatically generated"/>
                    <pic:cNvPicPr>
                      <a:picLocks noChangeAspect="1"/>
                    </pic:cNvPicPr>
                  </pic:nvPicPr>
                  <pic:blipFill>
                    <a:blip r:embed="rId56" cstate="screen"/>
                    <a:stretch>
                      <a:fillRect/>
                    </a:stretch>
                  </pic:blipFill>
                  <pic:spPr>
                    <a:xfrm>
                      <a:off x="0" y="0"/>
                      <a:ext cx="5486400" cy="1371600"/>
                    </a:xfrm>
                    <a:prstGeom prst="rect">
                      <a:avLst/>
                    </a:prstGeom>
                  </pic:spPr>
                </pic:pic>
              </a:graphicData>
            </a:graphic>
          </wp:inline>
        </w:drawing>
      </w:r>
    </w:p>
    <w:p w:rsidR="001E3D81" w:rsidRDefault="00D20C97">
      <w:pPr>
        <w:jc w:val="center"/>
        <w:rPr>
          <w:rFonts w:ascii="Arial" w:hAnsi="Arial" w:cs="Arial"/>
        </w:rPr>
      </w:pPr>
      <w:r>
        <w:rPr>
          <w:rFonts w:ascii="Arial" w:hAnsi="Arial" w:cs="Arial"/>
          <w:noProof/>
        </w:rPr>
        <w:drawing>
          <wp:inline distT="0" distB="0" distL="0" distR="0">
            <wp:extent cx="5486400" cy="1371600"/>
            <wp:effectExtent l="0" t="0" r="0" b="0"/>
            <wp:docPr id="39" name="Picture 39" descr="A picture containing 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chart, diagram&#10;&#10;Description automatically generated"/>
                    <pic:cNvPicPr>
                      <a:picLocks noChangeAspect="1"/>
                    </pic:cNvPicPr>
                  </pic:nvPicPr>
                  <pic:blipFill>
                    <a:blip r:embed="rId57" cstate="screen"/>
                    <a:stretch>
                      <a:fillRect/>
                    </a:stretch>
                  </pic:blipFill>
                  <pic:spPr>
                    <a:xfrm>
                      <a:off x="0" y="0"/>
                      <a:ext cx="5486400" cy="1371600"/>
                    </a:xfrm>
                    <a:prstGeom prst="rect">
                      <a:avLst/>
                    </a:prstGeom>
                  </pic:spPr>
                </pic:pic>
              </a:graphicData>
            </a:graphic>
          </wp:inline>
        </w:drawing>
      </w:r>
    </w:p>
    <w:p w:rsidR="001E3D81" w:rsidRDefault="00D20C97">
      <w:pPr>
        <w:jc w:val="center"/>
        <w:rPr>
          <w:rFonts w:ascii="Arial" w:hAnsi="Arial" w:cs="Arial"/>
        </w:rPr>
      </w:pPr>
      <w:r>
        <w:rPr>
          <w:rFonts w:ascii="Arial" w:hAnsi="Arial" w:cs="Arial"/>
          <w:noProof/>
        </w:rPr>
        <w:drawing>
          <wp:inline distT="0" distB="0" distL="0" distR="0">
            <wp:extent cx="5486400" cy="1371600"/>
            <wp:effectExtent l="0" t="0" r="0" b="0"/>
            <wp:docPr id="136" name="Picture 1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screenshot of a cell phone&#10;&#10;Description automatically generated"/>
                    <pic:cNvPicPr>
                      <a:picLocks noChangeAspect="1"/>
                    </pic:cNvPicPr>
                  </pic:nvPicPr>
                  <pic:blipFill>
                    <a:blip r:embed="rId58" cstate="screen"/>
                    <a:stretch>
                      <a:fillRect/>
                    </a:stretch>
                  </pic:blipFill>
                  <pic:spPr>
                    <a:xfrm>
                      <a:off x="0" y="0"/>
                      <a:ext cx="5486400" cy="1371600"/>
                    </a:xfrm>
                    <a:prstGeom prst="rect">
                      <a:avLst/>
                    </a:prstGeom>
                  </pic:spPr>
                </pic:pic>
              </a:graphicData>
            </a:graphic>
          </wp:inline>
        </w:drawing>
      </w:r>
    </w:p>
    <w:p w:rsidR="001E3D81" w:rsidRDefault="00D20C97">
      <w:pPr>
        <w:jc w:val="center"/>
        <w:rPr>
          <w:rFonts w:ascii="Arial" w:hAnsi="Arial" w:cs="Arial"/>
          <w:sz w:val="36"/>
          <w:szCs w:val="36"/>
        </w:rPr>
      </w:pPr>
      <w:r>
        <w:rPr>
          <w:rFonts w:ascii="Arial" w:hAnsi="Arial" w:cs="Arial"/>
          <w:noProof/>
          <w:sz w:val="36"/>
          <w:szCs w:val="36"/>
        </w:rPr>
        <w:drawing>
          <wp:inline distT="0" distB="0" distL="0" distR="0">
            <wp:extent cx="5486400" cy="1371600"/>
            <wp:effectExtent l="0" t="0" r="0" b="0"/>
            <wp:docPr id="158" name="Picture 1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screenshot of a cell phone&#10;&#10;Description automatically generated"/>
                    <pic:cNvPicPr>
                      <a:picLocks noChangeAspect="1"/>
                    </pic:cNvPicPr>
                  </pic:nvPicPr>
                  <pic:blipFill>
                    <a:blip r:embed="rId59" cstate="screen"/>
                    <a:stretch>
                      <a:fillRect/>
                    </a:stretch>
                  </pic:blipFill>
                  <pic:spPr>
                    <a:xfrm>
                      <a:off x="0" y="0"/>
                      <a:ext cx="5486400" cy="1371600"/>
                    </a:xfrm>
                    <a:prstGeom prst="rect">
                      <a:avLst/>
                    </a:prstGeom>
                  </pic:spPr>
                </pic:pic>
              </a:graphicData>
            </a:graphic>
          </wp:inline>
        </w:drawing>
      </w:r>
    </w:p>
    <w:p w:rsidR="001E3D81" w:rsidRDefault="00D20C97">
      <w:pPr>
        <w:tabs>
          <w:tab w:val="left" w:pos="8640"/>
        </w:tabs>
        <w:jc w:val="center"/>
        <w:rPr>
          <w:rFonts w:ascii="Arial" w:hAnsi="Arial" w:cs="Arial"/>
          <w:sz w:val="36"/>
          <w:szCs w:val="36"/>
        </w:rPr>
      </w:pPr>
      <w:r>
        <w:rPr>
          <w:rFonts w:ascii="Arial" w:hAnsi="Arial" w:cs="Arial"/>
          <w:sz w:val="36"/>
          <w:szCs w:val="36"/>
        </w:rPr>
        <w:lastRenderedPageBreak/>
        <w:t>Single Stranded Libraries</w:t>
      </w:r>
    </w:p>
    <w:p w:rsidR="001E3D81" w:rsidRDefault="001E3D81">
      <w:pPr>
        <w:tabs>
          <w:tab w:val="left" w:pos="8640"/>
        </w:tabs>
        <w:jc w:val="center"/>
        <w:rPr>
          <w:rFonts w:ascii="Arial" w:hAnsi="Arial" w:cs="Arial"/>
          <w:sz w:val="36"/>
          <w:szCs w:val="36"/>
        </w:rPr>
      </w:pPr>
    </w:p>
    <w:p w:rsidR="001E3D81" w:rsidRDefault="00D20C97">
      <w:pPr>
        <w:jc w:val="center"/>
        <w:rPr>
          <w:rFonts w:ascii="Arial" w:hAnsi="Arial" w:cs="Arial"/>
        </w:rPr>
      </w:pPr>
      <w:r>
        <w:rPr>
          <w:rFonts w:ascii="Arial" w:hAnsi="Arial" w:cs="Arial"/>
          <w:noProof/>
        </w:rPr>
        <w:drawing>
          <wp:inline distT="0" distB="0" distL="0" distR="0">
            <wp:extent cx="5486400" cy="1371600"/>
            <wp:effectExtent l="0" t="0" r="0" b="0"/>
            <wp:docPr id="137" name="Picture 1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screenshot of a cell phone&#10;&#10;Description automatically generated"/>
                    <pic:cNvPicPr>
                      <a:picLocks noChangeAspect="1"/>
                    </pic:cNvPicPr>
                  </pic:nvPicPr>
                  <pic:blipFill>
                    <a:blip r:embed="rId60"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38" name="Picture 1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screenshot of a cell phone&#10;&#10;Description automatically generated"/>
                    <pic:cNvPicPr>
                      <a:picLocks noChangeAspect="1"/>
                    </pic:cNvPicPr>
                  </pic:nvPicPr>
                  <pic:blipFill>
                    <a:blip r:embed="rId61"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39" name="Picture 13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screenshot&#10;&#10;Description automatically generated"/>
                    <pic:cNvPicPr>
                      <a:picLocks noChangeAspect="1"/>
                    </pic:cNvPicPr>
                  </pic:nvPicPr>
                  <pic:blipFill>
                    <a:blip r:embed="rId62"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0" name="Picture 1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screenshot of a cell phone&#10;&#10;Description automatically generated"/>
                    <pic:cNvPicPr>
                      <a:picLocks noChangeAspect="1"/>
                    </pic:cNvPicPr>
                  </pic:nvPicPr>
                  <pic:blipFill>
                    <a:blip r:embed="rId63"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1" name="Picture 1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screenshot of a cell phone&#10;&#10;Description automatically generated"/>
                    <pic:cNvPicPr>
                      <a:picLocks noChangeAspect="1"/>
                    </pic:cNvPicPr>
                  </pic:nvPicPr>
                  <pic:blipFill>
                    <a:blip r:embed="rId64" cstate="screen"/>
                    <a:stretch>
                      <a:fillRect/>
                    </a:stretch>
                  </pic:blipFill>
                  <pic:spPr>
                    <a:xfrm>
                      <a:off x="0" y="0"/>
                      <a:ext cx="5486400" cy="1371600"/>
                    </a:xfrm>
                    <a:prstGeom prst="rect">
                      <a:avLst/>
                    </a:prstGeom>
                  </pic:spPr>
                </pic:pic>
              </a:graphicData>
            </a:graphic>
          </wp:inline>
        </w:drawing>
      </w:r>
      <w:r>
        <w:rPr>
          <w:rFonts w:ascii="Arial" w:hAnsi="Arial" w:cs="Arial"/>
          <w:noProof/>
        </w:rPr>
        <w:lastRenderedPageBreak/>
        <w:drawing>
          <wp:inline distT="0" distB="0" distL="0" distR="0">
            <wp:extent cx="5486400" cy="1371600"/>
            <wp:effectExtent l="0" t="0" r="0" b="0"/>
            <wp:docPr id="142" name="Picture 142"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screenshot&#10;&#10;Description automatically generated"/>
                    <pic:cNvPicPr>
                      <a:picLocks noChangeAspect="1"/>
                    </pic:cNvPicPr>
                  </pic:nvPicPr>
                  <pic:blipFill>
                    <a:blip r:embed="rId65"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3" name="Picture 1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screenshot of a cell phone&#10;&#10;Description automatically generated"/>
                    <pic:cNvPicPr>
                      <a:picLocks noChangeAspect="1"/>
                    </pic:cNvPicPr>
                  </pic:nvPicPr>
                  <pic:blipFill>
                    <a:blip r:embed="rId66"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4" name="Picture 1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screenshot of a cell phone&#10;&#10;Description automatically generated"/>
                    <pic:cNvPicPr>
                      <a:picLocks noChangeAspect="1"/>
                    </pic:cNvPicPr>
                  </pic:nvPicPr>
                  <pic:blipFill>
                    <a:blip r:embed="rId67"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5" name="Picture 1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screenshot of a cell phone&#10;&#10;Description automatically generated"/>
                    <pic:cNvPicPr>
                      <a:picLocks noChangeAspect="1"/>
                    </pic:cNvPicPr>
                  </pic:nvPicPr>
                  <pic:blipFill>
                    <a:blip r:embed="rId68"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6" name="Picture 1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screenshot of a cell phone&#10;&#10;Description automatically generated"/>
                    <pic:cNvPicPr>
                      <a:picLocks noChangeAspect="1"/>
                    </pic:cNvPicPr>
                  </pic:nvPicPr>
                  <pic:blipFill>
                    <a:blip r:embed="rId69"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7" name="Picture 1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screenshot of a cell phone&#10;&#10;Description automatically generated"/>
                    <pic:cNvPicPr>
                      <a:picLocks noChangeAspect="1"/>
                    </pic:cNvPicPr>
                  </pic:nvPicPr>
                  <pic:blipFill>
                    <a:blip r:embed="rId70" cstate="screen"/>
                    <a:stretch>
                      <a:fillRect/>
                    </a:stretch>
                  </pic:blipFill>
                  <pic:spPr>
                    <a:xfrm>
                      <a:off x="0" y="0"/>
                      <a:ext cx="5486400" cy="1371600"/>
                    </a:xfrm>
                    <a:prstGeom prst="rect">
                      <a:avLst/>
                    </a:prstGeom>
                  </pic:spPr>
                </pic:pic>
              </a:graphicData>
            </a:graphic>
          </wp:inline>
        </w:drawing>
      </w:r>
      <w:r>
        <w:rPr>
          <w:rFonts w:ascii="Arial" w:hAnsi="Arial" w:cs="Arial"/>
          <w:noProof/>
        </w:rPr>
        <w:lastRenderedPageBreak/>
        <w:drawing>
          <wp:inline distT="0" distB="0" distL="0" distR="0">
            <wp:extent cx="5486400" cy="1371600"/>
            <wp:effectExtent l="0" t="0" r="0" b="0"/>
            <wp:docPr id="148" name="Picture 1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screenshot of a cell phone&#10;&#10;Description automatically generated"/>
                    <pic:cNvPicPr>
                      <a:picLocks noChangeAspect="1"/>
                    </pic:cNvPicPr>
                  </pic:nvPicPr>
                  <pic:blipFill>
                    <a:blip r:embed="rId71"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49" name="Picture 1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screenshot of a cell phone&#10;&#10;Description automatically generated"/>
                    <pic:cNvPicPr>
                      <a:picLocks noChangeAspect="1"/>
                    </pic:cNvPicPr>
                  </pic:nvPicPr>
                  <pic:blipFill>
                    <a:blip r:embed="rId72"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0" name="Picture 1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screenshot of a cell phone&#10;&#10;Description automatically generated"/>
                    <pic:cNvPicPr>
                      <a:picLocks noChangeAspect="1"/>
                    </pic:cNvPicPr>
                  </pic:nvPicPr>
                  <pic:blipFill>
                    <a:blip r:embed="rId73"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1" name="Picture 1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screenshot of a cell phone&#10;&#10;Description automatically generated"/>
                    <pic:cNvPicPr>
                      <a:picLocks noChangeAspect="1"/>
                    </pic:cNvPicPr>
                  </pic:nvPicPr>
                  <pic:blipFill>
                    <a:blip r:embed="rId74"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2" name="Picture 152"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screenshot&#10;&#10;Description automatically generated"/>
                    <pic:cNvPicPr>
                      <a:picLocks noChangeAspect="1"/>
                    </pic:cNvPicPr>
                  </pic:nvPicPr>
                  <pic:blipFill>
                    <a:blip r:embed="rId75"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3" name="Picture 1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screenshot of a cell phone&#10;&#10;Description automatically generated"/>
                    <pic:cNvPicPr>
                      <a:picLocks noChangeAspect="1"/>
                    </pic:cNvPicPr>
                  </pic:nvPicPr>
                  <pic:blipFill>
                    <a:blip r:embed="rId76" cstate="screen"/>
                    <a:stretch>
                      <a:fillRect/>
                    </a:stretch>
                  </pic:blipFill>
                  <pic:spPr>
                    <a:xfrm>
                      <a:off x="0" y="0"/>
                      <a:ext cx="5486400" cy="1371600"/>
                    </a:xfrm>
                    <a:prstGeom prst="rect">
                      <a:avLst/>
                    </a:prstGeom>
                  </pic:spPr>
                </pic:pic>
              </a:graphicData>
            </a:graphic>
          </wp:inline>
        </w:drawing>
      </w:r>
      <w:r>
        <w:rPr>
          <w:rFonts w:ascii="Arial" w:hAnsi="Arial" w:cs="Arial"/>
          <w:noProof/>
        </w:rPr>
        <w:lastRenderedPageBreak/>
        <w:drawing>
          <wp:inline distT="0" distB="0" distL="0" distR="0">
            <wp:extent cx="5486400" cy="1371600"/>
            <wp:effectExtent l="0" t="0" r="0" b="0"/>
            <wp:docPr id="154" name="Picture 1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screenshot of a cell phone&#10;&#10;Description automatically generated"/>
                    <pic:cNvPicPr>
                      <a:picLocks noChangeAspect="1"/>
                    </pic:cNvPicPr>
                  </pic:nvPicPr>
                  <pic:blipFill>
                    <a:blip r:embed="rId77"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5" name="Picture 1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screenshot of a cell phone&#10;&#10;Description automatically generated"/>
                    <pic:cNvPicPr>
                      <a:picLocks noChangeAspect="1"/>
                    </pic:cNvPicPr>
                  </pic:nvPicPr>
                  <pic:blipFill>
                    <a:blip r:embed="rId78" cstate="screen"/>
                    <a:stretch>
                      <a:fillRect/>
                    </a:stretch>
                  </pic:blipFill>
                  <pic:spPr>
                    <a:xfrm>
                      <a:off x="0" y="0"/>
                      <a:ext cx="5486400" cy="1371600"/>
                    </a:xfrm>
                    <a:prstGeom prst="rect">
                      <a:avLst/>
                    </a:prstGeom>
                  </pic:spPr>
                </pic:pic>
              </a:graphicData>
            </a:graphic>
          </wp:inline>
        </w:drawing>
      </w:r>
      <w:r>
        <w:rPr>
          <w:rFonts w:ascii="Arial" w:hAnsi="Arial" w:cs="Arial"/>
          <w:noProof/>
        </w:rPr>
        <w:drawing>
          <wp:inline distT="0" distB="0" distL="0" distR="0">
            <wp:extent cx="5486400" cy="1371600"/>
            <wp:effectExtent l="0" t="0" r="0" b="0"/>
            <wp:docPr id="156" name="Picture 15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screenshot of a cell phone&#10;&#10;Description automatically generated"/>
                    <pic:cNvPicPr>
                      <a:picLocks noChangeAspect="1"/>
                    </pic:cNvPicPr>
                  </pic:nvPicPr>
                  <pic:blipFill>
                    <a:blip r:embed="rId79" cstate="screen"/>
                    <a:stretch>
                      <a:fillRect/>
                    </a:stretch>
                  </pic:blipFill>
                  <pic:spPr>
                    <a:xfrm>
                      <a:off x="0" y="0"/>
                      <a:ext cx="5486400" cy="1371600"/>
                    </a:xfrm>
                    <a:prstGeom prst="rect">
                      <a:avLst/>
                    </a:prstGeom>
                  </pic:spPr>
                </pic:pic>
              </a:graphicData>
            </a:graphic>
          </wp:inline>
        </w:drawing>
      </w:r>
    </w:p>
    <w:p w:rsidR="001E3D81" w:rsidRDefault="00D20C97">
      <w:pPr>
        <w:jc w:val="center"/>
        <w:rPr>
          <w:rFonts w:ascii="Arial" w:hAnsi="Arial" w:cs="Arial"/>
        </w:rPr>
      </w:pPr>
      <w:r>
        <w:rPr>
          <w:rFonts w:ascii="Arial" w:hAnsi="Arial" w:cs="Arial"/>
          <w:noProof/>
        </w:rPr>
        <w:drawing>
          <wp:inline distT="0" distB="0" distL="0" distR="0">
            <wp:extent cx="5486400" cy="1371600"/>
            <wp:effectExtent l="0" t="0" r="0" b="0"/>
            <wp:docPr id="157" name="Picture 1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screenshot of a cell phone&#10;&#10;Description automatically generated"/>
                    <pic:cNvPicPr>
                      <a:picLocks noChangeAspect="1"/>
                    </pic:cNvPicPr>
                  </pic:nvPicPr>
                  <pic:blipFill>
                    <a:blip r:embed="rId80" cstate="screen"/>
                    <a:stretch>
                      <a:fillRect/>
                    </a:stretch>
                  </pic:blipFill>
                  <pic:spPr>
                    <a:xfrm>
                      <a:off x="0" y="0"/>
                      <a:ext cx="5486400" cy="1371600"/>
                    </a:xfrm>
                    <a:prstGeom prst="rect">
                      <a:avLst/>
                    </a:prstGeom>
                  </pic:spPr>
                </pic:pic>
              </a:graphicData>
            </a:graphic>
          </wp:inline>
        </w:drawing>
      </w:r>
    </w:p>
    <w:p w:rsidR="001E3D81" w:rsidRDefault="001E3D81">
      <w:pPr>
        <w:jc w:val="center"/>
        <w:rPr>
          <w:rFonts w:ascii="Arial" w:hAnsi="Arial" w:cs="Arial"/>
        </w:rPr>
      </w:pPr>
    </w:p>
    <w:p w:rsidR="001E3D81" w:rsidRDefault="00D20C97">
      <w:pPr>
        <w:pStyle w:val="Heading2"/>
        <w:jc w:val="center"/>
      </w:pPr>
      <w:bookmarkStart w:id="3" w:name="_Toc52400283"/>
      <w:r>
        <w:t>Supplemental Fig S4. C-to-T damage profiles</w:t>
      </w:r>
      <w:bookmarkEnd w:id="3"/>
    </w:p>
    <w:p w:rsidR="001E3D81" w:rsidRDefault="00D20C97">
      <w:pPr>
        <w:jc w:val="both"/>
        <w:rPr>
          <w:rFonts w:ascii="Arial" w:hAnsi="Arial" w:cs="Arial"/>
          <w:sz w:val="20"/>
          <w:szCs w:val="20"/>
        </w:rPr>
      </w:pPr>
      <w:r>
        <w:rPr>
          <w:rFonts w:ascii="Arial" w:hAnsi="Arial" w:cs="Arial"/>
          <w:sz w:val="20"/>
          <w:szCs w:val="20"/>
        </w:rPr>
        <w:t>Damage profiles calculated and plotted for each individual using mapDamage2.0 (</w:t>
      </w:r>
      <w:proofErr w:type="spellStart"/>
      <w:r>
        <w:rPr>
          <w:rFonts w:ascii="Arial" w:hAnsi="Arial" w:cs="Arial"/>
          <w:sz w:val="20"/>
          <w:szCs w:val="20"/>
        </w:rPr>
        <w:t>Jónsson</w:t>
      </w:r>
      <w:proofErr w:type="spellEnd"/>
      <w:r>
        <w:rPr>
          <w:rFonts w:ascii="Arial" w:hAnsi="Arial" w:cs="Arial"/>
          <w:sz w:val="20"/>
          <w:szCs w:val="20"/>
        </w:rPr>
        <w:t xml:space="preserve"> et al, 2013). For each individual, we plot the frequency of misincorporations at the 30 terminal base pairs of the molecule for all libraries for pre-capture (i.e. shotg</w:t>
      </w:r>
      <w:r>
        <w:rPr>
          <w:rFonts w:ascii="Arial" w:hAnsi="Arial" w:cs="Arial"/>
          <w:sz w:val="20"/>
          <w:szCs w:val="20"/>
        </w:rPr>
        <w:t>un sequencing) reads that align to the human genome (hg19). For double stranded libraries (samples 1-10), we report the rate of C-to-T misincorporations at the 5’ end and G-to-A misincorporations at the 3’ end of reads (plotted on the left and right respec</w:t>
      </w:r>
      <w:r>
        <w:rPr>
          <w:rFonts w:ascii="Arial" w:hAnsi="Arial" w:cs="Arial"/>
          <w:sz w:val="20"/>
          <w:szCs w:val="20"/>
        </w:rPr>
        <w:t xml:space="preserve">tively). For single stranded libraries (samples 11-30), we report the rate of C-to-T misincorporations at both the 5’ and 3’ ends of reads (plotted on the left and right respectively). </w:t>
      </w:r>
    </w:p>
    <w:p w:rsidR="001E3D81" w:rsidRDefault="001E3D81">
      <w:pPr>
        <w:rPr>
          <w:rFonts w:ascii="Arial" w:hAnsi="Arial" w:cs="Arial"/>
        </w:rPr>
        <w:sectPr w:rsidR="001E3D81">
          <w:pgSz w:w="12240" w:h="15840"/>
          <w:pgMar w:top="1440" w:right="1440" w:bottom="1440" w:left="1440" w:header="0" w:footer="720" w:gutter="0"/>
          <w:cols w:space="720"/>
          <w:docGrid w:linePitch="326"/>
        </w:sectPr>
      </w:pPr>
    </w:p>
    <w:p w:rsidR="001E3D81" w:rsidRDefault="001E3D81">
      <w:pPr>
        <w:rPr>
          <w:rFonts w:ascii="Arial" w:hAnsi="Arial" w:cs="Arial"/>
        </w:rPr>
      </w:pPr>
    </w:p>
    <w:p w:rsidR="001E3D81" w:rsidRDefault="001E3D81">
      <w:pPr>
        <w:rPr>
          <w:rFonts w:ascii="Arial" w:hAnsi="Arial" w:cs="Arial"/>
        </w:rPr>
      </w:pPr>
    </w:p>
    <w:p w:rsidR="001E3D81" w:rsidRDefault="001E3D81">
      <w:pPr>
        <w:rPr>
          <w:rFonts w:ascii="Arial" w:hAnsi="Arial" w:cs="Arial"/>
        </w:rPr>
      </w:pPr>
    </w:p>
    <w:p w:rsidR="001E3D81" w:rsidRDefault="001E3D81">
      <w:pPr>
        <w:rPr>
          <w:rFonts w:ascii="Arial" w:hAnsi="Arial" w:cs="Arial"/>
        </w:rPr>
      </w:pPr>
    </w:p>
    <w:p w:rsidR="001E3D81" w:rsidRDefault="001E3D81">
      <w:pPr>
        <w:rPr>
          <w:rFonts w:ascii="Arial" w:hAnsi="Arial" w:cs="Arial"/>
        </w:rPr>
      </w:pPr>
    </w:p>
    <w:p w:rsidR="001E3D81" w:rsidRDefault="001E3D81">
      <w:pPr>
        <w:rPr>
          <w:rFonts w:ascii="Arial" w:hAnsi="Arial" w:cs="Arial"/>
        </w:rPr>
      </w:pPr>
    </w:p>
    <w:p w:rsidR="001E3D81" w:rsidRDefault="00D20C97">
      <w:r>
        <w:rPr>
          <w:noProof/>
        </w:rPr>
        <w:drawing>
          <wp:inline distT="0" distB="0" distL="0" distR="0">
            <wp:extent cx="5943600" cy="36474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81"/>
                    <a:stretch>
                      <a:fillRect/>
                    </a:stretch>
                  </pic:blipFill>
                  <pic:spPr>
                    <a:xfrm>
                      <a:off x="0" y="0"/>
                      <a:ext cx="5943600" cy="3647440"/>
                    </a:xfrm>
                    <a:prstGeom prst="rect">
                      <a:avLst/>
                    </a:prstGeom>
                  </pic:spPr>
                </pic:pic>
              </a:graphicData>
            </a:graphic>
          </wp:inline>
        </w:drawing>
      </w:r>
    </w:p>
    <w:p w:rsidR="001E3D81" w:rsidRDefault="00D20C97">
      <w:pPr>
        <w:pStyle w:val="Heading2"/>
        <w:jc w:val="center"/>
      </w:pPr>
      <w:bookmarkStart w:id="4" w:name="_Toc52400284"/>
      <w:r>
        <w:t xml:space="preserve">Supplemental Fig S5. C-to-T Damage Rate </w:t>
      </w:r>
      <w:r>
        <w:t>Comparison</w:t>
      </w:r>
      <w:bookmarkEnd w:id="4"/>
    </w:p>
    <w:p w:rsidR="001E3D81" w:rsidRDefault="00D20C97">
      <w:pPr>
        <w:rPr>
          <w:rFonts w:ascii="Arial" w:hAnsi="Arial" w:cs="Arial"/>
          <w:sz w:val="20"/>
          <w:szCs w:val="20"/>
        </w:rPr>
      </w:pPr>
      <w:r>
        <w:rPr>
          <w:rFonts w:ascii="Arial" w:hAnsi="Arial" w:cs="Arial"/>
          <w:sz w:val="20"/>
          <w:szCs w:val="20"/>
        </w:rPr>
        <w:t>A scatterplot comparing the 5’ C-to-T damage rates at the terminal ends of each molecule for libraries prepared using Method MDE vs Method WTR, P or D, that aligned to the human genome (hg19) following pre-capture (i.e. shotgun) sequencing. Doub</w:t>
      </w:r>
      <w:r>
        <w:rPr>
          <w:rFonts w:ascii="Arial" w:hAnsi="Arial" w:cs="Arial"/>
          <w:sz w:val="20"/>
          <w:szCs w:val="20"/>
        </w:rPr>
        <w:t xml:space="preserve">le stranded libraries are represented with solid colored markers, while single stranded libraries are represented with patterned markers. The line y=x is shown in grey.  </w:t>
      </w:r>
    </w:p>
    <w:p w:rsidR="001E3D81" w:rsidRDefault="001E3D81">
      <w:pPr>
        <w:rPr>
          <w:rFonts w:ascii="Arial" w:hAnsi="Arial" w:cs="Arial"/>
          <w:sz w:val="18"/>
          <w:szCs w:val="18"/>
        </w:rPr>
      </w:pPr>
    </w:p>
    <w:p w:rsidR="001E3D81" w:rsidRDefault="00D20C97">
      <w:pPr>
        <w:spacing w:line="360" w:lineRule="auto"/>
      </w:pPr>
      <w:r>
        <w:br w:type="page"/>
      </w:r>
    </w:p>
    <w:p w:rsidR="001E3D81" w:rsidRDefault="00D20C97">
      <w:pPr>
        <w:tabs>
          <w:tab w:val="left" w:pos="1440"/>
        </w:tabs>
        <w:jc w:val="center"/>
        <w:rPr>
          <w:lang w:val="en-GB"/>
        </w:rPr>
      </w:pPr>
      <w:r>
        <w:rPr>
          <w:noProof/>
          <w:lang w:val="en-GB"/>
        </w:rPr>
        <w:lastRenderedPageBreak/>
        <w:drawing>
          <wp:inline distT="0" distB="0" distL="0" distR="0">
            <wp:extent cx="4610100" cy="39668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2"/>
                    <a:stretch>
                      <a:fillRect/>
                    </a:stretch>
                  </pic:blipFill>
                  <pic:spPr>
                    <a:xfrm>
                      <a:off x="0" y="0"/>
                      <a:ext cx="4610682" cy="3967847"/>
                    </a:xfrm>
                    <a:prstGeom prst="rect">
                      <a:avLst/>
                    </a:prstGeom>
                  </pic:spPr>
                </pic:pic>
              </a:graphicData>
            </a:graphic>
          </wp:inline>
        </w:drawing>
      </w:r>
    </w:p>
    <w:p w:rsidR="001E3D81" w:rsidRDefault="00D20C97">
      <w:pPr>
        <w:pStyle w:val="Heading2"/>
        <w:jc w:val="center"/>
        <w:rPr>
          <w:lang w:val="en-US"/>
        </w:rPr>
      </w:pPr>
      <w:bookmarkStart w:id="5" w:name="_Toc52400285"/>
      <w:r>
        <w:rPr>
          <w:lang w:val="en-US"/>
        </w:rPr>
        <w:t>Supplemental Fig S</w:t>
      </w:r>
      <w:r>
        <w:t>6</w:t>
      </w:r>
      <w:r>
        <w:rPr>
          <w:lang w:val="en-US"/>
        </w:rPr>
        <w:t xml:space="preserve">. </w:t>
      </w:r>
      <w:r>
        <w:t>Example tooth wrapped in parafilm</w:t>
      </w:r>
      <w:bookmarkEnd w:id="5"/>
    </w:p>
    <w:p w:rsidR="001E3D81" w:rsidRDefault="00D20C97">
      <w:pPr>
        <w:rPr>
          <w:sz w:val="28"/>
          <w:szCs w:val="28"/>
          <w:lang w:val="en-GB"/>
        </w:rPr>
        <w:sectPr w:rsidR="001E3D81">
          <w:pgSz w:w="12240" w:h="15840"/>
          <w:pgMar w:top="1440" w:right="1440" w:bottom="1440" w:left="1440" w:header="0" w:footer="720" w:gutter="0"/>
          <w:cols w:space="720"/>
          <w:docGrid w:linePitch="326"/>
        </w:sectPr>
      </w:pPr>
      <w:r>
        <w:rPr>
          <w:rFonts w:ascii="Arial" w:hAnsi="Arial" w:cs="Arial"/>
          <w:sz w:val="20"/>
          <w:szCs w:val="20"/>
          <w:lang w:val="en-GB"/>
        </w:rPr>
        <w:t>[A] Picture of a too</w:t>
      </w:r>
      <w:r>
        <w:rPr>
          <w:rFonts w:ascii="Arial" w:hAnsi="Arial" w:cs="Arial"/>
          <w:sz w:val="20"/>
          <w:szCs w:val="20"/>
          <w:lang w:val="en-GB"/>
        </w:rPr>
        <w:t>th that has been wrapped in parafilm leaving only the lower part of one of the roots exposed. Note the tail of parafilm present to allow for easier handling of the tooth.</w:t>
      </w:r>
      <w:r>
        <w:rPr>
          <w:rFonts w:ascii="Arial" w:hAnsi="Arial" w:cs="Arial"/>
          <w:sz w:val="20"/>
          <w:szCs w:val="20"/>
        </w:rPr>
        <w:t xml:space="preserve"> [B] A small piece of parafilm has been pressed to the bottom of the tooth root to cov</w:t>
      </w:r>
      <w:r>
        <w:rPr>
          <w:rFonts w:ascii="Arial" w:hAnsi="Arial" w:cs="Arial"/>
          <w:sz w:val="20"/>
          <w:szCs w:val="20"/>
        </w:rPr>
        <w:t xml:space="preserve">er any visible holes that may be present. [C] The parafilm wrapping has been sliced using a metal blade, demonstrating one method for removing the parafilm wrapping following extraction. </w:t>
      </w:r>
    </w:p>
    <w:p w:rsidR="001E3D81" w:rsidRDefault="00D20C97">
      <w:pPr>
        <w:pStyle w:val="Heading2"/>
        <w:jc w:val="center"/>
        <w:rPr>
          <w:color w:val="7F7F7F" w:themeColor="text1" w:themeTint="80"/>
        </w:rPr>
      </w:pPr>
      <w:bookmarkStart w:id="6" w:name="_Toc40197896"/>
      <w:bookmarkStart w:id="7" w:name="_Toc41831079"/>
      <w:bookmarkStart w:id="8" w:name="_Toc52400286"/>
      <w:bookmarkStart w:id="9" w:name="_Toc43130805"/>
      <w:r>
        <w:lastRenderedPageBreak/>
        <w:t>SUPPLEMENTAL NOTE S1</w:t>
      </w:r>
      <w:r>
        <w:rPr>
          <w:color w:val="7F7F7F" w:themeColor="text1" w:themeTint="80"/>
          <w:lang w:val="en-US"/>
        </w:rPr>
        <w:br/>
      </w:r>
      <w:r>
        <w:t xml:space="preserve">Detailed Minimally Destructive </w:t>
      </w:r>
      <w:r>
        <w:t>Extraction Protocol</w:t>
      </w:r>
      <w:bookmarkEnd w:id="6"/>
      <w:bookmarkEnd w:id="7"/>
      <w:r>
        <w:t xml:space="preserve"> – manual processing</w:t>
      </w:r>
      <w:bookmarkEnd w:id="8"/>
      <w:bookmarkEnd w:id="9"/>
    </w:p>
    <w:p w:rsidR="001E3D81" w:rsidRDefault="001E3D81">
      <w:pPr>
        <w:rPr>
          <w:lang w:val="en" w:eastAsia="en-GB"/>
        </w:rPr>
      </w:pPr>
    </w:p>
    <w:p w:rsidR="001E3D81" w:rsidRDefault="001E3D81">
      <w:pPr>
        <w:rPr>
          <w:lang w:val="en" w:eastAsia="en-GB"/>
        </w:rPr>
      </w:pPr>
    </w:p>
    <w:p w:rsidR="001E3D81" w:rsidRDefault="00D20C97">
      <w:pPr>
        <w:spacing w:line="360" w:lineRule="auto"/>
        <w:jc w:val="center"/>
        <w:rPr>
          <w:rFonts w:ascii="Arial" w:hAnsi="Arial" w:cs="Arial"/>
          <w:sz w:val="28"/>
          <w:szCs w:val="28"/>
        </w:rPr>
      </w:pPr>
      <w:r>
        <w:rPr>
          <w:rFonts w:ascii="Arial" w:hAnsi="Arial" w:cs="Arial"/>
          <w:b/>
          <w:sz w:val="28"/>
          <w:szCs w:val="28"/>
        </w:rPr>
        <w:t>Required Reagents and consumables:</w:t>
      </w:r>
    </w:p>
    <w:p w:rsidR="001E3D81" w:rsidRDefault="001E3D81">
      <w:pPr>
        <w:spacing w:line="360" w:lineRule="auto"/>
        <w:jc w:val="center"/>
        <w:rPr>
          <w:rFonts w:ascii="Arial" w:hAnsi="Arial" w:cs="Arial"/>
          <w:sz w:val="20"/>
          <w:szCs w:val="20"/>
        </w:rPr>
      </w:pPr>
    </w:p>
    <w:tbl>
      <w:tblPr>
        <w:tblStyle w:val="Style11"/>
        <w:tblW w:w="9360" w:type="dxa"/>
        <w:tblInd w:w="100"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4A0" w:firstRow="1" w:lastRow="0" w:firstColumn="1" w:lastColumn="0" w:noHBand="0" w:noVBand="1"/>
      </w:tblPr>
      <w:tblGrid>
        <w:gridCol w:w="3525"/>
        <w:gridCol w:w="2715"/>
        <w:gridCol w:w="3120"/>
      </w:tblGrid>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b/>
                <w:sz w:val="20"/>
                <w:szCs w:val="20"/>
              </w:rPr>
            </w:pPr>
            <w:r>
              <w:rPr>
                <w:rFonts w:ascii="Arial" w:hAnsi="Arial" w:cs="Arial"/>
                <w:b/>
                <w:sz w:val="20"/>
                <w:szCs w:val="20"/>
              </w:rPr>
              <w:t>Reagent/Consumable</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b/>
                <w:sz w:val="20"/>
                <w:szCs w:val="20"/>
                <w:lang w:val="en-GB"/>
              </w:rPr>
            </w:pPr>
            <w:r>
              <w:rPr>
                <w:rFonts w:ascii="Arial" w:hAnsi="Arial" w:cs="Arial"/>
                <w:b/>
                <w:sz w:val="20"/>
                <w:szCs w:val="20"/>
              </w:rPr>
              <w:t>Supplier</w:t>
            </w:r>
            <w:r>
              <w:rPr>
                <w:rFonts w:ascii="Arial" w:hAnsi="Arial" w:cs="Arial"/>
                <w:b/>
                <w:sz w:val="20"/>
                <w:szCs w:val="20"/>
                <w:lang w:val="en-GB"/>
              </w:rPr>
              <w:t xml:space="preserve"> (Austria)</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b/>
                <w:sz w:val="20"/>
                <w:szCs w:val="20"/>
                <w:lang w:val="en-GB"/>
              </w:rPr>
            </w:pPr>
            <w:r>
              <w:rPr>
                <w:rFonts w:ascii="Arial" w:hAnsi="Arial" w:cs="Arial"/>
                <w:b/>
                <w:sz w:val="20"/>
                <w:szCs w:val="20"/>
              </w:rPr>
              <w:t>Cat. No.</w:t>
            </w:r>
            <w:r>
              <w:rPr>
                <w:rFonts w:ascii="Arial" w:hAnsi="Arial" w:cs="Arial"/>
                <w:b/>
                <w:sz w:val="20"/>
                <w:szCs w:val="20"/>
                <w:lang w:val="en-GB"/>
              </w:rPr>
              <w:t xml:space="preserve"> (Austria)</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Water</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Carl Roth</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3255.1</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EDTA (0.5M)</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VWR</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E177-500ML</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Guanidine hydrochloride</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proofErr w:type="spellStart"/>
            <w:r>
              <w:rPr>
                <w:rFonts w:ascii="Arial" w:hAnsi="Arial" w:cs="Arial"/>
                <w:sz w:val="20"/>
                <w:szCs w:val="20"/>
              </w:rPr>
              <w:t>Glentham</w:t>
            </w:r>
            <w:proofErr w:type="spellEnd"/>
            <w:r>
              <w:rPr>
                <w:rFonts w:ascii="Arial" w:hAnsi="Arial" w:cs="Arial"/>
                <w:sz w:val="20"/>
                <w:szCs w:val="20"/>
              </w:rPr>
              <w:t xml:space="preserve"> Life Sciences</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GE1914</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Isopropanol</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Fisher</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10284200</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Sodium Acetate (3M, pH 5.2)</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Alfa </w:t>
            </w:r>
            <w:proofErr w:type="spellStart"/>
            <w:r>
              <w:rPr>
                <w:rFonts w:ascii="Arial" w:hAnsi="Arial" w:cs="Arial"/>
                <w:sz w:val="20"/>
                <w:szCs w:val="20"/>
              </w:rPr>
              <w:t>Aesar</w:t>
            </w:r>
            <w:proofErr w:type="spellEnd"/>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J61928.AK</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Tween-20</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Sigma</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P9416-50ML</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Tris-HCl (1M, pH 8.0)</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Fisher</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BP1758-500</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PE Wash Buffer</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Qiagen</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19065</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Parafilm</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VWR</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291-1214</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5mL microcentrifuge tubes</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Eppendorf</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0030119460</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50 mL </w:t>
            </w:r>
            <w:r>
              <w:rPr>
                <w:rFonts w:ascii="Arial" w:hAnsi="Arial" w:cs="Arial"/>
                <w:sz w:val="20"/>
                <w:szCs w:val="20"/>
              </w:rPr>
              <w:t>conical tubes</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VWR</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highlight w:val="white"/>
              </w:rPr>
              <w:t>525-0610</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lang w:val="en-GB"/>
              </w:rPr>
            </w:pPr>
            <w:r>
              <w:rPr>
                <w:rFonts w:ascii="Arial" w:hAnsi="Arial" w:cs="Arial"/>
                <w:sz w:val="20"/>
                <w:szCs w:val="20"/>
              </w:rPr>
              <w:t xml:space="preserve">High Pure </w:t>
            </w:r>
            <w:r>
              <w:rPr>
                <w:rFonts w:ascii="Arial" w:hAnsi="Arial" w:cs="Arial"/>
                <w:sz w:val="20"/>
                <w:szCs w:val="20"/>
                <w:lang w:val="en-GB"/>
              </w:rPr>
              <w:t>Viral Nucleic Acid Large Volume Kit (incl. Proteinase K)</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Roche</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05114403001</w:t>
            </w:r>
          </w:p>
        </w:tc>
      </w:tr>
      <w:tr w:rsidR="001E3D81">
        <w:tc>
          <w:tcPr>
            <w:tcW w:w="352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1.5 mL DNA </w:t>
            </w:r>
            <w:proofErr w:type="spellStart"/>
            <w:r>
              <w:rPr>
                <w:rFonts w:ascii="Arial" w:hAnsi="Arial" w:cs="Arial"/>
                <w:sz w:val="20"/>
                <w:szCs w:val="20"/>
              </w:rPr>
              <w:t>LoBind</w:t>
            </w:r>
            <w:proofErr w:type="spellEnd"/>
            <w:r>
              <w:rPr>
                <w:rFonts w:ascii="Arial" w:hAnsi="Arial" w:cs="Arial"/>
                <w:sz w:val="20"/>
                <w:szCs w:val="20"/>
              </w:rPr>
              <w:t xml:space="preserve"> microcentrifuge tubes</w:t>
            </w:r>
          </w:p>
        </w:tc>
        <w:tc>
          <w:tcPr>
            <w:tcW w:w="271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Eppendorf</w:t>
            </w:r>
          </w:p>
        </w:tc>
        <w:tc>
          <w:tcPr>
            <w:tcW w:w="312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0030108051</w:t>
            </w:r>
          </w:p>
        </w:tc>
      </w:tr>
      <w:tr w:rsidR="001E3D81">
        <w:tc>
          <w:tcPr>
            <w:tcW w:w="3525"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c>
          <w:tcPr>
            <w:tcW w:w="2715"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c>
          <w:tcPr>
            <w:tcW w:w="3120"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r>
    </w:tbl>
    <w:p w:rsidR="001E3D81" w:rsidRDefault="001E3D81">
      <w:pPr>
        <w:spacing w:line="360" w:lineRule="auto"/>
        <w:jc w:val="center"/>
        <w:rPr>
          <w:rFonts w:ascii="Arial" w:hAnsi="Arial" w:cs="Arial"/>
        </w:rPr>
      </w:pPr>
    </w:p>
    <w:p w:rsidR="001E3D81" w:rsidRDefault="001E3D81">
      <w:pPr>
        <w:spacing w:line="360" w:lineRule="auto"/>
        <w:jc w:val="center"/>
        <w:rPr>
          <w:rFonts w:ascii="Arial" w:hAnsi="Arial" w:cs="Arial"/>
          <w:b/>
          <w:sz w:val="28"/>
          <w:szCs w:val="28"/>
        </w:rPr>
      </w:pPr>
    </w:p>
    <w:p w:rsidR="001E3D81" w:rsidRDefault="001E3D81">
      <w:pPr>
        <w:spacing w:line="360" w:lineRule="auto"/>
        <w:jc w:val="center"/>
        <w:rPr>
          <w:rFonts w:ascii="Arial" w:hAnsi="Arial" w:cs="Arial"/>
          <w:b/>
          <w:sz w:val="28"/>
          <w:szCs w:val="28"/>
        </w:rPr>
      </w:pPr>
    </w:p>
    <w:p w:rsidR="001E3D81" w:rsidRDefault="001E3D81">
      <w:pPr>
        <w:spacing w:line="360" w:lineRule="auto"/>
        <w:jc w:val="center"/>
        <w:rPr>
          <w:rFonts w:ascii="Arial" w:hAnsi="Arial" w:cs="Arial"/>
          <w:b/>
          <w:sz w:val="28"/>
          <w:szCs w:val="28"/>
        </w:rPr>
      </w:pPr>
    </w:p>
    <w:p w:rsidR="001E3D81" w:rsidRDefault="00D20C97">
      <w:pPr>
        <w:spacing w:line="360" w:lineRule="auto"/>
        <w:jc w:val="center"/>
        <w:rPr>
          <w:rFonts w:ascii="Arial" w:hAnsi="Arial" w:cs="Arial"/>
          <w:b/>
        </w:rPr>
      </w:pPr>
      <w:r>
        <w:rPr>
          <w:rFonts w:ascii="Arial" w:hAnsi="Arial" w:cs="Arial"/>
          <w:b/>
          <w:sz w:val="28"/>
          <w:szCs w:val="28"/>
        </w:rPr>
        <w:lastRenderedPageBreak/>
        <w:t>Required Buffers:</w:t>
      </w:r>
      <w:r>
        <w:rPr>
          <w:rFonts w:ascii="Arial" w:hAnsi="Arial" w:cs="Arial"/>
          <w:b/>
        </w:rPr>
        <w:br/>
      </w:r>
    </w:p>
    <w:p w:rsidR="001E3D81" w:rsidRDefault="00D20C97">
      <w:pPr>
        <w:spacing w:line="360" w:lineRule="auto"/>
        <w:jc w:val="center"/>
        <w:rPr>
          <w:rFonts w:ascii="Arial" w:hAnsi="Arial" w:cs="Arial"/>
        </w:rPr>
      </w:pPr>
      <w:r>
        <w:rPr>
          <w:rFonts w:ascii="Arial" w:hAnsi="Arial" w:cs="Arial"/>
        </w:rPr>
        <w:t>Extraction Buffer:</w:t>
      </w:r>
    </w:p>
    <w:tbl>
      <w:tblPr>
        <w:tblStyle w:val="Style12"/>
        <w:tblW w:w="7623"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4A0" w:firstRow="1" w:lastRow="0" w:firstColumn="1" w:lastColumn="0" w:noHBand="0" w:noVBand="1"/>
      </w:tblPr>
      <w:tblGrid>
        <w:gridCol w:w="1908"/>
        <w:gridCol w:w="2100"/>
        <w:gridCol w:w="1530"/>
        <w:gridCol w:w="2085"/>
      </w:tblGrid>
      <w:tr w:rsidR="001E3D81">
        <w:trPr>
          <w:jc w:val="center"/>
        </w:trPr>
        <w:tc>
          <w:tcPr>
            <w:tcW w:w="1908"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c>
          <w:tcPr>
            <w:tcW w:w="210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Final Concentration</w:t>
            </w:r>
          </w:p>
        </w:tc>
        <w:tc>
          <w:tcPr>
            <w:tcW w:w="153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1mL</w:t>
            </w:r>
          </w:p>
        </w:tc>
        <w:tc>
          <w:tcPr>
            <w:tcW w:w="20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50mL</w:t>
            </w:r>
          </w:p>
        </w:tc>
      </w:tr>
      <w:tr w:rsidR="001E3D81">
        <w:trPr>
          <w:jc w:val="center"/>
        </w:trPr>
        <w:tc>
          <w:tcPr>
            <w:tcW w:w="1908"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H</w:t>
            </w:r>
            <w:r>
              <w:rPr>
                <w:rFonts w:ascii="Arial" w:hAnsi="Arial" w:cs="Arial"/>
                <w:sz w:val="20"/>
                <w:szCs w:val="20"/>
                <w:vertAlign w:val="subscript"/>
              </w:rPr>
              <w:t>2</w:t>
            </w:r>
            <w:r>
              <w:rPr>
                <w:rFonts w:ascii="Arial" w:hAnsi="Arial" w:cs="Arial"/>
                <w:sz w:val="20"/>
                <w:szCs w:val="20"/>
              </w:rPr>
              <w:t>0</w:t>
            </w:r>
          </w:p>
        </w:tc>
        <w:tc>
          <w:tcPr>
            <w:tcW w:w="210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w:t>
            </w:r>
          </w:p>
        </w:tc>
        <w:tc>
          <w:tcPr>
            <w:tcW w:w="153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83.3 µL</w:t>
            </w:r>
          </w:p>
        </w:tc>
        <w:tc>
          <w:tcPr>
            <w:tcW w:w="20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4.165 mL </w:t>
            </w:r>
          </w:p>
        </w:tc>
      </w:tr>
      <w:tr w:rsidR="001E3D81">
        <w:trPr>
          <w:jc w:val="center"/>
        </w:trPr>
        <w:tc>
          <w:tcPr>
            <w:tcW w:w="1908"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EDTA (0.5M)</w:t>
            </w:r>
          </w:p>
        </w:tc>
        <w:tc>
          <w:tcPr>
            <w:tcW w:w="210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0.45 M</w:t>
            </w:r>
          </w:p>
        </w:tc>
        <w:tc>
          <w:tcPr>
            <w:tcW w:w="153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900 µL</w:t>
            </w:r>
          </w:p>
        </w:tc>
        <w:tc>
          <w:tcPr>
            <w:tcW w:w="20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45 mL</w:t>
            </w:r>
          </w:p>
        </w:tc>
      </w:tr>
      <w:tr w:rsidR="001E3D81">
        <w:trPr>
          <w:jc w:val="center"/>
        </w:trPr>
        <w:tc>
          <w:tcPr>
            <w:tcW w:w="1908"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Proteinase K</w:t>
            </w:r>
            <w:r>
              <w:rPr>
                <w:rFonts w:ascii="Arial" w:hAnsi="Arial" w:cs="Arial"/>
                <w:sz w:val="20"/>
                <w:szCs w:val="20"/>
                <w:lang w:val="en-GB"/>
              </w:rPr>
              <w:t xml:space="preserve"> (15 ng/mL)</w:t>
            </w:r>
            <w:r>
              <w:rPr>
                <w:rFonts w:ascii="Arial" w:hAnsi="Arial" w:cs="Arial"/>
                <w:sz w:val="20"/>
                <w:szCs w:val="20"/>
              </w:rPr>
              <w:t>*</w:t>
            </w:r>
          </w:p>
        </w:tc>
        <w:tc>
          <w:tcPr>
            <w:tcW w:w="210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0.25 mg/mL</w:t>
            </w:r>
          </w:p>
        </w:tc>
        <w:tc>
          <w:tcPr>
            <w:tcW w:w="153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16.7 µL</w:t>
            </w:r>
          </w:p>
        </w:tc>
        <w:tc>
          <w:tcPr>
            <w:tcW w:w="20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835 µL</w:t>
            </w:r>
          </w:p>
        </w:tc>
      </w:tr>
    </w:tbl>
    <w:p w:rsidR="001E3D81" w:rsidRDefault="00D20C97">
      <w:pPr>
        <w:spacing w:line="360" w:lineRule="auto"/>
        <w:jc w:val="center"/>
        <w:rPr>
          <w:rFonts w:ascii="Arial" w:hAnsi="Arial" w:cs="Arial"/>
        </w:rPr>
      </w:pPr>
      <w:r>
        <w:rPr>
          <w:rFonts w:ascii="Arial" w:hAnsi="Arial" w:cs="Arial"/>
        </w:rPr>
        <w:t xml:space="preserve">* Prior to adding </w:t>
      </w:r>
      <w:r>
        <w:rPr>
          <w:rFonts w:ascii="Arial" w:hAnsi="Arial" w:cs="Arial"/>
          <w:lang w:val="en-GB"/>
        </w:rPr>
        <w:t>P</w:t>
      </w:r>
      <w:proofErr w:type="spellStart"/>
      <w:r>
        <w:rPr>
          <w:rFonts w:ascii="Arial" w:hAnsi="Arial" w:cs="Arial"/>
        </w:rPr>
        <w:t>roteinase</w:t>
      </w:r>
      <w:proofErr w:type="spellEnd"/>
      <w:r>
        <w:rPr>
          <w:rFonts w:ascii="Arial" w:hAnsi="Arial" w:cs="Arial"/>
        </w:rPr>
        <w:t xml:space="preserve"> K, UV-irradiate the solution for 30 minutes</w:t>
      </w:r>
      <w:r>
        <w:rPr>
          <w:rFonts w:ascii="Arial" w:hAnsi="Arial" w:cs="Arial"/>
        </w:rPr>
        <w:br/>
      </w:r>
    </w:p>
    <w:p w:rsidR="001E3D81" w:rsidRDefault="00D20C97">
      <w:pPr>
        <w:spacing w:line="360" w:lineRule="auto"/>
        <w:jc w:val="center"/>
        <w:rPr>
          <w:rFonts w:ascii="Arial" w:hAnsi="Arial" w:cs="Arial"/>
        </w:rPr>
      </w:pPr>
      <w:r>
        <w:rPr>
          <w:rFonts w:ascii="Arial" w:hAnsi="Arial" w:cs="Arial"/>
        </w:rPr>
        <w:t>Binding Buffer*:</w:t>
      </w:r>
    </w:p>
    <w:tbl>
      <w:tblPr>
        <w:tblStyle w:val="Style13"/>
        <w:tblW w:w="7245"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4A0" w:firstRow="1" w:lastRow="0" w:firstColumn="1" w:lastColumn="0" w:noHBand="0" w:noVBand="1"/>
      </w:tblPr>
      <w:tblGrid>
        <w:gridCol w:w="3195"/>
        <w:gridCol w:w="2265"/>
        <w:gridCol w:w="1785"/>
      </w:tblGrid>
      <w:tr w:rsidR="001E3D81">
        <w:trPr>
          <w:jc w:val="center"/>
        </w:trPr>
        <w:tc>
          <w:tcPr>
            <w:tcW w:w="3195"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Final Concentration</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50mL</w:t>
            </w:r>
          </w:p>
        </w:tc>
      </w:tr>
      <w:tr w:rsidR="001E3D81">
        <w:trPr>
          <w:jc w:val="center"/>
        </w:trPr>
        <w:tc>
          <w:tcPr>
            <w:tcW w:w="319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Guanidine </w:t>
            </w:r>
            <w:r>
              <w:rPr>
                <w:rFonts w:ascii="Arial" w:hAnsi="Arial" w:cs="Arial"/>
                <w:sz w:val="20"/>
                <w:szCs w:val="20"/>
              </w:rPr>
              <w:t>hydrochloride</w:t>
            </w: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 M</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23.9 g</w:t>
            </w:r>
          </w:p>
        </w:tc>
      </w:tr>
      <w:tr w:rsidR="001E3D81">
        <w:trPr>
          <w:jc w:val="center"/>
        </w:trPr>
        <w:tc>
          <w:tcPr>
            <w:tcW w:w="319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Isopropanol</w:t>
            </w: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40%</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20 mL</w:t>
            </w:r>
          </w:p>
        </w:tc>
      </w:tr>
      <w:tr w:rsidR="001E3D81">
        <w:trPr>
          <w:jc w:val="center"/>
        </w:trPr>
        <w:tc>
          <w:tcPr>
            <w:tcW w:w="319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Sodium Acetate (3M)</w:t>
            </w: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90 mM</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1.5 mL</w:t>
            </w:r>
          </w:p>
        </w:tc>
      </w:tr>
      <w:tr w:rsidR="001E3D81">
        <w:trPr>
          <w:jc w:val="center"/>
        </w:trPr>
        <w:tc>
          <w:tcPr>
            <w:tcW w:w="319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Tween-20 (10%)</w:t>
            </w: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0.05%</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250 µL</w:t>
            </w:r>
          </w:p>
        </w:tc>
      </w:tr>
      <w:tr w:rsidR="001E3D81">
        <w:trPr>
          <w:jc w:val="center"/>
        </w:trPr>
        <w:tc>
          <w:tcPr>
            <w:tcW w:w="319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H</w:t>
            </w:r>
            <w:r>
              <w:rPr>
                <w:rFonts w:ascii="Arial" w:hAnsi="Arial" w:cs="Arial"/>
                <w:sz w:val="20"/>
                <w:szCs w:val="20"/>
                <w:vertAlign w:val="subscript"/>
              </w:rPr>
              <w:t>2</w:t>
            </w:r>
            <w:r>
              <w:rPr>
                <w:rFonts w:ascii="Arial" w:hAnsi="Arial" w:cs="Arial"/>
                <w:sz w:val="20"/>
                <w:szCs w:val="20"/>
              </w:rPr>
              <w:t>0</w:t>
            </w:r>
          </w:p>
        </w:tc>
        <w:tc>
          <w:tcPr>
            <w:tcW w:w="226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w:t>
            </w:r>
          </w:p>
        </w:tc>
        <w:tc>
          <w:tcPr>
            <w:tcW w:w="17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Fill to 50 mL</w:t>
            </w:r>
          </w:p>
        </w:tc>
      </w:tr>
    </w:tbl>
    <w:p w:rsidR="001E3D81" w:rsidRDefault="00D20C97">
      <w:pPr>
        <w:spacing w:line="360" w:lineRule="auto"/>
        <w:jc w:val="center"/>
        <w:rPr>
          <w:rFonts w:ascii="Arial" w:hAnsi="Arial" w:cs="Arial"/>
        </w:rPr>
      </w:pPr>
      <w:r>
        <w:rPr>
          <w:rFonts w:ascii="Arial" w:hAnsi="Arial" w:cs="Arial"/>
        </w:rPr>
        <w:t>* Store for no longer than 1 month. UV-irradiate the solution 30 minutes before use.</w:t>
      </w:r>
    </w:p>
    <w:p w:rsidR="001E3D81" w:rsidRDefault="001E3D81">
      <w:pPr>
        <w:spacing w:line="360" w:lineRule="auto"/>
        <w:jc w:val="center"/>
        <w:rPr>
          <w:rFonts w:ascii="Arial" w:hAnsi="Arial" w:cs="Arial"/>
        </w:rPr>
      </w:pPr>
    </w:p>
    <w:p w:rsidR="001E3D81" w:rsidRDefault="00D20C97">
      <w:pPr>
        <w:spacing w:line="360" w:lineRule="auto"/>
        <w:jc w:val="center"/>
        <w:rPr>
          <w:rFonts w:ascii="Arial" w:hAnsi="Arial" w:cs="Arial"/>
        </w:rPr>
      </w:pPr>
      <w:r>
        <w:rPr>
          <w:rFonts w:ascii="Arial" w:hAnsi="Arial" w:cs="Arial"/>
        </w:rPr>
        <w:t>TET Buffer:</w:t>
      </w:r>
    </w:p>
    <w:tbl>
      <w:tblPr>
        <w:tblStyle w:val="Style14"/>
        <w:tblW w:w="5715"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4A0" w:firstRow="1" w:lastRow="0" w:firstColumn="1" w:lastColumn="0" w:noHBand="0" w:noVBand="1"/>
      </w:tblPr>
      <w:tblGrid>
        <w:gridCol w:w="2490"/>
        <w:gridCol w:w="2040"/>
        <w:gridCol w:w="1185"/>
      </w:tblGrid>
      <w:tr w:rsidR="001E3D81">
        <w:trPr>
          <w:jc w:val="center"/>
        </w:trPr>
        <w:tc>
          <w:tcPr>
            <w:tcW w:w="2490" w:type="dxa"/>
            <w:shd w:val="clear" w:color="auto" w:fill="auto"/>
            <w:tcMar>
              <w:top w:w="100" w:type="dxa"/>
              <w:left w:w="100" w:type="dxa"/>
              <w:bottom w:w="100" w:type="dxa"/>
              <w:right w:w="100" w:type="dxa"/>
            </w:tcMar>
          </w:tcPr>
          <w:p w:rsidR="001E3D81" w:rsidRDefault="001E3D81">
            <w:pPr>
              <w:widowControl w:val="0"/>
              <w:jc w:val="center"/>
              <w:rPr>
                <w:rFonts w:ascii="Arial" w:hAnsi="Arial" w:cs="Arial"/>
                <w:sz w:val="20"/>
                <w:szCs w:val="20"/>
              </w:rPr>
            </w:pPr>
          </w:p>
        </w:tc>
        <w:tc>
          <w:tcPr>
            <w:tcW w:w="204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 xml:space="preserve">Final </w:t>
            </w:r>
            <w:r>
              <w:rPr>
                <w:rFonts w:ascii="Arial" w:hAnsi="Arial" w:cs="Arial"/>
                <w:sz w:val="20"/>
                <w:szCs w:val="20"/>
              </w:rPr>
              <w:t>Concentration</w:t>
            </w:r>
          </w:p>
        </w:tc>
        <w:tc>
          <w:tcPr>
            <w:tcW w:w="11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50mL</w:t>
            </w:r>
          </w:p>
        </w:tc>
      </w:tr>
      <w:tr w:rsidR="001E3D81">
        <w:trPr>
          <w:jc w:val="center"/>
        </w:trPr>
        <w:tc>
          <w:tcPr>
            <w:tcW w:w="249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Tris-HCl (1 M, pH 8.0)</w:t>
            </w:r>
          </w:p>
        </w:tc>
        <w:tc>
          <w:tcPr>
            <w:tcW w:w="204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10 mM</w:t>
            </w:r>
          </w:p>
        </w:tc>
        <w:tc>
          <w:tcPr>
            <w:tcW w:w="11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500 µL</w:t>
            </w:r>
          </w:p>
        </w:tc>
      </w:tr>
      <w:tr w:rsidR="001E3D81">
        <w:trPr>
          <w:jc w:val="center"/>
        </w:trPr>
        <w:tc>
          <w:tcPr>
            <w:tcW w:w="249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EDTA (0.5 M)</w:t>
            </w:r>
          </w:p>
        </w:tc>
        <w:tc>
          <w:tcPr>
            <w:tcW w:w="204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 mM</w:t>
            </w:r>
          </w:p>
        </w:tc>
        <w:tc>
          <w:tcPr>
            <w:tcW w:w="11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100 µL</w:t>
            </w:r>
          </w:p>
        </w:tc>
      </w:tr>
      <w:tr w:rsidR="001E3D81">
        <w:trPr>
          <w:jc w:val="center"/>
        </w:trPr>
        <w:tc>
          <w:tcPr>
            <w:tcW w:w="249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Tween-20 (10%)</w:t>
            </w:r>
          </w:p>
        </w:tc>
        <w:tc>
          <w:tcPr>
            <w:tcW w:w="204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0.05 %</w:t>
            </w:r>
          </w:p>
        </w:tc>
        <w:tc>
          <w:tcPr>
            <w:tcW w:w="11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250 µL</w:t>
            </w:r>
          </w:p>
        </w:tc>
      </w:tr>
      <w:tr w:rsidR="001E3D81">
        <w:trPr>
          <w:jc w:val="center"/>
        </w:trPr>
        <w:tc>
          <w:tcPr>
            <w:tcW w:w="249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H</w:t>
            </w:r>
            <w:r>
              <w:rPr>
                <w:rFonts w:ascii="Arial" w:hAnsi="Arial" w:cs="Arial"/>
                <w:sz w:val="20"/>
                <w:szCs w:val="20"/>
                <w:vertAlign w:val="subscript"/>
              </w:rPr>
              <w:t>2</w:t>
            </w:r>
            <w:r>
              <w:rPr>
                <w:rFonts w:ascii="Arial" w:hAnsi="Arial" w:cs="Arial"/>
                <w:sz w:val="20"/>
                <w:szCs w:val="20"/>
              </w:rPr>
              <w:t>0</w:t>
            </w:r>
          </w:p>
        </w:tc>
        <w:tc>
          <w:tcPr>
            <w:tcW w:w="2040"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w:t>
            </w:r>
          </w:p>
        </w:tc>
        <w:tc>
          <w:tcPr>
            <w:tcW w:w="1185" w:type="dxa"/>
            <w:shd w:val="clear" w:color="auto" w:fill="auto"/>
            <w:tcMar>
              <w:top w:w="100" w:type="dxa"/>
              <w:left w:w="100" w:type="dxa"/>
              <w:bottom w:w="100" w:type="dxa"/>
              <w:right w:w="100" w:type="dxa"/>
            </w:tcMar>
          </w:tcPr>
          <w:p w:rsidR="001E3D81" w:rsidRDefault="00D20C97">
            <w:pPr>
              <w:widowControl w:val="0"/>
              <w:jc w:val="center"/>
              <w:rPr>
                <w:rFonts w:ascii="Arial" w:hAnsi="Arial" w:cs="Arial"/>
                <w:sz w:val="20"/>
                <w:szCs w:val="20"/>
              </w:rPr>
            </w:pPr>
            <w:r>
              <w:rPr>
                <w:rFonts w:ascii="Arial" w:hAnsi="Arial" w:cs="Arial"/>
                <w:sz w:val="20"/>
                <w:szCs w:val="20"/>
              </w:rPr>
              <w:t>49.15 mL</w:t>
            </w:r>
          </w:p>
        </w:tc>
      </w:tr>
    </w:tbl>
    <w:p w:rsidR="001E3D81" w:rsidRDefault="001E3D81">
      <w:pPr>
        <w:spacing w:line="360" w:lineRule="auto"/>
        <w:rPr>
          <w:rFonts w:ascii="Arial" w:hAnsi="Arial" w:cs="Arial"/>
        </w:rPr>
      </w:pPr>
    </w:p>
    <w:p w:rsidR="001E3D81" w:rsidRDefault="00D20C97">
      <w:pPr>
        <w:spacing w:line="360" w:lineRule="auto"/>
        <w:rPr>
          <w:rFonts w:ascii="Arial" w:hAnsi="Arial" w:cs="Arial"/>
          <w:b/>
        </w:rPr>
      </w:pPr>
      <w:r>
        <w:rPr>
          <w:rFonts w:ascii="Arial" w:hAnsi="Arial" w:cs="Arial"/>
          <w:b/>
        </w:rPr>
        <w:t xml:space="preserve">Procedure: </w:t>
      </w:r>
    </w:p>
    <w:p w:rsidR="001E3D81" w:rsidRDefault="001E3D81">
      <w:pPr>
        <w:spacing w:line="360" w:lineRule="auto"/>
        <w:rPr>
          <w:rFonts w:ascii="Arial" w:hAnsi="Arial" w:cs="Arial"/>
          <w:b/>
        </w:rPr>
      </w:pPr>
    </w:p>
    <w:p w:rsidR="001E3D81" w:rsidRDefault="00D20C97">
      <w:pPr>
        <w:numPr>
          <w:ilvl w:val="0"/>
          <w:numId w:val="1"/>
        </w:numPr>
        <w:spacing w:line="360" w:lineRule="auto"/>
        <w:rPr>
          <w:rFonts w:ascii="Arial" w:hAnsi="Arial" w:cs="Arial"/>
        </w:rPr>
      </w:pPr>
      <w:r>
        <w:rPr>
          <w:rFonts w:ascii="Arial" w:hAnsi="Arial" w:cs="Arial"/>
          <w:b/>
        </w:rPr>
        <w:t xml:space="preserve">Prepare Reagents and Materials: </w:t>
      </w:r>
      <w:r>
        <w:rPr>
          <w:rFonts w:ascii="Arial" w:hAnsi="Arial" w:cs="Arial"/>
        </w:rPr>
        <w:t xml:space="preserve">Prepare all required buffers. Cut parafilm to the desired size (we recommend approximately 1.5 cm x 3 cm rectangle). UV </w:t>
      </w:r>
      <w:r>
        <w:rPr>
          <w:rFonts w:ascii="Arial" w:hAnsi="Arial" w:cs="Arial"/>
        </w:rPr>
        <w:lastRenderedPageBreak/>
        <w:t>irradiate all UV-insensitive reagents and materials for a minimum of 30 minutes prior to beginning extraction. NOTE: Proteinase K is UV-</w:t>
      </w:r>
      <w:r>
        <w:rPr>
          <w:rFonts w:ascii="Arial" w:hAnsi="Arial" w:cs="Arial"/>
        </w:rPr>
        <w:t>sensitive and should be added to the extraction buffer solution after UV irradiation.</w:t>
      </w:r>
    </w:p>
    <w:p w:rsidR="001E3D81" w:rsidRDefault="00D20C97">
      <w:pPr>
        <w:numPr>
          <w:ilvl w:val="0"/>
          <w:numId w:val="1"/>
        </w:numPr>
        <w:spacing w:line="360" w:lineRule="auto"/>
        <w:rPr>
          <w:rFonts w:ascii="Arial" w:hAnsi="Arial" w:cs="Arial"/>
        </w:rPr>
      </w:pPr>
      <w:r>
        <w:rPr>
          <w:rFonts w:ascii="Arial" w:hAnsi="Arial" w:cs="Arial"/>
          <w:b/>
        </w:rPr>
        <w:t>Physically Clean Tooth</w:t>
      </w:r>
      <w:r>
        <w:rPr>
          <w:rFonts w:ascii="Arial" w:hAnsi="Arial" w:cs="Arial"/>
        </w:rPr>
        <w:t xml:space="preserve">: Wipe tooth </w:t>
      </w:r>
      <w:r>
        <w:rPr>
          <w:rFonts w:ascii="Arial" w:hAnsi="Arial" w:cs="Arial"/>
          <w:lang w:val="en-GB"/>
        </w:rPr>
        <w:t xml:space="preserve">gently but thoroughly </w:t>
      </w:r>
      <w:r>
        <w:rPr>
          <w:rFonts w:ascii="Arial" w:hAnsi="Arial" w:cs="Arial"/>
        </w:rPr>
        <w:t xml:space="preserve">with a solution of 2% bleach using a </w:t>
      </w:r>
      <w:r>
        <w:rPr>
          <w:rFonts w:ascii="Arial" w:hAnsi="Arial" w:cs="Arial"/>
          <w:lang w:val="en-GB"/>
        </w:rPr>
        <w:t xml:space="preserve">disposable paper </w:t>
      </w:r>
      <w:r>
        <w:rPr>
          <w:rFonts w:ascii="Arial" w:hAnsi="Arial" w:cs="Arial"/>
        </w:rPr>
        <w:t>wipe to remove surface contamination. Next rinse or wipe to</w:t>
      </w:r>
      <w:r>
        <w:rPr>
          <w:rFonts w:ascii="Arial" w:hAnsi="Arial" w:cs="Arial"/>
        </w:rPr>
        <w:t xml:space="preserve">oth with 95% ethanol to remove bleach. NOTE: If the tooth has been treated with varnish or glue, we recommend trying to identify the substance used on the tooth to determine which solvent would be the most suitable, possible options include 99.5% acetone, </w:t>
      </w:r>
      <w:r>
        <w:rPr>
          <w:rFonts w:ascii="Arial" w:hAnsi="Arial" w:cs="Arial"/>
        </w:rPr>
        <w:t>95% ethanol and purified water. A cleaning step involving either water or acetone should be followed by 95% ethanol rinse before performing the bleach cleaning step.</w:t>
      </w:r>
    </w:p>
    <w:p w:rsidR="001E3D81" w:rsidRDefault="00D20C97">
      <w:pPr>
        <w:numPr>
          <w:ilvl w:val="0"/>
          <w:numId w:val="1"/>
        </w:numPr>
        <w:spacing w:line="360" w:lineRule="auto"/>
        <w:rPr>
          <w:rFonts w:ascii="Arial" w:hAnsi="Arial" w:cs="Arial"/>
        </w:rPr>
      </w:pPr>
      <w:r>
        <w:rPr>
          <w:rFonts w:ascii="Arial" w:hAnsi="Arial" w:cs="Arial"/>
          <w:b/>
        </w:rPr>
        <w:t xml:space="preserve">UV Irradiation: </w:t>
      </w:r>
      <w:r>
        <w:rPr>
          <w:rFonts w:ascii="Arial" w:hAnsi="Arial" w:cs="Arial"/>
        </w:rPr>
        <w:t>UV irradiate tooth surface by placing it in a cross-linker or similar devi</w:t>
      </w:r>
      <w:r>
        <w:rPr>
          <w:rFonts w:ascii="Arial" w:hAnsi="Arial" w:cs="Arial"/>
        </w:rPr>
        <w:t>ce for a minimum of 5-10 minutes</w:t>
      </w:r>
      <w:r>
        <w:rPr>
          <w:rFonts w:ascii="Arial" w:hAnsi="Arial" w:cs="Arial"/>
          <w:lang w:val="en-GB"/>
        </w:rPr>
        <w:t xml:space="preserve"> at 254 nm</w:t>
      </w:r>
      <w:r>
        <w:rPr>
          <w:rFonts w:ascii="Arial" w:hAnsi="Arial" w:cs="Arial"/>
        </w:rPr>
        <w:t>. In order to be certain that the entire surface has been irradiated, turn the tooth after 5-10 minutes and continue with UV irradiation</w:t>
      </w:r>
      <w:r>
        <w:rPr>
          <w:rFonts w:ascii="Arial" w:hAnsi="Arial" w:cs="Arial"/>
          <w:lang w:val="en-GB"/>
        </w:rPr>
        <w:t xml:space="preserve"> at 254 nm</w:t>
      </w:r>
      <w:r>
        <w:rPr>
          <w:rFonts w:ascii="Arial" w:hAnsi="Arial" w:cs="Arial"/>
        </w:rPr>
        <w:t>. After this process, ensure that the tooth is completely dry before</w:t>
      </w:r>
      <w:r>
        <w:rPr>
          <w:rFonts w:ascii="Arial" w:hAnsi="Arial" w:cs="Arial"/>
        </w:rPr>
        <w:t xml:space="preserve"> proceeding to the next step.</w:t>
      </w:r>
    </w:p>
    <w:p w:rsidR="001E3D81" w:rsidRDefault="00D20C97">
      <w:pPr>
        <w:numPr>
          <w:ilvl w:val="0"/>
          <w:numId w:val="1"/>
        </w:numPr>
        <w:spacing w:line="360" w:lineRule="auto"/>
        <w:rPr>
          <w:rFonts w:ascii="Arial" w:hAnsi="Arial" w:cs="Arial"/>
        </w:rPr>
      </w:pPr>
      <w:r>
        <w:rPr>
          <w:rFonts w:ascii="Arial" w:hAnsi="Arial" w:cs="Arial"/>
          <w:b/>
        </w:rPr>
        <w:t xml:space="preserve">Prepare Tooth Surface: </w:t>
      </w:r>
      <w:r>
        <w:rPr>
          <w:rFonts w:ascii="Arial" w:hAnsi="Arial" w:cs="Arial"/>
        </w:rPr>
        <w:t>Isolate the extraction surface (we recommend targeting the lower third of the tooth root) for extraction using parafilm. Tightly wrap film around crown of the tooth and upper root surface. In cases where</w:t>
      </w:r>
      <w:r>
        <w:rPr>
          <w:rFonts w:ascii="Arial" w:hAnsi="Arial" w:cs="Arial"/>
        </w:rPr>
        <w:t xml:space="preserve"> a hole or crack is visible in the tooth root, also cover this with a small piece of parafilm NOTE 1: We recommend leaving a small “tail” of parafilm above the crown to make it easier to remove the tooth from the tube following incubation (Supplemental Fig</w:t>
      </w:r>
      <w:r>
        <w:rPr>
          <w:rFonts w:ascii="Arial" w:hAnsi="Arial" w:cs="Arial"/>
        </w:rPr>
        <w:t>ure 6). NOTE 2: We caution users not to be too overzealous when wrapping teeth in parafilm, particularly when sampling from very poorly preserved samples. The more parafilm is used, the more difficult it is to remove following extraction. This may result i</w:t>
      </w:r>
      <w:r>
        <w:rPr>
          <w:rFonts w:ascii="Arial" w:hAnsi="Arial" w:cs="Arial"/>
        </w:rPr>
        <w:t xml:space="preserve">n sample breakage if too much pressure is applied to a very poorly preserved sample. </w:t>
      </w:r>
    </w:p>
    <w:p w:rsidR="001E3D81" w:rsidRDefault="00D20C97">
      <w:pPr>
        <w:numPr>
          <w:ilvl w:val="0"/>
          <w:numId w:val="1"/>
        </w:numPr>
        <w:spacing w:line="360" w:lineRule="auto"/>
        <w:rPr>
          <w:rFonts w:ascii="Arial" w:hAnsi="Arial" w:cs="Arial"/>
        </w:rPr>
      </w:pPr>
      <w:r>
        <w:rPr>
          <w:rFonts w:ascii="Arial" w:hAnsi="Arial" w:cs="Arial"/>
          <w:b/>
        </w:rPr>
        <w:t>Incubate Tooth in Extraction Buffer:</w:t>
      </w:r>
      <w:r>
        <w:rPr>
          <w:rFonts w:ascii="Arial" w:hAnsi="Arial" w:cs="Arial"/>
        </w:rPr>
        <w:t xml:space="preserve"> Place the prepared tooth in a 5mL tube with the exposed part of the root pointing down. Add 1 mL of extraction buffer. Digest for 2.5</w:t>
      </w:r>
      <w:r>
        <w:rPr>
          <w:rFonts w:ascii="Arial" w:hAnsi="Arial" w:cs="Arial"/>
        </w:rPr>
        <w:t xml:space="preserve"> hours at 37ºC, with gentle horizontal rotation, to allow extraction buffer to circulate around tooth root. NOTE 1: Ideal incubation time may vary </w:t>
      </w:r>
      <w:r>
        <w:rPr>
          <w:rFonts w:ascii="Arial" w:hAnsi="Arial" w:cs="Arial"/>
        </w:rPr>
        <w:lastRenderedPageBreak/>
        <w:t>depending on sample quality. An indicator of when an ideal incubation time has been reached may be when a dif</w:t>
      </w:r>
      <w:r>
        <w:rPr>
          <w:rFonts w:ascii="Arial" w:hAnsi="Arial" w:cs="Arial"/>
        </w:rPr>
        <w:t>ference in the surface level of the digested versus undigested material becomes visually apparent. NOTE 2: Be sure to use enough extraction buffer to completely cover the portion of the tooth that you are interested in sampling from. If additional extracti</w:t>
      </w:r>
      <w:r>
        <w:rPr>
          <w:rFonts w:ascii="Arial" w:hAnsi="Arial" w:cs="Arial"/>
        </w:rPr>
        <w:t>on buffer is used, it is also necessary to proportionally increase the amount of binding buffer added to the sample in the next step.</w:t>
      </w:r>
    </w:p>
    <w:p w:rsidR="001E3D81" w:rsidRDefault="00D20C97">
      <w:pPr>
        <w:numPr>
          <w:ilvl w:val="0"/>
          <w:numId w:val="1"/>
        </w:numPr>
        <w:spacing w:line="360" w:lineRule="auto"/>
        <w:rPr>
          <w:rFonts w:ascii="Arial" w:hAnsi="Arial" w:cs="Arial"/>
        </w:rPr>
      </w:pPr>
      <w:r>
        <w:rPr>
          <w:rFonts w:ascii="Arial" w:hAnsi="Arial" w:cs="Arial"/>
          <w:b/>
        </w:rPr>
        <w:t xml:space="preserve">Prepare </w:t>
      </w:r>
      <w:r>
        <w:rPr>
          <w:rFonts w:ascii="Arial" w:hAnsi="Arial" w:cs="Arial"/>
          <w:b/>
          <w:lang w:val="en-GB"/>
        </w:rPr>
        <w:t xml:space="preserve">Binding </w:t>
      </w:r>
      <w:r>
        <w:rPr>
          <w:rFonts w:ascii="Arial" w:hAnsi="Arial" w:cs="Arial"/>
          <w:b/>
        </w:rPr>
        <w:t xml:space="preserve">Buffer: </w:t>
      </w:r>
      <w:r>
        <w:rPr>
          <w:rFonts w:ascii="Arial" w:hAnsi="Arial" w:cs="Arial"/>
        </w:rPr>
        <w:t xml:space="preserve">Add 13mL of binding buffer to a 50mL conical tube. </w:t>
      </w:r>
    </w:p>
    <w:p w:rsidR="001E3D81" w:rsidRDefault="00D20C97">
      <w:pPr>
        <w:numPr>
          <w:ilvl w:val="0"/>
          <w:numId w:val="1"/>
        </w:numPr>
        <w:spacing w:line="360" w:lineRule="auto"/>
        <w:rPr>
          <w:rFonts w:ascii="Arial" w:hAnsi="Arial" w:cs="Arial"/>
        </w:rPr>
      </w:pPr>
      <w:r>
        <w:rPr>
          <w:rFonts w:ascii="Arial" w:hAnsi="Arial" w:cs="Arial"/>
          <w:b/>
        </w:rPr>
        <w:t xml:space="preserve">Remove Tooth from Extraction Buffer (Lysate): </w:t>
      </w:r>
      <w:r>
        <w:rPr>
          <w:rFonts w:ascii="Arial" w:hAnsi="Arial" w:cs="Arial"/>
        </w:rPr>
        <w:t xml:space="preserve">Using a 100-1000 µL pipette tip, remove as much of the lysate from the 5mL tube as possible and transfer to </w:t>
      </w:r>
      <w:r>
        <w:rPr>
          <w:rFonts w:ascii="Arial" w:hAnsi="Arial" w:cs="Arial"/>
          <w:lang w:val="en-GB"/>
        </w:rPr>
        <w:t xml:space="preserve">the </w:t>
      </w:r>
      <w:r>
        <w:rPr>
          <w:rFonts w:ascii="Arial" w:hAnsi="Arial" w:cs="Arial"/>
        </w:rPr>
        <w:t xml:space="preserve"> 50 mL conical tube containing </w:t>
      </w:r>
      <w:r>
        <w:rPr>
          <w:rFonts w:ascii="Arial" w:hAnsi="Arial" w:cs="Arial"/>
          <w:lang w:val="en-GB"/>
        </w:rPr>
        <w:t xml:space="preserve">binding </w:t>
      </w:r>
      <w:r>
        <w:rPr>
          <w:rFonts w:ascii="Arial" w:hAnsi="Arial" w:cs="Arial"/>
        </w:rPr>
        <w:t xml:space="preserve">buffer prepared in the previous step. Next, remove the tooth from the 5mL tube, and set it aside. If any </w:t>
      </w:r>
      <w:r>
        <w:rPr>
          <w:rFonts w:ascii="Arial" w:hAnsi="Arial" w:cs="Arial"/>
        </w:rPr>
        <w:t xml:space="preserve">lysate remains in the </w:t>
      </w:r>
      <w:r>
        <w:rPr>
          <w:rFonts w:ascii="Arial" w:hAnsi="Arial" w:cs="Arial"/>
          <w:lang w:val="en-GB"/>
        </w:rPr>
        <w:t xml:space="preserve">5 mL </w:t>
      </w:r>
      <w:r>
        <w:rPr>
          <w:rFonts w:ascii="Arial" w:hAnsi="Arial" w:cs="Arial"/>
        </w:rPr>
        <w:t>tube after the tooth is removed, transfer this to the same 50mL conical tube, and mix gently. NOTE: We recommend using small, sterile forceps to remove each tooth from its 5mL tube by grasping the parafilm tail. It may also be po</w:t>
      </w:r>
      <w:r>
        <w:rPr>
          <w:rFonts w:ascii="Arial" w:hAnsi="Arial" w:cs="Arial"/>
        </w:rPr>
        <w:t xml:space="preserve">ssible to gently slide the tooth out of the 5mL tube by tilting the tube or using a sterile pipette tip. If this method is chosen, take care not to lose or contaminate any lysate that remains in the 5mL tube. </w:t>
      </w:r>
    </w:p>
    <w:p w:rsidR="001E3D81" w:rsidRDefault="00D20C97">
      <w:pPr>
        <w:numPr>
          <w:ilvl w:val="0"/>
          <w:numId w:val="1"/>
        </w:numPr>
        <w:spacing w:line="360" w:lineRule="auto"/>
        <w:rPr>
          <w:rFonts w:ascii="Arial" w:hAnsi="Arial" w:cs="Arial"/>
        </w:rPr>
      </w:pPr>
      <w:r>
        <w:rPr>
          <w:rFonts w:ascii="Arial" w:hAnsi="Arial" w:cs="Arial"/>
          <w:b/>
        </w:rPr>
        <w:t xml:space="preserve">Proceed with standard extraction cleanup: </w:t>
      </w:r>
      <w:r>
        <w:rPr>
          <w:rFonts w:ascii="Arial" w:hAnsi="Arial" w:cs="Arial"/>
        </w:rPr>
        <w:t>Foll</w:t>
      </w:r>
      <w:r>
        <w:rPr>
          <w:rFonts w:ascii="Arial" w:hAnsi="Arial" w:cs="Arial"/>
        </w:rPr>
        <w:t xml:space="preserve">owing a procedure based on Dabney et al. (2013) and </w:t>
      </w:r>
      <w:r>
        <w:rPr>
          <w:rFonts w:ascii="Arial" w:hAnsi="Arial" w:cs="Arial"/>
        </w:rPr>
        <w:fldChar w:fldCharType="begin"/>
      </w:r>
      <w:r>
        <w:rPr>
          <w:rFonts w:ascii="Arial" w:hAnsi="Arial" w:cs="Arial"/>
        </w:rPr>
        <w:instrText xml:space="preserve"> ADDIN EN.CITE &lt;EndNote&gt;&lt;Cite AuthorYear="1"&gt;&lt;Author&gt;Korlević&lt;/Author&gt;&lt;Year&gt;2015&lt;/Year&gt;&lt;RecNum&gt;57&lt;/RecNum&gt;&lt;DisplayText&gt;Korlević et al. (2015)&lt;/DisplayText&gt;&lt;record&gt;&lt;rec-number&gt;57&lt;/rec-number&gt;&lt;foreign-keys&gt;</w:instrText>
      </w:r>
      <w:r>
        <w:rPr>
          <w:rFonts w:ascii="Arial" w:hAnsi="Arial" w:cs="Arial"/>
        </w:rPr>
        <w:instrText>&lt;key app="EN" db-id="ap2e5ps2ip5t9fe9x965wrwzesr0fr52tavf" timestamp="1494465198"&gt;57&lt;/key&gt;&lt;/foreign-keys&gt;&lt;ref-type name="Journal Article"&gt;17&lt;/ref-type&gt;&lt;contributors&gt;&lt;authors&gt;&lt;author&gt;Korlević, Petra&lt;/author&gt;&lt;author&gt;Gerber, Tobias&lt;/author&gt;&lt;author&gt;Gansauge, M</w:instrText>
      </w:r>
      <w:r>
        <w:rPr>
          <w:rFonts w:ascii="Arial" w:hAnsi="Arial" w:cs="Arial"/>
        </w:rPr>
        <w:instrText>arie-Theres&lt;/author&gt;&lt;author&gt;Hajdinjak, Mateja&lt;/author&gt;&lt;author&gt;Nagel, Sarah&lt;/author&gt;&lt;author&gt;Ayinuer-Petri, Aximu&lt;/author&gt;&lt;author&gt;Meyer, Matthias&lt;/author&gt;&lt;/authors&gt;&lt;/contributors&gt;&lt;titles&gt;&lt;title&gt;Reducing microbial and human contamination in DNA extractions fr</w:instrText>
      </w:r>
      <w:r>
        <w:rPr>
          <w:rFonts w:ascii="Arial" w:hAnsi="Arial" w:cs="Arial"/>
        </w:rPr>
        <w:instrText>om ancient bones and teeth&lt;/title&gt;&lt;secondary-title&gt;BioTechniques&lt;/secondary-title&gt;&lt;/titles&gt;&lt;periodical&gt;&lt;full-title&gt;BioTechniques&lt;/full-title&gt;&lt;/periodical&gt;&lt;pages&gt;87-93&lt;/pages&gt;&lt;volume&gt;59&lt;/volume&gt;&lt;number&gt;2&lt;/number&gt;&lt;dates&gt;&lt;year&gt;2015&lt;/year&gt;&lt;/dates&gt;&lt;isbn&gt;0736-62</w:instrText>
      </w:r>
      <w:r>
        <w:rPr>
          <w:rFonts w:ascii="Arial" w:hAnsi="Arial" w:cs="Arial"/>
        </w:rPr>
        <w:instrText>05&lt;/isbn&gt;&lt;urls&gt;&lt;/urls&gt;&lt;/record&gt;&lt;/Cite&gt;&lt;/EndNote&gt;</w:instrText>
      </w:r>
      <w:r>
        <w:rPr>
          <w:rFonts w:ascii="Arial" w:hAnsi="Arial" w:cs="Arial"/>
        </w:rPr>
        <w:fldChar w:fldCharType="separate"/>
      </w:r>
      <w:r>
        <w:rPr>
          <w:rFonts w:ascii="Arial" w:hAnsi="Arial" w:cs="Arial"/>
        </w:rPr>
        <w:t>Korlević et al. (2015)</w:t>
      </w:r>
      <w:r>
        <w:rPr>
          <w:rFonts w:ascii="Arial" w:hAnsi="Arial" w:cs="Arial"/>
        </w:rPr>
        <w:fldChar w:fldCharType="end"/>
      </w:r>
      <w:r>
        <w:rPr>
          <w:rFonts w:ascii="Arial" w:hAnsi="Arial" w:cs="Arial"/>
        </w:rPr>
        <w:t xml:space="preserve">, continue with the DNA </w:t>
      </w:r>
      <w:r>
        <w:rPr>
          <w:rFonts w:ascii="Arial" w:hAnsi="Arial" w:cs="Arial"/>
          <w:lang w:val="en-GB"/>
        </w:rPr>
        <w:t>purification</w:t>
      </w:r>
      <w:r>
        <w:rPr>
          <w:rFonts w:ascii="Arial" w:hAnsi="Arial" w:cs="Arial"/>
        </w:rPr>
        <w:t xml:space="preserve">. </w:t>
      </w:r>
    </w:p>
    <w:p w:rsidR="001E3D81" w:rsidRDefault="00D20C97">
      <w:pPr>
        <w:numPr>
          <w:ilvl w:val="1"/>
          <w:numId w:val="1"/>
        </w:numPr>
        <w:spacing w:line="360" w:lineRule="auto"/>
        <w:rPr>
          <w:rFonts w:ascii="Arial" w:hAnsi="Arial" w:cs="Arial"/>
        </w:rPr>
      </w:pPr>
      <w:r>
        <w:rPr>
          <w:rFonts w:ascii="Arial" w:hAnsi="Arial" w:cs="Arial"/>
        </w:rPr>
        <w:t xml:space="preserve">Transfer the </w:t>
      </w:r>
      <w:r>
        <w:rPr>
          <w:rFonts w:ascii="Arial" w:hAnsi="Arial" w:cs="Arial"/>
          <w:lang w:val="en-GB"/>
        </w:rPr>
        <w:t xml:space="preserve">binding </w:t>
      </w:r>
      <w:r>
        <w:rPr>
          <w:rFonts w:ascii="Arial" w:hAnsi="Arial" w:cs="Arial"/>
        </w:rPr>
        <w:t xml:space="preserve">buffer-lysate solution to the Roche High Pure Extender Assembly Tubes. Centrifuge the Roche High Pure Extender </w:t>
      </w:r>
      <w:r>
        <w:rPr>
          <w:rFonts w:ascii="Arial" w:hAnsi="Arial" w:cs="Arial"/>
        </w:rPr>
        <w:t>Assembly Tubes at 1,500 rpm for 4 minutes.</w:t>
      </w:r>
    </w:p>
    <w:p w:rsidR="001E3D81" w:rsidRDefault="00D20C97">
      <w:pPr>
        <w:numPr>
          <w:ilvl w:val="1"/>
          <w:numId w:val="1"/>
        </w:numPr>
        <w:spacing w:line="360" w:lineRule="auto"/>
        <w:rPr>
          <w:rFonts w:ascii="Arial" w:hAnsi="Arial" w:cs="Arial"/>
        </w:rPr>
      </w:pPr>
      <w:r>
        <w:rPr>
          <w:rFonts w:ascii="Arial" w:hAnsi="Arial" w:cs="Arial"/>
        </w:rPr>
        <w:t>Disassemble the High Pure Extender Assembly, seal and place the High Pure Spin Column in a 1.5 mL collection tube. NOTE: Be sure to label the spin column tubes.</w:t>
      </w:r>
    </w:p>
    <w:p w:rsidR="001E3D81" w:rsidRDefault="00D20C97">
      <w:pPr>
        <w:numPr>
          <w:ilvl w:val="1"/>
          <w:numId w:val="1"/>
        </w:numPr>
        <w:spacing w:line="360" w:lineRule="auto"/>
        <w:rPr>
          <w:rFonts w:ascii="Arial" w:hAnsi="Arial" w:cs="Arial"/>
        </w:rPr>
      </w:pPr>
      <w:r>
        <w:rPr>
          <w:rFonts w:ascii="Arial" w:hAnsi="Arial" w:cs="Arial"/>
        </w:rPr>
        <w:t>Dry spin the spin column for 1 minute at 6000 rpm, t</w:t>
      </w:r>
      <w:r>
        <w:rPr>
          <w:rFonts w:ascii="Arial" w:hAnsi="Arial" w:cs="Arial"/>
        </w:rPr>
        <w:t>o remove residual binding buffer.</w:t>
      </w:r>
    </w:p>
    <w:p w:rsidR="001E3D81" w:rsidRDefault="00D20C97">
      <w:pPr>
        <w:numPr>
          <w:ilvl w:val="1"/>
          <w:numId w:val="1"/>
        </w:numPr>
        <w:spacing w:line="360" w:lineRule="auto"/>
        <w:rPr>
          <w:rFonts w:ascii="Arial" w:hAnsi="Arial" w:cs="Arial"/>
        </w:rPr>
      </w:pPr>
      <w:r>
        <w:rPr>
          <w:rFonts w:ascii="Arial" w:hAnsi="Arial" w:cs="Arial"/>
        </w:rPr>
        <w:t xml:space="preserve">Remove the spin column from the collection tube, discarding any flow through, and place the spin column in a fresh 1.5mL collection tube. </w:t>
      </w:r>
    </w:p>
    <w:p w:rsidR="001E3D81" w:rsidRDefault="00D20C97">
      <w:pPr>
        <w:numPr>
          <w:ilvl w:val="1"/>
          <w:numId w:val="1"/>
        </w:numPr>
        <w:spacing w:line="360" w:lineRule="auto"/>
        <w:rPr>
          <w:rFonts w:ascii="Arial" w:hAnsi="Arial" w:cs="Arial"/>
        </w:rPr>
      </w:pPr>
      <w:r>
        <w:rPr>
          <w:rFonts w:ascii="Arial" w:hAnsi="Arial" w:cs="Arial"/>
        </w:rPr>
        <w:lastRenderedPageBreak/>
        <w:t>Add 650uL of PE wash buffer to the spin column, and centrifuge for 1 minute at 6,00</w:t>
      </w:r>
      <w:r>
        <w:rPr>
          <w:rFonts w:ascii="Arial" w:hAnsi="Arial" w:cs="Arial"/>
        </w:rPr>
        <w:t>0 rpm. Discard the flow-through and repeat this washing step.</w:t>
      </w:r>
    </w:p>
    <w:p w:rsidR="001E3D81" w:rsidRDefault="00D20C97">
      <w:pPr>
        <w:numPr>
          <w:ilvl w:val="1"/>
          <w:numId w:val="1"/>
        </w:numPr>
        <w:spacing w:line="360" w:lineRule="auto"/>
        <w:rPr>
          <w:rFonts w:ascii="Arial" w:hAnsi="Arial" w:cs="Arial"/>
        </w:rPr>
      </w:pPr>
      <w:r>
        <w:rPr>
          <w:rFonts w:ascii="Arial" w:hAnsi="Arial" w:cs="Arial"/>
        </w:rPr>
        <w:t>Place the spin column in a fresh collection tube and perform a dry spin at maximum speed for 1 minute to remove any residual wash buffer. Discard the collection tube and place the spin column in</w:t>
      </w:r>
      <w:r>
        <w:rPr>
          <w:rFonts w:ascii="Arial" w:hAnsi="Arial" w:cs="Arial"/>
        </w:rPr>
        <w:t xml:space="preserve"> a fresh, labeled 1.5mL microcentrifuge tube. </w:t>
      </w:r>
    </w:p>
    <w:p w:rsidR="001E3D81" w:rsidRDefault="00D20C97">
      <w:pPr>
        <w:numPr>
          <w:ilvl w:val="1"/>
          <w:numId w:val="1"/>
        </w:numPr>
        <w:spacing w:line="360" w:lineRule="auto"/>
        <w:rPr>
          <w:rFonts w:ascii="Arial" w:hAnsi="Arial" w:cs="Arial"/>
        </w:rPr>
      </w:pPr>
      <w:r>
        <w:rPr>
          <w:rFonts w:ascii="Arial" w:hAnsi="Arial" w:cs="Arial"/>
        </w:rPr>
        <w:t>Elute the DNA by adding 25uL of TET buffer to the silica membrane of the spin column. Incubate for 10 minutes at 37</w:t>
      </w:r>
      <w:r>
        <w:rPr>
          <w:rFonts w:ascii="Arial" w:hAnsi="Arial" w:cs="Arial"/>
          <w:vertAlign w:val="superscript"/>
        </w:rPr>
        <w:t>o</w:t>
      </w:r>
      <w:r>
        <w:rPr>
          <w:rFonts w:ascii="Arial" w:hAnsi="Arial" w:cs="Arial"/>
        </w:rPr>
        <w:t>C. Centrifuge at maximum speed for 30 seconds. Repeat this step to yield a total of 50uL of D</w:t>
      </w:r>
      <w:r>
        <w:rPr>
          <w:rFonts w:ascii="Arial" w:hAnsi="Arial" w:cs="Arial"/>
        </w:rPr>
        <w:t>NA extract.</w:t>
      </w:r>
    </w:p>
    <w:p w:rsidR="001E3D81" w:rsidRDefault="00D20C97">
      <w:pPr>
        <w:numPr>
          <w:ilvl w:val="0"/>
          <w:numId w:val="1"/>
        </w:numPr>
        <w:spacing w:line="360" w:lineRule="auto"/>
        <w:rPr>
          <w:rFonts w:ascii="Arial" w:hAnsi="Arial" w:cs="Arial"/>
        </w:rPr>
      </w:pPr>
      <w:r>
        <w:rPr>
          <w:rFonts w:ascii="Arial" w:hAnsi="Arial" w:cs="Arial"/>
          <w:b/>
        </w:rPr>
        <w:t xml:space="preserve">Clean the tooth: </w:t>
      </w:r>
      <w:r>
        <w:rPr>
          <w:rFonts w:ascii="Arial" w:hAnsi="Arial" w:cs="Arial"/>
        </w:rPr>
        <w:t xml:space="preserve">Remove the parafilm from the tooth, and rinse with abundant amounts of water or </w:t>
      </w:r>
      <w:r>
        <w:rPr>
          <w:rFonts w:ascii="Arial" w:hAnsi="Arial" w:cs="Arial"/>
          <w:lang w:val="en-GB"/>
        </w:rPr>
        <w:t>75-</w:t>
      </w:r>
      <w:r>
        <w:rPr>
          <w:rFonts w:ascii="Arial" w:hAnsi="Arial" w:cs="Arial"/>
        </w:rPr>
        <w:t xml:space="preserve">95% ethanol in order to wash away any remaining extraction buffer from the tooth surface. Allow the tooth to air dry for a minimum of 24 hours. </w:t>
      </w:r>
      <w:r>
        <w:rPr>
          <w:rFonts w:ascii="Arial" w:hAnsi="Arial" w:cs="Arial"/>
        </w:rPr>
        <w:t xml:space="preserve">NOTE: Be extremely careful removing the Parafilm from teeth, as it is possible to break teeth if too much force is used. This is especially important for poorly preserved, low-density samples. It may help to use a sharp blade to cut the </w:t>
      </w:r>
      <w:r>
        <w:rPr>
          <w:rFonts w:ascii="Arial" w:hAnsi="Arial" w:cs="Arial"/>
          <w:lang w:val="en-GB"/>
        </w:rPr>
        <w:t>p</w:t>
      </w:r>
      <w:proofErr w:type="spellStart"/>
      <w:r>
        <w:rPr>
          <w:rFonts w:ascii="Arial" w:hAnsi="Arial" w:cs="Arial"/>
        </w:rPr>
        <w:t>arafilm</w:t>
      </w:r>
      <w:proofErr w:type="spellEnd"/>
      <w:r>
        <w:rPr>
          <w:rFonts w:ascii="Arial" w:hAnsi="Arial" w:cs="Arial"/>
          <w:lang w:val="en-GB"/>
        </w:rPr>
        <w:t xml:space="preserve"> </w:t>
      </w:r>
      <w:r>
        <w:rPr>
          <w:rFonts w:ascii="Arial" w:hAnsi="Arial" w:cs="Arial"/>
        </w:rPr>
        <w:t>(Supplemen</w:t>
      </w:r>
      <w:r>
        <w:rPr>
          <w:rFonts w:ascii="Arial" w:hAnsi="Arial" w:cs="Arial"/>
        </w:rPr>
        <w:t>tal Figure 6</w:t>
      </w:r>
      <w:r>
        <w:rPr>
          <w:rFonts w:ascii="Arial" w:hAnsi="Arial" w:cs="Arial"/>
          <w:lang w:val="en-GB"/>
        </w:rPr>
        <w:t>C</w:t>
      </w:r>
      <w:r>
        <w:rPr>
          <w:rFonts w:ascii="Arial" w:hAnsi="Arial" w:cs="Arial"/>
        </w:rPr>
        <w:t xml:space="preserve">). </w:t>
      </w:r>
    </w:p>
    <w:p w:rsidR="001E3D81" w:rsidRDefault="00D20C97">
      <w:pPr>
        <w:rPr>
          <w:rFonts w:ascii="Arial" w:hAnsi="Arial" w:cs="Arial"/>
        </w:rPr>
      </w:pPr>
      <w:r>
        <w:rPr>
          <w:rFonts w:ascii="Arial" w:hAnsi="Arial" w:cs="Arial"/>
        </w:rPr>
        <w:t xml:space="preserve"> </w:t>
      </w:r>
    </w:p>
    <w:p w:rsidR="001E3D81" w:rsidRDefault="00D20C97">
      <w:pPr>
        <w:rPr>
          <w:rFonts w:ascii="Arial" w:hAnsi="Arial" w:cs="Arial"/>
        </w:rPr>
      </w:pPr>
      <w:r>
        <w:rPr>
          <w:rFonts w:ascii="Arial" w:hAnsi="Arial" w:cs="Arial"/>
        </w:rPr>
        <w:t xml:space="preserve"> </w:t>
      </w:r>
    </w:p>
    <w:p w:rsidR="001E3D81" w:rsidRDefault="001E3D81">
      <w:pPr>
        <w:rPr>
          <w:rFonts w:ascii="Arial" w:hAnsi="Arial" w:cs="Arial"/>
        </w:rPr>
      </w:pPr>
    </w:p>
    <w:p w:rsidR="001E3D81" w:rsidRDefault="00D20C97">
      <w:pPr>
        <w:rPr>
          <w:rFonts w:ascii="Arial" w:hAnsi="Arial" w:cs="Arial"/>
        </w:rPr>
      </w:pPr>
      <w:r>
        <w:rPr>
          <w:rFonts w:ascii="Arial" w:hAnsi="Arial" w:cs="Arial"/>
        </w:rPr>
        <w:t xml:space="preserve"> </w:t>
      </w:r>
    </w:p>
    <w:p w:rsidR="001E3D81" w:rsidRDefault="001E3D81">
      <w:pPr>
        <w:rPr>
          <w:rFonts w:ascii="Arial" w:hAnsi="Arial" w:cs="Arial"/>
        </w:rPr>
        <w:sectPr w:rsidR="001E3D81">
          <w:headerReference w:type="default" r:id="rId83"/>
          <w:pgSz w:w="12240" w:h="15840"/>
          <w:pgMar w:top="1440" w:right="1440" w:bottom="1440" w:left="1440" w:header="0" w:footer="720" w:gutter="0"/>
          <w:cols w:space="720"/>
        </w:sectPr>
      </w:pPr>
    </w:p>
    <w:p w:rsidR="001E3D81" w:rsidRDefault="00D20C97">
      <w:pPr>
        <w:pStyle w:val="Heading2"/>
        <w:jc w:val="center"/>
      </w:pPr>
      <w:bookmarkStart w:id="10" w:name="_Toc43130806"/>
      <w:bookmarkStart w:id="11" w:name="_Toc41831080"/>
      <w:bookmarkStart w:id="12" w:name="_Toc52400287"/>
      <w:r>
        <w:lastRenderedPageBreak/>
        <w:t>SUPPLEMENTAL REFERENCES</w:t>
      </w:r>
      <w:bookmarkEnd w:id="10"/>
      <w:bookmarkEnd w:id="11"/>
      <w:bookmarkEnd w:id="12"/>
    </w:p>
    <w:p w:rsidR="001E3D81" w:rsidRDefault="00D20C97">
      <w:pPr>
        <w:ind w:left="720" w:hanging="720"/>
        <w:rPr>
          <w:rFonts w:ascii="Arial" w:hAnsi="Arial" w:cs="Arial"/>
        </w:rPr>
      </w:pPr>
      <w:r>
        <w:rPr>
          <w:rFonts w:ascii="Arial" w:hAnsi="Arial" w:cs="Arial"/>
        </w:rPr>
        <w:t xml:space="preserve">Anders, A. 2017. </w:t>
      </w:r>
      <w:proofErr w:type="spellStart"/>
      <w:r>
        <w:rPr>
          <w:rFonts w:ascii="Arial" w:hAnsi="Arial" w:cs="Arial"/>
        </w:rPr>
        <w:t>Újkőkori</w:t>
      </w:r>
      <w:proofErr w:type="spellEnd"/>
      <w:r>
        <w:rPr>
          <w:rFonts w:ascii="Arial" w:hAnsi="Arial" w:cs="Arial"/>
        </w:rPr>
        <w:t xml:space="preserve"> </w:t>
      </w:r>
      <w:proofErr w:type="spellStart"/>
      <w:r>
        <w:rPr>
          <w:rFonts w:ascii="Arial" w:hAnsi="Arial" w:cs="Arial"/>
        </w:rPr>
        <w:t>nőtörténet</w:t>
      </w:r>
      <w:proofErr w:type="spellEnd"/>
      <w:r>
        <w:rPr>
          <w:rFonts w:ascii="Arial" w:hAnsi="Arial" w:cs="Arial"/>
        </w:rPr>
        <w:t xml:space="preserve"> – </w:t>
      </w:r>
      <w:proofErr w:type="spellStart"/>
      <w:r>
        <w:rPr>
          <w:rFonts w:ascii="Arial" w:hAnsi="Arial" w:cs="Arial"/>
        </w:rPr>
        <w:t>bioszociális</w:t>
      </w:r>
      <w:proofErr w:type="spellEnd"/>
      <w:r>
        <w:rPr>
          <w:rFonts w:ascii="Arial" w:hAnsi="Arial" w:cs="Arial"/>
        </w:rPr>
        <w:t xml:space="preserve"> </w:t>
      </w:r>
      <w:proofErr w:type="spellStart"/>
      <w:r>
        <w:rPr>
          <w:rFonts w:ascii="Arial" w:hAnsi="Arial" w:cs="Arial"/>
        </w:rPr>
        <w:t>régészet</w:t>
      </w:r>
      <w:proofErr w:type="spellEnd"/>
      <w:r>
        <w:rPr>
          <w:rFonts w:ascii="Arial" w:hAnsi="Arial" w:cs="Arial"/>
        </w:rPr>
        <w:t xml:space="preserve"> </w:t>
      </w:r>
      <w:proofErr w:type="spellStart"/>
      <w:r>
        <w:rPr>
          <w:rFonts w:ascii="Arial" w:hAnsi="Arial" w:cs="Arial"/>
        </w:rPr>
        <w:t>Polgáron</w:t>
      </w:r>
      <w:proofErr w:type="spellEnd"/>
      <w:r>
        <w:rPr>
          <w:rFonts w:ascii="Arial" w:hAnsi="Arial" w:cs="Arial"/>
        </w:rPr>
        <w:t xml:space="preserve"> — Neolithic women’s history – biosocial archaeology in </w:t>
      </w:r>
      <w:proofErr w:type="spellStart"/>
      <w:r>
        <w:rPr>
          <w:rFonts w:ascii="Arial" w:hAnsi="Arial" w:cs="Arial"/>
        </w:rPr>
        <w:t>Polgár</w:t>
      </w:r>
      <w:proofErr w:type="spellEnd"/>
      <w:r>
        <w:rPr>
          <w:rFonts w:ascii="Arial" w:hAnsi="Arial" w:cs="Arial"/>
        </w:rPr>
        <w:t xml:space="preserve">. </w:t>
      </w:r>
      <w:proofErr w:type="spellStart"/>
      <w:r>
        <w:rPr>
          <w:rFonts w:ascii="Arial" w:hAnsi="Arial" w:cs="Arial"/>
        </w:rPr>
        <w:t>Tisicum</w:t>
      </w:r>
      <w:proofErr w:type="spellEnd"/>
      <w:r>
        <w:rPr>
          <w:rFonts w:ascii="Arial" w:hAnsi="Arial" w:cs="Arial"/>
        </w:rPr>
        <w:t xml:space="preserve"> 25, 15-24.</w:t>
      </w:r>
    </w:p>
    <w:p w:rsidR="001E3D81" w:rsidRDefault="00D20C97">
      <w:pPr>
        <w:ind w:left="720" w:hanging="720"/>
        <w:rPr>
          <w:rFonts w:ascii="Arial" w:hAnsi="Arial" w:cs="Arial"/>
        </w:rPr>
      </w:pPr>
      <w:proofErr w:type="spellStart"/>
      <w:r>
        <w:rPr>
          <w:rFonts w:ascii="Arial" w:hAnsi="Arial" w:cs="Arial"/>
        </w:rPr>
        <w:t>Bickle</w:t>
      </w:r>
      <w:proofErr w:type="spellEnd"/>
      <w:r>
        <w:rPr>
          <w:rFonts w:ascii="Arial" w:hAnsi="Arial" w:cs="Arial"/>
        </w:rPr>
        <w:t xml:space="preserve"> P., </w:t>
      </w:r>
      <w:r>
        <w:rPr>
          <w:rFonts w:ascii="Arial" w:hAnsi="Arial" w:cs="Arial"/>
        </w:rPr>
        <w:t>Whittle, A (Eds.). 2013. The first farmers of central Europe: diversity in LBK lifeways. Oxbow Books. 49–100</w:t>
      </w:r>
    </w:p>
    <w:p w:rsidR="001E3D81" w:rsidRDefault="00D20C97">
      <w:pPr>
        <w:ind w:left="720" w:hanging="720"/>
        <w:rPr>
          <w:rFonts w:ascii="Arial" w:hAnsi="Arial" w:cs="Arial"/>
        </w:rPr>
      </w:pPr>
      <w:r>
        <w:rPr>
          <w:rFonts w:ascii="Arial" w:hAnsi="Arial" w:cs="Arial"/>
        </w:rPr>
        <w:t xml:space="preserve">Ciobanu I, </w:t>
      </w:r>
      <w:proofErr w:type="spellStart"/>
      <w:r>
        <w:rPr>
          <w:rFonts w:ascii="Arial" w:hAnsi="Arial" w:cs="Arial"/>
        </w:rPr>
        <w:t>Vornic</w:t>
      </w:r>
      <w:proofErr w:type="spellEnd"/>
      <w:r>
        <w:rPr>
          <w:rFonts w:ascii="Arial" w:hAnsi="Arial" w:cs="Arial"/>
        </w:rPr>
        <w:t xml:space="preserve"> V, </w:t>
      </w:r>
      <w:proofErr w:type="spellStart"/>
      <w:r>
        <w:rPr>
          <w:rFonts w:ascii="Arial" w:hAnsi="Arial" w:cs="Arial"/>
        </w:rPr>
        <w:t>Agulnicov</w:t>
      </w:r>
      <w:proofErr w:type="spellEnd"/>
      <w:r>
        <w:rPr>
          <w:rFonts w:ascii="Arial" w:hAnsi="Arial" w:cs="Arial"/>
        </w:rPr>
        <w:t xml:space="preserve"> S, </w:t>
      </w:r>
      <w:proofErr w:type="spellStart"/>
      <w:r>
        <w:rPr>
          <w:rFonts w:ascii="Arial" w:hAnsi="Arial" w:cs="Arial"/>
        </w:rPr>
        <w:t>Noroc</w:t>
      </w:r>
      <w:proofErr w:type="spellEnd"/>
      <w:r>
        <w:rPr>
          <w:rFonts w:ascii="Arial" w:hAnsi="Arial" w:cs="Arial"/>
        </w:rPr>
        <w:t xml:space="preserve"> I. 2016. </w:t>
      </w:r>
      <w:proofErr w:type="spellStart"/>
      <w:r>
        <w:rPr>
          <w:rFonts w:ascii="Arial" w:hAnsi="Arial" w:cs="Arial"/>
        </w:rPr>
        <w:t>Tumulul</w:t>
      </w:r>
      <w:proofErr w:type="spellEnd"/>
      <w:r>
        <w:rPr>
          <w:rFonts w:ascii="Arial" w:hAnsi="Arial" w:cs="Arial"/>
        </w:rPr>
        <w:t xml:space="preserve"> 1 de la </w:t>
      </w:r>
      <w:proofErr w:type="spellStart"/>
      <w:r>
        <w:rPr>
          <w:rFonts w:ascii="Arial" w:hAnsi="Arial" w:cs="Arial"/>
        </w:rPr>
        <w:t>Ciumai</w:t>
      </w:r>
      <w:proofErr w:type="spellEnd"/>
      <w:r>
        <w:rPr>
          <w:rFonts w:ascii="Arial" w:hAnsi="Arial" w:cs="Arial"/>
        </w:rPr>
        <w:t xml:space="preserve"> (com. </w:t>
      </w:r>
      <w:proofErr w:type="spellStart"/>
      <w:r>
        <w:rPr>
          <w:rFonts w:ascii="Arial" w:hAnsi="Arial" w:cs="Arial"/>
        </w:rPr>
        <w:t>Vinogradovca</w:t>
      </w:r>
      <w:proofErr w:type="spellEnd"/>
      <w:r>
        <w:rPr>
          <w:rFonts w:ascii="Arial" w:hAnsi="Arial" w:cs="Arial"/>
        </w:rPr>
        <w:t>, r-</w:t>
      </w:r>
      <w:proofErr w:type="spellStart"/>
      <w:r>
        <w:rPr>
          <w:rFonts w:ascii="Arial" w:hAnsi="Arial" w:cs="Arial"/>
        </w:rPr>
        <w:t>nul</w:t>
      </w:r>
      <w:proofErr w:type="spellEnd"/>
      <w:r>
        <w:rPr>
          <w:rFonts w:ascii="Arial" w:hAnsi="Arial" w:cs="Arial"/>
        </w:rPr>
        <w:t xml:space="preserve"> </w:t>
      </w:r>
      <w:proofErr w:type="spellStart"/>
      <w:r>
        <w:rPr>
          <w:rFonts w:ascii="Arial" w:hAnsi="Arial" w:cs="Arial"/>
        </w:rPr>
        <w:t>Taraclia</w:t>
      </w:r>
      <w:proofErr w:type="spellEnd"/>
      <w:r>
        <w:rPr>
          <w:rFonts w:ascii="Arial" w:hAnsi="Arial" w:cs="Arial"/>
        </w:rPr>
        <w:t xml:space="preserve">). Date </w:t>
      </w:r>
      <w:proofErr w:type="spellStart"/>
      <w:r>
        <w:rPr>
          <w:rFonts w:ascii="Arial" w:hAnsi="Arial" w:cs="Arial"/>
        </w:rPr>
        <w:t>preliminare</w:t>
      </w:r>
      <w:proofErr w:type="spellEnd"/>
      <w:r>
        <w:rPr>
          <w:rFonts w:ascii="Arial" w:hAnsi="Arial" w:cs="Arial"/>
        </w:rPr>
        <w:t xml:space="preserve">. </w:t>
      </w:r>
      <w:proofErr w:type="spellStart"/>
      <w:r>
        <w:rPr>
          <w:rFonts w:ascii="Arial" w:hAnsi="Arial" w:cs="Arial"/>
          <w:i/>
        </w:rPr>
        <w:t>Arheologia</w:t>
      </w:r>
      <w:proofErr w:type="spellEnd"/>
      <w:r>
        <w:rPr>
          <w:rFonts w:ascii="Arial" w:hAnsi="Arial" w:cs="Arial"/>
          <w:i/>
        </w:rPr>
        <w:t xml:space="preserve"> </w:t>
      </w:r>
      <w:proofErr w:type="spellStart"/>
      <w:r>
        <w:rPr>
          <w:rFonts w:ascii="Arial" w:hAnsi="Arial" w:cs="Arial"/>
          <w:i/>
        </w:rPr>
        <w:t>Preventiv</w:t>
      </w:r>
      <w:r>
        <w:rPr>
          <w:rFonts w:ascii="Arial" w:hAnsi="Arial" w:cs="Arial"/>
          <w:i/>
        </w:rPr>
        <w:t>ă</w:t>
      </w:r>
      <w:proofErr w:type="spellEnd"/>
      <w:r>
        <w:rPr>
          <w:rFonts w:ascii="Arial" w:hAnsi="Arial" w:cs="Arial"/>
          <w:i/>
        </w:rPr>
        <w:t xml:space="preserve"> </w:t>
      </w:r>
      <w:proofErr w:type="spellStart"/>
      <w:r>
        <w:rPr>
          <w:rFonts w:ascii="Arial" w:hAnsi="Arial" w:cs="Arial"/>
          <w:i/>
        </w:rPr>
        <w:t>în</w:t>
      </w:r>
      <w:proofErr w:type="spellEnd"/>
      <w:r>
        <w:rPr>
          <w:rFonts w:ascii="Arial" w:hAnsi="Arial" w:cs="Arial"/>
          <w:i/>
        </w:rPr>
        <w:t xml:space="preserve"> </w:t>
      </w:r>
      <w:proofErr w:type="spellStart"/>
      <w:r>
        <w:rPr>
          <w:rFonts w:ascii="Arial" w:hAnsi="Arial" w:cs="Arial"/>
          <w:i/>
        </w:rPr>
        <w:t>Republica</w:t>
      </w:r>
      <w:proofErr w:type="spellEnd"/>
      <w:r>
        <w:rPr>
          <w:rFonts w:ascii="Arial" w:hAnsi="Arial" w:cs="Arial"/>
          <w:i/>
        </w:rPr>
        <w:t xml:space="preserve"> Moldova</w:t>
      </w:r>
      <w:r>
        <w:rPr>
          <w:rFonts w:ascii="Arial" w:hAnsi="Arial" w:cs="Arial"/>
        </w:rPr>
        <w:t xml:space="preserve"> </w:t>
      </w:r>
      <w:r>
        <w:rPr>
          <w:rFonts w:ascii="Arial" w:hAnsi="Arial" w:cs="Arial"/>
          <w:b/>
        </w:rPr>
        <w:t>III</w:t>
      </w:r>
      <w:r>
        <w:rPr>
          <w:rFonts w:ascii="Arial" w:hAnsi="Arial" w:cs="Arial"/>
        </w:rPr>
        <w:t>: 29-44.</w:t>
      </w:r>
    </w:p>
    <w:p w:rsidR="001E3D81" w:rsidRDefault="00D20C97">
      <w:pPr>
        <w:ind w:left="720" w:hanging="720"/>
        <w:rPr>
          <w:rFonts w:ascii="Arial" w:hAnsi="Arial" w:cs="Arial"/>
          <w:lang w:val="en-GB"/>
        </w:rPr>
      </w:pPr>
      <w:r>
        <w:rPr>
          <w:rFonts w:ascii="Arial" w:hAnsi="Arial" w:cs="Arial"/>
          <w:lang w:val="en-GB"/>
        </w:rPr>
        <w:t xml:space="preserve">Dani J. 2002. </w:t>
      </w:r>
      <w:proofErr w:type="spellStart"/>
      <w:r>
        <w:rPr>
          <w:rFonts w:ascii="Arial" w:hAnsi="Arial" w:cs="Arial"/>
          <w:lang w:val="en-GB"/>
        </w:rPr>
        <w:t>Polgár</w:t>
      </w:r>
      <w:proofErr w:type="spellEnd"/>
      <w:r>
        <w:rPr>
          <w:rFonts w:ascii="Arial" w:hAnsi="Arial" w:cs="Arial"/>
          <w:lang w:val="en-GB"/>
        </w:rPr>
        <w:t xml:space="preserve">, </w:t>
      </w:r>
      <w:proofErr w:type="spellStart"/>
      <w:r>
        <w:rPr>
          <w:rFonts w:ascii="Arial" w:hAnsi="Arial" w:cs="Arial"/>
          <w:lang w:val="en-GB"/>
        </w:rPr>
        <w:t>Kenderföld</w:t>
      </w:r>
      <w:proofErr w:type="spellEnd"/>
      <w:r>
        <w:rPr>
          <w:rFonts w:ascii="Arial" w:hAnsi="Arial" w:cs="Arial"/>
          <w:lang w:val="en-GB"/>
        </w:rPr>
        <w:t xml:space="preserve"> (</w:t>
      </w:r>
      <w:proofErr w:type="spellStart"/>
      <w:r>
        <w:rPr>
          <w:rFonts w:ascii="Arial" w:hAnsi="Arial" w:cs="Arial"/>
          <w:lang w:val="en-GB"/>
        </w:rPr>
        <w:t>Hajdú</w:t>
      </w:r>
      <w:proofErr w:type="spellEnd"/>
      <w:r>
        <w:rPr>
          <w:rFonts w:ascii="Arial" w:hAnsi="Arial" w:cs="Arial"/>
          <w:lang w:val="en-GB"/>
        </w:rPr>
        <w:t xml:space="preserve">-Bihar </w:t>
      </w:r>
      <w:proofErr w:type="spellStart"/>
      <w:r>
        <w:rPr>
          <w:rFonts w:ascii="Arial" w:hAnsi="Arial" w:cs="Arial"/>
          <w:lang w:val="en-GB"/>
        </w:rPr>
        <w:t>megye</w:t>
      </w:r>
      <w:proofErr w:type="spellEnd"/>
      <w:r>
        <w:rPr>
          <w:rFonts w:ascii="Arial" w:hAnsi="Arial" w:cs="Arial"/>
          <w:lang w:val="en-GB"/>
        </w:rPr>
        <w:t xml:space="preserve">). In: </w:t>
      </w:r>
      <w:proofErr w:type="spellStart"/>
      <w:r>
        <w:rPr>
          <w:rFonts w:ascii="Arial" w:hAnsi="Arial" w:cs="Arial"/>
          <w:lang w:val="en-GB"/>
        </w:rPr>
        <w:t>Marton</w:t>
      </w:r>
      <w:proofErr w:type="spellEnd"/>
      <w:r>
        <w:rPr>
          <w:rFonts w:ascii="Arial" w:hAnsi="Arial" w:cs="Arial"/>
          <w:lang w:val="en-GB"/>
        </w:rPr>
        <w:t xml:space="preserve"> E., </w:t>
      </w:r>
      <w:proofErr w:type="spellStart"/>
      <w:r>
        <w:rPr>
          <w:rFonts w:ascii="Arial" w:hAnsi="Arial" w:cs="Arial"/>
          <w:lang w:val="en-GB"/>
        </w:rPr>
        <w:t>Kisfaludi</w:t>
      </w:r>
      <w:proofErr w:type="spellEnd"/>
      <w:r>
        <w:rPr>
          <w:rFonts w:ascii="Arial" w:hAnsi="Arial" w:cs="Arial"/>
          <w:lang w:val="en-GB"/>
        </w:rPr>
        <w:t xml:space="preserve"> J. (ed.): </w:t>
      </w:r>
      <w:proofErr w:type="spellStart"/>
      <w:r>
        <w:rPr>
          <w:rFonts w:ascii="Arial" w:hAnsi="Arial" w:cs="Arial"/>
          <w:lang w:val="en-GB"/>
        </w:rPr>
        <w:t>Régészeti</w:t>
      </w:r>
      <w:proofErr w:type="spellEnd"/>
      <w:r>
        <w:rPr>
          <w:rFonts w:ascii="Arial" w:hAnsi="Arial" w:cs="Arial"/>
          <w:lang w:val="en-GB"/>
        </w:rPr>
        <w:t xml:space="preserve"> </w:t>
      </w:r>
      <w:proofErr w:type="spellStart"/>
      <w:r>
        <w:rPr>
          <w:rFonts w:ascii="Arial" w:hAnsi="Arial" w:cs="Arial"/>
          <w:lang w:val="en-GB"/>
        </w:rPr>
        <w:t>Kutatások</w:t>
      </w:r>
      <w:proofErr w:type="spellEnd"/>
      <w:r>
        <w:rPr>
          <w:rFonts w:ascii="Arial" w:hAnsi="Arial" w:cs="Arial"/>
          <w:lang w:val="en-GB"/>
        </w:rPr>
        <w:t xml:space="preserve"> </w:t>
      </w:r>
      <w:proofErr w:type="spellStart"/>
      <w:r>
        <w:rPr>
          <w:rFonts w:ascii="Arial" w:hAnsi="Arial" w:cs="Arial"/>
          <w:lang w:val="en-GB"/>
        </w:rPr>
        <w:t>Magyarországon</w:t>
      </w:r>
      <w:proofErr w:type="spellEnd"/>
      <w:r>
        <w:rPr>
          <w:rFonts w:ascii="Arial" w:hAnsi="Arial" w:cs="Arial"/>
          <w:lang w:val="en-GB"/>
        </w:rPr>
        <w:t xml:space="preserve"> </w:t>
      </w:r>
      <w:proofErr w:type="gramStart"/>
      <w:r>
        <w:rPr>
          <w:rFonts w:ascii="Arial" w:hAnsi="Arial" w:cs="Arial"/>
          <w:lang w:val="en-GB"/>
        </w:rPr>
        <w:t>1999.(</w:t>
      </w:r>
      <w:proofErr w:type="gramEnd"/>
      <w:r>
        <w:rPr>
          <w:rFonts w:ascii="Arial" w:hAnsi="Arial" w:cs="Arial"/>
          <w:lang w:val="en-GB"/>
        </w:rPr>
        <w:t xml:space="preserve">Archaeological </w:t>
      </w:r>
      <w:proofErr w:type="spellStart"/>
      <w:r>
        <w:rPr>
          <w:rFonts w:ascii="Arial" w:hAnsi="Arial" w:cs="Arial"/>
          <w:lang w:val="en-GB"/>
        </w:rPr>
        <w:t>lnvestigations</w:t>
      </w:r>
      <w:proofErr w:type="spellEnd"/>
      <w:r>
        <w:rPr>
          <w:rFonts w:ascii="Arial" w:hAnsi="Arial" w:cs="Arial"/>
          <w:lang w:val="en-GB"/>
        </w:rPr>
        <w:t xml:space="preserve"> in Hungary 1999). </w:t>
      </w:r>
      <w:proofErr w:type="spellStart"/>
      <w:r>
        <w:rPr>
          <w:rFonts w:ascii="Arial" w:hAnsi="Arial" w:cs="Arial"/>
          <w:lang w:val="en-GB"/>
        </w:rPr>
        <w:t>Kulturális</w:t>
      </w:r>
      <w:proofErr w:type="spellEnd"/>
      <w:r>
        <w:rPr>
          <w:rFonts w:ascii="Arial" w:hAnsi="Arial" w:cs="Arial"/>
          <w:lang w:val="en-GB"/>
        </w:rPr>
        <w:t xml:space="preserve"> </w:t>
      </w:r>
      <w:proofErr w:type="spellStart"/>
      <w:r>
        <w:rPr>
          <w:rFonts w:ascii="Arial" w:hAnsi="Arial" w:cs="Arial"/>
          <w:lang w:val="en-GB"/>
        </w:rPr>
        <w:t>Örökségvédelmi</w:t>
      </w:r>
      <w:proofErr w:type="spellEnd"/>
      <w:r>
        <w:rPr>
          <w:rFonts w:ascii="Arial" w:hAnsi="Arial" w:cs="Arial"/>
          <w:lang w:val="en-GB"/>
        </w:rPr>
        <w:t xml:space="preserve"> </w:t>
      </w:r>
      <w:proofErr w:type="spellStart"/>
      <w:r>
        <w:rPr>
          <w:rFonts w:ascii="Arial" w:hAnsi="Arial" w:cs="Arial"/>
          <w:lang w:val="en-GB"/>
        </w:rPr>
        <w:t>Hivatal</w:t>
      </w:r>
      <w:proofErr w:type="spellEnd"/>
      <w:r>
        <w:rPr>
          <w:rFonts w:ascii="Arial" w:hAnsi="Arial" w:cs="Arial"/>
          <w:lang w:val="en-GB"/>
        </w:rPr>
        <w:t xml:space="preserve">- </w:t>
      </w:r>
      <w:r>
        <w:rPr>
          <w:rFonts w:ascii="Arial" w:hAnsi="Arial" w:cs="Arial"/>
          <w:lang w:val="en-GB"/>
        </w:rPr>
        <w:t xml:space="preserve">Magyar </w:t>
      </w:r>
      <w:proofErr w:type="spellStart"/>
      <w:r>
        <w:rPr>
          <w:rFonts w:ascii="Arial" w:hAnsi="Arial" w:cs="Arial"/>
          <w:lang w:val="en-GB"/>
        </w:rPr>
        <w:t>Nemzeti</w:t>
      </w:r>
      <w:proofErr w:type="spellEnd"/>
      <w:r>
        <w:rPr>
          <w:rFonts w:ascii="Arial" w:hAnsi="Arial" w:cs="Arial"/>
          <w:lang w:val="en-GB"/>
        </w:rPr>
        <w:t xml:space="preserve"> </w:t>
      </w:r>
      <w:proofErr w:type="spellStart"/>
      <w:r>
        <w:rPr>
          <w:rFonts w:ascii="Arial" w:hAnsi="Arial" w:cs="Arial"/>
          <w:lang w:val="en-GB"/>
        </w:rPr>
        <w:t>Múzeum</w:t>
      </w:r>
      <w:proofErr w:type="spellEnd"/>
      <w:r>
        <w:rPr>
          <w:rFonts w:ascii="Arial" w:hAnsi="Arial" w:cs="Arial"/>
          <w:lang w:val="en-GB"/>
        </w:rPr>
        <w:t>. Budapest. 240-241.</w:t>
      </w:r>
    </w:p>
    <w:p w:rsidR="001E3D81" w:rsidRDefault="00D20C97">
      <w:pPr>
        <w:ind w:left="720" w:hanging="720"/>
        <w:rPr>
          <w:rFonts w:ascii="Arial" w:hAnsi="Arial" w:cs="Arial"/>
          <w:lang w:val="en-GB"/>
        </w:rPr>
      </w:pPr>
      <w:r>
        <w:rPr>
          <w:rFonts w:ascii="Arial" w:hAnsi="Arial" w:cs="Arial"/>
          <w:lang w:val="en-GB"/>
        </w:rPr>
        <w:t xml:space="preserve">Dani J, </w:t>
      </w:r>
      <w:proofErr w:type="spellStart"/>
      <w:proofErr w:type="gramStart"/>
      <w:r>
        <w:rPr>
          <w:rFonts w:ascii="Arial" w:hAnsi="Arial" w:cs="Arial"/>
          <w:lang w:val="en-GB"/>
        </w:rPr>
        <w:t>V.Szabó</w:t>
      </w:r>
      <w:proofErr w:type="spellEnd"/>
      <w:proofErr w:type="gramEnd"/>
      <w:r>
        <w:rPr>
          <w:rFonts w:ascii="Arial" w:hAnsi="Arial" w:cs="Arial"/>
          <w:lang w:val="en-GB"/>
        </w:rPr>
        <w:t xml:space="preserve"> G. 2003. </w:t>
      </w:r>
      <w:proofErr w:type="spellStart"/>
      <w:r>
        <w:rPr>
          <w:rFonts w:ascii="Arial" w:hAnsi="Arial" w:cs="Arial"/>
          <w:lang w:val="en-GB"/>
        </w:rPr>
        <w:t>Polgár</w:t>
      </w:r>
      <w:proofErr w:type="spellEnd"/>
      <w:r>
        <w:rPr>
          <w:rFonts w:ascii="Arial" w:hAnsi="Arial" w:cs="Arial"/>
          <w:lang w:val="en-GB"/>
        </w:rPr>
        <w:t xml:space="preserve">, </w:t>
      </w:r>
      <w:proofErr w:type="spellStart"/>
      <w:r>
        <w:rPr>
          <w:rFonts w:ascii="Arial" w:hAnsi="Arial" w:cs="Arial"/>
          <w:lang w:val="en-GB"/>
        </w:rPr>
        <w:t>Kenderföld</w:t>
      </w:r>
      <w:proofErr w:type="spellEnd"/>
      <w:r>
        <w:rPr>
          <w:rFonts w:ascii="Arial" w:hAnsi="Arial" w:cs="Arial"/>
          <w:lang w:val="en-GB"/>
        </w:rPr>
        <w:t xml:space="preserve">, </w:t>
      </w:r>
      <w:proofErr w:type="spellStart"/>
      <w:r>
        <w:rPr>
          <w:rFonts w:ascii="Arial" w:hAnsi="Arial" w:cs="Arial"/>
          <w:lang w:val="en-GB"/>
        </w:rPr>
        <w:t>Majoros-tanya</w:t>
      </w:r>
      <w:proofErr w:type="spellEnd"/>
      <w:r>
        <w:rPr>
          <w:rFonts w:ascii="Arial" w:hAnsi="Arial" w:cs="Arial"/>
          <w:lang w:val="en-GB"/>
        </w:rPr>
        <w:t xml:space="preserve"> (</w:t>
      </w:r>
      <w:proofErr w:type="spellStart"/>
      <w:r>
        <w:rPr>
          <w:rFonts w:ascii="Arial" w:hAnsi="Arial" w:cs="Arial"/>
          <w:lang w:val="en-GB"/>
        </w:rPr>
        <w:t>Hajdú</w:t>
      </w:r>
      <w:proofErr w:type="spellEnd"/>
      <w:r>
        <w:rPr>
          <w:rFonts w:ascii="Arial" w:hAnsi="Arial" w:cs="Arial"/>
          <w:lang w:val="en-GB"/>
        </w:rPr>
        <w:t xml:space="preserve">-Bihar </w:t>
      </w:r>
      <w:proofErr w:type="spellStart"/>
      <w:r>
        <w:rPr>
          <w:rFonts w:ascii="Arial" w:hAnsi="Arial" w:cs="Arial"/>
          <w:lang w:val="en-GB"/>
        </w:rPr>
        <w:t>megye</w:t>
      </w:r>
      <w:proofErr w:type="spellEnd"/>
      <w:r>
        <w:rPr>
          <w:rFonts w:ascii="Arial" w:hAnsi="Arial" w:cs="Arial"/>
          <w:lang w:val="en-GB"/>
        </w:rPr>
        <w:t xml:space="preserve">). In: </w:t>
      </w:r>
      <w:proofErr w:type="spellStart"/>
      <w:r>
        <w:rPr>
          <w:rFonts w:ascii="Arial" w:hAnsi="Arial" w:cs="Arial"/>
          <w:lang w:val="en-GB"/>
        </w:rPr>
        <w:t>Kisfaludi</w:t>
      </w:r>
      <w:proofErr w:type="spellEnd"/>
      <w:r>
        <w:rPr>
          <w:rFonts w:ascii="Arial" w:hAnsi="Arial" w:cs="Arial"/>
          <w:lang w:val="en-GB"/>
        </w:rPr>
        <w:t xml:space="preserve"> J. (ed.): </w:t>
      </w:r>
      <w:proofErr w:type="spellStart"/>
      <w:r>
        <w:rPr>
          <w:rFonts w:ascii="Arial" w:hAnsi="Arial" w:cs="Arial"/>
          <w:lang w:val="en-GB"/>
        </w:rPr>
        <w:t>Régészeti</w:t>
      </w:r>
      <w:proofErr w:type="spellEnd"/>
      <w:r>
        <w:rPr>
          <w:rFonts w:ascii="Arial" w:hAnsi="Arial" w:cs="Arial"/>
          <w:lang w:val="en-GB"/>
        </w:rPr>
        <w:t xml:space="preserve"> </w:t>
      </w:r>
      <w:proofErr w:type="spellStart"/>
      <w:r>
        <w:rPr>
          <w:rFonts w:ascii="Arial" w:hAnsi="Arial" w:cs="Arial"/>
          <w:lang w:val="en-GB"/>
        </w:rPr>
        <w:t>Kutatások</w:t>
      </w:r>
      <w:proofErr w:type="spellEnd"/>
      <w:r>
        <w:rPr>
          <w:rFonts w:ascii="Arial" w:hAnsi="Arial" w:cs="Arial"/>
          <w:lang w:val="en-GB"/>
        </w:rPr>
        <w:t xml:space="preserve"> </w:t>
      </w:r>
      <w:proofErr w:type="spellStart"/>
      <w:r>
        <w:rPr>
          <w:rFonts w:ascii="Arial" w:hAnsi="Arial" w:cs="Arial"/>
          <w:lang w:val="en-GB"/>
        </w:rPr>
        <w:t>Magyarországon</w:t>
      </w:r>
      <w:proofErr w:type="spellEnd"/>
      <w:r>
        <w:rPr>
          <w:rFonts w:ascii="Arial" w:hAnsi="Arial" w:cs="Arial"/>
          <w:lang w:val="en-GB"/>
        </w:rPr>
        <w:t xml:space="preserve"> </w:t>
      </w:r>
      <w:proofErr w:type="gramStart"/>
      <w:r>
        <w:rPr>
          <w:rFonts w:ascii="Arial" w:hAnsi="Arial" w:cs="Arial"/>
          <w:lang w:val="en-GB"/>
        </w:rPr>
        <w:t>1999.(</w:t>
      </w:r>
      <w:proofErr w:type="gramEnd"/>
      <w:r>
        <w:rPr>
          <w:rFonts w:ascii="Arial" w:hAnsi="Arial" w:cs="Arial"/>
          <w:lang w:val="en-GB"/>
        </w:rPr>
        <w:t xml:space="preserve">Archaeological </w:t>
      </w:r>
      <w:proofErr w:type="spellStart"/>
      <w:r>
        <w:rPr>
          <w:rFonts w:ascii="Arial" w:hAnsi="Arial" w:cs="Arial"/>
          <w:lang w:val="en-GB"/>
        </w:rPr>
        <w:t>lnvestigations</w:t>
      </w:r>
      <w:proofErr w:type="spellEnd"/>
      <w:r>
        <w:rPr>
          <w:rFonts w:ascii="Arial" w:hAnsi="Arial" w:cs="Arial"/>
          <w:lang w:val="en-GB"/>
        </w:rPr>
        <w:t xml:space="preserve"> in Hungary 1999). </w:t>
      </w:r>
      <w:proofErr w:type="spellStart"/>
      <w:r>
        <w:rPr>
          <w:rFonts w:ascii="Arial" w:hAnsi="Arial" w:cs="Arial"/>
          <w:lang w:val="en-GB"/>
        </w:rPr>
        <w:t>Kulturális</w:t>
      </w:r>
      <w:proofErr w:type="spellEnd"/>
      <w:r>
        <w:rPr>
          <w:rFonts w:ascii="Arial" w:hAnsi="Arial" w:cs="Arial"/>
          <w:lang w:val="en-GB"/>
        </w:rPr>
        <w:t xml:space="preserve"> </w:t>
      </w:r>
      <w:proofErr w:type="spellStart"/>
      <w:r>
        <w:rPr>
          <w:rFonts w:ascii="Arial" w:hAnsi="Arial" w:cs="Arial"/>
          <w:lang w:val="en-GB"/>
        </w:rPr>
        <w:t>Örökségvéd</w:t>
      </w:r>
      <w:r>
        <w:rPr>
          <w:rFonts w:ascii="Arial" w:hAnsi="Arial" w:cs="Arial"/>
          <w:lang w:val="en-GB"/>
        </w:rPr>
        <w:t>elmi</w:t>
      </w:r>
      <w:proofErr w:type="spellEnd"/>
      <w:r>
        <w:rPr>
          <w:rFonts w:ascii="Arial" w:hAnsi="Arial" w:cs="Arial"/>
          <w:lang w:val="en-GB"/>
        </w:rPr>
        <w:t xml:space="preserve"> </w:t>
      </w:r>
      <w:proofErr w:type="spellStart"/>
      <w:r>
        <w:rPr>
          <w:rFonts w:ascii="Arial" w:hAnsi="Arial" w:cs="Arial"/>
          <w:lang w:val="en-GB"/>
        </w:rPr>
        <w:t>Hivatal</w:t>
      </w:r>
      <w:proofErr w:type="spellEnd"/>
      <w:r>
        <w:rPr>
          <w:rFonts w:ascii="Arial" w:hAnsi="Arial" w:cs="Arial"/>
          <w:lang w:val="en-GB"/>
        </w:rPr>
        <w:t xml:space="preserve">- Magyar </w:t>
      </w:r>
      <w:proofErr w:type="spellStart"/>
      <w:r>
        <w:rPr>
          <w:rFonts w:ascii="Arial" w:hAnsi="Arial" w:cs="Arial"/>
          <w:lang w:val="en-GB"/>
        </w:rPr>
        <w:t>Nemzeti</w:t>
      </w:r>
      <w:proofErr w:type="spellEnd"/>
      <w:r>
        <w:rPr>
          <w:rFonts w:ascii="Arial" w:hAnsi="Arial" w:cs="Arial"/>
          <w:lang w:val="en-GB"/>
        </w:rPr>
        <w:t xml:space="preserve"> </w:t>
      </w:r>
      <w:proofErr w:type="spellStart"/>
      <w:r>
        <w:rPr>
          <w:rFonts w:ascii="Arial" w:hAnsi="Arial" w:cs="Arial"/>
          <w:lang w:val="en-GB"/>
        </w:rPr>
        <w:t>Múzeum</w:t>
      </w:r>
      <w:proofErr w:type="spellEnd"/>
      <w:r>
        <w:rPr>
          <w:rFonts w:ascii="Arial" w:hAnsi="Arial" w:cs="Arial"/>
          <w:lang w:val="en-GB"/>
        </w:rPr>
        <w:t>. Budapest. 192-194.</w:t>
      </w:r>
    </w:p>
    <w:p w:rsidR="001E3D81" w:rsidRDefault="00D20C97">
      <w:pPr>
        <w:shd w:val="clear" w:color="auto" w:fill="FFFFFF"/>
        <w:ind w:left="709" w:hanging="709"/>
        <w:contextualSpacing/>
        <w:rPr>
          <w:rFonts w:ascii="Arial" w:hAnsi="Arial" w:cs="Arial"/>
          <w:lang w:val="en-GB"/>
        </w:rPr>
      </w:pPr>
      <w:r>
        <w:rPr>
          <w:rFonts w:ascii="Arial" w:hAnsi="Arial" w:cs="Arial"/>
          <w:lang w:val="en-GB"/>
        </w:rPr>
        <w:t xml:space="preserve">Dani J, </w:t>
      </w:r>
      <w:proofErr w:type="spellStart"/>
      <w:r>
        <w:rPr>
          <w:rFonts w:ascii="Arial" w:hAnsi="Arial" w:cs="Arial"/>
          <w:lang w:val="en-GB"/>
        </w:rPr>
        <w:t>Sz</w:t>
      </w:r>
      <w:proofErr w:type="spellEnd"/>
      <w:r>
        <w:rPr>
          <w:rFonts w:ascii="Arial" w:hAnsi="Arial" w:cs="Arial"/>
          <w:lang w:val="en-GB"/>
        </w:rPr>
        <w:t xml:space="preserve">. </w:t>
      </w:r>
      <w:proofErr w:type="spellStart"/>
      <w:r>
        <w:rPr>
          <w:rFonts w:ascii="Arial" w:hAnsi="Arial" w:cs="Arial"/>
          <w:lang w:val="en-GB"/>
        </w:rPr>
        <w:t>Máthé</w:t>
      </w:r>
      <w:proofErr w:type="spellEnd"/>
      <w:r>
        <w:rPr>
          <w:rFonts w:ascii="Arial" w:hAnsi="Arial" w:cs="Arial"/>
          <w:lang w:val="en-GB"/>
        </w:rPr>
        <w:t xml:space="preserve"> M, </w:t>
      </w:r>
      <w:proofErr w:type="spellStart"/>
      <w:proofErr w:type="gramStart"/>
      <w:r>
        <w:rPr>
          <w:rFonts w:ascii="Arial" w:hAnsi="Arial" w:cs="Arial"/>
          <w:lang w:val="en-GB"/>
        </w:rPr>
        <w:t>V.Szabó</w:t>
      </w:r>
      <w:proofErr w:type="spellEnd"/>
      <w:proofErr w:type="gramEnd"/>
      <w:r>
        <w:rPr>
          <w:rFonts w:ascii="Arial" w:hAnsi="Arial" w:cs="Arial"/>
          <w:lang w:val="en-GB"/>
        </w:rPr>
        <w:t xml:space="preserve"> G. 2003. </w:t>
      </w:r>
      <w:proofErr w:type="spellStart"/>
      <w:r>
        <w:rPr>
          <w:rFonts w:ascii="Arial" w:hAnsi="Arial" w:cs="Arial"/>
          <w:lang w:val="en-GB"/>
        </w:rPr>
        <w:t>Ausgrabungen</w:t>
      </w:r>
      <w:proofErr w:type="spellEnd"/>
      <w:r>
        <w:rPr>
          <w:rFonts w:ascii="Arial" w:hAnsi="Arial" w:cs="Arial"/>
          <w:lang w:val="en-GB"/>
        </w:rPr>
        <w:t xml:space="preserve"> in der </w:t>
      </w:r>
      <w:proofErr w:type="spellStart"/>
      <w:r>
        <w:rPr>
          <w:rFonts w:ascii="Arial" w:hAnsi="Arial" w:cs="Arial"/>
          <w:lang w:val="en-GB"/>
        </w:rPr>
        <w:t>bronzezeitlichen</w:t>
      </w:r>
      <w:proofErr w:type="spellEnd"/>
      <w:r>
        <w:rPr>
          <w:rFonts w:ascii="Arial" w:hAnsi="Arial" w:cs="Arial"/>
          <w:lang w:val="en-GB"/>
        </w:rPr>
        <w:t xml:space="preserve"> Tell-</w:t>
      </w:r>
      <w:proofErr w:type="spellStart"/>
      <w:r>
        <w:rPr>
          <w:rFonts w:ascii="Arial" w:hAnsi="Arial" w:cs="Arial"/>
          <w:lang w:val="en-GB"/>
        </w:rPr>
        <w:t>Siedlung</w:t>
      </w:r>
      <w:proofErr w:type="spellEnd"/>
      <w:r>
        <w:rPr>
          <w:rFonts w:ascii="Arial" w:hAnsi="Arial" w:cs="Arial"/>
          <w:lang w:val="en-GB"/>
        </w:rPr>
        <w:t xml:space="preserve"> und </w:t>
      </w:r>
      <w:proofErr w:type="spellStart"/>
      <w:r>
        <w:rPr>
          <w:rFonts w:ascii="Arial" w:hAnsi="Arial" w:cs="Arial"/>
          <w:lang w:val="en-GB"/>
        </w:rPr>
        <w:t>im</w:t>
      </w:r>
      <w:proofErr w:type="spellEnd"/>
      <w:r>
        <w:rPr>
          <w:rFonts w:ascii="Arial" w:hAnsi="Arial" w:cs="Arial"/>
          <w:lang w:val="en-GB"/>
        </w:rPr>
        <w:t xml:space="preserve"> </w:t>
      </w:r>
      <w:proofErr w:type="spellStart"/>
      <w:r>
        <w:rPr>
          <w:rFonts w:ascii="Arial" w:hAnsi="Arial" w:cs="Arial"/>
          <w:lang w:val="en-GB"/>
        </w:rPr>
        <w:t>Gräberfeld</w:t>
      </w:r>
      <w:proofErr w:type="spellEnd"/>
      <w:r>
        <w:rPr>
          <w:rFonts w:ascii="Arial" w:hAnsi="Arial" w:cs="Arial"/>
          <w:lang w:val="en-GB"/>
        </w:rPr>
        <w:t xml:space="preserve"> von </w:t>
      </w:r>
      <w:proofErr w:type="spellStart"/>
      <w:r>
        <w:rPr>
          <w:rFonts w:ascii="Arial" w:hAnsi="Arial" w:cs="Arial"/>
          <w:lang w:val="en-GB"/>
        </w:rPr>
        <w:t>Polgár</w:t>
      </w:r>
      <w:proofErr w:type="spellEnd"/>
      <w:r>
        <w:rPr>
          <w:rFonts w:ascii="Arial" w:hAnsi="Arial" w:cs="Arial"/>
          <w:lang w:val="en-GB"/>
        </w:rPr>
        <w:t>–</w:t>
      </w:r>
      <w:proofErr w:type="spellStart"/>
      <w:r>
        <w:rPr>
          <w:rFonts w:ascii="Arial" w:hAnsi="Arial" w:cs="Arial"/>
          <w:lang w:val="en-GB"/>
        </w:rPr>
        <w:t>Kenderföld</w:t>
      </w:r>
      <w:proofErr w:type="spellEnd"/>
      <w:r>
        <w:rPr>
          <w:rFonts w:ascii="Arial" w:hAnsi="Arial" w:cs="Arial"/>
          <w:lang w:val="en-GB"/>
        </w:rPr>
        <w:t>. (</w:t>
      </w:r>
      <w:proofErr w:type="spellStart"/>
      <w:r>
        <w:rPr>
          <w:rFonts w:ascii="Arial" w:hAnsi="Arial" w:cs="Arial"/>
          <w:lang w:val="en-GB"/>
        </w:rPr>
        <w:t>Vorbericht</w:t>
      </w:r>
      <w:proofErr w:type="spellEnd"/>
      <w:r>
        <w:rPr>
          <w:rFonts w:ascii="Arial" w:hAnsi="Arial" w:cs="Arial"/>
          <w:lang w:val="en-GB"/>
        </w:rPr>
        <w:t xml:space="preserve"> </w:t>
      </w:r>
      <w:proofErr w:type="spellStart"/>
      <w:r>
        <w:rPr>
          <w:rFonts w:ascii="Arial" w:hAnsi="Arial" w:cs="Arial"/>
          <w:lang w:val="en-GB"/>
        </w:rPr>
        <w:t>über</w:t>
      </w:r>
      <w:proofErr w:type="spellEnd"/>
      <w:r>
        <w:rPr>
          <w:rFonts w:ascii="Arial" w:hAnsi="Arial" w:cs="Arial"/>
          <w:lang w:val="en-GB"/>
        </w:rPr>
        <w:t xml:space="preserve"> die </w:t>
      </w:r>
      <w:proofErr w:type="spellStart"/>
      <w:r>
        <w:rPr>
          <w:rFonts w:ascii="Arial" w:hAnsi="Arial" w:cs="Arial"/>
          <w:lang w:val="en-GB"/>
        </w:rPr>
        <w:t>Freilegung</w:t>
      </w:r>
      <w:proofErr w:type="spellEnd"/>
      <w:r>
        <w:rPr>
          <w:rFonts w:ascii="Arial" w:hAnsi="Arial" w:cs="Arial"/>
          <w:lang w:val="en-GB"/>
        </w:rPr>
        <w:t xml:space="preserve"> des </w:t>
      </w:r>
      <w:proofErr w:type="spellStart"/>
      <w:r>
        <w:rPr>
          <w:rFonts w:ascii="Arial" w:hAnsi="Arial" w:cs="Arial"/>
          <w:lang w:val="en-GB"/>
        </w:rPr>
        <w:t>mittelbronzezeitlichen</w:t>
      </w:r>
      <w:proofErr w:type="spellEnd"/>
      <w:r>
        <w:rPr>
          <w:rFonts w:ascii="Arial" w:hAnsi="Arial" w:cs="Arial"/>
          <w:lang w:val="en-GB"/>
        </w:rPr>
        <w:t xml:space="preserve"> </w:t>
      </w:r>
      <w:proofErr w:type="spellStart"/>
      <w:r>
        <w:rPr>
          <w:rFonts w:ascii="Arial" w:hAnsi="Arial" w:cs="Arial"/>
          <w:lang w:val="en-GB"/>
        </w:rPr>
        <w:t>Gräberfelde</w:t>
      </w:r>
      <w:r>
        <w:rPr>
          <w:rFonts w:ascii="Arial" w:hAnsi="Arial" w:cs="Arial"/>
          <w:lang w:val="en-GB"/>
        </w:rPr>
        <w:t>s</w:t>
      </w:r>
      <w:proofErr w:type="spellEnd"/>
      <w:r>
        <w:rPr>
          <w:rFonts w:ascii="Arial" w:hAnsi="Arial" w:cs="Arial"/>
          <w:lang w:val="en-GB"/>
        </w:rPr>
        <w:t xml:space="preserve"> von </w:t>
      </w:r>
      <w:proofErr w:type="spellStart"/>
      <w:r>
        <w:rPr>
          <w:rFonts w:ascii="Arial" w:hAnsi="Arial" w:cs="Arial"/>
          <w:lang w:val="en-GB"/>
        </w:rPr>
        <w:t>Polgár</w:t>
      </w:r>
      <w:proofErr w:type="spellEnd"/>
      <w:r>
        <w:rPr>
          <w:rFonts w:ascii="Arial" w:hAnsi="Arial" w:cs="Arial"/>
          <w:lang w:val="en-GB"/>
        </w:rPr>
        <w:t>–</w:t>
      </w:r>
      <w:proofErr w:type="spellStart"/>
      <w:r>
        <w:rPr>
          <w:rFonts w:ascii="Arial" w:hAnsi="Arial" w:cs="Arial"/>
          <w:lang w:val="en-GB"/>
        </w:rPr>
        <w:t>Kenderföld</w:t>
      </w:r>
      <w:proofErr w:type="spellEnd"/>
      <w:r>
        <w:rPr>
          <w:rFonts w:ascii="Arial" w:hAnsi="Arial" w:cs="Arial"/>
          <w:lang w:val="en-GB"/>
        </w:rPr>
        <w:t xml:space="preserve">, </w:t>
      </w:r>
      <w:proofErr w:type="spellStart"/>
      <w:r>
        <w:rPr>
          <w:rFonts w:ascii="Arial" w:hAnsi="Arial" w:cs="Arial"/>
          <w:lang w:val="en-GB"/>
        </w:rPr>
        <w:t>Majoros-tanya</w:t>
      </w:r>
      <w:proofErr w:type="spellEnd"/>
      <w:r>
        <w:rPr>
          <w:rFonts w:ascii="Arial" w:hAnsi="Arial" w:cs="Arial"/>
          <w:lang w:val="en-GB"/>
        </w:rPr>
        <w:t xml:space="preserve">) In: </w:t>
      </w:r>
      <w:proofErr w:type="spellStart"/>
      <w:r>
        <w:rPr>
          <w:rFonts w:ascii="Arial" w:hAnsi="Arial" w:cs="Arial"/>
          <w:lang w:val="en-GB"/>
        </w:rPr>
        <w:t>Kacsó</w:t>
      </w:r>
      <w:proofErr w:type="spellEnd"/>
      <w:r>
        <w:rPr>
          <w:rFonts w:ascii="Arial" w:hAnsi="Arial" w:cs="Arial"/>
          <w:lang w:val="en-GB"/>
        </w:rPr>
        <w:t>, C. (</w:t>
      </w:r>
      <w:proofErr w:type="spellStart"/>
      <w:r>
        <w:rPr>
          <w:rFonts w:ascii="Arial" w:hAnsi="Arial" w:cs="Arial"/>
          <w:lang w:val="en-GB"/>
        </w:rPr>
        <w:t>Hrsg</w:t>
      </w:r>
      <w:proofErr w:type="spellEnd"/>
      <w:r>
        <w:rPr>
          <w:rFonts w:ascii="Arial" w:hAnsi="Arial" w:cs="Arial"/>
          <w:lang w:val="en-GB"/>
        </w:rPr>
        <w:t xml:space="preserve">.): </w:t>
      </w:r>
      <w:proofErr w:type="spellStart"/>
      <w:r>
        <w:rPr>
          <w:rFonts w:ascii="Arial" w:hAnsi="Arial" w:cs="Arial"/>
          <w:lang w:val="en-GB"/>
        </w:rPr>
        <w:t>Bronzezeitliche</w:t>
      </w:r>
      <w:proofErr w:type="spellEnd"/>
      <w:r>
        <w:rPr>
          <w:rFonts w:ascii="Arial" w:hAnsi="Arial" w:cs="Arial"/>
          <w:lang w:val="en-GB"/>
        </w:rPr>
        <w:t xml:space="preserve"> </w:t>
      </w:r>
      <w:proofErr w:type="spellStart"/>
      <w:r>
        <w:rPr>
          <w:rFonts w:ascii="Arial" w:hAnsi="Arial" w:cs="Arial"/>
          <w:lang w:val="en-GB"/>
        </w:rPr>
        <w:t>Kulturerscheinungen</w:t>
      </w:r>
      <w:proofErr w:type="spellEnd"/>
      <w:r>
        <w:rPr>
          <w:rFonts w:ascii="Arial" w:hAnsi="Arial" w:cs="Arial"/>
          <w:lang w:val="en-GB"/>
        </w:rPr>
        <w:t xml:space="preserve"> </w:t>
      </w:r>
      <w:proofErr w:type="spellStart"/>
      <w:r>
        <w:rPr>
          <w:rFonts w:ascii="Arial" w:hAnsi="Arial" w:cs="Arial"/>
          <w:lang w:val="en-GB"/>
        </w:rPr>
        <w:t>im</w:t>
      </w:r>
      <w:proofErr w:type="spellEnd"/>
      <w:r>
        <w:rPr>
          <w:rFonts w:ascii="Arial" w:hAnsi="Arial" w:cs="Arial"/>
          <w:lang w:val="en-GB"/>
        </w:rPr>
        <w:t xml:space="preserve"> </w:t>
      </w:r>
      <w:proofErr w:type="spellStart"/>
      <w:r>
        <w:rPr>
          <w:rFonts w:ascii="Arial" w:hAnsi="Arial" w:cs="Arial"/>
          <w:lang w:val="en-GB"/>
        </w:rPr>
        <w:t>Karpatischen</w:t>
      </w:r>
      <w:proofErr w:type="spellEnd"/>
      <w:r>
        <w:rPr>
          <w:rFonts w:ascii="Arial" w:hAnsi="Arial" w:cs="Arial"/>
          <w:lang w:val="en-GB"/>
        </w:rPr>
        <w:t xml:space="preserve"> </w:t>
      </w:r>
      <w:proofErr w:type="spellStart"/>
      <w:r>
        <w:rPr>
          <w:rFonts w:ascii="Arial" w:hAnsi="Arial" w:cs="Arial"/>
          <w:lang w:val="en-GB"/>
        </w:rPr>
        <w:t>Raum</w:t>
      </w:r>
      <w:proofErr w:type="spellEnd"/>
      <w:r>
        <w:rPr>
          <w:rFonts w:ascii="Arial" w:hAnsi="Arial" w:cs="Arial"/>
          <w:lang w:val="en-GB"/>
        </w:rPr>
        <w:t xml:space="preserve">. Die </w:t>
      </w:r>
      <w:proofErr w:type="spellStart"/>
      <w:r>
        <w:rPr>
          <w:rFonts w:ascii="Arial" w:hAnsi="Arial" w:cs="Arial"/>
          <w:lang w:val="en-GB"/>
        </w:rPr>
        <w:t>Beziehungen</w:t>
      </w:r>
      <w:proofErr w:type="spellEnd"/>
      <w:r>
        <w:rPr>
          <w:rFonts w:ascii="Arial" w:hAnsi="Arial" w:cs="Arial"/>
          <w:lang w:val="en-GB"/>
        </w:rPr>
        <w:t xml:space="preserve"> </w:t>
      </w:r>
      <w:proofErr w:type="spellStart"/>
      <w:r>
        <w:rPr>
          <w:rFonts w:ascii="Arial" w:hAnsi="Arial" w:cs="Arial"/>
          <w:lang w:val="en-GB"/>
        </w:rPr>
        <w:t>zu</w:t>
      </w:r>
      <w:proofErr w:type="spellEnd"/>
      <w:r>
        <w:rPr>
          <w:rFonts w:ascii="Arial" w:hAnsi="Arial" w:cs="Arial"/>
          <w:lang w:val="en-GB"/>
        </w:rPr>
        <w:t xml:space="preserve"> den </w:t>
      </w:r>
      <w:proofErr w:type="spellStart"/>
      <w:r>
        <w:rPr>
          <w:rFonts w:ascii="Arial" w:hAnsi="Arial" w:cs="Arial"/>
          <w:lang w:val="en-GB"/>
        </w:rPr>
        <w:t>benachbarten</w:t>
      </w:r>
      <w:proofErr w:type="spellEnd"/>
      <w:r>
        <w:rPr>
          <w:rFonts w:ascii="Arial" w:hAnsi="Arial" w:cs="Arial"/>
          <w:lang w:val="en-GB"/>
        </w:rPr>
        <w:t xml:space="preserve"> </w:t>
      </w:r>
      <w:proofErr w:type="spellStart"/>
      <w:r>
        <w:rPr>
          <w:rFonts w:ascii="Arial" w:hAnsi="Arial" w:cs="Arial"/>
          <w:lang w:val="en-GB"/>
        </w:rPr>
        <w:t>Gebieten</w:t>
      </w:r>
      <w:proofErr w:type="spellEnd"/>
      <w:r>
        <w:rPr>
          <w:rFonts w:ascii="Arial" w:hAnsi="Arial" w:cs="Arial"/>
          <w:lang w:val="en-GB"/>
        </w:rPr>
        <w:t xml:space="preserve">. </w:t>
      </w:r>
      <w:proofErr w:type="spellStart"/>
      <w:r>
        <w:rPr>
          <w:rFonts w:ascii="Arial" w:hAnsi="Arial" w:cs="Arial"/>
          <w:lang w:val="en-GB"/>
        </w:rPr>
        <w:t>Ehrensymposium</w:t>
      </w:r>
      <w:proofErr w:type="spellEnd"/>
      <w:r>
        <w:rPr>
          <w:rFonts w:ascii="Arial" w:hAnsi="Arial" w:cs="Arial"/>
          <w:lang w:val="en-GB"/>
        </w:rPr>
        <w:t xml:space="preserve"> </w:t>
      </w:r>
      <w:proofErr w:type="spellStart"/>
      <w:r>
        <w:rPr>
          <w:rFonts w:ascii="Arial" w:hAnsi="Arial" w:cs="Arial"/>
          <w:lang w:val="en-GB"/>
        </w:rPr>
        <w:t>für</w:t>
      </w:r>
      <w:proofErr w:type="spellEnd"/>
      <w:r>
        <w:rPr>
          <w:rFonts w:ascii="Arial" w:hAnsi="Arial" w:cs="Arial"/>
          <w:lang w:val="en-GB"/>
        </w:rPr>
        <w:t xml:space="preserve"> A. </w:t>
      </w:r>
      <w:proofErr w:type="spellStart"/>
      <w:r>
        <w:rPr>
          <w:rFonts w:ascii="Arial" w:hAnsi="Arial" w:cs="Arial"/>
          <w:lang w:val="en-GB"/>
        </w:rPr>
        <w:t>Vulpe</w:t>
      </w:r>
      <w:proofErr w:type="spellEnd"/>
      <w:r>
        <w:rPr>
          <w:rFonts w:ascii="Arial" w:hAnsi="Arial" w:cs="Arial"/>
          <w:lang w:val="en-GB"/>
        </w:rPr>
        <w:t xml:space="preserve"> </w:t>
      </w:r>
      <w:proofErr w:type="spellStart"/>
      <w:r>
        <w:rPr>
          <w:rFonts w:ascii="Arial" w:hAnsi="Arial" w:cs="Arial"/>
          <w:lang w:val="en-GB"/>
        </w:rPr>
        <w:t>zum</w:t>
      </w:r>
      <w:proofErr w:type="spellEnd"/>
      <w:r>
        <w:rPr>
          <w:rFonts w:ascii="Arial" w:hAnsi="Arial" w:cs="Arial"/>
          <w:lang w:val="en-GB"/>
        </w:rPr>
        <w:t xml:space="preserve"> 70. </w:t>
      </w:r>
      <w:proofErr w:type="spellStart"/>
      <w:r>
        <w:rPr>
          <w:rFonts w:ascii="Arial" w:hAnsi="Arial" w:cs="Arial"/>
          <w:lang w:val="en-GB"/>
        </w:rPr>
        <w:t>Geburtstag</w:t>
      </w:r>
      <w:proofErr w:type="spellEnd"/>
      <w:r>
        <w:rPr>
          <w:rFonts w:ascii="Arial" w:hAnsi="Arial" w:cs="Arial"/>
          <w:lang w:val="en-GB"/>
        </w:rPr>
        <w:t xml:space="preserve">. Bibliotheca </w:t>
      </w:r>
      <w:proofErr w:type="spellStart"/>
      <w:r>
        <w:rPr>
          <w:rFonts w:ascii="Arial" w:hAnsi="Arial" w:cs="Arial"/>
          <w:lang w:val="en-GB"/>
        </w:rPr>
        <w:t>Marmatia</w:t>
      </w:r>
      <w:proofErr w:type="spellEnd"/>
      <w:r>
        <w:rPr>
          <w:rFonts w:ascii="Arial" w:hAnsi="Arial" w:cs="Arial"/>
          <w:lang w:val="en-GB"/>
        </w:rPr>
        <w:t xml:space="preserve"> 2, </w:t>
      </w:r>
      <w:proofErr w:type="spellStart"/>
      <w:r>
        <w:rPr>
          <w:rFonts w:ascii="Arial" w:hAnsi="Arial" w:cs="Arial"/>
          <w:lang w:val="en-GB"/>
        </w:rPr>
        <w:t>Baia</w:t>
      </w:r>
      <w:proofErr w:type="spellEnd"/>
      <w:r>
        <w:rPr>
          <w:rFonts w:ascii="Arial" w:hAnsi="Arial" w:cs="Arial"/>
          <w:lang w:val="en-GB"/>
        </w:rPr>
        <w:t xml:space="preserve"> Mare 2003, 9</w:t>
      </w:r>
      <w:r>
        <w:rPr>
          <w:rFonts w:ascii="Arial" w:hAnsi="Arial" w:cs="Arial"/>
          <w:lang w:val="en-GB"/>
        </w:rPr>
        <w:t>3-118, 2003.</w:t>
      </w:r>
    </w:p>
    <w:p w:rsidR="001E3D81" w:rsidRDefault="00D20C97">
      <w:pPr>
        <w:shd w:val="clear" w:color="auto" w:fill="FFFFFF"/>
        <w:ind w:left="709" w:hanging="709"/>
        <w:contextualSpacing/>
        <w:rPr>
          <w:rFonts w:ascii="Arial" w:hAnsi="Arial" w:cs="Arial"/>
          <w:lang w:val="en-GB"/>
        </w:rPr>
      </w:pPr>
      <w:r>
        <w:rPr>
          <w:rFonts w:ascii="Arial" w:hAnsi="Arial" w:cs="Arial"/>
          <w:lang w:val="en-GB"/>
        </w:rPr>
        <w:t xml:space="preserve">Dani J, </w:t>
      </w:r>
      <w:proofErr w:type="spellStart"/>
      <w:proofErr w:type="gramStart"/>
      <w:r>
        <w:rPr>
          <w:rFonts w:ascii="Arial" w:hAnsi="Arial" w:cs="Arial"/>
          <w:lang w:val="en-GB"/>
        </w:rPr>
        <w:t>V.Szabó</w:t>
      </w:r>
      <w:proofErr w:type="spellEnd"/>
      <w:proofErr w:type="gramEnd"/>
      <w:r>
        <w:rPr>
          <w:rFonts w:ascii="Arial" w:hAnsi="Arial" w:cs="Arial"/>
          <w:lang w:val="en-GB"/>
        </w:rPr>
        <w:t xml:space="preserve">  G. 2004. </w:t>
      </w:r>
      <w:proofErr w:type="spellStart"/>
      <w:r>
        <w:rPr>
          <w:rFonts w:ascii="Arial" w:hAnsi="Arial" w:cs="Arial"/>
          <w:lang w:val="en-GB"/>
        </w:rPr>
        <w:t>Temetkezési</w:t>
      </w:r>
      <w:proofErr w:type="spellEnd"/>
      <w:r>
        <w:rPr>
          <w:rFonts w:ascii="Arial" w:hAnsi="Arial" w:cs="Arial"/>
          <w:lang w:val="en-GB"/>
        </w:rPr>
        <w:t xml:space="preserve"> </w:t>
      </w:r>
      <w:proofErr w:type="spellStart"/>
      <w:r>
        <w:rPr>
          <w:rFonts w:ascii="Arial" w:hAnsi="Arial" w:cs="Arial"/>
          <w:lang w:val="en-GB"/>
        </w:rPr>
        <w:t>szokások</w:t>
      </w:r>
      <w:proofErr w:type="spellEnd"/>
      <w:r>
        <w:rPr>
          <w:rFonts w:ascii="Arial" w:hAnsi="Arial" w:cs="Arial"/>
          <w:lang w:val="en-GB"/>
        </w:rPr>
        <w:t xml:space="preserve"> a </w:t>
      </w:r>
      <w:proofErr w:type="spellStart"/>
      <w:r>
        <w:rPr>
          <w:rFonts w:ascii="Arial" w:hAnsi="Arial" w:cs="Arial"/>
          <w:lang w:val="en-GB"/>
        </w:rPr>
        <w:t>Polgár</w:t>
      </w:r>
      <w:proofErr w:type="spellEnd"/>
      <w:r>
        <w:rPr>
          <w:rFonts w:ascii="Arial" w:hAnsi="Arial" w:cs="Arial"/>
          <w:lang w:val="en-GB"/>
        </w:rPr>
        <w:t xml:space="preserve"> </w:t>
      </w:r>
      <w:proofErr w:type="spellStart"/>
      <w:r>
        <w:rPr>
          <w:rFonts w:ascii="Arial" w:hAnsi="Arial" w:cs="Arial"/>
          <w:lang w:val="en-GB"/>
        </w:rPr>
        <w:t>határában</w:t>
      </w:r>
      <w:proofErr w:type="spellEnd"/>
      <w:r>
        <w:rPr>
          <w:rFonts w:ascii="Arial" w:hAnsi="Arial" w:cs="Arial"/>
          <w:lang w:val="en-GB"/>
        </w:rPr>
        <w:t xml:space="preserve"> </w:t>
      </w:r>
      <w:proofErr w:type="spellStart"/>
      <w:r>
        <w:rPr>
          <w:rFonts w:ascii="Arial" w:hAnsi="Arial" w:cs="Arial"/>
          <w:lang w:val="en-GB"/>
        </w:rPr>
        <w:t>feltárt</w:t>
      </w:r>
      <w:proofErr w:type="spellEnd"/>
      <w:r>
        <w:rPr>
          <w:rFonts w:ascii="Arial" w:hAnsi="Arial" w:cs="Arial"/>
          <w:lang w:val="en-GB"/>
        </w:rPr>
        <w:t xml:space="preserve"> </w:t>
      </w:r>
      <w:proofErr w:type="spellStart"/>
      <w:r>
        <w:rPr>
          <w:rFonts w:ascii="Arial" w:hAnsi="Arial" w:cs="Arial"/>
          <w:lang w:val="en-GB"/>
        </w:rPr>
        <w:t>középső</w:t>
      </w:r>
      <w:proofErr w:type="spellEnd"/>
      <w:r>
        <w:rPr>
          <w:rFonts w:ascii="Arial" w:hAnsi="Arial" w:cs="Arial"/>
          <w:lang w:val="en-GB"/>
        </w:rPr>
        <w:t xml:space="preserve"> </w:t>
      </w:r>
      <w:proofErr w:type="spellStart"/>
      <w:r>
        <w:rPr>
          <w:rFonts w:ascii="Arial" w:hAnsi="Arial" w:cs="Arial"/>
          <w:lang w:val="en-GB"/>
        </w:rPr>
        <w:t>bronzkori</w:t>
      </w:r>
      <w:proofErr w:type="spellEnd"/>
      <w:r>
        <w:rPr>
          <w:rFonts w:ascii="Arial" w:hAnsi="Arial" w:cs="Arial"/>
          <w:lang w:val="en-GB"/>
        </w:rPr>
        <w:t xml:space="preserve"> </w:t>
      </w:r>
      <w:proofErr w:type="spellStart"/>
      <w:r>
        <w:rPr>
          <w:rFonts w:ascii="Arial" w:hAnsi="Arial" w:cs="Arial"/>
          <w:lang w:val="en-GB"/>
        </w:rPr>
        <w:t>temetőkben</w:t>
      </w:r>
      <w:proofErr w:type="spellEnd"/>
      <w:r>
        <w:rPr>
          <w:rFonts w:ascii="Arial" w:hAnsi="Arial" w:cs="Arial"/>
          <w:lang w:val="en-GB"/>
        </w:rPr>
        <w:t xml:space="preserve">. / </w:t>
      </w:r>
      <w:proofErr w:type="spellStart"/>
      <w:r>
        <w:rPr>
          <w:rFonts w:ascii="Arial" w:hAnsi="Arial" w:cs="Arial"/>
          <w:lang w:val="en-GB"/>
        </w:rPr>
        <w:t>Bestattungsgebräuche</w:t>
      </w:r>
      <w:proofErr w:type="spellEnd"/>
      <w:r>
        <w:rPr>
          <w:rFonts w:ascii="Arial" w:hAnsi="Arial" w:cs="Arial"/>
          <w:lang w:val="en-GB"/>
        </w:rPr>
        <w:t xml:space="preserve"> in der </w:t>
      </w:r>
      <w:proofErr w:type="spellStart"/>
      <w:r>
        <w:rPr>
          <w:rFonts w:ascii="Arial" w:hAnsi="Arial" w:cs="Arial"/>
          <w:lang w:val="en-GB"/>
        </w:rPr>
        <w:t>Friedhöfen</w:t>
      </w:r>
      <w:proofErr w:type="spellEnd"/>
      <w:r>
        <w:rPr>
          <w:rFonts w:ascii="Arial" w:hAnsi="Arial" w:cs="Arial"/>
          <w:lang w:val="en-GB"/>
        </w:rPr>
        <w:t xml:space="preserve"> </w:t>
      </w:r>
      <w:proofErr w:type="spellStart"/>
      <w:r>
        <w:rPr>
          <w:rFonts w:ascii="Arial" w:hAnsi="Arial" w:cs="Arial"/>
          <w:lang w:val="en-GB"/>
        </w:rPr>
        <w:t>aus</w:t>
      </w:r>
      <w:proofErr w:type="spellEnd"/>
      <w:r>
        <w:rPr>
          <w:rFonts w:ascii="Arial" w:hAnsi="Arial" w:cs="Arial"/>
          <w:lang w:val="en-GB"/>
        </w:rPr>
        <w:t xml:space="preserve"> der </w:t>
      </w:r>
      <w:proofErr w:type="spellStart"/>
      <w:r>
        <w:rPr>
          <w:rFonts w:ascii="Arial" w:hAnsi="Arial" w:cs="Arial"/>
          <w:lang w:val="en-GB"/>
        </w:rPr>
        <w:t>mittleren</w:t>
      </w:r>
      <w:proofErr w:type="spellEnd"/>
      <w:r>
        <w:rPr>
          <w:rFonts w:ascii="Arial" w:hAnsi="Arial" w:cs="Arial"/>
          <w:lang w:val="en-GB"/>
        </w:rPr>
        <w:t xml:space="preserve"> </w:t>
      </w:r>
      <w:proofErr w:type="spellStart"/>
      <w:r>
        <w:rPr>
          <w:rFonts w:ascii="Arial" w:hAnsi="Arial" w:cs="Arial"/>
          <w:lang w:val="en-GB"/>
        </w:rPr>
        <w:t>Bronzezeit</w:t>
      </w:r>
      <w:proofErr w:type="spellEnd"/>
      <w:r>
        <w:rPr>
          <w:rFonts w:ascii="Arial" w:hAnsi="Arial" w:cs="Arial"/>
          <w:lang w:val="en-GB"/>
        </w:rPr>
        <w:t xml:space="preserve"> </w:t>
      </w:r>
      <w:proofErr w:type="spellStart"/>
      <w:r>
        <w:rPr>
          <w:rFonts w:ascii="Arial" w:hAnsi="Arial" w:cs="Arial"/>
          <w:lang w:val="en-GB"/>
        </w:rPr>
        <w:t>freigelegt</w:t>
      </w:r>
      <w:proofErr w:type="spellEnd"/>
      <w:r>
        <w:rPr>
          <w:rFonts w:ascii="Arial" w:hAnsi="Arial" w:cs="Arial"/>
          <w:lang w:val="en-GB"/>
        </w:rPr>
        <w:t xml:space="preserve"> in der </w:t>
      </w:r>
      <w:proofErr w:type="spellStart"/>
      <w:r>
        <w:rPr>
          <w:rFonts w:ascii="Arial" w:hAnsi="Arial" w:cs="Arial"/>
          <w:lang w:val="en-GB"/>
        </w:rPr>
        <w:t>Feldmark</w:t>
      </w:r>
      <w:proofErr w:type="spellEnd"/>
      <w:r>
        <w:rPr>
          <w:rFonts w:ascii="Arial" w:hAnsi="Arial" w:cs="Arial"/>
          <w:lang w:val="en-GB"/>
        </w:rPr>
        <w:t xml:space="preserve"> von </w:t>
      </w:r>
      <w:proofErr w:type="spellStart"/>
      <w:r>
        <w:rPr>
          <w:rFonts w:ascii="Arial" w:hAnsi="Arial" w:cs="Arial"/>
          <w:lang w:val="en-GB"/>
        </w:rPr>
        <w:t>Polgár</w:t>
      </w:r>
      <w:proofErr w:type="spellEnd"/>
      <w:r>
        <w:rPr>
          <w:rFonts w:ascii="Arial" w:hAnsi="Arial" w:cs="Arial"/>
          <w:lang w:val="en-GB"/>
        </w:rPr>
        <w:t>.</w:t>
      </w:r>
    </w:p>
    <w:p w:rsidR="001E3D81" w:rsidRDefault="00D20C97">
      <w:pPr>
        <w:shd w:val="clear" w:color="auto" w:fill="FFFFFF"/>
        <w:ind w:left="709"/>
        <w:contextualSpacing/>
        <w:rPr>
          <w:rFonts w:ascii="Arial" w:hAnsi="Arial" w:cs="Arial"/>
          <w:lang w:val="en-GB"/>
        </w:rPr>
      </w:pPr>
      <w:r>
        <w:rPr>
          <w:rFonts w:ascii="Arial" w:hAnsi="Arial" w:cs="Arial"/>
          <w:lang w:val="en-GB"/>
        </w:rPr>
        <w:t xml:space="preserve">In: </w:t>
      </w:r>
      <w:proofErr w:type="spellStart"/>
      <w:r>
        <w:rPr>
          <w:rFonts w:ascii="Arial" w:hAnsi="Arial" w:cs="Arial"/>
          <w:lang w:val="en-GB"/>
        </w:rPr>
        <w:t>Ilon</w:t>
      </w:r>
      <w:proofErr w:type="spellEnd"/>
      <w:r>
        <w:rPr>
          <w:rFonts w:ascii="Arial" w:hAnsi="Arial" w:cs="Arial"/>
          <w:lang w:val="en-GB"/>
        </w:rPr>
        <w:t>, G. (</w:t>
      </w:r>
      <w:proofErr w:type="spellStart"/>
      <w:r>
        <w:rPr>
          <w:rFonts w:ascii="Arial" w:hAnsi="Arial" w:cs="Arial"/>
          <w:lang w:val="en-GB"/>
        </w:rPr>
        <w:t>szerk</w:t>
      </w:r>
      <w:proofErr w:type="spellEnd"/>
      <w:r>
        <w:rPr>
          <w:rFonts w:ascii="Arial" w:hAnsi="Arial" w:cs="Arial"/>
          <w:lang w:val="en-GB"/>
        </w:rPr>
        <w:t>.): ΜΩΜΟΣ I</w:t>
      </w:r>
      <w:r>
        <w:rPr>
          <w:rFonts w:ascii="Arial" w:hAnsi="Arial" w:cs="Arial"/>
          <w:lang w:val="en-GB"/>
        </w:rPr>
        <w:t xml:space="preserve">II. </w:t>
      </w:r>
      <w:proofErr w:type="spellStart"/>
      <w:r>
        <w:rPr>
          <w:rFonts w:ascii="Arial" w:hAnsi="Arial" w:cs="Arial"/>
          <w:lang w:val="en-GB"/>
        </w:rPr>
        <w:t>Őskoros</w:t>
      </w:r>
      <w:proofErr w:type="spellEnd"/>
      <w:r>
        <w:rPr>
          <w:rFonts w:ascii="Arial" w:hAnsi="Arial" w:cs="Arial"/>
          <w:lang w:val="en-GB"/>
        </w:rPr>
        <w:t xml:space="preserve"> </w:t>
      </w:r>
      <w:proofErr w:type="spellStart"/>
      <w:r>
        <w:rPr>
          <w:rFonts w:ascii="Arial" w:hAnsi="Arial" w:cs="Arial"/>
          <w:lang w:val="en-GB"/>
        </w:rPr>
        <w:t>Kutatók</w:t>
      </w:r>
      <w:proofErr w:type="spellEnd"/>
      <w:r>
        <w:rPr>
          <w:rFonts w:ascii="Arial" w:hAnsi="Arial" w:cs="Arial"/>
          <w:lang w:val="en-GB"/>
        </w:rPr>
        <w:t xml:space="preserve"> III. </w:t>
      </w:r>
      <w:proofErr w:type="spellStart"/>
      <w:r>
        <w:rPr>
          <w:rFonts w:ascii="Arial" w:hAnsi="Arial" w:cs="Arial"/>
          <w:lang w:val="en-GB"/>
        </w:rPr>
        <w:t>Összejövetelének</w:t>
      </w:r>
      <w:proofErr w:type="spellEnd"/>
      <w:r>
        <w:rPr>
          <w:rFonts w:ascii="Arial" w:hAnsi="Arial" w:cs="Arial"/>
          <w:lang w:val="en-GB"/>
        </w:rPr>
        <w:t xml:space="preserve"> </w:t>
      </w:r>
      <w:proofErr w:type="spellStart"/>
      <w:r>
        <w:rPr>
          <w:rFonts w:ascii="Arial" w:hAnsi="Arial" w:cs="Arial"/>
          <w:lang w:val="en-GB"/>
        </w:rPr>
        <w:t>konferenciakötete</w:t>
      </w:r>
      <w:proofErr w:type="spellEnd"/>
      <w:r>
        <w:rPr>
          <w:rFonts w:ascii="Arial" w:hAnsi="Arial" w:cs="Arial"/>
          <w:lang w:val="en-GB"/>
        </w:rPr>
        <w:t xml:space="preserve">. </w:t>
      </w:r>
      <w:proofErr w:type="spellStart"/>
      <w:r>
        <w:rPr>
          <w:rFonts w:ascii="Arial" w:hAnsi="Arial" w:cs="Arial"/>
          <w:lang w:val="en-GB"/>
        </w:rPr>
        <w:t>Halottkultusz</w:t>
      </w:r>
      <w:proofErr w:type="spellEnd"/>
      <w:r>
        <w:rPr>
          <w:rFonts w:ascii="Arial" w:hAnsi="Arial" w:cs="Arial"/>
          <w:lang w:val="en-GB"/>
        </w:rPr>
        <w:t xml:space="preserve"> </w:t>
      </w:r>
      <w:proofErr w:type="spellStart"/>
      <w:r>
        <w:rPr>
          <w:rFonts w:ascii="Arial" w:hAnsi="Arial" w:cs="Arial"/>
          <w:lang w:val="en-GB"/>
        </w:rPr>
        <w:t>és</w:t>
      </w:r>
      <w:proofErr w:type="spellEnd"/>
      <w:r>
        <w:rPr>
          <w:rFonts w:ascii="Arial" w:hAnsi="Arial" w:cs="Arial"/>
          <w:lang w:val="en-GB"/>
        </w:rPr>
        <w:t xml:space="preserve"> </w:t>
      </w:r>
      <w:proofErr w:type="spellStart"/>
      <w:r>
        <w:rPr>
          <w:rFonts w:ascii="Arial" w:hAnsi="Arial" w:cs="Arial"/>
          <w:lang w:val="en-GB"/>
        </w:rPr>
        <w:t>temetkezés</w:t>
      </w:r>
      <w:proofErr w:type="spellEnd"/>
      <w:r>
        <w:rPr>
          <w:rFonts w:ascii="Arial" w:hAnsi="Arial" w:cs="Arial"/>
          <w:lang w:val="en-GB"/>
        </w:rPr>
        <w:t>. Szombathely-</w:t>
      </w:r>
      <w:proofErr w:type="spellStart"/>
      <w:r>
        <w:rPr>
          <w:rFonts w:ascii="Arial" w:hAnsi="Arial" w:cs="Arial"/>
          <w:lang w:val="en-GB"/>
        </w:rPr>
        <w:t>Bozsok</w:t>
      </w:r>
      <w:proofErr w:type="spellEnd"/>
      <w:r>
        <w:rPr>
          <w:rFonts w:ascii="Arial" w:hAnsi="Arial" w:cs="Arial"/>
          <w:lang w:val="en-GB"/>
        </w:rPr>
        <w:t xml:space="preserve"> 2003. </w:t>
      </w:r>
      <w:proofErr w:type="spellStart"/>
      <w:r>
        <w:rPr>
          <w:rFonts w:ascii="Arial" w:hAnsi="Arial" w:cs="Arial"/>
          <w:lang w:val="en-GB"/>
        </w:rPr>
        <w:t>október</w:t>
      </w:r>
      <w:proofErr w:type="spellEnd"/>
      <w:r>
        <w:rPr>
          <w:rFonts w:ascii="Arial" w:hAnsi="Arial" w:cs="Arial"/>
          <w:lang w:val="en-GB"/>
        </w:rPr>
        <w:t xml:space="preserve"> 7-9; Szombathely, 2004, 91-119.</w:t>
      </w:r>
    </w:p>
    <w:p w:rsidR="001E3D81" w:rsidRDefault="00D20C97">
      <w:pPr>
        <w:ind w:left="720" w:hanging="720"/>
        <w:rPr>
          <w:rFonts w:ascii="Arial" w:hAnsi="Arial" w:cs="Arial"/>
        </w:rPr>
      </w:pPr>
      <w:proofErr w:type="spellStart"/>
      <w:r>
        <w:rPr>
          <w:rFonts w:ascii="Arial" w:hAnsi="Arial" w:cs="Arial"/>
          <w:color w:val="222222"/>
          <w:shd w:val="clear" w:color="auto" w:fill="FFFFFF"/>
        </w:rPr>
        <w:t>Jónsson</w:t>
      </w:r>
      <w:proofErr w:type="spellEnd"/>
      <w:r>
        <w:rPr>
          <w:rFonts w:ascii="Arial" w:hAnsi="Arial" w:cs="Arial"/>
          <w:color w:val="222222"/>
          <w:shd w:val="clear" w:color="auto" w:fill="FFFFFF"/>
        </w:rPr>
        <w:t xml:space="preserve">, H, </w:t>
      </w:r>
      <w:proofErr w:type="spellStart"/>
      <w:r>
        <w:rPr>
          <w:rFonts w:ascii="Arial" w:hAnsi="Arial" w:cs="Arial"/>
          <w:color w:val="222222"/>
          <w:shd w:val="clear" w:color="auto" w:fill="FFFFFF"/>
        </w:rPr>
        <w:t>Ginolhac</w:t>
      </w:r>
      <w:proofErr w:type="spellEnd"/>
      <w:r>
        <w:rPr>
          <w:rFonts w:ascii="Arial" w:hAnsi="Arial" w:cs="Arial"/>
          <w:color w:val="222222"/>
          <w:shd w:val="clear" w:color="auto" w:fill="FFFFFF"/>
        </w:rPr>
        <w:t>, A, Schubert, M, Johnson, PL, &amp; Orlando, L. 2013. "mapDamage2. 0: fast approxima</w:t>
      </w:r>
      <w:r>
        <w:rPr>
          <w:rFonts w:ascii="Arial" w:hAnsi="Arial" w:cs="Arial"/>
          <w:color w:val="222222"/>
          <w:shd w:val="clear" w:color="auto" w:fill="FFFFFF"/>
        </w:rPr>
        <w:t>te Bayesian estimates of ancient DNA damage parameters." </w:t>
      </w:r>
      <w:r>
        <w:rPr>
          <w:rFonts w:ascii="Arial" w:hAnsi="Arial" w:cs="Arial"/>
          <w:i/>
          <w:iCs/>
          <w:color w:val="222222"/>
          <w:shd w:val="clear" w:color="auto" w:fill="FFFFFF"/>
        </w:rPr>
        <w:t>Bioinformatics</w:t>
      </w:r>
      <w:r>
        <w:rPr>
          <w:rFonts w:ascii="Arial" w:hAnsi="Arial" w:cs="Arial"/>
          <w:color w:val="222222"/>
          <w:shd w:val="clear" w:color="auto" w:fill="FFFFFF"/>
        </w:rPr>
        <w:t> 29.13:1682-1684.</w:t>
      </w:r>
    </w:p>
    <w:p w:rsidR="001E3D81" w:rsidRDefault="00D20C97">
      <w:pPr>
        <w:shd w:val="clear" w:color="auto" w:fill="FFFFFF"/>
        <w:contextualSpacing/>
        <w:rPr>
          <w:rFonts w:ascii="Arial" w:hAnsi="Arial" w:cs="Arial"/>
          <w:lang w:val="en-GB"/>
        </w:rPr>
      </w:pPr>
      <w:proofErr w:type="spellStart"/>
      <w:r>
        <w:rPr>
          <w:rFonts w:ascii="Arial" w:hAnsi="Arial" w:cs="Arial"/>
          <w:lang w:val="en-GB"/>
        </w:rPr>
        <w:t>Kolozsi</w:t>
      </w:r>
      <w:proofErr w:type="spellEnd"/>
      <w:r>
        <w:rPr>
          <w:rFonts w:ascii="Arial" w:hAnsi="Arial" w:cs="Arial"/>
          <w:lang w:val="en-GB"/>
        </w:rPr>
        <w:t xml:space="preserve"> B. 2007. </w:t>
      </w:r>
      <w:proofErr w:type="spellStart"/>
      <w:r>
        <w:rPr>
          <w:rFonts w:ascii="Arial" w:hAnsi="Arial" w:cs="Arial"/>
          <w:lang w:val="en-GB"/>
        </w:rPr>
        <w:t>Hajdúdorog-</w:t>
      </w:r>
      <w:proofErr w:type="gramStart"/>
      <w:r>
        <w:rPr>
          <w:rFonts w:ascii="Arial" w:hAnsi="Arial" w:cs="Arial"/>
          <w:lang w:val="en-GB"/>
        </w:rPr>
        <w:t>Szállásföld</w:t>
      </w:r>
      <w:proofErr w:type="spellEnd"/>
      <w:r>
        <w:rPr>
          <w:rFonts w:ascii="Arial" w:hAnsi="Arial" w:cs="Arial"/>
          <w:lang w:val="en-GB"/>
        </w:rPr>
        <w:t xml:space="preserve">  </w:t>
      </w:r>
      <w:proofErr w:type="spellStart"/>
      <w:r>
        <w:rPr>
          <w:rFonts w:ascii="Arial" w:hAnsi="Arial" w:cs="Arial"/>
          <w:lang w:val="en-GB"/>
        </w:rPr>
        <w:t>Közép</w:t>
      </w:r>
      <w:proofErr w:type="spellEnd"/>
      <w:proofErr w:type="gramEnd"/>
      <w:r>
        <w:rPr>
          <w:rFonts w:ascii="Arial" w:hAnsi="Arial" w:cs="Arial"/>
          <w:lang w:val="en-GB"/>
        </w:rPr>
        <w:t xml:space="preserve"> 1. (</w:t>
      </w:r>
      <w:proofErr w:type="spellStart"/>
      <w:r>
        <w:rPr>
          <w:rFonts w:ascii="Arial" w:hAnsi="Arial" w:cs="Arial"/>
          <w:lang w:val="en-GB"/>
        </w:rPr>
        <w:t>Hajdú</w:t>
      </w:r>
      <w:proofErr w:type="spellEnd"/>
      <w:r>
        <w:rPr>
          <w:rFonts w:ascii="Arial" w:hAnsi="Arial" w:cs="Arial"/>
          <w:lang w:val="en-GB"/>
        </w:rPr>
        <w:t xml:space="preserve">-Bihar </w:t>
      </w:r>
      <w:proofErr w:type="spellStart"/>
      <w:r>
        <w:rPr>
          <w:rFonts w:ascii="Arial" w:hAnsi="Arial" w:cs="Arial"/>
          <w:lang w:val="en-GB"/>
        </w:rPr>
        <w:t>megye</w:t>
      </w:r>
      <w:proofErr w:type="spellEnd"/>
      <w:r>
        <w:rPr>
          <w:rFonts w:ascii="Arial" w:hAnsi="Arial" w:cs="Arial"/>
          <w:lang w:val="en-GB"/>
        </w:rPr>
        <w:t>)</w:t>
      </w:r>
    </w:p>
    <w:p w:rsidR="001E3D81" w:rsidRDefault="00D20C97">
      <w:pPr>
        <w:shd w:val="clear" w:color="auto" w:fill="FFFFFF"/>
        <w:ind w:left="709"/>
        <w:contextualSpacing/>
        <w:rPr>
          <w:rFonts w:ascii="Arial" w:hAnsi="Arial" w:cs="Arial"/>
          <w:lang w:val="en-GB"/>
        </w:rPr>
      </w:pPr>
      <w:r>
        <w:rPr>
          <w:rFonts w:ascii="Arial" w:hAnsi="Arial" w:cs="Arial"/>
          <w:lang w:val="en-GB"/>
        </w:rPr>
        <w:t xml:space="preserve">In: </w:t>
      </w:r>
      <w:proofErr w:type="spellStart"/>
      <w:r>
        <w:rPr>
          <w:rFonts w:ascii="Arial" w:hAnsi="Arial" w:cs="Arial"/>
          <w:lang w:val="en-GB"/>
        </w:rPr>
        <w:t>Régészeti</w:t>
      </w:r>
      <w:proofErr w:type="spellEnd"/>
      <w:r>
        <w:rPr>
          <w:rFonts w:ascii="Arial" w:hAnsi="Arial" w:cs="Arial"/>
          <w:lang w:val="en-GB"/>
        </w:rPr>
        <w:t xml:space="preserve"> </w:t>
      </w:r>
      <w:proofErr w:type="spellStart"/>
      <w:r>
        <w:rPr>
          <w:rFonts w:ascii="Arial" w:hAnsi="Arial" w:cs="Arial"/>
          <w:lang w:val="en-GB"/>
        </w:rPr>
        <w:t>Kutatások</w:t>
      </w:r>
      <w:proofErr w:type="spellEnd"/>
      <w:r>
        <w:rPr>
          <w:rFonts w:ascii="Arial" w:hAnsi="Arial" w:cs="Arial"/>
          <w:lang w:val="en-GB"/>
        </w:rPr>
        <w:t xml:space="preserve"> </w:t>
      </w:r>
      <w:proofErr w:type="spellStart"/>
      <w:r>
        <w:rPr>
          <w:rFonts w:ascii="Arial" w:hAnsi="Arial" w:cs="Arial"/>
          <w:lang w:val="en-GB"/>
        </w:rPr>
        <w:t>Magyarországon</w:t>
      </w:r>
      <w:proofErr w:type="spellEnd"/>
      <w:r>
        <w:rPr>
          <w:rFonts w:ascii="Arial" w:hAnsi="Arial" w:cs="Arial"/>
          <w:lang w:val="en-GB"/>
        </w:rPr>
        <w:t xml:space="preserve"> </w:t>
      </w:r>
      <w:proofErr w:type="gramStart"/>
      <w:r>
        <w:rPr>
          <w:rFonts w:ascii="Arial" w:hAnsi="Arial" w:cs="Arial"/>
          <w:lang w:val="en-GB"/>
        </w:rPr>
        <w:t>2006.(</w:t>
      </w:r>
      <w:proofErr w:type="gramEnd"/>
      <w:r>
        <w:rPr>
          <w:rFonts w:ascii="Arial" w:hAnsi="Arial" w:cs="Arial"/>
          <w:lang w:val="en-GB"/>
        </w:rPr>
        <w:t xml:space="preserve">Archaeological </w:t>
      </w:r>
      <w:proofErr w:type="spellStart"/>
      <w:r>
        <w:rPr>
          <w:rFonts w:ascii="Arial" w:hAnsi="Arial" w:cs="Arial"/>
          <w:lang w:val="en-GB"/>
        </w:rPr>
        <w:t>lnvestigations</w:t>
      </w:r>
      <w:proofErr w:type="spellEnd"/>
      <w:r>
        <w:rPr>
          <w:rFonts w:ascii="Arial" w:hAnsi="Arial" w:cs="Arial"/>
          <w:lang w:val="en-GB"/>
        </w:rPr>
        <w:t xml:space="preserve"> in Hungary </w:t>
      </w:r>
      <w:r>
        <w:rPr>
          <w:rFonts w:ascii="Arial" w:hAnsi="Arial" w:cs="Arial"/>
          <w:lang w:val="en-GB"/>
        </w:rPr>
        <w:t xml:space="preserve">2006). </w:t>
      </w:r>
      <w:proofErr w:type="spellStart"/>
      <w:r>
        <w:rPr>
          <w:rFonts w:ascii="Arial" w:hAnsi="Arial" w:cs="Arial"/>
          <w:lang w:val="en-GB"/>
        </w:rPr>
        <w:t>Kulturális</w:t>
      </w:r>
      <w:proofErr w:type="spellEnd"/>
      <w:r>
        <w:rPr>
          <w:rFonts w:ascii="Arial" w:hAnsi="Arial" w:cs="Arial"/>
          <w:lang w:val="en-GB"/>
        </w:rPr>
        <w:t xml:space="preserve"> </w:t>
      </w:r>
      <w:proofErr w:type="spellStart"/>
      <w:r>
        <w:rPr>
          <w:rFonts w:ascii="Arial" w:hAnsi="Arial" w:cs="Arial"/>
          <w:lang w:val="en-GB"/>
        </w:rPr>
        <w:t>Örökségvédelmi</w:t>
      </w:r>
      <w:proofErr w:type="spellEnd"/>
      <w:r>
        <w:rPr>
          <w:rFonts w:ascii="Arial" w:hAnsi="Arial" w:cs="Arial"/>
          <w:lang w:val="en-GB"/>
        </w:rPr>
        <w:t xml:space="preserve"> </w:t>
      </w:r>
      <w:proofErr w:type="spellStart"/>
      <w:r>
        <w:rPr>
          <w:rFonts w:ascii="Arial" w:hAnsi="Arial" w:cs="Arial"/>
          <w:lang w:val="en-GB"/>
        </w:rPr>
        <w:t>Hivatal</w:t>
      </w:r>
      <w:proofErr w:type="spellEnd"/>
      <w:r>
        <w:rPr>
          <w:rFonts w:ascii="Arial" w:hAnsi="Arial" w:cs="Arial"/>
          <w:lang w:val="en-GB"/>
        </w:rPr>
        <w:t xml:space="preserve">- Magyar </w:t>
      </w:r>
      <w:proofErr w:type="spellStart"/>
      <w:r>
        <w:rPr>
          <w:rFonts w:ascii="Arial" w:hAnsi="Arial" w:cs="Arial"/>
          <w:lang w:val="en-GB"/>
        </w:rPr>
        <w:t>Nemzeti</w:t>
      </w:r>
      <w:proofErr w:type="spellEnd"/>
      <w:r>
        <w:rPr>
          <w:rFonts w:ascii="Arial" w:hAnsi="Arial" w:cs="Arial"/>
          <w:lang w:val="en-GB"/>
        </w:rPr>
        <w:t xml:space="preserve"> </w:t>
      </w:r>
      <w:proofErr w:type="spellStart"/>
      <w:r>
        <w:rPr>
          <w:rFonts w:ascii="Arial" w:hAnsi="Arial" w:cs="Arial"/>
          <w:lang w:val="en-GB"/>
        </w:rPr>
        <w:t>Múzeum</w:t>
      </w:r>
      <w:proofErr w:type="spellEnd"/>
      <w:r>
        <w:rPr>
          <w:rFonts w:ascii="Arial" w:hAnsi="Arial" w:cs="Arial"/>
          <w:lang w:val="en-GB"/>
        </w:rPr>
        <w:t>. Budapest. 208-209.</w:t>
      </w:r>
    </w:p>
    <w:p w:rsidR="001E3D81" w:rsidRDefault="00D20C97">
      <w:pPr>
        <w:ind w:left="720" w:hanging="720"/>
        <w:rPr>
          <w:rFonts w:ascii="Arial" w:hAnsi="Arial" w:cs="Arial"/>
        </w:rPr>
      </w:pPr>
      <w:proofErr w:type="spellStart"/>
      <w:r>
        <w:rPr>
          <w:rFonts w:ascii="Arial" w:hAnsi="Arial" w:cs="Arial"/>
        </w:rPr>
        <w:t>Kovács</w:t>
      </w:r>
      <w:proofErr w:type="spellEnd"/>
      <w:r>
        <w:rPr>
          <w:rFonts w:ascii="Arial" w:hAnsi="Arial" w:cs="Arial"/>
        </w:rPr>
        <w:t xml:space="preserve"> P, </w:t>
      </w:r>
      <w:proofErr w:type="spellStart"/>
      <w:r>
        <w:rPr>
          <w:rFonts w:ascii="Arial" w:hAnsi="Arial" w:cs="Arial"/>
        </w:rPr>
        <w:t>Paár</w:t>
      </w:r>
      <w:proofErr w:type="spellEnd"/>
      <w:r>
        <w:rPr>
          <w:rFonts w:ascii="Arial" w:hAnsi="Arial" w:cs="Arial"/>
        </w:rPr>
        <w:t xml:space="preserve"> F. 2014. </w:t>
      </w:r>
      <w:proofErr w:type="spellStart"/>
      <w:r>
        <w:rPr>
          <w:rFonts w:ascii="Arial" w:hAnsi="Arial" w:cs="Arial"/>
        </w:rPr>
        <w:t>Késő</w:t>
      </w:r>
      <w:proofErr w:type="spellEnd"/>
      <w:r>
        <w:rPr>
          <w:rFonts w:ascii="Arial" w:hAnsi="Arial" w:cs="Arial"/>
        </w:rPr>
        <w:t xml:space="preserve"> </w:t>
      </w:r>
      <w:proofErr w:type="spellStart"/>
      <w:r>
        <w:rPr>
          <w:rFonts w:ascii="Arial" w:hAnsi="Arial" w:cs="Arial"/>
        </w:rPr>
        <w:t>vaskori</w:t>
      </w:r>
      <w:proofErr w:type="spellEnd"/>
      <w:r>
        <w:rPr>
          <w:rFonts w:ascii="Arial" w:hAnsi="Arial" w:cs="Arial"/>
        </w:rPr>
        <w:t xml:space="preserve"> </w:t>
      </w:r>
      <w:proofErr w:type="spellStart"/>
      <w:r>
        <w:rPr>
          <w:rFonts w:ascii="Arial" w:hAnsi="Arial" w:cs="Arial"/>
        </w:rPr>
        <w:t>lelőhelyek</w:t>
      </w:r>
      <w:proofErr w:type="spellEnd"/>
      <w:r>
        <w:rPr>
          <w:rFonts w:ascii="Arial" w:hAnsi="Arial" w:cs="Arial"/>
        </w:rPr>
        <w:t xml:space="preserve"> a </w:t>
      </w:r>
      <w:proofErr w:type="spellStart"/>
      <w:r>
        <w:rPr>
          <w:rFonts w:ascii="Arial" w:hAnsi="Arial" w:cs="Arial"/>
        </w:rPr>
        <w:t>Jászságban</w:t>
      </w:r>
      <w:proofErr w:type="spellEnd"/>
      <w:r>
        <w:rPr>
          <w:rFonts w:ascii="Arial" w:hAnsi="Arial" w:cs="Arial"/>
        </w:rPr>
        <w:t xml:space="preserve"> – </w:t>
      </w:r>
      <w:proofErr w:type="spellStart"/>
      <w:r>
        <w:rPr>
          <w:rFonts w:ascii="Arial" w:hAnsi="Arial" w:cs="Arial"/>
        </w:rPr>
        <w:t>Előzetes</w:t>
      </w:r>
      <w:proofErr w:type="spellEnd"/>
      <w:r>
        <w:rPr>
          <w:rFonts w:ascii="Arial" w:hAnsi="Arial" w:cs="Arial"/>
        </w:rPr>
        <w:t xml:space="preserve"> </w:t>
      </w:r>
      <w:proofErr w:type="spellStart"/>
      <w:r>
        <w:rPr>
          <w:rFonts w:ascii="Arial" w:hAnsi="Arial" w:cs="Arial"/>
        </w:rPr>
        <w:t>tanulmány</w:t>
      </w:r>
      <w:proofErr w:type="spellEnd"/>
      <w:r>
        <w:rPr>
          <w:rFonts w:ascii="Arial" w:hAnsi="Arial" w:cs="Arial"/>
        </w:rPr>
        <w:t xml:space="preserve">: </w:t>
      </w:r>
      <w:proofErr w:type="spellStart"/>
      <w:r>
        <w:rPr>
          <w:rFonts w:ascii="Arial" w:hAnsi="Arial" w:cs="Arial"/>
        </w:rPr>
        <w:t>alapok</w:t>
      </w:r>
      <w:proofErr w:type="spellEnd"/>
      <w:r>
        <w:rPr>
          <w:rFonts w:ascii="Arial" w:hAnsi="Arial" w:cs="Arial"/>
        </w:rPr>
        <w:t xml:space="preserve">, </w:t>
      </w:r>
      <w:proofErr w:type="spellStart"/>
      <w:r>
        <w:rPr>
          <w:rFonts w:ascii="Arial" w:hAnsi="Arial" w:cs="Arial"/>
        </w:rPr>
        <w:t>keretek</w:t>
      </w:r>
      <w:proofErr w:type="spellEnd"/>
      <w:r>
        <w:rPr>
          <w:rFonts w:ascii="Arial" w:hAnsi="Arial" w:cs="Arial"/>
        </w:rPr>
        <w:t xml:space="preserve">, </w:t>
      </w:r>
      <w:proofErr w:type="spellStart"/>
      <w:r>
        <w:rPr>
          <w:rFonts w:ascii="Arial" w:hAnsi="Arial" w:cs="Arial"/>
        </w:rPr>
        <w:t>irányok</w:t>
      </w:r>
      <w:proofErr w:type="spellEnd"/>
      <w:r>
        <w:rPr>
          <w:rFonts w:ascii="Arial" w:hAnsi="Arial" w:cs="Arial"/>
        </w:rPr>
        <w:t xml:space="preserve">. (Late Iron Age Sites in </w:t>
      </w:r>
      <w:proofErr w:type="spellStart"/>
      <w:r>
        <w:rPr>
          <w:rFonts w:ascii="Arial" w:hAnsi="Arial" w:cs="Arial"/>
        </w:rPr>
        <w:t>Jászság</w:t>
      </w:r>
      <w:proofErr w:type="spellEnd"/>
      <w:r>
        <w:rPr>
          <w:rFonts w:ascii="Arial" w:hAnsi="Arial" w:cs="Arial"/>
        </w:rPr>
        <w:t xml:space="preserve"> (North-Western part of the Grea</w:t>
      </w:r>
      <w:r>
        <w:rPr>
          <w:rFonts w:ascii="Arial" w:hAnsi="Arial" w:cs="Arial"/>
        </w:rPr>
        <w:t xml:space="preserve">t Hungarian Plain) – A Preliminary Study: Principles, Frames and Directions.) </w:t>
      </w:r>
      <w:proofErr w:type="spellStart"/>
      <w:r>
        <w:rPr>
          <w:rFonts w:ascii="Arial" w:hAnsi="Arial" w:cs="Arial"/>
        </w:rPr>
        <w:t>Tisicum</w:t>
      </w:r>
      <w:proofErr w:type="spellEnd"/>
      <w:r>
        <w:rPr>
          <w:rFonts w:ascii="Arial" w:hAnsi="Arial" w:cs="Arial"/>
        </w:rPr>
        <w:t xml:space="preserve"> </w:t>
      </w:r>
      <w:r>
        <w:rPr>
          <w:rFonts w:ascii="Arial" w:hAnsi="Arial" w:cs="Arial"/>
          <w:b/>
          <w:bCs/>
        </w:rPr>
        <w:t>23</w:t>
      </w:r>
      <w:r>
        <w:rPr>
          <w:rFonts w:ascii="Arial" w:hAnsi="Arial" w:cs="Arial"/>
        </w:rPr>
        <w:t>:33-44.</w:t>
      </w:r>
    </w:p>
    <w:p w:rsidR="001E3D81" w:rsidRDefault="00D20C97">
      <w:pPr>
        <w:ind w:left="720" w:hanging="720"/>
        <w:rPr>
          <w:rFonts w:ascii="Arial" w:hAnsi="Arial" w:cs="Arial"/>
        </w:rPr>
      </w:pPr>
      <w:proofErr w:type="spellStart"/>
      <w:r>
        <w:rPr>
          <w:rFonts w:ascii="Arial" w:hAnsi="Arial" w:cs="Arial"/>
        </w:rPr>
        <w:t>Kovács</w:t>
      </w:r>
      <w:proofErr w:type="spellEnd"/>
      <w:r>
        <w:rPr>
          <w:rFonts w:ascii="Arial" w:hAnsi="Arial" w:cs="Arial"/>
        </w:rPr>
        <w:t xml:space="preserve"> P. 2016. </w:t>
      </w:r>
      <w:proofErr w:type="spellStart"/>
      <w:r>
        <w:rPr>
          <w:rFonts w:ascii="Arial" w:hAnsi="Arial" w:cs="Arial"/>
        </w:rPr>
        <w:t>Szkíták</w:t>
      </w:r>
      <w:proofErr w:type="spellEnd"/>
      <w:r>
        <w:rPr>
          <w:rFonts w:ascii="Arial" w:hAnsi="Arial" w:cs="Arial"/>
        </w:rPr>
        <w:t xml:space="preserve"> </w:t>
      </w:r>
      <w:proofErr w:type="spellStart"/>
      <w:r>
        <w:rPr>
          <w:rFonts w:ascii="Arial" w:hAnsi="Arial" w:cs="Arial"/>
        </w:rPr>
        <w:t>és</w:t>
      </w:r>
      <w:proofErr w:type="spellEnd"/>
      <w:r>
        <w:rPr>
          <w:rFonts w:ascii="Arial" w:hAnsi="Arial" w:cs="Arial"/>
        </w:rPr>
        <w:t xml:space="preserve"> </w:t>
      </w:r>
      <w:proofErr w:type="spellStart"/>
      <w:r>
        <w:rPr>
          <w:rFonts w:ascii="Arial" w:hAnsi="Arial" w:cs="Arial"/>
        </w:rPr>
        <w:t>kelták</w:t>
      </w:r>
      <w:proofErr w:type="spellEnd"/>
      <w:r>
        <w:rPr>
          <w:rFonts w:ascii="Arial" w:hAnsi="Arial" w:cs="Arial"/>
        </w:rPr>
        <w:t xml:space="preserve"> </w:t>
      </w:r>
      <w:proofErr w:type="spellStart"/>
      <w:r>
        <w:rPr>
          <w:rFonts w:ascii="Arial" w:hAnsi="Arial" w:cs="Arial"/>
        </w:rPr>
        <w:t>öröksége</w:t>
      </w:r>
      <w:proofErr w:type="spellEnd"/>
      <w:r>
        <w:rPr>
          <w:rFonts w:ascii="Arial" w:hAnsi="Arial" w:cs="Arial"/>
        </w:rPr>
        <w:t xml:space="preserve">. A </w:t>
      </w:r>
      <w:proofErr w:type="spellStart"/>
      <w:r>
        <w:rPr>
          <w:rFonts w:ascii="Arial" w:hAnsi="Arial" w:cs="Arial"/>
        </w:rPr>
        <w:t>Vaskor</w:t>
      </w:r>
      <w:proofErr w:type="spellEnd"/>
      <w:r>
        <w:rPr>
          <w:rFonts w:ascii="Arial" w:hAnsi="Arial" w:cs="Arial"/>
        </w:rPr>
        <w:t xml:space="preserve"> </w:t>
      </w:r>
      <w:proofErr w:type="spellStart"/>
      <w:r>
        <w:rPr>
          <w:rFonts w:ascii="Arial" w:hAnsi="Arial" w:cs="Arial"/>
        </w:rPr>
        <w:t>Régészete</w:t>
      </w:r>
      <w:proofErr w:type="spellEnd"/>
      <w:r>
        <w:rPr>
          <w:rFonts w:ascii="Arial" w:hAnsi="Arial" w:cs="Arial"/>
        </w:rPr>
        <w:t xml:space="preserve"> </w:t>
      </w:r>
      <w:proofErr w:type="spellStart"/>
      <w:r>
        <w:rPr>
          <w:rFonts w:ascii="Arial" w:hAnsi="Arial" w:cs="Arial"/>
        </w:rPr>
        <w:t>Jász</w:t>
      </w:r>
      <w:proofErr w:type="spellEnd"/>
      <w:r>
        <w:rPr>
          <w:rFonts w:ascii="Arial" w:hAnsi="Arial" w:cs="Arial"/>
        </w:rPr>
        <w:t>-</w:t>
      </w:r>
      <w:proofErr w:type="spellStart"/>
      <w:r>
        <w:rPr>
          <w:rFonts w:ascii="Arial" w:hAnsi="Arial" w:cs="Arial"/>
        </w:rPr>
        <w:t>Nagykun</w:t>
      </w:r>
      <w:proofErr w:type="spellEnd"/>
      <w:r>
        <w:rPr>
          <w:rFonts w:ascii="Arial" w:hAnsi="Arial" w:cs="Arial"/>
        </w:rPr>
        <w:t xml:space="preserve">-Szolnok </w:t>
      </w:r>
      <w:proofErr w:type="spellStart"/>
      <w:r>
        <w:rPr>
          <w:rFonts w:ascii="Arial" w:hAnsi="Arial" w:cs="Arial"/>
        </w:rPr>
        <w:t>Megyében</w:t>
      </w:r>
      <w:proofErr w:type="spellEnd"/>
      <w:r>
        <w:rPr>
          <w:rFonts w:ascii="Arial" w:hAnsi="Arial" w:cs="Arial"/>
        </w:rPr>
        <w:t xml:space="preserve"> - Legacy of Scythians and Celts. The Archaeology of the Iron Age in</w:t>
      </w:r>
      <w:r>
        <w:rPr>
          <w:rFonts w:ascii="Arial" w:hAnsi="Arial" w:cs="Arial"/>
        </w:rPr>
        <w:t xml:space="preserve"> </w:t>
      </w:r>
      <w:proofErr w:type="spellStart"/>
      <w:r>
        <w:rPr>
          <w:rFonts w:ascii="Arial" w:hAnsi="Arial" w:cs="Arial"/>
        </w:rPr>
        <w:t>Jász</w:t>
      </w:r>
      <w:proofErr w:type="spellEnd"/>
      <w:r>
        <w:rPr>
          <w:rFonts w:ascii="Arial" w:hAnsi="Arial" w:cs="Arial"/>
        </w:rPr>
        <w:t>-</w:t>
      </w:r>
      <w:proofErr w:type="spellStart"/>
      <w:r>
        <w:rPr>
          <w:rFonts w:ascii="Arial" w:hAnsi="Arial" w:cs="Arial"/>
        </w:rPr>
        <w:t>Nagykun</w:t>
      </w:r>
      <w:proofErr w:type="spellEnd"/>
      <w:r>
        <w:rPr>
          <w:rFonts w:ascii="Arial" w:hAnsi="Arial" w:cs="Arial"/>
        </w:rPr>
        <w:t xml:space="preserve">-Szolnok County, </w:t>
      </w:r>
      <w:proofErr w:type="spellStart"/>
      <w:r>
        <w:rPr>
          <w:rFonts w:ascii="Arial" w:hAnsi="Arial" w:cs="Arial"/>
        </w:rPr>
        <w:t>Szolnoki</w:t>
      </w:r>
      <w:proofErr w:type="spellEnd"/>
      <w:r>
        <w:rPr>
          <w:rFonts w:ascii="Arial" w:hAnsi="Arial" w:cs="Arial"/>
        </w:rPr>
        <w:t xml:space="preserve"> </w:t>
      </w:r>
      <w:proofErr w:type="spellStart"/>
      <w:r>
        <w:rPr>
          <w:rFonts w:ascii="Arial" w:hAnsi="Arial" w:cs="Arial"/>
        </w:rPr>
        <w:t>Régészeti</w:t>
      </w:r>
      <w:proofErr w:type="spellEnd"/>
      <w:r>
        <w:rPr>
          <w:rFonts w:ascii="Arial" w:hAnsi="Arial" w:cs="Arial"/>
        </w:rPr>
        <w:t xml:space="preserve"> </w:t>
      </w:r>
      <w:proofErr w:type="spellStart"/>
      <w:r>
        <w:rPr>
          <w:rFonts w:ascii="Arial" w:hAnsi="Arial" w:cs="Arial"/>
        </w:rPr>
        <w:t>Tanulmányok</w:t>
      </w:r>
      <w:proofErr w:type="spellEnd"/>
      <w:r>
        <w:rPr>
          <w:rFonts w:ascii="Arial" w:hAnsi="Arial" w:cs="Arial"/>
        </w:rPr>
        <w:t xml:space="preserve"> 1. Archaeological Papers of Szolnok 1. </w:t>
      </w:r>
    </w:p>
    <w:p w:rsidR="001E3D81" w:rsidRDefault="00D20C97">
      <w:pPr>
        <w:ind w:left="720" w:hanging="720"/>
        <w:rPr>
          <w:rFonts w:ascii="Arial" w:hAnsi="Arial" w:cs="Arial"/>
          <w:lang w:val="en-GB"/>
        </w:rPr>
      </w:pPr>
      <w:proofErr w:type="spellStart"/>
      <w:r>
        <w:rPr>
          <w:rFonts w:ascii="Arial" w:hAnsi="Arial" w:cs="Arial"/>
          <w:lang w:val="en-GB"/>
        </w:rPr>
        <w:lastRenderedPageBreak/>
        <w:t>Hellebrandt</w:t>
      </w:r>
      <w:proofErr w:type="spellEnd"/>
      <w:r>
        <w:rPr>
          <w:rFonts w:ascii="Arial" w:hAnsi="Arial" w:cs="Arial"/>
          <w:lang w:val="en-GB"/>
        </w:rPr>
        <w:t xml:space="preserve"> BM. 1988. </w:t>
      </w:r>
      <w:proofErr w:type="spellStart"/>
      <w:r>
        <w:rPr>
          <w:rFonts w:ascii="Arial" w:hAnsi="Arial" w:cs="Arial"/>
          <w:lang w:val="en-GB"/>
        </w:rPr>
        <w:t>Szkíta</w:t>
      </w:r>
      <w:proofErr w:type="spellEnd"/>
      <w:r>
        <w:rPr>
          <w:rFonts w:ascii="Arial" w:hAnsi="Arial" w:cs="Arial"/>
          <w:lang w:val="en-GB"/>
        </w:rPr>
        <w:t xml:space="preserve"> </w:t>
      </w:r>
      <w:proofErr w:type="spellStart"/>
      <w:r>
        <w:rPr>
          <w:rFonts w:ascii="Arial" w:hAnsi="Arial" w:cs="Arial"/>
          <w:lang w:val="en-GB"/>
        </w:rPr>
        <w:t>kori</w:t>
      </w:r>
      <w:proofErr w:type="spellEnd"/>
      <w:r>
        <w:rPr>
          <w:rFonts w:ascii="Arial" w:hAnsi="Arial" w:cs="Arial"/>
          <w:lang w:val="en-GB"/>
        </w:rPr>
        <w:t xml:space="preserve"> </w:t>
      </w:r>
      <w:proofErr w:type="spellStart"/>
      <w:r>
        <w:rPr>
          <w:rFonts w:ascii="Arial" w:hAnsi="Arial" w:cs="Arial"/>
          <w:lang w:val="en-GB"/>
        </w:rPr>
        <w:t>temető</w:t>
      </w:r>
      <w:proofErr w:type="spellEnd"/>
      <w:r>
        <w:rPr>
          <w:rFonts w:ascii="Arial" w:hAnsi="Arial" w:cs="Arial"/>
          <w:lang w:val="en-GB"/>
        </w:rPr>
        <w:t xml:space="preserve"> </w:t>
      </w:r>
      <w:proofErr w:type="spellStart"/>
      <w:r>
        <w:rPr>
          <w:rFonts w:ascii="Arial" w:hAnsi="Arial" w:cs="Arial"/>
          <w:lang w:val="en-GB"/>
        </w:rPr>
        <w:t>Kesznyéten-Szérűskerten</w:t>
      </w:r>
      <w:proofErr w:type="spellEnd"/>
      <w:r>
        <w:rPr>
          <w:rFonts w:ascii="Arial" w:hAnsi="Arial" w:cs="Arial"/>
          <w:lang w:val="en-GB"/>
        </w:rPr>
        <w:t xml:space="preserve"> (1984-85 </w:t>
      </w:r>
      <w:proofErr w:type="spellStart"/>
      <w:r>
        <w:rPr>
          <w:rFonts w:ascii="Arial" w:hAnsi="Arial" w:cs="Arial"/>
          <w:lang w:val="en-GB"/>
        </w:rPr>
        <w:t>évi</w:t>
      </w:r>
      <w:proofErr w:type="spellEnd"/>
      <w:r>
        <w:rPr>
          <w:rFonts w:ascii="Arial" w:hAnsi="Arial" w:cs="Arial"/>
          <w:lang w:val="en-GB"/>
        </w:rPr>
        <w:t xml:space="preserve"> </w:t>
      </w:r>
      <w:proofErr w:type="spellStart"/>
      <w:r>
        <w:rPr>
          <w:rFonts w:ascii="Arial" w:hAnsi="Arial" w:cs="Arial"/>
          <w:lang w:val="en-GB"/>
        </w:rPr>
        <w:t>ásatás</w:t>
      </w:r>
      <w:proofErr w:type="spellEnd"/>
      <w:r>
        <w:rPr>
          <w:rFonts w:ascii="Arial" w:hAnsi="Arial" w:cs="Arial"/>
          <w:lang w:val="en-GB"/>
        </w:rPr>
        <w:t xml:space="preserve"> -</w:t>
      </w:r>
      <w:proofErr w:type="spellStart"/>
      <w:r>
        <w:rPr>
          <w:rFonts w:ascii="Arial" w:hAnsi="Arial" w:cs="Arial"/>
          <w:lang w:val="en-GB"/>
        </w:rPr>
        <w:t>eredménye</w:t>
      </w:r>
      <w:proofErr w:type="spellEnd"/>
      <w:r>
        <w:rPr>
          <w:rFonts w:ascii="Arial" w:hAnsi="Arial" w:cs="Arial"/>
          <w:lang w:val="en-GB"/>
        </w:rPr>
        <w:t xml:space="preserve">). A Herman </w:t>
      </w:r>
      <w:proofErr w:type="spellStart"/>
      <w:r>
        <w:rPr>
          <w:rFonts w:ascii="Arial" w:hAnsi="Arial" w:cs="Arial"/>
          <w:lang w:val="en-GB"/>
        </w:rPr>
        <w:t>Ottó</w:t>
      </w:r>
      <w:proofErr w:type="spellEnd"/>
      <w:r>
        <w:rPr>
          <w:rFonts w:ascii="Arial" w:hAnsi="Arial" w:cs="Arial"/>
          <w:lang w:val="en-GB"/>
        </w:rPr>
        <w:t xml:space="preserve"> </w:t>
      </w:r>
      <w:proofErr w:type="spellStart"/>
      <w:r>
        <w:rPr>
          <w:rFonts w:ascii="Arial" w:hAnsi="Arial" w:cs="Arial"/>
          <w:lang w:val="en-GB"/>
        </w:rPr>
        <w:t>Múzeum</w:t>
      </w:r>
      <w:proofErr w:type="spellEnd"/>
      <w:r>
        <w:rPr>
          <w:rFonts w:ascii="Arial" w:hAnsi="Arial" w:cs="Arial"/>
          <w:lang w:val="en-GB"/>
        </w:rPr>
        <w:t xml:space="preserve"> </w:t>
      </w:r>
      <w:proofErr w:type="spellStart"/>
      <w:r>
        <w:rPr>
          <w:rFonts w:ascii="Arial" w:hAnsi="Arial" w:cs="Arial"/>
          <w:lang w:val="en-GB"/>
        </w:rPr>
        <w:t>Évkönyve</w:t>
      </w:r>
      <w:proofErr w:type="spellEnd"/>
      <w:r>
        <w:rPr>
          <w:rFonts w:ascii="Arial" w:hAnsi="Arial" w:cs="Arial"/>
          <w:lang w:val="en-GB"/>
        </w:rPr>
        <w:t>. 107-126.</w:t>
      </w:r>
    </w:p>
    <w:p w:rsidR="001E3D81" w:rsidRDefault="00D20C97">
      <w:pPr>
        <w:ind w:left="720" w:hanging="720"/>
        <w:rPr>
          <w:rFonts w:ascii="Arial" w:hAnsi="Arial" w:cs="Arial"/>
          <w:lang w:val="en-GB"/>
        </w:rPr>
      </w:pPr>
      <w:proofErr w:type="spellStart"/>
      <w:r>
        <w:rPr>
          <w:rFonts w:ascii="Arial" w:hAnsi="Arial" w:cs="Arial"/>
          <w:lang w:val="en-GB"/>
        </w:rPr>
        <w:t>Hellebrandt</w:t>
      </w:r>
      <w:proofErr w:type="spellEnd"/>
      <w:r>
        <w:rPr>
          <w:rFonts w:ascii="Arial" w:hAnsi="Arial" w:cs="Arial"/>
          <w:lang w:val="en-GB"/>
        </w:rPr>
        <w:t xml:space="preserve"> BM. 2</w:t>
      </w:r>
      <w:r>
        <w:rPr>
          <w:rFonts w:ascii="Arial" w:hAnsi="Arial" w:cs="Arial"/>
          <w:lang w:val="en-GB"/>
        </w:rPr>
        <w:t xml:space="preserve">016. A </w:t>
      </w:r>
      <w:proofErr w:type="spellStart"/>
      <w:r>
        <w:rPr>
          <w:rFonts w:ascii="Arial" w:hAnsi="Arial" w:cs="Arial"/>
          <w:lang w:val="en-GB"/>
        </w:rPr>
        <w:t>Gáva-kultúra</w:t>
      </w:r>
      <w:proofErr w:type="spellEnd"/>
      <w:r>
        <w:rPr>
          <w:rFonts w:ascii="Arial" w:hAnsi="Arial" w:cs="Arial"/>
          <w:lang w:val="en-GB"/>
        </w:rPr>
        <w:t xml:space="preserve"> </w:t>
      </w:r>
      <w:proofErr w:type="spellStart"/>
      <w:r>
        <w:rPr>
          <w:rFonts w:ascii="Arial" w:hAnsi="Arial" w:cs="Arial"/>
          <w:lang w:val="en-GB"/>
        </w:rPr>
        <w:t>települése</w:t>
      </w:r>
      <w:proofErr w:type="spellEnd"/>
      <w:r>
        <w:rPr>
          <w:rFonts w:ascii="Arial" w:hAnsi="Arial" w:cs="Arial"/>
          <w:lang w:val="en-GB"/>
        </w:rPr>
        <w:t xml:space="preserve"> </w:t>
      </w:r>
      <w:proofErr w:type="spellStart"/>
      <w:r>
        <w:rPr>
          <w:rFonts w:ascii="Arial" w:hAnsi="Arial" w:cs="Arial"/>
          <w:lang w:val="en-GB"/>
        </w:rPr>
        <w:t>Köröm-Kápolna-dombon</w:t>
      </w:r>
      <w:proofErr w:type="spellEnd"/>
      <w:r>
        <w:rPr>
          <w:rFonts w:ascii="Arial" w:hAnsi="Arial" w:cs="Arial"/>
          <w:lang w:val="en-GB"/>
        </w:rPr>
        <w:t xml:space="preserve">. A Herman </w:t>
      </w:r>
      <w:proofErr w:type="spellStart"/>
      <w:r>
        <w:rPr>
          <w:rFonts w:ascii="Arial" w:hAnsi="Arial" w:cs="Arial"/>
          <w:lang w:val="en-GB"/>
        </w:rPr>
        <w:t>Ottó</w:t>
      </w:r>
      <w:proofErr w:type="spellEnd"/>
      <w:r>
        <w:rPr>
          <w:rFonts w:ascii="Arial" w:hAnsi="Arial" w:cs="Arial"/>
          <w:lang w:val="en-GB"/>
        </w:rPr>
        <w:t xml:space="preserve"> </w:t>
      </w:r>
      <w:proofErr w:type="spellStart"/>
      <w:r>
        <w:rPr>
          <w:rFonts w:ascii="Arial" w:hAnsi="Arial" w:cs="Arial"/>
          <w:lang w:val="en-GB"/>
        </w:rPr>
        <w:t>Múzeum</w:t>
      </w:r>
      <w:proofErr w:type="spellEnd"/>
      <w:r>
        <w:rPr>
          <w:rFonts w:ascii="Arial" w:hAnsi="Arial" w:cs="Arial"/>
          <w:lang w:val="en-GB"/>
        </w:rPr>
        <w:t xml:space="preserve"> </w:t>
      </w:r>
      <w:proofErr w:type="spellStart"/>
      <w:r>
        <w:rPr>
          <w:rFonts w:ascii="Arial" w:hAnsi="Arial" w:cs="Arial"/>
          <w:lang w:val="en-GB"/>
        </w:rPr>
        <w:t>Évkönyve</w:t>
      </w:r>
      <w:proofErr w:type="spellEnd"/>
      <w:r>
        <w:rPr>
          <w:rFonts w:ascii="Arial" w:hAnsi="Arial" w:cs="Arial"/>
          <w:lang w:val="en-GB"/>
        </w:rPr>
        <w:t xml:space="preserve"> </w:t>
      </w:r>
      <w:r>
        <w:rPr>
          <w:rFonts w:ascii="Arial" w:hAnsi="Arial" w:cs="Arial"/>
          <w:b/>
          <w:bCs/>
          <w:lang w:val="en-GB"/>
        </w:rPr>
        <w:t>55</w:t>
      </w:r>
      <w:r>
        <w:rPr>
          <w:rFonts w:ascii="Arial" w:hAnsi="Arial" w:cs="Arial"/>
          <w:lang w:val="en-GB"/>
        </w:rPr>
        <w:t>:11-124.</w:t>
      </w:r>
    </w:p>
    <w:p w:rsidR="001E3D81" w:rsidRDefault="00D20C97">
      <w:pPr>
        <w:ind w:left="720" w:hanging="720"/>
        <w:rPr>
          <w:rFonts w:ascii="Arial" w:hAnsi="Arial" w:cs="Arial"/>
          <w:lang w:val="en-GB"/>
        </w:rPr>
      </w:pPr>
      <w:proofErr w:type="spellStart"/>
      <w:r>
        <w:rPr>
          <w:rFonts w:ascii="Arial" w:hAnsi="Arial" w:cs="Arial"/>
          <w:lang w:val="en-GB"/>
        </w:rPr>
        <w:t>Motzoi-Chicideanu</w:t>
      </w:r>
      <w:proofErr w:type="spellEnd"/>
      <w:r>
        <w:rPr>
          <w:rFonts w:ascii="Arial" w:hAnsi="Arial" w:cs="Arial"/>
          <w:lang w:val="en-GB"/>
        </w:rPr>
        <w:t xml:space="preserve"> I. 2011. </w:t>
      </w:r>
      <w:proofErr w:type="spellStart"/>
      <w:r>
        <w:rPr>
          <w:rFonts w:ascii="Arial" w:hAnsi="Arial" w:cs="Arial"/>
          <w:lang w:val="en-GB"/>
        </w:rPr>
        <w:t>Obiceiuri</w:t>
      </w:r>
      <w:proofErr w:type="spellEnd"/>
      <w:r>
        <w:rPr>
          <w:rFonts w:ascii="Arial" w:hAnsi="Arial" w:cs="Arial"/>
          <w:lang w:val="en-GB"/>
        </w:rPr>
        <w:t xml:space="preserve"> </w:t>
      </w:r>
      <w:proofErr w:type="spellStart"/>
      <w:r>
        <w:rPr>
          <w:rFonts w:ascii="Arial" w:hAnsi="Arial" w:cs="Arial"/>
          <w:lang w:val="en-GB"/>
        </w:rPr>
        <w:t>funerare</w:t>
      </w:r>
      <w:proofErr w:type="spellEnd"/>
      <w:r>
        <w:rPr>
          <w:rFonts w:ascii="Arial" w:hAnsi="Arial" w:cs="Arial"/>
          <w:lang w:val="en-GB"/>
        </w:rPr>
        <w:t xml:space="preserve"> </w:t>
      </w:r>
      <w:proofErr w:type="spellStart"/>
      <w:r>
        <w:rPr>
          <w:rFonts w:ascii="Arial" w:hAnsi="Arial" w:cs="Arial"/>
          <w:lang w:val="en-GB"/>
        </w:rPr>
        <w:t>în</w:t>
      </w:r>
      <w:proofErr w:type="spellEnd"/>
      <w:r>
        <w:rPr>
          <w:rFonts w:ascii="Arial" w:hAnsi="Arial" w:cs="Arial"/>
          <w:lang w:val="en-GB"/>
        </w:rPr>
        <w:t xml:space="preserve"> </w:t>
      </w:r>
      <w:proofErr w:type="spellStart"/>
      <w:r>
        <w:rPr>
          <w:rFonts w:ascii="Arial" w:hAnsi="Arial" w:cs="Arial"/>
          <w:lang w:val="en-GB"/>
        </w:rPr>
        <w:t>epoca</w:t>
      </w:r>
      <w:proofErr w:type="spellEnd"/>
      <w:r>
        <w:rPr>
          <w:rFonts w:ascii="Arial" w:hAnsi="Arial" w:cs="Arial"/>
          <w:lang w:val="en-GB"/>
        </w:rPr>
        <w:t xml:space="preserve"> </w:t>
      </w:r>
      <w:proofErr w:type="spellStart"/>
      <w:r>
        <w:rPr>
          <w:rFonts w:ascii="Arial" w:hAnsi="Arial" w:cs="Arial"/>
          <w:lang w:val="en-GB"/>
        </w:rPr>
        <w:t>bronzului</w:t>
      </w:r>
      <w:proofErr w:type="spellEnd"/>
      <w:r>
        <w:rPr>
          <w:rFonts w:ascii="Arial" w:hAnsi="Arial" w:cs="Arial"/>
          <w:lang w:val="en-GB"/>
        </w:rPr>
        <w:t xml:space="preserve"> la </w:t>
      </w:r>
      <w:proofErr w:type="spellStart"/>
      <w:r>
        <w:rPr>
          <w:rFonts w:ascii="Arial" w:hAnsi="Arial" w:cs="Arial"/>
          <w:lang w:val="en-GB"/>
        </w:rPr>
        <w:t>Dunărea</w:t>
      </w:r>
      <w:proofErr w:type="spellEnd"/>
      <w:r>
        <w:rPr>
          <w:rFonts w:ascii="Arial" w:hAnsi="Arial" w:cs="Arial"/>
          <w:lang w:val="en-GB"/>
        </w:rPr>
        <w:t xml:space="preserve"> </w:t>
      </w:r>
      <w:proofErr w:type="spellStart"/>
      <w:r>
        <w:rPr>
          <w:rFonts w:ascii="Arial" w:hAnsi="Arial" w:cs="Arial"/>
          <w:lang w:val="en-GB"/>
        </w:rPr>
        <w:t>Mijlocie</w:t>
      </w:r>
      <w:proofErr w:type="spellEnd"/>
      <w:r>
        <w:rPr>
          <w:rFonts w:ascii="Arial" w:hAnsi="Arial" w:cs="Arial"/>
          <w:lang w:val="en-GB"/>
        </w:rPr>
        <w:t xml:space="preserve"> </w:t>
      </w:r>
      <w:proofErr w:type="spellStart"/>
      <w:r>
        <w:rPr>
          <w:rFonts w:ascii="Arial" w:hAnsi="Arial" w:cs="Arial"/>
          <w:lang w:val="en-GB"/>
        </w:rPr>
        <w:t>și</w:t>
      </w:r>
      <w:proofErr w:type="spellEnd"/>
      <w:r>
        <w:rPr>
          <w:rFonts w:ascii="Arial" w:hAnsi="Arial" w:cs="Arial"/>
          <w:lang w:val="en-GB"/>
        </w:rPr>
        <w:t xml:space="preserve"> </w:t>
      </w:r>
      <w:proofErr w:type="spellStart"/>
      <w:r>
        <w:rPr>
          <w:rFonts w:ascii="Arial" w:hAnsi="Arial" w:cs="Arial"/>
          <w:lang w:val="en-GB"/>
        </w:rPr>
        <w:t>Inferioară</w:t>
      </w:r>
      <w:proofErr w:type="spellEnd"/>
      <w:r>
        <w:rPr>
          <w:rFonts w:ascii="Arial" w:hAnsi="Arial" w:cs="Arial"/>
          <w:lang w:val="en-GB"/>
        </w:rPr>
        <w:t xml:space="preserve">, Ed. </w:t>
      </w:r>
      <w:proofErr w:type="spellStart"/>
      <w:r>
        <w:rPr>
          <w:rFonts w:ascii="Arial" w:hAnsi="Arial" w:cs="Arial"/>
          <w:lang w:val="en-GB"/>
        </w:rPr>
        <w:t>Academiei</w:t>
      </w:r>
      <w:proofErr w:type="spellEnd"/>
      <w:r>
        <w:rPr>
          <w:rFonts w:ascii="Arial" w:hAnsi="Arial" w:cs="Arial"/>
          <w:lang w:val="en-GB"/>
        </w:rPr>
        <w:t xml:space="preserve"> </w:t>
      </w:r>
      <w:proofErr w:type="spellStart"/>
      <w:r>
        <w:rPr>
          <w:rFonts w:ascii="Arial" w:hAnsi="Arial" w:cs="Arial"/>
          <w:lang w:val="en-GB"/>
        </w:rPr>
        <w:t>Române</w:t>
      </w:r>
      <w:proofErr w:type="spellEnd"/>
      <w:r>
        <w:rPr>
          <w:rFonts w:ascii="Arial" w:hAnsi="Arial" w:cs="Arial"/>
          <w:lang w:val="en-GB"/>
        </w:rPr>
        <w:t xml:space="preserve">, </w:t>
      </w:r>
      <w:proofErr w:type="spellStart"/>
      <w:r>
        <w:rPr>
          <w:rFonts w:ascii="Arial" w:hAnsi="Arial" w:cs="Arial"/>
          <w:lang w:val="en-GB"/>
        </w:rPr>
        <w:t>București</w:t>
      </w:r>
      <w:proofErr w:type="spellEnd"/>
      <w:r>
        <w:rPr>
          <w:rFonts w:ascii="Arial" w:hAnsi="Arial" w:cs="Arial"/>
          <w:lang w:val="en-GB"/>
        </w:rPr>
        <w:t xml:space="preserve">.  </w:t>
      </w:r>
    </w:p>
    <w:p w:rsidR="001E3D81" w:rsidRDefault="00D20C97">
      <w:pPr>
        <w:ind w:left="720" w:hanging="720"/>
        <w:rPr>
          <w:rFonts w:ascii="Arial" w:hAnsi="Arial" w:cs="Arial"/>
        </w:rPr>
      </w:pPr>
      <w:proofErr w:type="spellStart"/>
      <w:r>
        <w:rPr>
          <w:rFonts w:ascii="Arial" w:hAnsi="Arial" w:cs="Arial"/>
        </w:rPr>
        <w:t>Popovici</w:t>
      </w:r>
      <w:proofErr w:type="spellEnd"/>
      <w:r>
        <w:rPr>
          <w:rFonts w:ascii="Arial" w:hAnsi="Arial" w:cs="Arial"/>
        </w:rPr>
        <w:t xml:space="preserve"> S, Ciobanu I, </w:t>
      </w:r>
      <w:proofErr w:type="spellStart"/>
      <w:r>
        <w:rPr>
          <w:rFonts w:ascii="Arial" w:hAnsi="Arial" w:cs="Arial"/>
        </w:rPr>
        <w:t>Agul</w:t>
      </w:r>
      <w:r>
        <w:rPr>
          <w:rFonts w:ascii="Arial" w:hAnsi="Arial" w:cs="Arial"/>
        </w:rPr>
        <w:t>nikov</w:t>
      </w:r>
      <w:proofErr w:type="spellEnd"/>
      <w:r>
        <w:rPr>
          <w:rFonts w:ascii="Arial" w:hAnsi="Arial" w:cs="Arial"/>
        </w:rPr>
        <w:t xml:space="preserve"> S, </w:t>
      </w:r>
      <w:proofErr w:type="spellStart"/>
      <w:r>
        <w:rPr>
          <w:rFonts w:ascii="Arial" w:hAnsi="Arial" w:cs="Arial"/>
        </w:rPr>
        <w:t>Noroc</w:t>
      </w:r>
      <w:proofErr w:type="spellEnd"/>
      <w:r>
        <w:rPr>
          <w:rFonts w:ascii="Arial" w:hAnsi="Arial" w:cs="Arial"/>
        </w:rPr>
        <w:t xml:space="preserve"> I. 2016. </w:t>
      </w:r>
      <w:proofErr w:type="spellStart"/>
      <w:r>
        <w:rPr>
          <w:rFonts w:ascii="Arial" w:hAnsi="Arial" w:cs="Arial"/>
        </w:rPr>
        <w:t>Tumulul</w:t>
      </w:r>
      <w:proofErr w:type="spellEnd"/>
      <w:r>
        <w:rPr>
          <w:rFonts w:ascii="Arial" w:hAnsi="Arial" w:cs="Arial"/>
        </w:rPr>
        <w:t xml:space="preserve"> 8 de la </w:t>
      </w:r>
      <w:proofErr w:type="spellStart"/>
      <w:r>
        <w:rPr>
          <w:rFonts w:ascii="Arial" w:hAnsi="Arial" w:cs="Arial"/>
        </w:rPr>
        <w:t>Cimișlia</w:t>
      </w:r>
      <w:proofErr w:type="spellEnd"/>
      <w:r>
        <w:rPr>
          <w:rFonts w:ascii="Arial" w:hAnsi="Arial" w:cs="Arial"/>
        </w:rPr>
        <w:t xml:space="preserve">. </w:t>
      </w:r>
      <w:proofErr w:type="spellStart"/>
      <w:r>
        <w:rPr>
          <w:rFonts w:ascii="Arial" w:hAnsi="Arial" w:cs="Arial"/>
        </w:rPr>
        <w:t>Considerații</w:t>
      </w:r>
      <w:proofErr w:type="spellEnd"/>
      <w:r>
        <w:rPr>
          <w:rFonts w:ascii="Arial" w:hAnsi="Arial" w:cs="Arial"/>
        </w:rPr>
        <w:t xml:space="preserve"> </w:t>
      </w:r>
      <w:proofErr w:type="spellStart"/>
      <w:r>
        <w:rPr>
          <w:rFonts w:ascii="Arial" w:hAnsi="Arial" w:cs="Arial"/>
        </w:rPr>
        <w:t>preliminare</w:t>
      </w:r>
      <w:proofErr w:type="spellEnd"/>
      <w:r>
        <w:rPr>
          <w:rFonts w:ascii="Arial" w:hAnsi="Arial" w:cs="Arial"/>
        </w:rPr>
        <w:t xml:space="preserve">. </w:t>
      </w:r>
      <w:proofErr w:type="spellStart"/>
      <w:r>
        <w:rPr>
          <w:rFonts w:ascii="Arial" w:hAnsi="Arial" w:cs="Arial"/>
          <w:i/>
          <w:iCs/>
        </w:rPr>
        <w:t>Arheologia</w:t>
      </w:r>
      <w:proofErr w:type="spellEnd"/>
      <w:r>
        <w:rPr>
          <w:rFonts w:ascii="Arial" w:hAnsi="Arial" w:cs="Arial"/>
          <w:i/>
          <w:iCs/>
        </w:rPr>
        <w:t xml:space="preserve"> </w:t>
      </w:r>
      <w:proofErr w:type="spellStart"/>
      <w:r>
        <w:rPr>
          <w:rFonts w:ascii="Arial" w:hAnsi="Arial" w:cs="Arial"/>
          <w:i/>
          <w:iCs/>
        </w:rPr>
        <w:t>Preventiva</w:t>
      </w:r>
      <w:proofErr w:type="spellEnd"/>
      <w:r>
        <w:rPr>
          <w:rFonts w:ascii="Arial" w:hAnsi="Arial" w:cs="Arial"/>
          <w:i/>
          <w:iCs/>
        </w:rPr>
        <w:t xml:space="preserve"> </w:t>
      </w:r>
      <w:proofErr w:type="spellStart"/>
      <w:r>
        <w:rPr>
          <w:rFonts w:ascii="Arial" w:hAnsi="Arial" w:cs="Arial"/>
          <w:i/>
          <w:iCs/>
        </w:rPr>
        <w:t>în</w:t>
      </w:r>
      <w:proofErr w:type="spellEnd"/>
      <w:r>
        <w:rPr>
          <w:rFonts w:ascii="Arial" w:hAnsi="Arial" w:cs="Arial"/>
          <w:i/>
          <w:iCs/>
        </w:rPr>
        <w:t xml:space="preserve"> </w:t>
      </w:r>
      <w:proofErr w:type="spellStart"/>
      <w:r>
        <w:rPr>
          <w:rFonts w:ascii="Arial" w:hAnsi="Arial" w:cs="Arial"/>
          <w:i/>
          <w:iCs/>
        </w:rPr>
        <w:t>Republica</w:t>
      </w:r>
      <w:proofErr w:type="spellEnd"/>
      <w:r>
        <w:rPr>
          <w:rFonts w:ascii="Arial" w:hAnsi="Arial" w:cs="Arial"/>
          <w:i/>
          <w:iCs/>
        </w:rPr>
        <w:t xml:space="preserve"> Moldova</w:t>
      </w:r>
      <w:r>
        <w:rPr>
          <w:rFonts w:ascii="Arial" w:hAnsi="Arial" w:cs="Arial"/>
        </w:rPr>
        <w:t xml:space="preserve">, III, </w:t>
      </w:r>
      <w:proofErr w:type="spellStart"/>
      <w:r>
        <w:rPr>
          <w:rFonts w:ascii="Arial" w:hAnsi="Arial" w:cs="Arial"/>
        </w:rPr>
        <w:t>Chișinău</w:t>
      </w:r>
      <w:proofErr w:type="spellEnd"/>
      <w:r>
        <w:rPr>
          <w:rFonts w:ascii="Arial" w:hAnsi="Arial" w:cs="Arial"/>
        </w:rPr>
        <w:t>. 19-28.</w:t>
      </w:r>
    </w:p>
    <w:p w:rsidR="001E3D81" w:rsidRDefault="00D20C97">
      <w:pPr>
        <w:ind w:left="720" w:hanging="720"/>
        <w:rPr>
          <w:rFonts w:ascii="Arial" w:hAnsi="Arial" w:cs="Arial"/>
        </w:rPr>
      </w:pPr>
      <w:proofErr w:type="spellStart"/>
      <w:r>
        <w:rPr>
          <w:rFonts w:ascii="Arial" w:hAnsi="Arial" w:cs="Arial"/>
        </w:rPr>
        <w:t>Virag</w:t>
      </w:r>
      <w:proofErr w:type="spellEnd"/>
      <w:r>
        <w:rPr>
          <w:rFonts w:ascii="Arial" w:hAnsi="Arial" w:cs="Arial"/>
        </w:rPr>
        <w:t xml:space="preserve"> C, Marta A, </w:t>
      </w:r>
      <w:proofErr w:type="spellStart"/>
      <w:r>
        <w:rPr>
          <w:rFonts w:ascii="Arial" w:hAnsi="Arial" w:cs="Arial"/>
        </w:rPr>
        <w:t>Hago</w:t>
      </w:r>
      <w:proofErr w:type="spellEnd"/>
      <w:r>
        <w:rPr>
          <w:rFonts w:ascii="Arial" w:hAnsi="Arial" w:cs="Arial"/>
        </w:rPr>
        <w:t xml:space="preserve"> N. 2006. </w:t>
      </w:r>
      <w:proofErr w:type="spellStart"/>
      <w:r>
        <w:rPr>
          <w:rFonts w:ascii="Arial" w:hAnsi="Arial" w:cs="Arial"/>
        </w:rPr>
        <w:t>Cronica</w:t>
      </w:r>
      <w:proofErr w:type="spellEnd"/>
      <w:r>
        <w:rPr>
          <w:rFonts w:ascii="Arial" w:hAnsi="Arial" w:cs="Arial"/>
        </w:rPr>
        <w:t xml:space="preserve"> </w:t>
      </w:r>
      <w:proofErr w:type="spellStart"/>
      <w:r>
        <w:rPr>
          <w:rFonts w:ascii="Arial" w:hAnsi="Arial" w:cs="Arial"/>
        </w:rPr>
        <w:t>cercetarilor</w:t>
      </w:r>
      <w:proofErr w:type="spellEnd"/>
      <w:r>
        <w:rPr>
          <w:rFonts w:ascii="Arial" w:hAnsi="Arial" w:cs="Arial"/>
        </w:rPr>
        <w:t xml:space="preserve"> </w:t>
      </w:r>
      <w:proofErr w:type="spellStart"/>
      <w:r>
        <w:rPr>
          <w:rFonts w:ascii="Arial" w:hAnsi="Arial" w:cs="Arial"/>
        </w:rPr>
        <w:t>arheologice</w:t>
      </w:r>
      <w:proofErr w:type="spellEnd"/>
      <w:r>
        <w:rPr>
          <w:rFonts w:ascii="Arial" w:hAnsi="Arial" w:cs="Arial"/>
        </w:rPr>
        <w:t xml:space="preserve"> din </w:t>
      </w:r>
      <w:proofErr w:type="spellStart"/>
      <w:r>
        <w:rPr>
          <w:rFonts w:ascii="Arial" w:hAnsi="Arial" w:cs="Arial"/>
        </w:rPr>
        <w:t>România</w:t>
      </w:r>
      <w:proofErr w:type="spellEnd"/>
      <w:r>
        <w:rPr>
          <w:rFonts w:ascii="Arial" w:hAnsi="Arial" w:cs="Arial"/>
        </w:rPr>
        <w:t>. Campania 2005, CIMEC-</w:t>
      </w:r>
      <w:proofErr w:type="spellStart"/>
      <w:r>
        <w:rPr>
          <w:rFonts w:ascii="Arial" w:hAnsi="Arial" w:cs="Arial"/>
        </w:rPr>
        <w:t>Institutul</w:t>
      </w:r>
      <w:proofErr w:type="spellEnd"/>
      <w:r>
        <w:rPr>
          <w:rFonts w:ascii="Arial" w:hAnsi="Arial" w:cs="Arial"/>
        </w:rPr>
        <w:t xml:space="preserve"> de </w:t>
      </w:r>
      <w:proofErr w:type="spellStart"/>
      <w:r>
        <w:rPr>
          <w:rFonts w:ascii="Arial" w:hAnsi="Arial" w:cs="Arial"/>
        </w:rPr>
        <w:t>M</w:t>
      </w:r>
      <w:r>
        <w:rPr>
          <w:rFonts w:ascii="Arial" w:hAnsi="Arial" w:cs="Arial"/>
        </w:rPr>
        <w:t>emorie</w:t>
      </w:r>
      <w:proofErr w:type="spellEnd"/>
      <w:r>
        <w:rPr>
          <w:rFonts w:ascii="Arial" w:hAnsi="Arial" w:cs="Arial"/>
        </w:rPr>
        <w:t xml:space="preserve"> </w:t>
      </w:r>
      <w:proofErr w:type="spellStart"/>
      <w:r>
        <w:rPr>
          <w:rFonts w:ascii="Arial" w:hAnsi="Arial" w:cs="Arial"/>
        </w:rPr>
        <w:t>Culturală</w:t>
      </w:r>
      <w:proofErr w:type="spellEnd"/>
      <w:r>
        <w:rPr>
          <w:rFonts w:ascii="Arial" w:hAnsi="Arial" w:cs="Arial"/>
        </w:rPr>
        <w:t xml:space="preserve">, </w:t>
      </w:r>
      <w:proofErr w:type="spellStart"/>
      <w:r>
        <w:rPr>
          <w:rFonts w:ascii="Arial" w:hAnsi="Arial" w:cs="Arial"/>
        </w:rPr>
        <w:t>Bucureşti</w:t>
      </w:r>
      <w:proofErr w:type="spellEnd"/>
      <w:r>
        <w:rPr>
          <w:rFonts w:ascii="Arial" w:hAnsi="Arial" w:cs="Arial"/>
        </w:rPr>
        <w:t>. 383-386.</w:t>
      </w:r>
    </w:p>
    <w:p w:rsidR="001E3D81" w:rsidRDefault="00D20C97">
      <w:pPr>
        <w:ind w:left="720" w:hanging="720"/>
        <w:rPr>
          <w:rFonts w:ascii="Arial" w:hAnsi="Arial" w:cs="Arial"/>
        </w:rPr>
      </w:pPr>
      <w:r>
        <w:rPr>
          <w:rFonts w:ascii="Arial" w:hAnsi="Arial" w:cs="Arial"/>
        </w:rPr>
        <w:t xml:space="preserve">Wolf M, Simonyi E. 1995. </w:t>
      </w:r>
      <w:proofErr w:type="spellStart"/>
      <w:r>
        <w:rPr>
          <w:rFonts w:ascii="Arial" w:hAnsi="Arial" w:cs="Arial"/>
        </w:rPr>
        <w:t>Előzetes</w:t>
      </w:r>
      <w:proofErr w:type="spellEnd"/>
      <w:r>
        <w:rPr>
          <w:rFonts w:ascii="Arial" w:hAnsi="Arial" w:cs="Arial"/>
        </w:rPr>
        <w:t xml:space="preserve"> </w:t>
      </w:r>
      <w:proofErr w:type="spellStart"/>
      <w:r>
        <w:rPr>
          <w:rFonts w:ascii="Arial" w:hAnsi="Arial" w:cs="Arial"/>
        </w:rPr>
        <w:t>jelentés</w:t>
      </w:r>
      <w:proofErr w:type="spellEnd"/>
      <w:r>
        <w:rPr>
          <w:rFonts w:ascii="Arial" w:hAnsi="Arial" w:cs="Arial"/>
        </w:rPr>
        <w:t xml:space="preserve"> </w:t>
      </w:r>
      <w:proofErr w:type="spellStart"/>
      <w:r>
        <w:rPr>
          <w:rFonts w:ascii="Arial" w:hAnsi="Arial" w:cs="Arial"/>
        </w:rPr>
        <w:t>az</w:t>
      </w:r>
      <w:proofErr w:type="spellEnd"/>
      <w:r>
        <w:rPr>
          <w:rFonts w:ascii="Arial" w:hAnsi="Arial" w:cs="Arial"/>
        </w:rPr>
        <w:t xml:space="preserve"> M3-as </w:t>
      </w:r>
      <w:proofErr w:type="spellStart"/>
      <w:r>
        <w:rPr>
          <w:rFonts w:ascii="Arial" w:hAnsi="Arial" w:cs="Arial"/>
        </w:rPr>
        <w:t>autópálya</w:t>
      </w:r>
      <w:proofErr w:type="spellEnd"/>
      <w:r>
        <w:rPr>
          <w:rFonts w:ascii="Arial" w:hAnsi="Arial" w:cs="Arial"/>
        </w:rPr>
        <w:t xml:space="preserve"> 10. </w:t>
      </w:r>
      <w:proofErr w:type="spellStart"/>
      <w:r>
        <w:rPr>
          <w:rFonts w:ascii="Arial" w:hAnsi="Arial" w:cs="Arial"/>
        </w:rPr>
        <w:t>lelőhelyének</w:t>
      </w:r>
      <w:proofErr w:type="spellEnd"/>
      <w:r>
        <w:rPr>
          <w:rFonts w:ascii="Arial" w:hAnsi="Arial" w:cs="Arial"/>
        </w:rPr>
        <w:t xml:space="preserve"> </w:t>
      </w:r>
      <w:proofErr w:type="spellStart"/>
      <w:r>
        <w:rPr>
          <w:rFonts w:ascii="Arial" w:hAnsi="Arial" w:cs="Arial"/>
        </w:rPr>
        <w:t>feltárásáról</w:t>
      </w:r>
      <w:proofErr w:type="spellEnd"/>
      <w:r>
        <w:rPr>
          <w:rFonts w:ascii="Arial" w:hAnsi="Arial" w:cs="Arial"/>
        </w:rPr>
        <w:t xml:space="preserve">. Somogyi </w:t>
      </w:r>
      <w:proofErr w:type="spellStart"/>
      <w:r>
        <w:rPr>
          <w:rFonts w:ascii="Arial" w:hAnsi="Arial" w:cs="Arial"/>
        </w:rPr>
        <w:t>Múzeumok</w:t>
      </w:r>
      <w:proofErr w:type="spellEnd"/>
      <w:r>
        <w:rPr>
          <w:rFonts w:ascii="Arial" w:hAnsi="Arial" w:cs="Arial"/>
        </w:rPr>
        <w:t xml:space="preserve"> </w:t>
      </w:r>
      <w:proofErr w:type="spellStart"/>
      <w:r>
        <w:rPr>
          <w:rFonts w:ascii="Arial" w:hAnsi="Arial" w:cs="Arial"/>
        </w:rPr>
        <w:t>Közleményei</w:t>
      </w:r>
      <w:proofErr w:type="spellEnd"/>
      <w:r>
        <w:rPr>
          <w:rFonts w:ascii="Arial" w:hAnsi="Arial" w:cs="Arial"/>
        </w:rPr>
        <w:t xml:space="preserve"> 11. 5-32</w:t>
      </w:r>
    </w:p>
    <w:p w:rsidR="001E3D81" w:rsidRDefault="001E3D81">
      <w:pPr>
        <w:rPr>
          <w:rFonts w:ascii="Arial" w:hAnsi="Arial" w:cs="Arial"/>
        </w:rPr>
      </w:pPr>
    </w:p>
    <w:p w:rsidR="001E3D81" w:rsidRDefault="001E3D81"/>
    <w:sectPr w:rsidR="001E3D81">
      <w:pgSz w:w="12240" w:h="15840"/>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20C97" w:rsidRDefault="00D20C97">
      <w:r>
        <w:separator/>
      </w:r>
    </w:p>
  </w:endnote>
  <w:endnote w:type="continuationSeparator" w:id="0">
    <w:p w:rsidR="00D20C97" w:rsidRDefault="00D20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等线 Light">
    <w:altName w:val="Segoe Print"/>
    <w:panose1 w:val="02010600030101010101"/>
    <w:charset w:val="00"/>
    <w:family w:val="auto"/>
    <w:pitch w:val="default"/>
  </w:font>
  <w:font w:name="DengXian">
    <w:altName w:val="等线"/>
    <w:panose1 w:val="02010600030101010101"/>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20C97" w:rsidRDefault="00D20C97">
      <w:r>
        <w:separator/>
      </w:r>
    </w:p>
  </w:footnote>
  <w:footnote w:type="continuationSeparator" w:id="0">
    <w:p w:rsidR="00D20C97" w:rsidRDefault="00D20C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E3D81" w:rsidRDefault="001E3D81">
    <w:pPr>
      <w:jc w:val="right"/>
      <w:rPr>
        <w:sz w:val="20"/>
        <w:szCs w:val="20"/>
      </w:rPr>
    </w:pPr>
  </w:p>
  <w:p w:rsidR="001E3D81" w:rsidRDefault="00D20C97">
    <w:pPr>
      <w:jc w:val="right"/>
    </w:pPr>
    <w:r>
      <w:rPr>
        <w:sz w:val="20"/>
        <w:szCs w:val="20"/>
      </w:rPr>
      <w:fldChar w:fldCharType="begin"/>
    </w:r>
    <w:r>
      <w:rPr>
        <w:sz w:val="20"/>
        <w:szCs w:val="20"/>
      </w:rPr>
      <w:instrText>PAGE</w:instrText>
    </w:r>
    <w:r>
      <w:rPr>
        <w:sz w:val="20"/>
        <w:szCs w:val="20"/>
      </w:rPr>
      <w:fldChar w:fldCharType="separate"/>
    </w:r>
    <w:r>
      <w:rPr>
        <w:sz w:val="20"/>
        <w:szCs w:val="20"/>
      </w:rPr>
      <w:t>1</w:t>
    </w:r>
    <w:r>
      <w:rPr>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ECA42DF"/>
    <w:multiLevelType w:val="multilevel"/>
    <w:tmpl w:val="5ECA42D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2DB7"/>
    <w:rsid w:val="000028A3"/>
    <w:rsid w:val="000A0E6A"/>
    <w:rsid w:val="000A0F26"/>
    <w:rsid w:val="000B6CC8"/>
    <w:rsid w:val="000E15DB"/>
    <w:rsid w:val="001331B3"/>
    <w:rsid w:val="001409D9"/>
    <w:rsid w:val="001547E9"/>
    <w:rsid w:val="00194B52"/>
    <w:rsid w:val="001A156A"/>
    <w:rsid w:val="001D657E"/>
    <w:rsid w:val="001E3D81"/>
    <w:rsid w:val="00233016"/>
    <w:rsid w:val="002921EA"/>
    <w:rsid w:val="002A4D40"/>
    <w:rsid w:val="002A5AB5"/>
    <w:rsid w:val="00302568"/>
    <w:rsid w:val="003167C0"/>
    <w:rsid w:val="00323D46"/>
    <w:rsid w:val="0034588F"/>
    <w:rsid w:val="003565B8"/>
    <w:rsid w:val="0036515D"/>
    <w:rsid w:val="00375677"/>
    <w:rsid w:val="003A674C"/>
    <w:rsid w:val="003C6B2B"/>
    <w:rsid w:val="003D2822"/>
    <w:rsid w:val="003E7644"/>
    <w:rsid w:val="00413A20"/>
    <w:rsid w:val="004260A8"/>
    <w:rsid w:val="00432150"/>
    <w:rsid w:val="00452812"/>
    <w:rsid w:val="00461F37"/>
    <w:rsid w:val="00490B65"/>
    <w:rsid w:val="00492040"/>
    <w:rsid w:val="004A4883"/>
    <w:rsid w:val="004B218E"/>
    <w:rsid w:val="004C1562"/>
    <w:rsid w:val="004D209A"/>
    <w:rsid w:val="004F6961"/>
    <w:rsid w:val="004F7460"/>
    <w:rsid w:val="00544CD4"/>
    <w:rsid w:val="00553428"/>
    <w:rsid w:val="00584241"/>
    <w:rsid w:val="005A0C6F"/>
    <w:rsid w:val="005A68E3"/>
    <w:rsid w:val="005C6E19"/>
    <w:rsid w:val="00662770"/>
    <w:rsid w:val="00696EBD"/>
    <w:rsid w:val="006B7B7D"/>
    <w:rsid w:val="006C4AA8"/>
    <w:rsid w:val="006D586B"/>
    <w:rsid w:val="006F7924"/>
    <w:rsid w:val="007240E5"/>
    <w:rsid w:val="007471A9"/>
    <w:rsid w:val="007471D1"/>
    <w:rsid w:val="00767C49"/>
    <w:rsid w:val="0077130B"/>
    <w:rsid w:val="007B354A"/>
    <w:rsid w:val="007F660B"/>
    <w:rsid w:val="00800C7A"/>
    <w:rsid w:val="008F2773"/>
    <w:rsid w:val="009711DE"/>
    <w:rsid w:val="0098081F"/>
    <w:rsid w:val="009A58A3"/>
    <w:rsid w:val="009A6F70"/>
    <w:rsid w:val="00A32DB7"/>
    <w:rsid w:val="00A52C6F"/>
    <w:rsid w:val="00A605EE"/>
    <w:rsid w:val="00A70BCB"/>
    <w:rsid w:val="00A71C05"/>
    <w:rsid w:val="00A916D2"/>
    <w:rsid w:val="00A9459A"/>
    <w:rsid w:val="00AB53C2"/>
    <w:rsid w:val="00AD6DF0"/>
    <w:rsid w:val="00B400EF"/>
    <w:rsid w:val="00B706E7"/>
    <w:rsid w:val="00BB256E"/>
    <w:rsid w:val="00BB31EB"/>
    <w:rsid w:val="00BD51AD"/>
    <w:rsid w:val="00C0439B"/>
    <w:rsid w:val="00C10C2F"/>
    <w:rsid w:val="00C111D9"/>
    <w:rsid w:val="00C362F3"/>
    <w:rsid w:val="00C82207"/>
    <w:rsid w:val="00CE4D3F"/>
    <w:rsid w:val="00D0098A"/>
    <w:rsid w:val="00D13351"/>
    <w:rsid w:val="00D20C97"/>
    <w:rsid w:val="00D23054"/>
    <w:rsid w:val="00D45245"/>
    <w:rsid w:val="00D6168F"/>
    <w:rsid w:val="00D92F7A"/>
    <w:rsid w:val="00D947F6"/>
    <w:rsid w:val="00DC1905"/>
    <w:rsid w:val="00DE26FB"/>
    <w:rsid w:val="00DE3AEC"/>
    <w:rsid w:val="00DE7E1C"/>
    <w:rsid w:val="00DF6AFF"/>
    <w:rsid w:val="00E5674A"/>
    <w:rsid w:val="00EC1A19"/>
    <w:rsid w:val="00EE264C"/>
    <w:rsid w:val="00EE6D45"/>
    <w:rsid w:val="00EF42FF"/>
    <w:rsid w:val="00F15BD5"/>
    <w:rsid w:val="00F31A79"/>
    <w:rsid w:val="00F70EA6"/>
    <w:rsid w:val="00F874F6"/>
    <w:rsid w:val="00F94DB7"/>
    <w:rsid w:val="00FC5552"/>
    <w:rsid w:val="00FD649A"/>
    <w:rsid w:val="00FE534A"/>
    <w:rsid w:val="04813567"/>
    <w:rsid w:val="107317AE"/>
    <w:rsid w:val="273E057D"/>
    <w:rsid w:val="320A4EE0"/>
    <w:rsid w:val="571E1E3A"/>
    <w:rsid w:val="769553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docId w15:val="{5734D079-4847-CF4A-A0B5-AC984B95F7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sz w:val="24"/>
      <w:szCs w:val="24"/>
    </w:rPr>
  </w:style>
  <w:style w:type="paragraph" w:styleId="Heading1">
    <w:name w:val="heading 1"/>
    <w:basedOn w:val="Normal"/>
    <w:next w:val="Normal"/>
    <w:link w:val="Heading1Char"/>
    <w:qFormat/>
    <w:pPr>
      <w:keepNext/>
      <w:keepLines/>
      <w:spacing w:before="400" w:after="120" w:line="276" w:lineRule="auto"/>
      <w:outlineLvl w:val="0"/>
    </w:pPr>
    <w:rPr>
      <w:rFonts w:ascii="Arial" w:eastAsia="Arial" w:hAnsi="Arial" w:cs="Arial"/>
      <w:sz w:val="40"/>
      <w:szCs w:val="40"/>
      <w:lang w:val="en" w:eastAsia="en-GB"/>
    </w:rPr>
  </w:style>
  <w:style w:type="paragraph" w:styleId="Heading2">
    <w:name w:val="heading 2"/>
    <w:basedOn w:val="Normal"/>
    <w:next w:val="Normal"/>
    <w:link w:val="Heading2Char"/>
    <w:qFormat/>
    <w:pPr>
      <w:keepNext/>
      <w:keepLines/>
      <w:spacing w:before="360" w:after="120" w:line="276" w:lineRule="auto"/>
      <w:outlineLvl w:val="1"/>
    </w:pPr>
    <w:rPr>
      <w:rFonts w:ascii="Arial" w:eastAsia="Arial" w:hAnsi="Arial" w:cs="Arial"/>
      <w:sz w:val="32"/>
      <w:szCs w:val="32"/>
      <w:lang w:val="en" w:eastAsia="en-GB"/>
    </w:rPr>
  </w:style>
  <w:style w:type="paragraph" w:styleId="Heading7">
    <w:name w:val="heading 7"/>
    <w:basedOn w:val="Normal"/>
    <w:next w:val="Normal"/>
    <w:link w:val="Heading7Char"/>
    <w:uiPriority w:val="9"/>
    <w:unhideWhenUsed/>
    <w:qFormat/>
    <w:pPr>
      <w:keepNext/>
      <w:keepLines/>
      <w:spacing w:before="40" w:line="276" w:lineRule="auto"/>
      <w:outlineLvl w:val="6"/>
    </w:pPr>
    <w:rPr>
      <w:rFonts w:asciiTheme="majorHAnsi" w:eastAsiaTheme="majorEastAsia" w:hAnsiTheme="majorHAnsi" w:cstheme="majorBidi"/>
      <w:i/>
      <w:iCs/>
      <w:color w:val="1F3864" w:themeColor="accent1" w:themeShade="80"/>
      <w:sz w:val="22"/>
      <w:szCs w:val="22"/>
      <w:lang w:val="en"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sz w:val="18"/>
      <w:szCs w:val="18"/>
    </w:rPr>
  </w:style>
  <w:style w:type="paragraph" w:styleId="CommentText">
    <w:name w:val="annotation text"/>
    <w:basedOn w:val="Normal"/>
    <w:link w:val="CommentTextChar"/>
    <w:uiPriority w:val="99"/>
    <w:unhideWhenUsed/>
    <w:qFormat/>
    <w:rPr>
      <w:rFonts w:ascii="Arial" w:eastAsia="Arial" w:hAnsi="Arial" w:cs="Arial"/>
      <w:lang w:val="en" w:eastAsia="en-GB"/>
    </w:rPr>
  </w:style>
  <w:style w:type="paragraph" w:styleId="CommentSubject">
    <w:name w:val="annotation subject"/>
    <w:basedOn w:val="CommentText"/>
    <w:next w:val="CommentText"/>
    <w:link w:val="CommentSubjectChar"/>
    <w:uiPriority w:val="99"/>
    <w:semiHidden/>
    <w:unhideWhenUsed/>
    <w:qFormat/>
    <w:rPr>
      <w:rFonts w:ascii="Times New Roman" w:eastAsia="Times New Roman" w:hAnsi="Times New Roman" w:cs="Times New Roman"/>
      <w:b/>
      <w:bCs/>
      <w:sz w:val="20"/>
      <w:szCs w:val="20"/>
      <w:lang w:val="en-US" w:eastAsia="en-US"/>
    </w:rPr>
  </w:style>
  <w:style w:type="paragraph" w:styleId="Subtitle">
    <w:name w:val="Subtitle"/>
    <w:basedOn w:val="Normal"/>
    <w:next w:val="Normal"/>
    <w:link w:val="SubtitleChar"/>
    <w:qFormat/>
    <w:pPr>
      <w:keepNext/>
      <w:keepLines/>
      <w:spacing w:after="320" w:line="276" w:lineRule="auto"/>
    </w:pPr>
    <w:rPr>
      <w:rFonts w:ascii="Arial" w:eastAsia="Arial" w:hAnsi="Arial" w:cs="Arial"/>
      <w:color w:val="666666"/>
      <w:sz w:val="30"/>
      <w:szCs w:val="30"/>
      <w:lang w:val="en" w:eastAsia="en-GB"/>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paragraph" w:styleId="TOC1">
    <w:name w:val="toc 1"/>
    <w:basedOn w:val="Normal"/>
    <w:next w:val="Normal"/>
    <w:uiPriority w:val="39"/>
    <w:unhideWhenUsed/>
    <w:qFormat/>
    <w:pPr>
      <w:spacing w:after="100"/>
    </w:pPr>
  </w:style>
  <w:style w:type="paragraph" w:styleId="TOC2">
    <w:name w:val="toc 2"/>
    <w:basedOn w:val="Normal"/>
    <w:next w:val="Normal"/>
    <w:uiPriority w:val="39"/>
    <w:unhideWhenUsed/>
    <w:qFormat/>
    <w:pPr>
      <w:tabs>
        <w:tab w:val="right" w:leader="dot" w:pos="9350"/>
      </w:tabs>
      <w:spacing w:before="120" w:line="276" w:lineRule="auto"/>
      <w:ind w:left="220"/>
    </w:pPr>
    <w:rPr>
      <w:rFonts w:asciiTheme="minorHAnsi" w:eastAsia="Arial" w:hAnsiTheme="minorHAnsi" w:cs="Arial"/>
      <w:b/>
      <w:bCs/>
      <w:sz w:val="22"/>
      <w:szCs w:val="22"/>
      <w:lang w:val="en" w:eastAsia="en-GB"/>
    </w:rPr>
  </w:style>
  <w:style w:type="character" w:styleId="CommentReference">
    <w:name w:val="annotation reference"/>
    <w:basedOn w:val="DefaultParagraphFont"/>
    <w:uiPriority w:val="99"/>
    <w:semiHidden/>
    <w:unhideWhenUsed/>
    <w:qFormat/>
    <w:rPr>
      <w:sz w:val="18"/>
      <w:szCs w:val="18"/>
    </w:rPr>
  </w:style>
  <w:style w:type="character" w:styleId="Hyperlink">
    <w:name w:val="Hyperlink"/>
    <w:basedOn w:val="DefaultParagraphFont"/>
    <w:uiPriority w:val="99"/>
    <w:unhideWhenUsed/>
    <w:qFormat/>
    <w:rPr>
      <w:color w:val="0563C1" w:themeColor="hyperlink"/>
      <w:u w:val="single"/>
    </w:rPr>
  </w:style>
  <w:style w:type="character" w:styleId="LineNumber">
    <w:name w:val="line number"/>
    <w:basedOn w:val="DefaultParagraphFont"/>
    <w:uiPriority w:val="99"/>
    <w:semiHidden/>
    <w:unhideWhenUsed/>
    <w:qFormat/>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qFormat/>
    <w:rPr>
      <w:rFonts w:ascii="Arial" w:eastAsia="Arial" w:hAnsi="Arial" w:cs="Arial"/>
      <w:sz w:val="40"/>
      <w:szCs w:val="40"/>
      <w:lang w:val="en" w:eastAsia="en-GB"/>
    </w:rPr>
  </w:style>
  <w:style w:type="character" w:customStyle="1" w:styleId="Heading2Char">
    <w:name w:val="Heading 2 Char"/>
    <w:basedOn w:val="DefaultParagraphFont"/>
    <w:link w:val="Heading2"/>
    <w:qFormat/>
    <w:rPr>
      <w:rFonts w:ascii="Arial" w:eastAsia="Arial" w:hAnsi="Arial" w:cs="Arial"/>
      <w:sz w:val="32"/>
      <w:szCs w:val="32"/>
      <w:lang w:val="en" w:eastAsia="en-GB"/>
    </w:rPr>
  </w:style>
  <w:style w:type="character" w:customStyle="1" w:styleId="Heading7Char">
    <w:name w:val="Heading 7 Char"/>
    <w:basedOn w:val="DefaultParagraphFont"/>
    <w:link w:val="Heading7"/>
    <w:uiPriority w:val="9"/>
    <w:qFormat/>
    <w:rPr>
      <w:rFonts w:asciiTheme="majorHAnsi" w:eastAsiaTheme="majorEastAsia" w:hAnsiTheme="majorHAnsi" w:cstheme="majorBidi"/>
      <w:i/>
      <w:iCs/>
      <w:color w:val="1F3864" w:themeColor="accent1" w:themeShade="80"/>
      <w:sz w:val="22"/>
      <w:szCs w:val="22"/>
      <w:lang w:val="en" w:eastAsia="en-GB"/>
    </w:rPr>
  </w:style>
  <w:style w:type="character" w:customStyle="1" w:styleId="CommentTextChar">
    <w:name w:val="Comment Text Char"/>
    <w:basedOn w:val="DefaultParagraphFont"/>
    <w:link w:val="CommentText"/>
    <w:uiPriority w:val="99"/>
    <w:qFormat/>
    <w:rPr>
      <w:rFonts w:ascii="Arial" w:eastAsia="Arial" w:hAnsi="Arial" w:cs="Arial"/>
      <w:lang w:val="en" w:eastAsia="en-GB"/>
    </w:rPr>
  </w:style>
  <w:style w:type="character" w:customStyle="1" w:styleId="SubtitleChar">
    <w:name w:val="Subtitle Char"/>
    <w:basedOn w:val="DefaultParagraphFont"/>
    <w:link w:val="Subtitle"/>
    <w:qFormat/>
    <w:rPr>
      <w:rFonts w:ascii="Arial" w:eastAsia="Arial" w:hAnsi="Arial" w:cs="Arial"/>
      <w:color w:val="666666"/>
      <w:sz w:val="30"/>
      <w:szCs w:val="30"/>
      <w:lang w:val="en" w:eastAsia="en-GB"/>
    </w:rPr>
  </w:style>
  <w:style w:type="table" w:customStyle="1" w:styleId="Style11">
    <w:name w:val="_Style 11"/>
    <w:basedOn w:val="TableNormal"/>
    <w:qFormat/>
    <w:tblPr>
      <w:tblCellMar>
        <w:top w:w="100" w:type="dxa"/>
        <w:left w:w="100" w:type="dxa"/>
        <w:bottom w:w="100" w:type="dxa"/>
        <w:right w:w="100" w:type="dxa"/>
      </w:tblCellMar>
    </w:tblPr>
  </w:style>
  <w:style w:type="table" w:customStyle="1" w:styleId="Style12">
    <w:name w:val="_Style 12"/>
    <w:basedOn w:val="TableNormal"/>
    <w:qFormat/>
    <w:tblPr>
      <w:tblCellMar>
        <w:top w:w="100" w:type="dxa"/>
        <w:left w:w="100" w:type="dxa"/>
        <w:bottom w:w="100" w:type="dxa"/>
        <w:right w:w="100" w:type="dxa"/>
      </w:tblCellMar>
    </w:tblPr>
  </w:style>
  <w:style w:type="table" w:customStyle="1" w:styleId="Style13">
    <w:name w:val="_Style 13"/>
    <w:basedOn w:val="TableNormal"/>
    <w:qFormat/>
    <w:tblPr>
      <w:tblCellMar>
        <w:top w:w="100" w:type="dxa"/>
        <w:left w:w="100" w:type="dxa"/>
        <w:bottom w:w="100" w:type="dxa"/>
        <w:right w:w="100" w:type="dxa"/>
      </w:tblCellMar>
    </w:tblPr>
  </w:style>
  <w:style w:type="table" w:customStyle="1" w:styleId="Style14">
    <w:name w:val="_Style 14"/>
    <w:basedOn w:val="TableNormal"/>
    <w:qFormat/>
    <w:tblPr>
      <w:tblCellMar>
        <w:top w:w="100" w:type="dxa"/>
        <w:left w:w="100" w:type="dxa"/>
        <w:bottom w:w="100" w:type="dxa"/>
        <w:right w:w="100" w:type="dxa"/>
      </w:tblCellMar>
    </w:tblPr>
  </w:style>
  <w:style w:type="paragraph" w:customStyle="1" w:styleId="TOCHeading1">
    <w:name w:val="TOC Heading1"/>
    <w:basedOn w:val="Heading1"/>
    <w:next w:val="Normal"/>
    <w:uiPriority w:val="39"/>
    <w:unhideWhenUsed/>
    <w:qFormat/>
    <w:pPr>
      <w:spacing w:before="480" w:after="0"/>
      <w:outlineLvl w:val="9"/>
    </w:pPr>
    <w:rPr>
      <w:rFonts w:asciiTheme="majorHAnsi" w:eastAsiaTheme="majorEastAsia" w:hAnsiTheme="majorHAnsi" w:cstheme="majorBidi"/>
      <w:b/>
      <w:bCs/>
      <w:color w:val="2F5496" w:themeColor="accent1" w:themeShade="BF"/>
      <w:sz w:val="28"/>
      <w:szCs w:val="28"/>
      <w:lang w:val="en-US" w:eastAsia="en-US"/>
    </w:rPr>
  </w:style>
  <w:style w:type="character" w:customStyle="1" w:styleId="BalloonTextChar">
    <w:name w:val="Balloon Text Char"/>
    <w:basedOn w:val="DefaultParagraphFont"/>
    <w:link w:val="BalloonText"/>
    <w:uiPriority w:val="99"/>
    <w:semiHidden/>
    <w:qFormat/>
    <w:rPr>
      <w:rFonts w:ascii="Times New Roman" w:eastAsia="Times New Roman" w:hAnsi="Times New Roman" w:cs="Times New Roman"/>
      <w:sz w:val="18"/>
      <w:szCs w:val="18"/>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paragraph" w:customStyle="1" w:styleId="Revision1">
    <w:name w:val="Revision1"/>
    <w:hidden/>
    <w:uiPriority w:val="99"/>
    <w:semiHidden/>
    <w:qFormat/>
    <w:rPr>
      <w:rFonts w:ascii="Times New Roman" w:eastAsia="Times New Roman" w:hAnsi="Times New Roman" w:cs="Times New Roman"/>
      <w:sz w:val="24"/>
      <w:szCs w:val="24"/>
    </w:rPr>
  </w:style>
  <w:style w:type="character" w:customStyle="1" w:styleId="CommentSubjectChar">
    <w:name w:val="Comment Subject Char"/>
    <w:basedOn w:val="CommentTextChar"/>
    <w:link w:val="CommentSubject"/>
    <w:uiPriority w:val="99"/>
    <w:semiHidden/>
    <w:qFormat/>
    <w:rPr>
      <w:rFonts w:ascii="Times New Roman" w:eastAsia="Times New Roman" w:hAnsi="Times New Roman" w:cs="Times New Roman"/>
      <w:b/>
      <w:bCs/>
      <w:sz w:val="20"/>
      <w:szCs w:val="20"/>
      <w:lang w:val="en"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fontTable" Target="fontTable.xml"/><Relationship Id="rId16" Type="http://schemas.openxmlformats.org/officeDocument/2006/relationships/image" Target="media/image8.e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settings" Target="settings.xml"/><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em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image" Target="media/image7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046ED2-D203-194A-90A9-86CEB68E7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2464</Words>
  <Characters>14049</Characters>
  <Application>Microsoft Office Word</Application>
  <DocSecurity>0</DocSecurity>
  <Lines>117</Lines>
  <Paragraphs>32</Paragraphs>
  <ScaleCrop>false</ScaleCrop>
  <Company/>
  <LinksUpToDate>false</LinksUpToDate>
  <CharactersWithSpaces>16481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Harney, Eadaoin</dc:creator>
  <cp:lastModifiedBy>Harney, Eadaoin</cp:lastModifiedBy>
  <cp:revision>2</cp:revision>
  <dcterms:created xsi:type="dcterms:W3CDTF">2020-12-01T01:53:00Z</dcterms:created>
  <dcterms:modified xsi:type="dcterms:W3CDTF">2020-12-01T01:53:00Z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1033-11.2.0.9739</vt:lpwstr>
  </property>
</Properties>
</file>