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C939EB" w:rsidP="00C939EB" w:rsidRDefault="00C939EB" w14:paraId="5164759A" wp14:textId="77777777">
      <w:pPr>
        <w:pStyle w:val="NoSpacing"/>
        <w:jc w:val="center"/>
        <w:rPr>
          <w:rFonts w:asciiTheme="majorBidi" w:hAnsiTheme="majorBidi" w:cstheme="majorBidi"/>
          <w:b/>
          <w:bCs/>
        </w:rPr>
      </w:pPr>
      <w:r w:rsidRPr="00C939EB">
        <w:rPr>
          <w:rFonts w:asciiTheme="majorBidi" w:hAnsiTheme="majorBidi" w:cstheme="majorBidi"/>
          <w:b/>
          <w:bCs/>
        </w:rPr>
        <w:t>Supplemental Material</w:t>
      </w:r>
      <w:r>
        <w:rPr>
          <w:rFonts w:asciiTheme="majorBidi" w:hAnsiTheme="majorBidi" w:cstheme="majorBidi"/>
          <w:b/>
          <w:bCs/>
        </w:rPr>
        <w:t>:</w:t>
      </w:r>
    </w:p>
    <w:p xmlns:wp14="http://schemas.microsoft.com/office/word/2010/wordml" w:rsidR="00C939EB" w:rsidP="00C939EB" w:rsidRDefault="00C939EB" w14:paraId="672A6659" wp14:textId="77777777">
      <w:pPr>
        <w:pStyle w:val="NoSpacing"/>
        <w:jc w:val="center"/>
        <w:rPr>
          <w:rFonts w:asciiTheme="majorBidi" w:hAnsiTheme="majorBidi" w:cstheme="majorBidi"/>
        </w:rPr>
      </w:pPr>
    </w:p>
    <w:p xmlns:wp14="http://schemas.microsoft.com/office/word/2010/wordml" w:rsidR="00C939EB" w:rsidP="00C939EB" w:rsidRDefault="00C939EB" w14:paraId="0A37501D" wp14:textId="77777777">
      <w:pPr>
        <w:pStyle w:val="NoSpacing"/>
        <w:jc w:val="center"/>
        <w:rPr>
          <w:rFonts w:asciiTheme="majorBidi" w:hAnsiTheme="majorBidi" w:cstheme="majorBidi"/>
        </w:rPr>
      </w:pPr>
    </w:p>
    <w:p xmlns:wp14="http://schemas.microsoft.com/office/word/2010/wordml" w:rsidRPr="005328AD" w:rsidR="00C939EB" w:rsidP="00C939EB" w:rsidRDefault="00C939EB" w14:paraId="29D6B04F" wp14:textId="77777777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0F10D145" wp14:editId="7777777">
            <wp:extent cx="5725160" cy="3692525"/>
            <wp:effectExtent l="0" t="0" r="8890" b="3175"/>
            <wp:docPr id="2" name="Picture 2" descr="C:\Users\nelly\AppData\Local\Microsoft\Windows\INetCache\Content.Word\SF2A_v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ly\AppData\Local\Microsoft\Windows\INetCache\Content.Word\SF2A_ver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619">
        <w:rPr>
          <w:rFonts w:asciiTheme="majorBidi" w:hAnsiTheme="majorBidi" w:cstheme="majorBidi"/>
          <w:b/>
          <w:bCs/>
        </w:rPr>
        <w:t xml:space="preserve"> </w:t>
      </w:r>
    </w:p>
    <w:p xmlns:wp14="http://schemas.microsoft.com/office/word/2010/wordml" w:rsidR="00C939EB" w:rsidP="00C939EB" w:rsidRDefault="00C939EB" w14:paraId="5DAB6C7B" wp14:textId="77777777"/>
    <w:p xmlns:wp14="http://schemas.microsoft.com/office/word/2010/wordml" w:rsidR="00C939EB" w:rsidP="00C939EB" w:rsidRDefault="00C939EB" w14:paraId="02EB378F" wp14:textId="77777777"/>
    <w:p xmlns:wp14="http://schemas.microsoft.com/office/word/2010/wordml" w:rsidR="00C939EB" w:rsidP="00C939EB" w:rsidRDefault="00C939EB" w14:paraId="6A05A809" wp14:textId="77777777"/>
    <w:p xmlns:wp14="http://schemas.microsoft.com/office/word/2010/wordml" w:rsidR="00C939EB" w:rsidP="00C939EB" w:rsidRDefault="00C939EB" w14:paraId="5A39BBE3" wp14:textId="77777777"/>
    <w:p xmlns:wp14="http://schemas.microsoft.com/office/word/2010/wordml" w:rsidR="00C939EB" w:rsidP="00C939EB" w:rsidRDefault="00C939EB" w14:paraId="41C8F396" wp14:textId="77777777"/>
    <w:p xmlns:wp14="http://schemas.microsoft.com/office/word/2010/wordml" w:rsidR="00C939EB" w:rsidP="00C939EB" w:rsidRDefault="00C939EB" w14:paraId="72A3D3EC" wp14:textId="77777777"/>
    <w:p xmlns:wp14="http://schemas.microsoft.com/office/word/2010/wordml" w:rsidR="00C939EB" w:rsidP="00C939EB" w:rsidRDefault="00C939EB" w14:paraId="0D0B940D" wp14:textId="77777777"/>
    <w:p xmlns:wp14="http://schemas.microsoft.com/office/word/2010/wordml" w:rsidR="00C939EB" w:rsidP="00C939EB" w:rsidRDefault="00C939EB" w14:paraId="0E27B00A" wp14:textId="77777777"/>
    <w:p xmlns:wp14="http://schemas.microsoft.com/office/word/2010/wordml" w:rsidR="00C939EB" w:rsidP="00C939EB" w:rsidRDefault="00C939EB" w14:paraId="60061E4C" wp14:textId="77777777"/>
    <w:p xmlns:wp14="http://schemas.microsoft.com/office/word/2010/wordml" w:rsidR="00C939EB" w:rsidP="00C939EB" w:rsidRDefault="00C939EB" w14:paraId="44EAFD9C" wp14:textId="77777777"/>
    <w:p xmlns:wp14="http://schemas.microsoft.com/office/word/2010/wordml" w:rsidR="00C939EB" w:rsidP="00C939EB" w:rsidRDefault="00C939EB" w14:paraId="4B94D5A5" wp14:textId="77777777"/>
    <w:p xmlns:wp14="http://schemas.microsoft.com/office/word/2010/wordml" w:rsidR="00C939EB" w:rsidP="00C939EB" w:rsidRDefault="00C939EB" w14:paraId="3DEEC669" wp14:textId="77777777"/>
    <w:p xmlns:wp14="http://schemas.microsoft.com/office/word/2010/wordml" w:rsidR="00C939EB" w:rsidP="00C939EB" w:rsidRDefault="00C939EB" w14:paraId="3656B9AB" wp14:textId="77777777"/>
    <w:p xmlns:wp14="http://schemas.microsoft.com/office/word/2010/wordml" w:rsidR="00C939EB" w:rsidP="00C939EB" w:rsidRDefault="00C939EB" w14:paraId="45FB0818" wp14:textId="77777777">
      <w:pPr>
        <w:rPr>
          <w:noProof/>
        </w:rPr>
      </w:pPr>
    </w:p>
    <w:p xmlns:wp14="http://schemas.microsoft.com/office/word/2010/wordml" w:rsidR="00C939EB" w:rsidP="00C939EB" w:rsidRDefault="00C939EB" w14:paraId="049F31CB" wp14:textId="77777777">
      <w:pPr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noProof/>
        </w:rPr>
        <w:lastRenderedPageBreak/>
        <w:drawing>
          <wp:inline xmlns:wp14="http://schemas.microsoft.com/office/word/2010/wordprocessingDrawing" distT="0" distB="0" distL="0" distR="0" wp14:anchorId="7341ECB7" wp14:editId="7777777">
            <wp:extent cx="5728970" cy="8156575"/>
            <wp:effectExtent l="0" t="0" r="5080" b="0"/>
            <wp:docPr id="1" name="Picture 1" descr="C:\Users\nelly\AppData\Local\Microsoft\Windows\INetCache\Content.Word\SF2B_v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ly\AppData\Local\Microsoft\Windows\INetCache\Content.Word\SF2B_ve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C939EB" w:rsidR="00C939EB" w:rsidP="00C939EB" w:rsidRDefault="00C939EB" w14:paraId="1B1495C6" wp14:textId="77777777">
      <w:r w:rsidRPr="6B7EA43B">
        <w:rPr>
          <w:rFonts w:asciiTheme="majorBidi" w:hAnsiTheme="majorBidi" w:cstheme="majorBidi"/>
          <w:b/>
          <w:bCs/>
          <w:sz w:val="20"/>
          <w:szCs w:val="20"/>
        </w:rPr>
        <w:lastRenderedPageBreak/>
        <w:t>Sup. Figure 1 – Analysis of dynamic DNA/ ChIP-seq profiles</w:t>
      </w:r>
    </w:p>
    <w:p xmlns:wp14="http://schemas.microsoft.com/office/word/2010/wordml" w:rsidRPr="00B87B30" w:rsidR="00C939EB" w:rsidP="00C939EB" w:rsidRDefault="00C939EB" w14:paraId="511372AA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  <w:r w:rsidRPr="6B7EA43B">
        <w:rPr>
          <w:rFonts w:asciiTheme="majorBidi" w:hAnsiTheme="majorBidi" w:cstheme="majorBidi"/>
          <w:sz w:val="20"/>
          <w:szCs w:val="20"/>
        </w:rPr>
        <w:t xml:space="preserve">A) </w:t>
      </w:r>
      <w:r w:rsidRPr="6B7EA43B">
        <w:rPr>
          <w:rFonts w:asciiTheme="majorBidi" w:hAnsiTheme="majorBidi" w:cstheme="majorBidi"/>
          <w:i/>
          <w:iCs/>
          <w:sz w:val="20"/>
          <w:szCs w:val="20"/>
        </w:rPr>
        <w:t>Comparison between calculated time of replication (ToR) for wt (left) or rtt109Δ (right) cells and published wild type replication time</w:t>
      </w:r>
      <w:r w:rsidRPr="6B7EA43B">
        <w:rPr>
          <w:rFonts w:asciiTheme="majorBidi" w:hAnsiTheme="majorBidi" w:cstheme="majorBidi"/>
          <w:sz w:val="20"/>
          <w:szCs w:val="20"/>
        </w:rPr>
        <w:t xml:space="preserve"> (RepTime, Yabuki et al. 2002) (Number indicates Pearson’s correlation between ToR and RepTime. *The ToR shift between wild-type and rtt109Δ cells is probably due to a difference in the release time from alpha factor but has no impact on the analysis.</w:t>
      </w:r>
    </w:p>
    <w:p xmlns:wp14="http://schemas.microsoft.com/office/word/2010/wordml" w:rsidRPr="00B87B30" w:rsidR="00C939EB" w:rsidP="00C939EB" w:rsidRDefault="00C939EB" w14:paraId="7CE4B9BC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B87B30">
        <w:rPr>
          <w:rFonts w:asciiTheme="majorBidi" w:hAnsiTheme="majorBidi" w:cstheme="majorBidi"/>
          <w:sz w:val="20"/>
          <w:szCs w:val="20"/>
        </w:rPr>
        <w:t xml:space="preserve">B) </w:t>
      </w:r>
      <w:r w:rsidRPr="00B87B30">
        <w:rPr>
          <w:rFonts w:asciiTheme="majorBidi" w:hAnsiTheme="majorBidi" w:cstheme="majorBidi"/>
          <w:i/>
          <w:iCs/>
          <w:sz w:val="20"/>
          <w:szCs w:val="20"/>
        </w:rPr>
        <w:t>Origin firing in wt (grey) and rtt109Δ (blue) cells</w:t>
      </w:r>
      <w:r w:rsidRPr="00B87B30">
        <w:rPr>
          <w:rFonts w:asciiTheme="majorBidi" w:hAnsiTheme="majorBidi" w:cstheme="majorBidi"/>
          <w:sz w:val="20"/>
          <w:szCs w:val="20"/>
        </w:rPr>
        <w:t>. For each firing ORI (wt: 210 ORIs; rtt109Δ: 146 ORIs) the ToR (aligned to five earliest WT ORIs, according to Yabuki et al. (2002)) is plotted against its wild type replication time from Yabuki et al (2002) (RepTime; Line corresponds to the linear regression used to estimate initiation frequency).</w:t>
      </w:r>
    </w:p>
    <w:p xmlns:wp14="http://schemas.microsoft.com/office/word/2010/wordml" w:rsidRPr="00B87B30" w:rsidR="00C939EB" w:rsidP="00C939EB" w:rsidRDefault="00C939EB" w14:paraId="49B33873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  <w:r w:rsidRPr="6B7EA43B">
        <w:rPr>
          <w:rFonts w:asciiTheme="majorBidi" w:hAnsiTheme="majorBidi" w:cstheme="majorBidi"/>
          <w:sz w:val="20"/>
          <w:szCs w:val="20"/>
        </w:rPr>
        <w:t xml:space="preserve">C) </w:t>
      </w:r>
      <w:r w:rsidRPr="6B7EA43B">
        <w:rPr>
          <w:rFonts w:asciiTheme="majorBidi" w:hAnsiTheme="majorBidi" w:cstheme="majorBidi"/>
          <w:i/>
          <w:iCs/>
          <w:sz w:val="20"/>
          <w:szCs w:val="20"/>
        </w:rPr>
        <w:t>Hierarchy of ORI firing in wt and rtt109Δ cells</w:t>
      </w:r>
      <w:r w:rsidRPr="6B7EA43B">
        <w:rPr>
          <w:rFonts w:asciiTheme="majorBidi" w:hAnsiTheme="majorBidi" w:cstheme="majorBidi"/>
          <w:sz w:val="20"/>
          <w:szCs w:val="20"/>
        </w:rPr>
        <w:t>. Normalized Pol</w:t>
      </w:r>
      <w:r>
        <w:rPr>
          <w:rFonts w:asciiTheme="majorBidi" w:hAnsiTheme="majorBidi" w:cstheme="majorBidi"/>
          <w:sz w:val="20"/>
          <w:szCs w:val="20"/>
        </w:rPr>
        <w:t>2</w:t>
      </w:r>
      <w:r w:rsidRPr="6B7EA43B">
        <w:rPr>
          <w:rFonts w:asciiTheme="majorBidi" w:hAnsiTheme="majorBidi" w:cstheme="majorBidi"/>
          <w:sz w:val="20"/>
          <w:szCs w:val="20"/>
        </w:rPr>
        <w:t xml:space="preserve"> occupancy on all ORIs at the start of S-phase (7.5 min after release) of rtt109Δ cells is plotted against wild type cells (Color indicates RepTime, number indicates Pearson’s correlation between the occupancies in wt and </w:t>
      </w:r>
      <w:r w:rsidRPr="6B7EA43B">
        <w:rPr>
          <w:rFonts w:asciiTheme="majorBidi" w:hAnsiTheme="majorBidi" w:cstheme="majorBidi"/>
          <w:i/>
          <w:iCs/>
          <w:sz w:val="20"/>
          <w:szCs w:val="20"/>
        </w:rPr>
        <w:t>RTT109</w:t>
      </w:r>
      <w:r w:rsidRPr="6B7EA43B">
        <w:rPr>
          <w:rFonts w:asciiTheme="majorBidi" w:hAnsiTheme="majorBidi" w:cstheme="majorBidi"/>
          <w:sz w:val="20"/>
          <w:szCs w:val="20"/>
        </w:rPr>
        <w:t>-deleted cells).</w:t>
      </w:r>
    </w:p>
    <w:p xmlns:wp14="http://schemas.microsoft.com/office/word/2010/wordml" w:rsidRPr="00B87B30" w:rsidR="00C939EB" w:rsidP="00C939EB" w:rsidRDefault="00C939EB" w14:paraId="6FAF4855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B87B30">
        <w:rPr>
          <w:rFonts w:asciiTheme="majorBidi" w:hAnsiTheme="majorBidi" w:cstheme="majorBidi"/>
          <w:sz w:val="20"/>
          <w:szCs w:val="20"/>
        </w:rPr>
        <w:t xml:space="preserve">D) </w:t>
      </w:r>
      <w:r w:rsidRPr="00B87B30">
        <w:rPr>
          <w:rFonts w:asciiTheme="majorBidi" w:hAnsiTheme="majorBidi" w:cstheme="majorBidi"/>
          <w:i/>
          <w:iCs/>
          <w:sz w:val="20"/>
          <w:szCs w:val="20"/>
        </w:rPr>
        <w:t>ORI firing dynamics in RTT109-deleted and wt cells</w:t>
      </w:r>
      <w:r w:rsidRPr="00B87B30">
        <w:rPr>
          <w:rFonts w:asciiTheme="majorBidi" w:hAnsiTheme="majorBidi" w:cstheme="majorBidi"/>
          <w:sz w:val="20"/>
          <w:szCs w:val="20"/>
        </w:rPr>
        <w:t>. Normalized Pol</w:t>
      </w:r>
      <w:r>
        <w:rPr>
          <w:rFonts w:asciiTheme="majorBidi" w:hAnsiTheme="majorBidi" w:cstheme="majorBidi"/>
          <w:sz w:val="20"/>
          <w:szCs w:val="20"/>
        </w:rPr>
        <w:t>2</w:t>
      </w:r>
      <w:r w:rsidRPr="00B87B30">
        <w:rPr>
          <w:rFonts w:asciiTheme="majorBidi" w:hAnsiTheme="majorBidi" w:cstheme="majorBidi"/>
          <w:sz w:val="20"/>
          <w:szCs w:val="20"/>
        </w:rPr>
        <w:t xml:space="preserve"> occupancy 1 kb (color coded) around the 410 ARS (from OriDB ) during the time course is shown (ORIs are ordered by RepTime).</w:t>
      </w:r>
    </w:p>
    <w:p xmlns:wp14="http://schemas.microsoft.com/office/word/2010/wordml" w:rsidRPr="00B87B30" w:rsidR="00C939EB" w:rsidP="00C939EB" w:rsidRDefault="00C939EB" w14:paraId="3A88DE3A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B87B30">
        <w:rPr>
          <w:rFonts w:asciiTheme="majorBidi" w:hAnsiTheme="majorBidi" w:cstheme="majorBidi"/>
          <w:sz w:val="20"/>
          <w:szCs w:val="20"/>
        </w:rPr>
        <w:t xml:space="preserve">E) </w:t>
      </w:r>
      <w:r w:rsidRPr="00B87B30">
        <w:rPr>
          <w:rFonts w:asciiTheme="majorBidi" w:hAnsiTheme="majorBidi" w:cstheme="majorBidi"/>
          <w:i/>
          <w:iCs/>
          <w:sz w:val="20"/>
          <w:szCs w:val="20"/>
        </w:rPr>
        <w:t>Full wt Pol</w:t>
      </w:r>
      <w:r>
        <w:rPr>
          <w:rFonts w:asciiTheme="majorBidi" w:hAnsiTheme="majorBidi" w:cstheme="majorBidi"/>
          <w:i/>
          <w:iCs/>
          <w:sz w:val="20"/>
          <w:szCs w:val="20"/>
        </w:rPr>
        <w:t>2</w:t>
      </w:r>
      <w:r w:rsidRPr="00B87B30">
        <w:rPr>
          <w:rFonts w:asciiTheme="majorBidi" w:hAnsiTheme="majorBidi" w:cstheme="majorBidi"/>
          <w:i/>
          <w:iCs/>
          <w:sz w:val="20"/>
          <w:szCs w:val="20"/>
        </w:rPr>
        <w:t xml:space="preserve"> ChIP time course</w:t>
      </w:r>
      <w:r w:rsidRPr="00B87B30">
        <w:rPr>
          <w:rFonts w:asciiTheme="majorBidi" w:hAnsiTheme="majorBidi" w:cstheme="majorBidi"/>
          <w:sz w:val="20"/>
          <w:szCs w:val="20"/>
        </w:rPr>
        <w:t>.</w:t>
      </w:r>
    </w:p>
    <w:p xmlns:wp14="http://schemas.microsoft.com/office/word/2010/wordml" w:rsidRPr="00B87B30" w:rsidR="00C939EB" w:rsidP="00C939EB" w:rsidRDefault="00C939EB" w14:paraId="467CFB4F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B87B30">
        <w:rPr>
          <w:rFonts w:asciiTheme="majorBidi" w:hAnsiTheme="majorBidi" w:cstheme="majorBidi"/>
          <w:sz w:val="20"/>
          <w:szCs w:val="20"/>
        </w:rPr>
        <w:t xml:space="preserve">F) </w:t>
      </w:r>
      <w:r w:rsidRPr="00B87B30">
        <w:rPr>
          <w:rFonts w:asciiTheme="majorBidi" w:hAnsiTheme="majorBidi" w:cstheme="majorBidi"/>
          <w:i/>
          <w:iCs/>
          <w:sz w:val="20"/>
          <w:szCs w:val="20"/>
        </w:rPr>
        <w:t>Full rtt109Δ Pol</w:t>
      </w:r>
      <w:r>
        <w:rPr>
          <w:rFonts w:asciiTheme="majorBidi" w:hAnsiTheme="majorBidi" w:cstheme="majorBidi"/>
          <w:i/>
          <w:iCs/>
          <w:sz w:val="20"/>
          <w:szCs w:val="20"/>
        </w:rPr>
        <w:t>2</w:t>
      </w:r>
      <w:r w:rsidRPr="00B87B30">
        <w:rPr>
          <w:rFonts w:asciiTheme="majorBidi" w:hAnsiTheme="majorBidi" w:cstheme="majorBidi"/>
          <w:i/>
          <w:iCs/>
          <w:sz w:val="20"/>
          <w:szCs w:val="20"/>
        </w:rPr>
        <w:t xml:space="preserve"> ChIP time course</w:t>
      </w:r>
      <w:r w:rsidRPr="00B87B30">
        <w:rPr>
          <w:rFonts w:asciiTheme="majorBidi" w:hAnsiTheme="majorBidi" w:cstheme="majorBidi"/>
          <w:sz w:val="20"/>
          <w:szCs w:val="20"/>
        </w:rPr>
        <w:t>.</w:t>
      </w:r>
    </w:p>
    <w:p xmlns:wp14="http://schemas.microsoft.com/office/word/2010/wordml" w:rsidR="00C939EB" w:rsidP="00C939EB" w:rsidRDefault="00C939EB" w14:paraId="0DB57E60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  <w:r w:rsidRPr="6B7EA43B">
        <w:rPr>
          <w:rFonts w:asciiTheme="majorBidi" w:hAnsiTheme="majorBidi" w:cstheme="majorBidi"/>
          <w:sz w:val="20"/>
          <w:szCs w:val="20"/>
        </w:rPr>
        <w:t xml:space="preserve">G) </w:t>
      </w:r>
      <w:r w:rsidRPr="6B7EA43B">
        <w:rPr>
          <w:rFonts w:asciiTheme="majorBidi" w:hAnsiTheme="majorBidi" w:cstheme="majorBidi"/>
          <w:i/>
          <w:iCs/>
          <w:sz w:val="20"/>
          <w:szCs w:val="20"/>
        </w:rPr>
        <w:t>Processing of Pol</w:t>
      </w:r>
      <w:r>
        <w:rPr>
          <w:rFonts w:asciiTheme="majorBidi" w:hAnsiTheme="majorBidi" w:cstheme="majorBidi"/>
          <w:i/>
          <w:iCs/>
          <w:sz w:val="20"/>
          <w:szCs w:val="20"/>
        </w:rPr>
        <w:t>2</w:t>
      </w:r>
      <w:r w:rsidRPr="6B7EA43B">
        <w:rPr>
          <w:rFonts w:asciiTheme="majorBidi" w:hAnsiTheme="majorBidi" w:cstheme="majorBidi"/>
          <w:i/>
          <w:iCs/>
          <w:sz w:val="20"/>
          <w:szCs w:val="20"/>
        </w:rPr>
        <w:t xml:space="preserve"> ChIP-seq data for manual analysis</w:t>
      </w:r>
      <w:r w:rsidRPr="6B7EA43B">
        <w:rPr>
          <w:rFonts w:asciiTheme="majorBidi" w:hAnsiTheme="majorBidi" w:cstheme="majorBidi"/>
          <w:sz w:val="20"/>
          <w:szCs w:val="20"/>
        </w:rPr>
        <w:t>. Left: Normalized Pol</w:t>
      </w:r>
      <w:r>
        <w:rPr>
          <w:rFonts w:asciiTheme="majorBidi" w:hAnsiTheme="majorBidi" w:cstheme="majorBidi"/>
          <w:sz w:val="20"/>
          <w:szCs w:val="20"/>
        </w:rPr>
        <w:t>2</w:t>
      </w:r>
      <w:r w:rsidRPr="6B7EA43B">
        <w:rPr>
          <w:rFonts w:asciiTheme="majorBidi" w:hAnsiTheme="majorBidi" w:cstheme="majorBidi"/>
          <w:sz w:val="20"/>
          <w:szCs w:val="20"/>
        </w:rPr>
        <w:t xml:space="preserve"> occupancy around an early ORI (ARS1019 of wt cells) at analyzed timepoints (7.5 to 25 min after release from top to bottom; color scale indicates Pol</w:t>
      </w:r>
      <w:r>
        <w:rPr>
          <w:rFonts w:asciiTheme="majorBidi" w:hAnsiTheme="majorBidi" w:cstheme="majorBidi"/>
          <w:sz w:val="20"/>
          <w:szCs w:val="20"/>
        </w:rPr>
        <w:t>2</w:t>
      </w:r>
      <w:r w:rsidRPr="6B7EA43B">
        <w:rPr>
          <w:rFonts w:asciiTheme="majorBidi" w:hAnsiTheme="majorBidi" w:cstheme="majorBidi"/>
          <w:sz w:val="20"/>
          <w:szCs w:val="20"/>
        </w:rPr>
        <w:t xml:space="preserve"> occupancy); mid-left: Pol</w:t>
      </w:r>
      <w:r>
        <w:rPr>
          <w:rFonts w:asciiTheme="majorBidi" w:hAnsiTheme="majorBidi" w:cstheme="majorBidi"/>
          <w:sz w:val="20"/>
          <w:szCs w:val="20"/>
        </w:rPr>
        <w:t>2</w:t>
      </w:r>
      <w:r w:rsidRPr="6B7EA43B">
        <w:rPr>
          <w:rFonts w:asciiTheme="majorBidi" w:hAnsiTheme="majorBidi" w:cstheme="majorBidi"/>
          <w:sz w:val="20"/>
          <w:szCs w:val="20"/>
        </w:rPr>
        <w:t xml:space="preserve"> occupancy around ORI after smoothing with Gaussian filter (Color indicates smoothened Pol</w:t>
      </w:r>
      <w:r>
        <w:rPr>
          <w:rFonts w:asciiTheme="majorBidi" w:hAnsiTheme="majorBidi" w:cstheme="majorBidi"/>
          <w:sz w:val="20"/>
          <w:szCs w:val="20"/>
        </w:rPr>
        <w:t>2</w:t>
      </w:r>
      <w:r w:rsidRPr="6B7EA43B">
        <w:rPr>
          <w:rFonts w:asciiTheme="majorBidi" w:hAnsiTheme="majorBidi" w:cstheme="majorBidi"/>
          <w:sz w:val="20"/>
          <w:szCs w:val="20"/>
        </w:rPr>
        <w:t xml:space="preserve"> occupancy); mid-right: Change in Pol</w:t>
      </w:r>
      <w:r>
        <w:rPr>
          <w:rFonts w:asciiTheme="majorBidi" w:hAnsiTheme="majorBidi" w:cstheme="majorBidi"/>
          <w:sz w:val="20"/>
          <w:szCs w:val="20"/>
        </w:rPr>
        <w:t>2</w:t>
      </w:r>
      <w:r w:rsidRPr="6B7EA43B">
        <w:rPr>
          <w:rFonts w:asciiTheme="majorBidi" w:hAnsiTheme="majorBidi" w:cstheme="majorBidi"/>
          <w:sz w:val="20"/>
          <w:szCs w:val="20"/>
        </w:rPr>
        <w:t xml:space="preserve"> during the time course - difference between Pol</w:t>
      </w:r>
      <w:r>
        <w:rPr>
          <w:rFonts w:asciiTheme="majorBidi" w:hAnsiTheme="majorBidi" w:cstheme="majorBidi"/>
          <w:sz w:val="20"/>
          <w:szCs w:val="20"/>
        </w:rPr>
        <w:t>2</w:t>
      </w:r>
      <w:r w:rsidRPr="6B7EA43B">
        <w:rPr>
          <w:rFonts w:asciiTheme="majorBidi" w:hAnsiTheme="majorBidi" w:cstheme="majorBidi"/>
          <w:sz w:val="20"/>
          <w:szCs w:val="20"/>
        </w:rPr>
        <w:t xml:space="preserve"> occupancy at a certain time and median Pol</w:t>
      </w:r>
      <w:r>
        <w:rPr>
          <w:rFonts w:asciiTheme="majorBidi" w:hAnsiTheme="majorBidi" w:cstheme="majorBidi"/>
          <w:sz w:val="20"/>
          <w:szCs w:val="20"/>
        </w:rPr>
        <w:t>2</w:t>
      </w:r>
      <w:r w:rsidRPr="6B7EA43B">
        <w:rPr>
          <w:rFonts w:asciiTheme="majorBidi" w:hAnsiTheme="majorBidi" w:cstheme="majorBidi"/>
          <w:sz w:val="20"/>
          <w:szCs w:val="20"/>
        </w:rPr>
        <w:t xml:space="preserve"> over the whole timecourse for each locus (Color indicates change in Pol</w:t>
      </w:r>
      <w:r>
        <w:rPr>
          <w:rFonts w:asciiTheme="majorBidi" w:hAnsiTheme="majorBidi" w:cstheme="majorBidi"/>
          <w:sz w:val="20"/>
          <w:szCs w:val="20"/>
        </w:rPr>
        <w:t>2</w:t>
      </w:r>
      <w:r w:rsidRPr="6B7EA43B">
        <w:rPr>
          <w:rFonts w:asciiTheme="majorBidi" w:hAnsiTheme="majorBidi" w:cstheme="majorBidi"/>
          <w:sz w:val="20"/>
          <w:szCs w:val="20"/>
        </w:rPr>
        <w:t>); right: same as mid-right for rtt109Δ cells (12.5 to 30 minutes).</w:t>
      </w:r>
    </w:p>
    <w:p xmlns:wp14="http://schemas.microsoft.com/office/word/2010/wordml" w:rsidRPr="00B87B30" w:rsidR="00C939EB" w:rsidP="00C939EB" w:rsidRDefault="00C939EB" w14:paraId="53128261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</w:p>
    <w:p xmlns:wp14="http://schemas.microsoft.com/office/word/2010/wordml" w:rsidR="00C939EB" w:rsidP="00C939EB" w:rsidRDefault="00C939EB" w14:paraId="62486C05" wp14:textId="77777777"/>
    <w:p xmlns:wp14="http://schemas.microsoft.com/office/word/2010/wordml" w:rsidR="00C939EB" w:rsidP="00C939EB" w:rsidRDefault="00C939EB" w14:paraId="4101652C" wp14:textId="77777777">
      <w:pPr>
        <w:rPr>
          <w:noProof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07FFFA32" wp14:editId="022E0FA2">
            <wp:extent cx="5730240" cy="364236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C939EB" w:rsidP="00C939EB" w:rsidRDefault="00C939EB" w14:paraId="4B99056E" wp14:textId="77777777"/>
    <w:p xmlns:wp14="http://schemas.microsoft.com/office/word/2010/wordml" w:rsidR="00C939EB" w:rsidP="00C939EB" w:rsidRDefault="00C939EB" w14:paraId="1299C43A" wp14:textId="77777777">
      <w:pPr>
        <w:pStyle w:val="NoSpacing"/>
        <w:rPr>
          <w:rFonts w:asciiTheme="majorBidi" w:hAnsiTheme="majorBidi" w:cstheme="majorBidi"/>
          <w:b/>
          <w:bCs/>
          <w:sz w:val="20"/>
          <w:szCs w:val="20"/>
        </w:rPr>
      </w:pPr>
    </w:p>
    <w:p xmlns:wp14="http://schemas.microsoft.com/office/word/2010/wordml" w:rsidR="00C939EB" w:rsidP="00C939EB" w:rsidRDefault="00C939EB" w14:paraId="4DDBEF00" wp14:textId="77777777">
      <w:pPr>
        <w:pStyle w:val="NoSpacing"/>
        <w:rPr>
          <w:rFonts w:asciiTheme="majorBidi" w:hAnsiTheme="majorBidi" w:cstheme="majorBidi"/>
          <w:b/>
          <w:bCs/>
          <w:sz w:val="20"/>
          <w:szCs w:val="20"/>
        </w:rPr>
      </w:pPr>
    </w:p>
    <w:p xmlns:wp14="http://schemas.microsoft.com/office/word/2010/wordml" w:rsidRPr="001F0ACA" w:rsidR="00C939EB" w:rsidP="00C939EB" w:rsidRDefault="00C939EB" w14:paraId="1C3074B6" wp14:textId="77777777">
      <w:pPr>
        <w:pStyle w:val="NoSpacing"/>
        <w:rPr>
          <w:rFonts w:asciiTheme="majorBidi" w:hAnsiTheme="majorBidi" w:cstheme="majorBidi"/>
          <w:b/>
          <w:bCs/>
          <w:sz w:val="20"/>
          <w:szCs w:val="20"/>
        </w:rPr>
      </w:pPr>
      <w:r w:rsidRPr="6B7EA43B">
        <w:rPr>
          <w:rFonts w:asciiTheme="majorBidi" w:hAnsiTheme="majorBidi" w:cstheme="majorBidi"/>
          <w:b/>
          <w:bCs/>
          <w:sz w:val="20"/>
          <w:szCs w:val="20"/>
        </w:rPr>
        <w:lastRenderedPageBreak/>
        <w:t>Sup. Figure 2 – Analysis of dynamic DNA-seq profiles for H3K56Q and rlf2Δ</w:t>
      </w:r>
    </w:p>
    <w:p xmlns:wp14="http://schemas.microsoft.com/office/word/2010/wordml" w:rsidRPr="00B87B30" w:rsidR="00C939EB" w:rsidP="06ECFAA3" w:rsidRDefault="00C939EB" w14:paraId="131364D2" wp14:textId="21D316F5">
      <w:pPr>
        <w:pStyle w:val="NoSpacing"/>
        <w:rPr>
          <w:rFonts w:ascii="Times New Roman" w:hAnsi="Times New Roman" w:cs="Times New Roman" w:asciiTheme="majorBidi" w:hAnsiTheme="majorBidi" w:cstheme="majorBidi"/>
          <w:sz w:val="20"/>
          <w:szCs w:val="20"/>
        </w:rPr>
      </w:pPr>
      <w:r w:rsidRPr="06ECFAA3" w:rsidR="06ECFAA3">
        <w:rPr>
          <w:rFonts w:ascii="Times New Roman" w:hAnsi="Times New Roman" w:cs="Times New Roman" w:asciiTheme="majorBidi" w:hAnsiTheme="majorBidi" w:cstheme="majorBidi"/>
          <w:sz w:val="20"/>
          <w:szCs w:val="20"/>
        </w:rPr>
        <w:t xml:space="preserve">A) </w:t>
      </w:r>
      <w:r w:rsidRPr="06ECFAA3" w:rsidR="06ECFAA3">
        <w:rPr>
          <w:rFonts w:ascii="Times New Roman" w:hAnsi="Times New Roman" w:cs="Times New Roman" w:asciiTheme="majorBidi" w:hAnsiTheme="majorBidi" w:cstheme="majorBidi"/>
          <w:i w:val="1"/>
          <w:iCs w:val="1"/>
          <w:sz w:val="20"/>
          <w:szCs w:val="20"/>
        </w:rPr>
        <w:t>Comparison between the calculated time of replication (</w:t>
      </w:r>
      <w:proofErr w:type="spellStart"/>
      <w:r w:rsidRPr="06ECFAA3" w:rsidR="06ECFAA3">
        <w:rPr>
          <w:rFonts w:ascii="Times New Roman" w:hAnsi="Times New Roman" w:cs="Times New Roman" w:asciiTheme="majorBidi" w:hAnsiTheme="majorBidi" w:cstheme="majorBidi"/>
          <w:i w:val="1"/>
          <w:iCs w:val="1"/>
          <w:sz w:val="20"/>
          <w:szCs w:val="20"/>
        </w:rPr>
        <w:t>ToR</w:t>
      </w:r>
      <w:proofErr w:type="spellEnd"/>
      <w:r w:rsidRPr="06ECFAA3" w:rsidR="06ECFAA3">
        <w:rPr>
          <w:rFonts w:ascii="Times New Roman" w:hAnsi="Times New Roman" w:cs="Times New Roman" w:asciiTheme="majorBidi" w:hAnsiTheme="majorBidi" w:cstheme="majorBidi"/>
          <w:i w:val="1"/>
          <w:iCs w:val="1"/>
          <w:sz w:val="20"/>
          <w:szCs w:val="20"/>
        </w:rPr>
        <w:t>) for H3K56Q or rlf2Δ and published replication time in wild type cells</w:t>
      </w:r>
      <w:r w:rsidRPr="06ECFAA3" w:rsidR="06ECFAA3">
        <w:rPr>
          <w:rFonts w:ascii="Times New Roman" w:hAnsi="Times New Roman" w:cs="Times New Roman" w:asciiTheme="majorBidi" w:hAnsiTheme="majorBidi" w:cstheme="majorBidi"/>
          <w:sz w:val="20"/>
          <w:szCs w:val="20"/>
        </w:rPr>
        <w:t xml:space="preserve"> (RepTime, Yabuki et al. 2002) (as F</w:t>
      </w:r>
      <w:r w:rsidRPr="06ECFAA3" w:rsidR="06ECFAA3">
        <w:rPr>
          <w:rFonts w:ascii="Times New Roman" w:hAnsi="Times New Roman" w:cs="Times New Roman" w:asciiTheme="majorBidi" w:hAnsiTheme="majorBidi" w:cstheme="majorBidi"/>
          <w:sz w:val="20"/>
          <w:szCs w:val="20"/>
        </w:rPr>
        <w:t>igure</w:t>
      </w:r>
      <w:r w:rsidRPr="06ECFAA3" w:rsidR="06ECFAA3">
        <w:rPr>
          <w:rFonts w:ascii="Times New Roman" w:hAnsi="Times New Roman" w:cs="Times New Roman" w:asciiTheme="majorBidi" w:hAnsiTheme="majorBidi" w:cstheme="majorBidi"/>
          <w:sz w:val="20"/>
          <w:szCs w:val="20"/>
        </w:rPr>
        <w:t xml:space="preserve"> S1A).</w:t>
      </w:r>
    </w:p>
    <w:p xmlns:wp14="http://schemas.microsoft.com/office/word/2010/wordml" w:rsidRPr="00B87B30" w:rsidR="00C939EB" w:rsidP="00C939EB" w:rsidRDefault="00C939EB" w14:paraId="06BB4225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B87B30">
        <w:rPr>
          <w:rFonts w:asciiTheme="majorBidi" w:hAnsiTheme="majorBidi" w:cstheme="majorBidi"/>
          <w:sz w:val="20"/>
          <w:szCs w:val="20"/>
        </w:rPr>
        <w:t xml:space="preserve">B) </w:t>
      </w:r>
      <w:r w:rsidRPr="00B87B30">
        <w:rPr>
          <w:rFonts w:asciiTheme="majorBidi" w:hAnsiTheme="majorBidi" w:cstheme="majorBidi"/>
          <w:i/>
          <w:iCs/>
          <w:sz w:val="20"/>
          <w:szCs w:val="20"/>
        </w:rPr>
        <w:t>Calculating initiation frequency for H3K56Q and rlf2Δ</w:t>
      </w:r>
      <w:r w:rsidRPr="00B87B30">
        <w:rPr>
          <w:rFonts w:asciiTheme="majorBidi" w:hAnsiTheme="majorBidi" w:cstheme="majorBidi"/>
          <w:sz w:val="20"/>
          <w:szCs w:val="20"/>
        </w:rPr>
        <w:t xml:space="preserve"> (as Figure S1B, grey line indicates wild type fit for comparison, ToR is adjusted to earliest firing ORIs according to Yabuki, 2002).</w:t>
      </w:r>
    </w:p>
    <w:p xmlns:wp14="http://schemas.microsoft.com/office/word/2010/wordml" w:rsidRPr="00B87B30" w:rsidR="00C939EB" w:rsidP="00C939EB" w:rsidRDefault="00C939EB" w14:paraId="42C86E5E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B87B30">
        <w:rPr>
          <w:rFonts w:asciiTheme="majorBidi" w:hAnsiTheme="majorBidi" w:cstheme="majorBidi"/>
          <w:sz w:val="20"/>
          <w:szCs w:val="20"/>
        </w:rPr>
        <w:t xml:space="preserve">C) </w:t>
      </w:r>
      <w:r w:rsidRPr="00B87B30">
        <w:rPr>
          <w:rFonts w:asciiTheme="majorBidi" w:hAnsiTheme="majorBidi" w:cstheme="majorBidi"/>
          <w:i/>
          <w:iCs/>
          <w:sz w:val="20"/>
          <w:szCs w:val="20"/>
        </w:rPr>
        <w:t>Calculating fork velocity for H3K56Q and rlf2Δ</w:t>
      </w:r>
      <w:r w:rsidRPr="00B87B30">
        <w:rPr>
          <w:rFonts w:asciiTheme="majorBidi" w:hAnsiTheme="majorBidi" w:cstheme="majorBidi"/>
          <w:sz w:val="20"/>
          <w:szCs w:val="20"/>
        </w:rPr>
        <w:t xml:space="preserve"> (as Figure 2C, dashed line indicates wt fit for comparison).</w:t>
      </w:r>
    </w:p>
    <w:p xmlns:wp14="http://schemas.microsoft.com/office/word/2010/wordml" w:rsidR="00C939EB" w:rsidP="00C939EB" w:rsidRDefault="00C939EB" w14:paraId="3461D779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</w:p>
    <w:p xmlns:wp14="http://schemas.microsoft.com/office/word/2010/wordml" w:rsidRPr="00B87B30" w:rsidR="00C939EB" w:rsidP="00C939EB" w:rsidRDefault="00C939EB" w14:paraId="3CF2D8B6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</w:p>
    <w:p xmlns:wp14="http://schemas.microsoft.com/office/word/2010/wordml" w:rsidR="00C939EB" w:rsidP="00C939EB" w:rsidRDefault="00C939EB" w14:paraId="0FB78278" wp14:textId="77777777">
      <w:pPr>
        <w:rPr>
          <w:noProof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3C1A678F" wp14:editId="5C03AB26">
            <wp:extent cx="4785360" cy="44805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F0ACA" w:rsidR="00C939EB" w:rsidP="00C939EB" w:rsidRDefault="00C939EB" w14:paraId="6ABE5055" wp14:textId="77777777">
      <w:pPr>
        <w:pStyle w:val="NoSpacing"/>
        <w:rPr>
          <w:rFonts w:asciiTheme="majorBidi" w:hAnsiTheme="majorBidi" w:cstheme="majorBidi"/>
          <w:b/>
          <w:bCs/>
          <w:sz w:val="20"/>
          <w:szCs w:val="20"/>
        </w:rPr>
      </w:pPr>
      <w:r w:rsidRPr="6B7EA43B">
        <w:rPr>
          <w:rFonts w:asciiTheme="majorBidi" w:hAnsiTheme="majorBidi" w:cstheme="majorBidi"/>
          <w:b/>
          <w:bCs/>
          <w:sz w:val="20"/>
          <w:szCs w:val="20"/>
        </w:rPr>
        <w:t>Sup. Figure 3 – Analysis of dynamic DNA-seq profiles for H3-4KQ</w:t>
      </w:r>
    </w:p>
    <w:p xmlns:wp14="http://schemas.microsoft.com/office/word/2010/wordml" w:rsidRPr="00B87B30" w:rsidR="00C939EB" w:rsidP="06ECFAA3" w:rsidRDefault="00C939EB" w14:paraId="3EBBB483" wp14:textId="70898BB3">
      <w:pPr>
        <w:pStyle w:val="NoSpacing"/>
        <w:rPr>
          <w:rFonts w:ascii="Times New Roman" w:hAnsi="Times New Roman" w:cs="Times New Roman" w:asciiTheme="majorBidi" w:hAnsiTheme="majorBidi" w:cstheme="majorBidi"/>
          <w:sz w:val="20"/>
          <w:szCs w:val="20"/>
        </w:rPr>
      </w:pPr>
      <w:r w:rsidRPr="06ECFAA3" w:rsidR="06ECFAA3">
        <w:rPr>
          <w:rFonts w:ascii="Times New Roman" w:hAnsi="Times New Roman" w:cs="Times New Roman" w:asciiTheme="majorBidi" w:hAnsiTheme="majorBidi" w:cstheme="majorBidi"/>
          <w:sz w:val="20"/>
          <w:szCs w:val="20"/>
        </w:rPr>
        <w:t xml:space="preserve">A) </w:t>
      </w:r>
      <w:r w:rsidRPr="06ECFAA3" w:rsidR="06ECFAA3">
        <w:rPr>
          <w:rFonts w:ascii="Times New Roman" w:hAnsi="Times New Roman" w:cs="Times New Roman" w:asciiTheme="majorBidi" w:hAnsiTheme="majorBidi" w:cstheme="majorBidi"/>
          <w:i w:val="1"/>
          <w:iCs w:val="1"/>
          <w:sz w:val="20"/>
          <w:szCs w:val="20"/>
        </w:rPr>
        <w:t>Comparison between calculated time of replication (</w:t>
      </w:r>
      <w:proofErr w:type="spellStart"/>
      <w:r w:rsidRPr="06ECFAA3" w:rsidR="06ECFAA3">
        <w:rPr>
          <w:rFonts w:ascii="Times New Roman" w:hAnsi="Times New Roman" w:cs="Times New Roman" w:asciiTheme="majorBidi" w:hAnsiTheme="majorBidi" w:cstheme="majorBidi"/>
          <w:i w:val="1"/>
          <w:iCs w:val="1"/>
          <w:sz w:val="20"/>
          <w:szCs w:val="20"/>
        </w:rPr>
        <w:t>ToR</w:t>
      </w:r>
      <w:proofErr w:type="spellEnd"/>
      <w:r w:rsidRPr="06ECFAA3" w:rsidR="06ECFAA3">
        <w:rPr>
          <w:rFonts w:ascii="Times New Roman" w:hAnsi="Times New Roman" w:cs="Times New Roman" w:asciiTheme="majorBidi" w:hAnsiTheme="majorBidi" w:cstheme="majorBidi"/>
          <w:i w:val="1"/>
          <w:iCs w:val="1"/>
          <w:sz w:val="20"/>
          <w:szCs w:val="20"/>
        </w:rPr>
        <w:t>) for H3-4KQ cells and published replication time in wild type ce</w:t>
      </w:r>
      <w:r w:rsidRPr="06ECFAA3" w:rsidR="06ECFAA3">
        <w:rPr>
          <w:rFonts w:ascii="Times New Roman" w:hAnsi="Times New Roman" w:cs="Times New Roman" w:asciiTheme="majorBidi" w:hAnsiTheme="majorBidi" w:cstheme="majorBidi"/>
          <w:sz w:val="20"/>
          <w:szCs w:val="20"/>
        </w:rPr>
        <w:t>lls (RepTime, Yabuki et al. 2002) (as F</w:t>
      </w:r>
      <w:r w:rsidRPr="06ECFAA3" w:rsidR="06ECFAA3">
        <w:rPr>
          <w:rFonts w:ascii="Times New Roman" w:hAnsi="Times New Roman" w:cs="Times New Roman" w:asciiTheme="majorBidi" w:hAnsiTheme="majorBidi" w:cstheme="majorBidi"/>
          <w:sz w:val="20"/>
          <w:szCs w:val="20"/>
        </w:rPr>
        <w:t>igure</w:t>
      </w:r>
      <w:r w:rsidRPr="06ECFAA3" w:rsidR="06ECFAA3">
        <w:rPr>
          <w:rFonts w:ascii="Times New Roman" w:hAnsi="Times New Roman" w:cs="Times New Roman" w:asciiTheme="majorBidi" w:hAnsiTheme="majorBidi" w:cstheme="majorBidi"/>
          <w:sz w:val="20"/>
          <w:szCs w:val="20"/>
        </w:rPr>
        <w:t xml:space="preserve"> S1A).</w:t>
      </w:r>
    </w:p>
    <w:p xmlns:wp14="http://schemas.microsoft.com/office/word/2010/wordml" w:rsidRPr="00B87B30" w:rsidR="00C939EB" w:rsidP="00C939EB" w:rsidRDefault="00C939EB" w14:paraId="61EA0078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B87B30">
        <w:rPr>
          <w:rFonts w:asciiTheme="majorBidi" w:hAnsiTheme="majorBidi" w:cstheme="majorBidi"/>
          <w:sz w:val="20"/>
          <w:szCs w:val="20"/>
        </w:rPr>
        <w:t xml:space="preserve">B) </w:t>
      </w:r>
      <w:r w:rsidRPr="00B87B30">
        <w:rPr>
          <w:rFonts w:asciiTheme="majorBidi" w:hAnsiTheme="majorBidi" w:cstheme="majorBidi"/>
          <w:i/>
          <w:iCs/>
          <w:sz w:val="20"/>
          <w:szCs w:val="20"/>
        </w:rPr>
        <w:t>Calculating initiation frequency for H3-4KQ</w:t>
      </w:r>
      <w:r w:rsidRPr="00B87B30">
        <w:rPr>
          <w:rFonts w:asciiTheme="majorBidi" w:hAnsiTheme="majorBidi" w:cstheme="majorBidi"/>
          <w:sz w:val="20"/>
          <w:szCs w:val="20"/>
        </w:rPr>
        <w:t xml:space="preserve"> (as Figure S1B).</w:t>
      </w:r>
    </w:p>
    <w:p xmlns:wp14="http://schemas.microsoft.com/office/word/2010/wordml" w:rsidRPr="00B87B30" w:rsidR="00C939EB" w:rsidP="00C939EB" w:rsidRDefault="00C939EB" w14:paraId="76A55E71" wp14:textId="77777777">
      <w:pPr>
        <w:pStyle w:val="NoSpacing"/>
        <w:rPr>
          <w:rFonts w:asciiTheme="majorBidi" w:hAnsiTheme="majorBidi" w:cstheme="majorBidi"/>
          <w:sz w:val="20"/>
          <w:szCs w:val="20"/>
        </w:rPr>
      </w:pPr>
      <w:r w:rsidRPr="00B87B30">
        <w:rPr>
          <w:rFonts w:asciiTheme="majorBidi" w:hAnsiTheme="majorBidi" w:cstheme="majorBidi"/>
          <w:sz w:val="20"/>
          <w:szCs w:val="20"/>
        </w:rPr>
        <w:t xml:space="preserve">C) </w:t>
      </w:r>
      <w:r w:rsidRPr="00B87B30">
        <w:rPr>
          <w:rFonts w:asciiTheme="majorBidi" w:hAnsiTheme="majorBidi" w:cstheme="majorBidi"/>
          <w:i/>
          <w:iCs/>
          <w:sz w:val="20"/>
          <w:szCs w:val="20"/>
        </w:rPr>
        <w:t>Calculating fork velocity for H3-4KQ</w:t>
      </w:r>
      <w:r w:rsidRPr="00B87B30">
        <w:rPr>
          <w:rFonts w:asciiTheme="majorBidi" w:hAnsiTheme="majorBidi" w:cstheme="majorBidi"/>
          <w:sz w:val="20"/>
          <w:szCs w:val="20"/>
        </w:rPr>
        <w:t xml:space="preserve"> (as Figure 2C).</w:t>
      </w:r>
    </w:p>
    <w:p xmlns:wp14="http://schemas.microsoft.com/office/word/2010/wordml" w:rsidR="00C939EB" w:rsidP="00C939EB" w:rsidRDefault="00C939EB" w14:paraId="1FC39945" wp14:textId="77777777"/>
    <w:tbl>
      <w:tblPr>
        <w:tblW w:w="9012" w:type="dxa"/>
        <w:jc w:val="center"/>
        <w:tblLook w:val="04A0" w:firstRow="1" w:lastRow="0" w:firstColumn="1" w:lastColumn="0" w:noHBand="0" w:noVBand="1"/>
      </w:tblPr>
      <w:tblGrid>
        <w:gridCol w:w="928"/>
        <w:gridCol w:w="1444"/>
        <w:gridCol w:w="5560"/>
        <w:gridCol w:w="1080"/>
      </w:tblGrid>
      <w:tr xmlns:wp14="http://schemas.microsoft.com/office/word/2010/wordml" w:rsidRPr="005328AD" w:rsidR="00C939EB" w:rsidTr="00BC6E1C" w14:paraId="29686CBD" wp14:textId="77777777">
        <w:trPr>
          <w:trHeight w:val="300"/>
          <w:jc w:val="center"/>
        </w:trPr>
        <w:tc>
          <w:tcPr>
            <w:tcW w:w="90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328AD" w:rsidR="00C939EB" w:rsidP="00BC6E1C" w:rsidRDefault="007413B0" w14:paraId="7652F08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8"/>
                <w:szCs w:val="28"/>
              </w:rPr>
            </w:pPr>
            <w:r w:rsidRPr="005F2F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Supp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lemental Table </w:t>
            </w:r>
            <w:r w:rsidRPr="005F2F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- </w:t>
            </w:r>
            <w:r w:rsidRPr="6B7EA43B" w:rsidR="00C939EB">
              <w:rPr>
                <w:rFonts w:eastAsia="Times New Roman" w:asciiTheme="majorBidi" w:hAnsiTheme="majorBidi" w:cstheme="majorBidi"/>
                <w:b/>
                <w:bCs/>
                <w:i/>
                <w:iCs/>
                <w:color w:val="000000" w:themeColor="text1"/>
              </w:rPr>
              <w:t>S. cerevisiae</w:t>
            </w:r>
            <w:r w:rsidRPr="6B7EA43B" w:rsidR="00C939EB">
              <w:rPr>
                <w:rFonts w:eastAsia="Times New Roman" w:asciiTheme="majorBidi" w:hAnsiTheme="majorBidi" w:cstheme="majorBidi"/>
                <w:b/>
                <w:bCs/>
                <w:color w:val="000000" w:themeColor="text1"/>
              </w:rPr>
              <w:t xml:space="preserve"> strains used in this study</w:t>
            </w:r>
          </w:p>
        </w:tc>
      </w:tr>
      <w:tr xmlns:wp14="http://schemas.microsoft.com/office/word/2010/wordml" w:rsidRPr="005328AD" w:rsidR="00C939EB" w:rsidTr="00BC6E1C" w14:paraId="38FEFB22" wp14:textId="77777777">
        <w:trPr>
          <w:trHeight w:val="300"/>
          <w:jc w:val="center"/>
        </w:trPr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5F94F2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b/>
                <w:bCs/>
                <w:color w:val="000000"/>
                <w:sz w:val="20"/>
                <w:szCs w:val="20"/>
              </w:rPr>
              <w:t>Number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7A21A6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b/>
                <w:bCs/>
                <w:color w:val="000000"/>
                <w:sz w:val="20"/>
                <w:szCs w:val="20"/>
              </w:rPr>
              <w:t>Strain name</w:t>
            </w:r>
          </w:p>
        </w:tc>
        <w:tc>
          <w:tcPr>
            <w:tcW w:w="5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A92B9A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b/>
                <w:bCs/>
                <w:color w:val="000000"/>
                <w:sz w:val="20"/>
                <w:szCs w:val="20"/>
              </w:rPr>
              <w:t>Genotype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7D63D4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b/>
                <w:bCs/>
                <w:color w:val="000000"/>
                <w:sz w:val="20"/>
                <w:szCs w:val="20"/>
              </w:rPr>
              <w:t>Source</w:t>
            </w:r>
          </w:p>
        </w:tc>
      </w:tr>
      <w:tr xmlns:wp14="http://schemas.microsoft.com/office/word/2010/wordml" w:rsidRPr="005328AD" w:rsidR="00C939EB" w:rsidTr="00BC6E1C" w14:paraId="046932EC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562CB0E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AF72E7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BY4741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D82BA1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MATa, his3-1, leu2-0, met15-0, ura3-0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4CE0A4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</w:p>
        </w:tc>
      </w:tr>
      <w:tr xmlns:wp14="http://schemas.microsoft.com/office/word/2010/wordml" w:rsidRPr="005328AD" w:rsidR="00C939EB" w:rsidTr="00BC6E1C" w14:paraId="78E4D6EC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49841BE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DC7ADC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WT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4C4F0E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BY4741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2EBF3C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</w:p>
        </w:tc>
      </w:tr>
      <w:tr xmlns:wp14="http://schemas.microsoft.com/office/word/2010/wordml" w:rsidRPr="005328AD" w:rsidR="00C939EB" w:rsidTr="00BC6E1C" w14:paraId="13145374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8F999B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5842E6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WT </w:t>
            </w:r>
            <w:r w:rsidRPr="005328AD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bar1Δ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520392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BAR1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 xml:space="preserve"> BAR1</w:t>
            </w:r>
            <w:r w:rsidRPr="002A36CA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Δ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1109FC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07551C18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FCD5EC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E3AF3A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HA-Pol2 Myc-Mcm7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FBFBEE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MCM7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-9Myc-kanMX,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POL2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-6HA-nat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BAR1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 xml:space="preserve"> BAR1</w:t>
            </w:r>
            <w:r w:rsidRPr="002A36CA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Δ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4B888F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5A89B127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598DEE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E469F6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 xml:space="preserve">HA-Pol2 Myc-Mcm7 </w:t>
            </w: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08A115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BC6E1C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MCM7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-9Myc-kanMX, </w:t>
            </w:r>
            <w:r w:rsidRPr="00BC6E1C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POL2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-6HA-</w:t>
            </w:r>
            <w:r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n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at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::KanMX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BAR1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 xml:space="preserve"> BAR1</w:t>
            </w:r>
            <w:r w:rsidRPr="002A36CA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Δ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CC3528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5F573643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8941E4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C13634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cac1</w:t>
            </w:r>
            <w:r w:rsidRPr="002A36CA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AB4666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CAC1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C76286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4584147A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9B4EA1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593562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rlf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2</w:t>
            </w:r>
            <w:r w:rsidRPr="002A36CA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A866EC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RLF2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789EE9E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49F958A6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5697EE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1FD9E4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K56Q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01FCC7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[56Lys- &gt; Gln],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[56Lys- &gt; Gln]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048A6E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48C46EAB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4B0A20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34F0B0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K56Q bar1Δ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3A3781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[56Lys- &gt; Gln],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[56Lys- &gt; Gln]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BAR1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 xml:space="preserve"> BAR1</w:t>
            </w:r>
            <w:r w:rsidRPr="002A36CA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Δ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C8F927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79485E54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B2B730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B44CF1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K56R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1D2F83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[56Lys- &gt; Arg],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[56Lys- &gt; Arg]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BF16E5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2E1B0D31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D36975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ABEA5D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K56A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40E519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[56Lys- &gt; Ala],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[56Lys- &gt; Ala]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684663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6E488C8E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737E36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FF0374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4KQ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97CCE3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Gln,14Lys- &gt; Gln,18Lys- &gt; Gln]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4DF2EC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16E82AC5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B73E58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9CDF78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4KQ bar1Δ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7C1CC9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[9Lys- &gt; Gln,14Lys- &gt; Gln,18Lys- &gt; Gln]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BAR1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 xml:space="preserve"> BAR1</w:t>
            </w:r>
            <w:r w:rsidRPr="002A36CA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Δ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461A14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065DC8A5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9F18D2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499959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 -K56R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8FABDD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[56Lys- &gt; Arg],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[56Lys- &gt; Arg]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5420BE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00B9D255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E1E336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709855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M</w:t>
            </w: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si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0D600BE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MSI1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053131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706B50D6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3CFEC6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8AEC54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 -K56Q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FDC42F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[56Lys- &gt; Gln],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[56Lys- &gt; Gln]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1A16CFE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5D8DD433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EB5E79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718837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 -K56A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004956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[56Lys- &gt; Ala],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[56Lys- &gt; Ala]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279C80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232431FB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11B77A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25C3A0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4KA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EF4202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418B3D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56DE3BD1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26D80A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496C5A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vps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75Δ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C2EBF8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VPS75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D8D375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14D43B7E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847A63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6857D0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 -4KA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AE323A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[4Lys- &gt; Ala,9Lys- &gt; Ala,14Lys- &gt; Ala,18Lys- &gt; Ala]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304167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4D548B92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007C90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52FB47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a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sf1Δ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8F381F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ASF1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93D077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Voichek et al., 2016</w:t>
            </w:r>
          </w:p>
        </w:tc>
      </w:tr>
      <w:tr xmlns:wp14="http://schemas.microsoft.com/office/word/2010/wordml" w:rsidRPr="005328AD" w:rsidR="00C939EB" w:rsidTr="00BC6E1C" w14:paraId="3A376C41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B56821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A4F6C5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4KA-K56A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A49090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Ala,56Lys- &gt; Ala],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Ala,56Lys- &gt; Ala]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7F975B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6C3B39D3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4C2641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CB0F69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4KA-K56R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52DAD2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Ala,56Lys- &gt; Arg],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Ala,56Lys- &gt; Arg]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D5D689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5D10D0C3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2E4F76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ACB4D1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 -K56R-4KA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776631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Ala,56Lys- &gt; Arg],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Ala,56Lys- &gt; Arg] rtt109::KanMX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3E4E18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3B0A100A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D8EB8EE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3B55EF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 -K56A-4KA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215BF7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Ala,56Lys- &gt; Ala],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[4Lys- &gt; Ala,9Lys- &gt; Ala,14Lys- &gt; Ala,18Lys- &gt; Ala,56Lys- &gt; Ala]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E843F8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7C6AD5F6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BFDD70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D894C7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4KQ-K56R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20D758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Gln,56Lys- &gt; Arg],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Gln,14Lys- &gt; Gln,18Lys- &gt; Gln,56Lys- &gt; Arg]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DD52FF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0F81E688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633465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E04221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 -K56R-4KQ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4726F3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Gln,56Lys- &gt; Arg],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[9Lys- &gt; Gln,14Lys- &gt; Gln,18Lys- &gt; Gln,56Lys- &gt; Arg]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FC6B65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719C1674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1C0AA5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479005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CB1F5B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6616E7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Voichek et al., 2016</w:t>
            </w:r>
          </w:p>
        </w:tc>
      </w:tr>
      <w:tr xmlns:wp14="http://schemas.microsoft.com/office/word/2010/wordml" w:rsidRPr="005328AD" w:rsidR="00C939EB" w:rsidTr="00BC6E1C" w14:paraId="0985536D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7393B2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97646DE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 bar1Δ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09D7F7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::KanMX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BAR1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 xml:space="preserve"> BAR1</w:t>
            </w:r>
            <w:r w:rsidRPr="002A36CA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Δ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7BD27C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2D1ECCFB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B34824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391BEE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 -4KQ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E266F1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[9Lys- &gt; Gln,14Lys- &gt; Gln,18Lys- &gt; Gln]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16C00C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0E6F1921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19897CE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D87423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K56Q-4KQ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F762DB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Gln,56Lys- &gt;Gln],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Gln,14Lys- &gt; Gln,18Lys- &gt; Gln,56Lys- &gt; Gln]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FA6456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34F09629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C8B330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7F3B6F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 -K56Q-4KA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FC61A5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Ala,56Lys- &gt; Gln],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[4Lys- &gt; Ala,9Lys- &gt; Ala,14Lys- &gt; Ala,18Lys- &gt; Ala,56Lys- &gt; Gln]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4B7FD8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10E4C9A4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34292C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7D6F96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4KR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ECDB95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Arg,9Lys- &gt; Arg,14Lys- &gt; Arg,18Lys- &gt; Arg],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Arg,9Lys- &gt; Arg,14Lys- &gt; Arg,18Lys- &gt; Arg]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D810FB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2D36F6DD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CE58F4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D1E884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K56Q-4KA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38EF09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Ala,56Lys- &gt; Gln],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Ala,56Lys- &gt; Gln]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44403E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6505A38D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848D7E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0E2AF2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4KQ-K56A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A08484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Gln,56Lys- &gt;Ala],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Gln,14Lys- &gt; Gln,18Lys- &gt; Gln,56Lys- &gt; Ala]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272C36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6C5A0A43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D5C510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91E055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K9Q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0FB2D5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Gln,],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Gln]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551CE4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40DD4886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AFB958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2F4F74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K9R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9580C2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Arg,],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Arg]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079418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34ABB85D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903FD9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5A7594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5KQ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D9402D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Gln,14Lys- &gt; Gln,18Lys- &gt; Gln,23Lys- &gt; Gln,27Lys- &gt; Gln],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Gln,14Lys- &gt; Gln,18Lys- &gt; Gln,23Lys- &gt; Gln,27Lys- &gt; Gln]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960EFC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0E886349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CD124D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97BBFA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5KR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432C9B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Arg,14Lys- &gt; Arg,18Lys- &gt; Arg,23Lys- &gt; Arg,27Lys- &gt; Arg],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[9Lys- &gt; Arg,14Lys- &gt; Arg,18Lys- &gt; Arg,23Lys- &gt; Arg,27Lys- &gt; Arg]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5593F7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04646FA5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1A51A7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A0BC01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tt109Δ 4KR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9D835E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Arg,9Lys- &gt; Arg,14Lys- &gt; Arg,18Lys- &gt; Arg],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[4Lys- &gt; Arg,9Lys- &gt; Arg,14Lys- &gt; Arg,18Lys- &gt; Arg]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5656C1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60B10F7E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04A35C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8DB647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HA-Pol2 Myc-Mcm7 K56Q</w:t>
            </w: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bar1Δ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5482D9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MCM7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-9Myc-kanMX,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POL2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-6HA-nat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[56Lys- &gt; Gln],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[56Lys- &gt; Gln]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BAR1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 xml:space="preserve"> BAR1</w:t>
            </w:r>
            <w:r w:rsidRPr="002A36CA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Δ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C80D0F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0AD37538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45D991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160FC4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HA-Pol2 Myc-Mcm7 4KR</w:t>
            </w: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bar1Δ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D5718D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MCM7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-9Myc-kanMX,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POL2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-6HA-nat 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Arg,9Lys- &gt; Arg,14Lys- &gt; Arg,18Lys- &gt; Arg],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[4Lys- &gt; Arg,9Lys- &gt; Arg,14Lys- &gt; Arg,18Lys- &gt; Arg]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BAR1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 xml:space="preserve"> BAR1</w:t>
            </w:r>
            <w:r w:rsidRPr="002A36CA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Δ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7EB4DD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42A2E839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1C9D99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899F2F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HA-Pol2 Myc-Mcm7 4KQ</w:t>
            </w: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bar1Δ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23225C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MCM7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-9Myc-kanMX, </w:t>
            </w:r>
            <w:r w:rsidRPr="0070047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POL2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-6HA-nat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Gln],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[9Lys- &gt; Gln,14Lys- &gt; Gln,18Lys- &gt; Gln]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BAR1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 xml:space="preserve"> BAR1</w:t>
            </w:r>
            <w:r w:rsidRPr="002A36CA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Δ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69C9FA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03B55865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5739EF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67B62C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s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gf29Δ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6EEEB3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B97079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SGF29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443E93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1A52A794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4397A9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1662B9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g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cn5Δ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20DD84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B97079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GCN5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ED53AD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0A2479C5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3FBD11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5006D57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a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da2Δ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8D43F0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B97079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ADA2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223A35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34D8F63F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0CA47E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030FA4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ngg1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Δ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27F7C7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NGG1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7F1B77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09C640AB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8E52AA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5762E7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s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gf29Δ 4KQ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84901A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Gln],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[9Lys- &gt; Gln,14Lys- &gt; Gln,18Lys- &gt; Gln] </w:t>
            </w:r>
            <w:r w:rsidRPr="00B97079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SGF29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A5C782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4CF08597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089FD3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6D517C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s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gf29Δ 4KA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A277EA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Ala],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[4Lys- &gt; Ala,9Lys- &gt; Ala,14Lys- &gt; Ala,18Lys- &gt; Ala] </w:t>
            </w:r>
            <w:r w:rsidRPr="00B97079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SGF29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1F4E4C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613D2742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4368C0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0954FF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g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cn5Δ 4KQ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86F51E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Gln],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[9Lys- &gt; Gln,14Lys- &gt; Gln,18Lys- &gt; Gln] </w:t>
            </w:r>
            <w:r w:rsidRPr="00B97079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GCN5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D223E3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522B0583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886189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lastRenderedPageBreak/>
              <w:t>50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226C3C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a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da2Δ 4KQ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8CCE76E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Gln],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[9Lys- &gt; Gln,14Lys- &gt; Gln,18Lys- &gt; Gln] </w:t>
            </w:r>
            <w:r w:rsidRPr="00B97079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ADA2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72DFBB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4955665F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CBA40D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F918DE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a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da2Δ 4KA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6ADE6B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Ala],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[4Lys- &gt; Ala,9Lys- &gt; Ala,14Lys- &gt; Ala,18Lys- &gt; Ala] </w:t>
            </w:r>
            <w:r w:rsidRPr="00B97079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ADA2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1E6EB0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382A4E48" wp14:textId="77777777">
        <w:trPr>
          <w:trHeight w:val="300"/>
          <w:jc w:val="center"/>
        </w:trPr>
        <w:tc>
          <w:tcPr>
            <w:tcW w:w="9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0B008B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14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6D538F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ngg1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Δ 4KQ</w:t>
            </w:r>
          </w:p>
        </w:tc>
        <w:tc>
          <w:tcPr>
            <w:tcW w:w="5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9D16404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Gln,9Lys- &gt; Gln,14Lys- &gt; Gln,18Lys- &gt; Gln],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[9Lys- &gt; Gln,14Lys- &gt; Gln,18Lys- &gt; Gln] 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NGG1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A0BCBE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71AC73E2" wp14:textId="77777777">
        <w:trPr>
          <w:trHeight w:val="300"/>
          <w:jc w:val="center"/>
        </w:trPr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F6FB1E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FCBBD9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ngg1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Δ 4KA</w:t>
            </w:r>
          </w:p>
        </w:tc>
        <w:tc>
          <w:tcPr>
            <w:tcW w:w="5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EF3A5DE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[4Lys- &gt; Ala,9Lys- &gt; Ala,14Lys- &gt; Ala,18Lys- &gt; Ala],</w:t>
            </w:r>
            <w:r w:rsidRPr="002A36CA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HHT2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[4Lys- &gt; Ala,9Lys- &gt; Ala,14Lys- &gt; Ala,18Lys- &gt; Ala] </w:t>
            </w:r>
            <w:r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NGG1</w:t>
            </w:r>
            <w:r w:rsidRPr="005328AD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::KanMX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B5835A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5DDD24F8" wp14:textId="77777777">
        <w:trPr>
          <w:trHeight w:val="300"/>
          <w:jc w:val="center"/>
        </w:trPr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328AD" w:rsidR="00C939EB" w:rsidP="00BC6E1C" w:rsidRDefault="00C939EB" w14:paraId="0868EBB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328AD" w:rsidR="00C939EB" w:rsidP="00BC6E1C" w:rsidRDefault="00C939EB" w14:paraId="0D45F66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</w:t>
            </w: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K290Q</w:t>
            </w:r>
          </w:p>
        </w:tc>
        <w:tc>
          <w:tcPr>
            <w:tcW w:w="5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328AD" w:rsidR="00C939EB" w:rsidP="00BC6E1C" w:rsidRDefault="00C939EB" w14:paraId="3A07759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6B7EA43B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6B7EA43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6B7EA43B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[290Lys- &gt; Gln]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328AD" w:rsidR="00C939EB" w:rsidP="00BC6E1C" w:rsidRDefault="00C939EB" w14:paraId="602BF94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  <w:tr xmlns:wp14="http://schemas.microsoft.com/office/word/2010/wordml" w:rsidRPr="005328AD" w:rsidR="00C939EB" w:rsidTr="00BC6E1C" w14:paraId="5A557FD1" wp14:textId="77777777">
        <w:trPr>
          <w:trHeight w:val="300"/>
          <w:jc w:val="center"/>
        </w:trPr>
        <w:tc>
          <w:tcPr>
            <w:tcW w:w="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328AD" w:rsidR="00C939EB" w:rsidP="00BC6E1C" w:rsidRDefault="00C939EB" w14:paraId="5FE3165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328AD" w:rsidR="00C939EB" w:rsidP="00BC6E1C" w:rsidRDefault="00C939EB" w14:paraId="07EA932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r</w:t>
            </w: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tt109 DD287,288AA</w:t>
            </w:r>
          </w:p>
        </w:tc>
        <w:tc>
          <w:tcPr>
            <w:tcW w:w="5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328AD" w:rsidR="00C939EB" w:rsidP="00BC6E1C" w:rsidRDefault="00C939EB" w14:paraId="50B3758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6B7EA43B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 xml:space="preserve">BY4741 </w:t>
            </w:r>
            <w:r w:rsidRPr="6B7EA43B">
              <w:rPr>
                <w:rFonts w:eastAsia="Times New Roman" w:asciiTheme="majorBidi" w:hAnsiTheme="majorBidi" w:cstheme="majorBidi"/>
                <w:i/>
                <w:iCs/>
                <w:color w:val="000000" w:themeColor="text1"/>
                <w:sz w:val="20"/>
                <w:szCs w:val="20"/>
              </w:rPr>
              <w:t>RTT109</w:t>
            </w:r>
            <w:r w:rsidRPr="6B7EA43B">
              <w:rPr>
                <w:rFonts w:eastAsia="Times New Roman" w:asciiTheme="majorBidi" w:hAnsiTheme="majorBidi" w:cstheme="majorBidi"/>
                <w:color w:val="000000" w:themeColor="text1"/>
                <w:sz w:val="20"/>
                <w:szCs w:val="20"/>
              </w:rPr>
              <w:t>[287Asp- &gt; Ala, 288Asp- &gt; Ala]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328AD" w:rsidR="00C939EB" w:rsidP="00BC6E1C" w:rsidRDefault="00C939EB" w14:paraId="3115EB7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  <w:sz w:val="20"/>
                <w:szCs w:val="20"/>
              </w:rPr>
              <w:t>This study</w:t>
            </w:r>
          </w:p>
        </w:tc>
      </w:tr>
    </w:tbl>
    <w:p xmlns:wp14="http://schemas.microsoft.com/office/word/2010/wordml" w:rsidR="00C939EB" w:rsidP="00C939EB" w:rsidRDefault="00C939EB" w14:paraId="6D98A12B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Pr="005F2F7B" w:rsidR="008264B0" w:rsidP="008264B0" w:rsidRDefault="008264B0" w14:paraId="1B7F8992" wp14:textId="77777777">
      <w:pPr>
        <w:pStyle w:val="NoSpacing"/>
        <w:rPr>
          <w:rFonts w:asciiTheme="majorBidi" w:hAnsiTheme="majorBidi" w:cstheme="majorBidi"/>
          <w:b/>
          <w:bCs/>
          <w:sz w:val="20"/>
          <w:szCs w:val="20"/>
        </w:rPr>
      </w:pPr>
      <w:r w:rsidRPr="005F2F7B">
        <w:rPr>
          <w:rFonts w:asciiTheme="majorBidi" w:hAnsiTheme="majorBidi" w:cstheme="majorBidi"/>
          <w:b/>
          <w:bCs/>
          <w:sz w:val="20"/>
          <w:szCs w:val="20"/>
        </w:rPr>
        <w:t>Supp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lemental Table </w:t>
      </w:r>
      <w:r w:rsidRPr="005F2F7B">
        <w:rPr>
          <w:rFonts w:asciiTheme="majorBidi" w:hAnsiTheme="majorBidi" w:cstheme="majorBidi"/>
          <w:b/>
          <w:bCs/>
          <w:sz w:val="20"/>
          <w:szCs w:val="20"/>
        </w:rPr>
        <w:t>S1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5F2F7B">
        <w:rPr>
          <w:rFonts w:asciiTheme="majorBidi" w:hAnsiTheme="majorBidi" w:cstheme="majorBidi"/>
          <w:b/>
          <w:bCs/>
          <w:sz w:val="20"/>
          <w:szCs w:val="20"/>
        </w:rPr>
        <w:t>– List of all strains used in the study</w:t>
      </w:r>
    </w:p>
    <w:p xmlns:wp14="http://schemas.microsoft.com/office/word/2010/wordml" w:rsidR="00C939EB" w:rsidP="00C939EB" w:rsidRDefault="00C939EB" w14:paraId="2946DB82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5997CC1D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110FFD37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6B699379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3FE9F23F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1F72F646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08CE6F91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61CDCEAD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6BB9E253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23DE523C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52E56223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07547A01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5043CB0F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07459315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6537F28F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6DFB9E20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70DF9E56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44E871BC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144A5D23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738610EB" wp14:textId="77777777">
      <w:pPr>
        <w:pStyle w:val="NoSpacing"/>
        <w:rPr>
          <w:rFonts w:asciiTheme="majorBidi" w:hAnsiTheme="majorBidi" w:cstheme="majorBidi"/>
          <w:b/>
          <w:bCs/>
        </w:rPr>
      </w:pPr>
    </w:p>
    <w:tbl>
      <w:tblPr>
        <w:tblpPr w:leftFromText="180" w:rightFromText="180" w:vertAnchor="page" w:horzAnchor="margin" w:tblpY="1511"/>
        <w:tblW w:w="92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65"/>
        <w:gridCol w:w="2360"/>
        <w:gridCol w:w="3962"/>
        <w:gridCol w:w="1980"/>
      </w:tblGrid>
      <w:tr xmlns:wp14="http://schemas.microsoft.com/office/word/2010/wordml" w:rsidRPr="005328AD" w:rsidR="00C939EB" w:rsidTr="00BC6E1C" w14:paraId="38C6186C" wp14:textId="77777777">
        <w:trPr>
          <w:trHeight w:val="300"/>
        </w:trPr>
        <w:tc>
          <w:tcPr>
            <w:tcW w:w="9267" w:type="dxa"/>
            <w:gridSpan w:val="4"/>
            <w:shd w:val="clear" w:color="auto" w:fill="auto"/>
            <w:noWrap/>
            <w:vAlign w:val="bottom"/>
          </w:tcPr>
          <w:p w:rsidRPr="005328AD" w:rsidR="00C939EB" w:rsidP="00BC6E1C" w:rsidRDefault="007413B0" w14:paraId="36E2D5A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000000"/>
              </w:rPr>
            </w:pPr>
            <w:r w:rsidRPr="005F2F7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lastRenderedPageBreak/>
              <w:t>Supp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lemental Table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S2 - </w:t>
            </w:r>
            <w:bookmarkStart w:name="_GoBack" w:id="0"/>
            <w:bookmarkEnd w:id="0"/>
            <w:r w:rsidRPr="005328AD" w:rsidR="00C939EB">
              <w:rPr>
                <w:rFonts w:eastAsia="Times New Roman" w:asciiTheme="majorBidi" w:hAnsiTheme="majorBidi" w:cstheme="majorBidi"/>
                <w:b/>
                <w:bCs/>
                <w:color w:val="000000" w:themeColor="text1"/>
              </w:rPr>
              <w:t>Plasmids used in the study</w:t>
            </w:r>
          </w:p>
        </w:tc>
      </w:tr>
      <w:tr xmlns:wp14="http://schemas.microsoft.com/office/word/2010/wordml" w:rsidRPr="005328AD" w:rsidR="00C939EB" w:rsidTr="00BC6E1C" w14:paraId="539F56B4" wp14:textId="77777777">
        <w:trPr>
          <w:trHeight w:val="300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407ED7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Number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D909AED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Name</w:t>
            </w:r>
          </w:p>
        </w:tc>
        <w:tc>
          <w:tcPr>
            <w:tcW w:w="3962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1FF54C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Description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CD1810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Source</w:t>
            </w:r>
          </w:p>
        </w:tc>
      </w:tr>
      <w:tr xmlns:wp14="http://schemas.microsoft.com/office/word/2010/wordml" w:rsidRPr="005328AD" w:rsidR="00C939EB" w:rsidTr="00BC6E1C" w14:paraId="71E8BCDA" wp14:textId="77777777">
        <w:trPr>
          <w:trHeight w:val="300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6B20A0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1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EA15A8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pMel13</w:t>
            </w:r>
          </w:p>
        </w:tc>
        <w:tc>
          <w:tcPr>
            <w:tcW w:w="3962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AD8A40A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gRNA scaffold plasmid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44E77E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Mans et al 2015</w:t>
            </w:r>
          </w:p>
        </w:tc>
      </w:tr>
      <w:tr xmlns:wp14="http://schemas.microsoft.com/office/word/2010/wordml" w:rsidRPr="005328AD" w:rsidR="00C939EB" w:rsidTr="00BC6E1C" w14:paraId="7813DC18" wp14:textId="77777777">
        <w:trPr>
          <w:trHeight w:val="300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144751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2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E17DDE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p416</w:t>
            </w:r>
          </w:p>
        </w:tc>
        <w:tc>
          <w:tcPr>
            <w:tcW w:w="3962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8ACC50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Cas9 expression plasmid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DAAEE7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DiCarlo et al. 2013</w:t>
            </w:r>
          </w:p>
        </w:tc>
      </w:tr>
      <w:tr xmlns:wp14="http://schemas.microsoft.com/office/word/2010/wordml" w:rsidRPr="005328AD" w:rsidR="00C939EB" w:rsidTr="00BC6E1C" w14:paraId="416218A6" wp14:textId="77777777">
        <w:trPr>
          <w:trHeight w:val="300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B778152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3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11B996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bRA89</w:t>
            </w:r>
          </w:p>
        </w:tc>
        <w:tc>
          <w:tcPr>
            <w:tcW w:w="3962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6088BE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Combined gRNA scaffold and Cas9 expression plasmid with Hygromycin resistance cassette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F1C4243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Anand et al. 2017</w:t>
            </w:r>
          </w:p>
        </w:tc>
      </w:tr>
      <w:tr xmlns:wp14="http://schemas.microsoft.com/office/word/2010/wordml" w:rsidRPr="005328AD" w:rsidR="00C939EB" w:rsidTr="00BC6E1C" w14:paraId="0F4168E7" wp14:textId="77777777">
        <w:trPr>
          <w:trHeight w:val="300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79935F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4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1EDB111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pYM17</w:t>
            </w:r>
          </w:p>
        </w:tc>
        <w:tc>
          <w:tcPr>
            <w:tcW w:w="3962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2A71DC3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HA-tagging plasmid with NatA resistance cassette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BF588D9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Janke et al. 2004</w:t>
            </w:r>
          </w:p>
        </w:tc>
      </w:tr>
      <w:tr xmlns:wp14="http://schemas.microsoft.com/office/word/2010/wordml" w:rsidRPr="005328AD" w:rsidR="00C939EB" w:rsidTr="00BC6E1C" w14:paraId="7C4D76EB" wp14:textId="77777777">
        <w:trPr>
          <w:trHeight w:val="300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44240AAE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5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B23A67B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</w:rPr>
              <w:t>pYM17+</w:t>
            </w:r>
          </w:p>
        </w:tc>
        <w:tc>
          <w:tcPr>
            <w:tcW w:w="3962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E3EE53C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/>
              </w:rPr>
              <w:t>pYM17 with SpCYC1 terminator after HA-tag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5E624F5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</w:rPr>
              <w:t>This study</w:t>
            </w:r>
          </w:p>
        </w:tc>
      </w:tr>
      <w:tr xmlns:wp14="http://schemas.microsoft.com/office/word/2010/wordml" w:rsidRPr="005328AD" w:rsidR="00C939EB" w:rsidTr="00BC6E1C" w14:paraId="2892CC7B" wp14:textId="77777777">
        <w:trPr>
          <w:trHeight w:val="300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B87E3DE" wp14:textId="77777777">
            <w:pPr>
              <w:spacing w:line="240" w:lineRule="auto"/>
              <w:jc w:val="center"/>
              <w:rPr>
                <w:rFonts w:eastAsia="Times New Roman" w:asciiTheme="majorBidi" w:hAnsiTheme="majorBidi" w:cstheme="majorBidi"/>
                <w:color w:val="000000" w:themeColor="text1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</w:rPr>
              <w:t>6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7F1CC7B" wp14:textId="77777777">
            <w:pPr>
              <w:spacing w:line="240" w:lineRule="auto"/>
              <w:jc w:val="center"/>
              <w:rPr>
                <w:rFonts w:eastAsia="Times New Roman" w:asciiTheme="majorBidi" w:hAnsiTheme="majorBidi" w:cstheme="majorBidi"/>
                <w:color w:val="000000" w:themeColor="text1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</w:rPr>
              <w:t>pYM18</w:t>
            </w:r>
          </w:p>
        </w:tc>
        <w:tc>
          <w:tcPr>
            <w:tcW w:w="3962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0CCBFDD8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 w:themeColor="text1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</w:rPr>
              <w:t>myc-tagging plasmid with G418 resistance cassette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54A14760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 w:themeColor="text1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</w:rPr>
              <w:t>Janke et al. 2004</w:t>
            </w:r>
          </w:p>
        </w:tc>
      </w:tr>
      <w:tr xmlns:wp14="http://schemas.microsoft.com/office/word/2010/wordml" w:rsidRPr="005328AD" w:rsidR="00C939EB" w:rsidTr="00BC6E1C" w14:paraId="5FB6E486" wp14:textId="77777777">
        <w:trPr>
          <w:trHeight w:val="300"/>
        </w:trPr>
        <w:tc>
          <w:tcPr>
            <w:tcW w:w="965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109B8484" wp14:textId="77777777">
            <w:pPr>
              <w:spacing w:line="240" w:lineRule="auto"/>
              <w:jc w:val="center"/>
              <w:rPr>
                <w:rFonts w:eastAsia="Times New Roman" w:asciiTheme="majorBidi" w:hAnsiTheme="majorBidi" w:cstheme="majorBidi"/>
                <w:color w:val="000000" w:themeColor="text1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</w:rPr>
              <w:t>7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6CDECFDE" wp14:textId="77777777">
            <w:pPr>
              <w:spacing w:line="240" w:lineRule="auto"/>
              <w:jc w:val="center"/>
              <w:rPr>
                <w:rFonts w:eastAsia="Times New Roman" w:asciiTheme="majorBidi" w:hAnsiTheme="majorBidi" w:cstheme="majorBidi"/>
                <w:color w:val="000000" w:themeColor="text1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</w:rPr>
              <w:t>PYM18+</w:t>
            </w:r>
          </w:p>
        </w:tc>
        <w:tc>
          <w:tcPr>
            <w:tcW w:w="3962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78B6B556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 w:themeColor="text1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</w:rPr>
              <w:t>pYM18 with SpCYC1 terminator after myc-tag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Pr="005328AD" w:rsidR="00C939EB" w:rsidP="00BC6E1C" w:rsidRDefault="00C939EB" w14:paraId="3C73886F" wp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000000" w:themeColor="text1"/>
              </w:rPr>
            </w:pPr>
            <w:r w:rsidRPr="005328AD">
              <w:rPr>
                <w:rFonts w:eastAsia="Times New Roman" w:asciiTheme="majorBidi" w:hAnsiTheme="majorBidi" w:cstheme="majorBidi"/>
                <w:color w:val="000000" w:themeColor="text1"/>
              </w:rPr>
              <w:t>This study</w:t>
            </w:r>
          </w:p>
        </w:tc>
      </w:tr>
    </w:tbl>
    <w:p xmlns:wp14="http://schemas.microsoft.com/office/word/2010/wordml" w:rsidR="00C939EB" w:rsidP="00C939EB" w:rsidRDefault="00C939EB" w14:paraId="637805D2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Pr="005F2F7B" w:rsidR="008264B0" w:rsidP="008264B0" w:rsidRDefault="008264B0" w14:paraId="51D737D9" wp14:textId="77777777">
      <w:pPr>
        <w:pStyle w:val="NoSpacing"/>
        <w:rPr>
          <w:rFonts w:asciiTheme="majorBidi" w:hAnsiTheme="majorBidi" w:cstheme="majorBidi"/>
          <w:b/>
          <w:bCs/>
          <w:sz w:val="20"/>
          <w:szCs w:val="20"/>
        </w:rPr>
      </w:pPr>
      <w:r w:rsidRPr="005F2F7B">
        <w:rPr>
          <w:rFonts w:asciiTheme="majorBidi" w:hAnsiTheme="majorBidi" w:cstheme="majorBidi"/>
          <w:b/>
          <w:bCs/>
          <w:sz w:val="20"/>
          <w:szCs w:val="20"/>
        </w:rPr>
        <w:t>Supp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lemental Table </w:t>
      </w:r>
      <w:r w:rsidRPr="005F2F7B">
        <w:rPr>
          <w:rFonts w:asciiTheme="majorBidi" w:hAnsiTheme="majorBidi" w:cstheme="majorBidi"/>
          <w:b/>
          <w:bCs/>
          <w:sz w:val="20"/>
          <w:szCs w:val="20"/>
        </w:rPr>
        <w:t>S</w:t>
      </w:r>
      <w:r>
        <w:rPr>
          <w:rFonts w:asciiTheme="majorBidi" w:hAnsiTheme="majorBidi" w:cstheme="majorBidi"/>
          <w:b/>
          <w:bCs/>
          <w:sz w:val="20"/>
          <w:szCs w:val="20"/>
        </w:rPr>
        <w:t>2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5F2F7B">
        <w:rPr>
          <w:rFonts w:asciiTheme="majorBidi" w:hAnsiTheme="majorBidi" w:cstheme="majorBidi"/>
          <w:b/>
          <w:bCs/>
          <w:sz w:val="20"/>
          <w:szCs w:val="20"/>
        </w:rPr>
        <w:t xml:space="preserve">– List of all </w:t>
      </w:r>
      <w:r>
        <w:rPr>
          <w:rFonts w:asciiTheme="majorBidi" w:hAnsiTheme="majorBidi" w:cstheme="majorBidi"/>
          <w:b/>
          <w:bCs/>
          <w:sz w:val="20"/>
          <w:szCs w:val="20"/>
        </w:rPr>
        <w:t>plasmids</w:t>
      </w:r>
      <w:r w:rsidRPr="005F2F7B">
        <w:rPr>
          <w:rFonts w:asciiTheme="majorBidi" w:hAnsiTheme="majorBidi" w:cstheme="majorBidi"/>
          <w:b/>
          <w:bCs/>
          <w:sz w:val="20"/>
          <w:szCs w:val="20"/>
        </w:rPr>
        <w:t xml:space="preserve"> used in the study</w:t>
      </w:r>
    </w:p>
    <w:p xmlns:wp14="http://schemas.microsoft.com/office/word/2010/wordml" w:rsidR="00C939EB" w:rsidP="00C939EB" w:rsidRDefault="00C939EB" w14:paraId="463F29E8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3B7B4B86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3A0FF5F2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="00C939EB" w:rsidP="00C939EB" w:rsidRDefault="00C939EB" w14:paraId="5630AD66" wp14:textId="77777777">
      <w:pPr>
        <w:pStyle w:val="NoSpacing"/>
        <w:rPr>
          <w:rFonts w:asciiTheme="majorBidi" w:hAnsiTheme="majorBidi" w:cstheme="majorBidi"/>
          <w:b/>
          <w:bCs/>
        </w:rPr>
      </w:pPr>
    </w:p>
    <w:p xmlns:wp14="http://schemas.microsoft.com/office/word/2010/wordml" w:rsidRPr="00C939EB" w:rsidR="00C939EB" w:rsidP="00C939EB" w:rsidRDefault="00C939EB" w14:paraId="61829076" wp14:textId="77777777">
      <w:pPr>
        <w:pStyle w:val="NoSpacing"/>
        <w:rPr>
          <w:rFonts w:asciiTheme="majorBidi" w:hAnsiTheme="majorBidi" w:cstheme="majorBidi"/>
        </w:rPr>
      </w:pPr>
    </w:p>
    <w:p xmlns:wp14="http://schemas.microsoft.com/office/word/2010/wordml" w:rsidR="00CA42A1" w:rsidP="00C939EB" w:rsidRDefault="00CA42A1" w14:paraId="2BA226A1" wp14:textId="77777777">
      <w:pPr>
        <w:jc w:val="center"/>
      </w:pPr>
    </w:p>
    <w:sectPr w:rsidR="00CA42A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9EB"/>
    <w:rsid w:val="007413B0"/>
    <w:rsid w:val="008264B0"/>
    <w:rsid w:val="00C939EB"/>
    <w:rsid w:val="00CA42A1"/>
    <w:rsid w:val="06ECF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4E952"/>
  <w15:chartTrackingRefBased/>
  <w15:docId w15:val="{CD18A1F5-0F28-45DD-8467-2CB9A27A1EF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939EB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C939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7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86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2.jpeg" Id="rId5" /><Relationship Type="http://schemas.openxmlformats.org/officeDocument/2006/relationships/image" Target="media/image1.jpeg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Weizmann Institute of Sceince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Nelly Frenkel</dc:creator>
  <keywords/>
  <dc:description/>
  <lastModifiedBy>Felix Jonas</lastModifiedBy>
  <revision>4</revision>
  <dcterms:created xsi:type="dcterms:W3CDTF">2020-12-03T07:47:00.0000000Z</dcterms:created>
  <dcterms:modified xsi:type="dcterms:W3CDTF">2020-12-05T08:34:07.6409980Z</dcterms:modified>
</coreProperties>
</file>