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F2807" w:rsidRDefault="00235D07">
      <w:pPr>
        <w:spacing w:line="240" w:lineRule="auto"/>
        <w:rPr>
          <w:rFonts w:ascii="Times New Roman" w:eastAsia="Times New Roman" w:hAnsi="Times New Roman" w:cs="Times New Roman"/>
          <w:sz w:val="24"/>
          <w:szCs w:val="24"/>
        </w:rPr>
      </w:pPr>
      <w:r>
        <w:rPr>
          <w:rFonts w:ascii="Calibri" w:eastAsia="Calibri" w:hAnsi="Calibri" w:cs="Calibri"/>
          <w:b/>
          <w:sz w:val="24"/>
          <w:szCs w:val="24"/>
        </w:rPr>
        <w:t>Supplemental Text S1: Whole-genome 5mC detection by enzymatic deamination method</w:t>
      </w:r>
    </w:p>
    <w:p w14:paraId="00000002" w14:textId="77777777" w:rsidR="009F2807" w:rsidRDefault="009F2807">
      <w:pPr>
        <w:spacing w:line="240" w:lineRule="auto"/>
        <w:rPr>
          <w:rFonts w:ascii="Times New Roman" w:eastAsia="Times New Roman" w:hAnsi="Times New Roman" w:cs="Times New Roman"/>
          <w:sz w:val="24"/>
          <w:szCs w:val="24"/>
        </w:rPr>
      </w:pPr>
    </w:p>
    <w:p w14:paraId="00000003" w14:textId="1D1C8692" w:rsidR="009F2807" w:rsidRDefault="00235D07">
      <w:pPr>
        <w:spacing w:line="240" w:lineRule="auto"/>
        <w:rPr>
          <w:rFonts w:ascii="Calibri" w:eastAsia="Calibri" w:hAnsi="Calibri" w:cs="Calibri"/>
          <w:sz w:val="24"/>
          <w:szCs w:val="24"/>
        </w:rPr>
      </w:pPr>
      <w:r>
        <w:rPr>
          <w:rFonts w:ascii="Calibri" w:eastAsia="Calibri" w:hAnsi="Calibri" w:cs="Calibri"/>
          <w:sz w:val="24"/>
          <w:szCs w:val="24"/>
        </w:rPr>
        <w:t>To demonstrate our enzymatic deamination method for accurate identification of 5mC, we used control samples consisting of 100 ng mouse embryonic stem cell (E14) genomic DNA spiked with 0.5% methylation free lambda DNA. We also performed two Whole-Genome Bisulfite Sequencing (WGBS) on the same starting material using two widely used bisulfite conversion kits BS kit 1 and BS kit 2 (</w:t>
      </w:r>
      <w:r>
        <w:rPr>
          <w:rFonts w:ascii="Calibri" w:eastAsia="Calibri" w:hAnsi="Calibri" w:cs="Calibri"/>
          <w:b/>
          <w:sz w:val="24"/>
          <w:szCs w:val="24"/>
        </w:rPr>
        <w:t>Methods</w:t>
      </w:r>
      <w:r w:rsidR="00A40316">
        <w:rPr>
          <w:rFonts w:ascii="Calibri" w:eastAsia="Calibri" w:hAnsi="Calibri" w:cs="Calibri"/>
          <w:sz w:val="24"/>
          <w:szCs w:val="24"/>
        </w:rPr>
        <w:t xml:space="preserve">) for comparison. Two </w:t>
      </w:r>
      <w:r>
        <w:rPr>
          <w:rFonts w:ascii="Calibri" w:eastAsia="Calibri" w:hAnsi="Calibri" w:cs="Calibri"/>
          <w:sz w:val="24"/>
          <w:szCs w:val="24"/>
        </w:rPr>
        <w:t xml:space="preserve">technical replicates were also performed for all the three protocols (APOBEC(5mC), BS kit 1 and BS kit2) to assess reproducibility of the methods. The conversion rates and methylation results were highly consistent between all the technical replicates (Supplemental Fig. S1A-B). </w:t>
      </w:r>
    </w:p>
    <w:p w14:paraId="00000004" w14:textId="77777777" w:rsidR="009F2807" w:rsidRDefault="009F2807">
      <w:pPr>
        <w:spacing w:line="240" w:lineRule="auto"/>
        <w:rPr>
          <w:rFonts w:ascii="Calibri" w:eastAsia="Calibri" w:hAnsi="Calibri" w:cs="Calibri"/>
          <w:sz w:val="24"/>
          <w:szCs w:val="24"/>
        </w:rPr>
      </w:pPr>
    </w:p>
    <w:p w14:paraId="00000005" w14:textId="77777777" w:rsidR="009F2807" w:rsidRDefault="009F2807">
      <w:pPr>
        <w:spacing w:line="240" w:lineRule="auto"/>
        <w:rPr>
          <w:rFonts w:ascii="Times New Roman" w:eastAsia="Times New Roman" w:hAnsi="Times New Roman" w:cs="Times New Roman"/>
          <w:sz w:val="24"/>
          <w:szCs w:val="24"/>
        </w:rPr>
      </w:pPr>
    </w:p>
    <w:p w14:paraId="00000006" w14:textId="7CB0D6FC" w:rsidR="009F2807" w:rsidRDefault="00235D07">
      <w:pPr>
        <w:spacing w:line="240" w:lineRule="auto"/>
        <w:rPr>
          <w:rFonts w:ascii="Calibri" w:eastAsia="Calibri" w:hAnsi="Calibri" w:cs="Calibri"/>
          <w:sz w:val="24"/>
          <w:szCs w:val="24"/>
          <w:highlight w:val="white"/>
        </w:rPr>
      </w:pPr>
      <w:bookmarkStart w:id="0" w:name="_gjdgxs" w:colFirst="0" w:colLast="0"/>
      <w:bookmarkEnd w:id="0"/>
      <w:r>
        <w:rPr>
          <w:rFonts w:ascii="Calibri" w:eastAsia="Calibri" w:hAnsi="Calibri" w:cs="Calibri"/>
          <w:sz w:val="24"/>
          <w:szCs w:val="24"/>
        </w:rPr>
        <w:t>The resulting libraries were sequenced using Illumina platform and down-sampled to 118 million reads per library. The resulting paired-end reads were mapped to the mouse genome (mm9) and the phage lambda genome (</w:t>
      </w:r>
      <w:r>
        <w:rPr>
          <w:rFonts w:ascii="Calibri" w:eastAsia="Calibri" w:hAnsi="Calibri" w:cs="Calibri"/>
          <w:b/>
          <w:sz w:val="24"/>
          <w:szCs w:val="24"/>
        </w:rPr>
        <w:t>Methods</w:t>
      </w:r>
      <w:r>
        <w:rPr>
          <w:rFonts w:ascii="Calibri" w:eastAsia="Calibri" w:hAnsi="Calibri" w:cs="Calibri"/>
          <w:sz w:val="24"/>
          <w:szCs w:val="24"/>
        </w:rPr>
        <w:t xml:space="preserve">). From the </w:t>
      </w:r>
      <w:proofErr w:type="spellStart"/>
      <w:r>
        <w:rPr>
          <w:rFonts w:ascii="Calibri" w:eastAsia="Calibri" w:hAnsi="Calibri" w:cs="Calibri"/>
          <w:sz w:val="24"/>
          <w:szCs w:val="24"/>
        </w:rPr>
        <w:t>unmethylated</w:t>
      </w:r>
      <w:proofErr w:type="spellEnd"/>
      <w:r>
        <w:rPr>
          <w:rFonts w:ascii="Calibri" w:eastAsia="Calibri" w:hAnsi="Calibri" w:cs="Calibri"/>
          <w:sz w:val="24"/>
          <w:szCs w:val="24"/>
        </w:rPr>
        <w:t xml:space="preserve"> phage lambda, enzymatic deamination experiments show consistent good conversion rates of 99.</w:t>
      </w:r>
      <w:r w:rsidR="00A40316">
        <w:rPr>
          <w:rFonts w:ascii="Calibri" w:eastAsia="Calibri" w:hAnsi="Calibri" w:cs="Calibri"/>
          <w:sz w:val="24"/>
          <w:szCs w:val="24"/>
        </w:rPr>
        <w:t xml:space="preserve">8% (Supplemental table S2) and </w:t>
      </w:r>
      <w:r>
        <w:rPr>
          <w:rFonts w:ascii="Calibri" w:eastAsia="Calibri" w:hAnsi="Calibri" w:cs="Calibri"/>
          <w:sz w:val="24"/>
          <w:szCs w:val="24"/>
        </w:rPr>
        <w:t xml:space="preserve">no apparent sequence preference for non-conversion errors (Fig. 1B-C, Supplemental Fig. S1A). In comparison, the conversion rates of bisulfite treated lambda DNA are ranging from 98.2 % to 99.6 % depending on the BS kit used, which is in line with the usual conversion rates reported in the literature for whole genome bisulfite sequencing (WGBS) (Supplemental table S2). For the bisulfite treated DNA, we observed a higher level of residual unconverted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in </w:t>
      </w:r>
      <w:proofErr w:type="spellStart"/>
      <w:r>
        <w:rPr>
          <w:rFonts w:ascii="Calibri" w:eastAsia="Calibri" w:hAnsi="Calibri" w:cs="Calibri"/>
          <w:sz w:val="24"/>
          <w:szCs w:val="24"/>
        </w:rPr>
        <w:t>CpA</w:t>
      </w:r>
      <w:proofErr w:type="spellEnd"/>
      <w:r>
        <w:rPr>
          <w:rFonts w:ascii="Calibri" w:eastAsia="Calibri" w:hAnsi="Calibri" w:cs="Calibri"/>
          <w:sz w:val="24"/>
          <w:szCs w:val="24"/>
        </w:rPr>
        <w:t xml:space="preserve"> context. This </w:t>
      </w:r>
      <w:proofErr w:type="spellStart"/>
      <w:r>
        <w:rPr>
          <w:rFonts w:ascii="Calibri" w:eastAsia="Calibri" w:hAnsi="Calibri" w:cs="Calibri"/>
          <w:sz w:val="24"/>
          <w:szCs w:val="24"/>
        </w:rPr>
        <w:t>CpA</w:t>
      </w:r>
      <w:proofErr w:type="spellEnd"/>
      <w:r>
        <w:rPr>
          <w:rFonts w:ascii="Calibri" w:eastAsia="Calibri" w:hAnsi="Calibri" w:cs="Calibri"/>
          <w:sz w:val="24"/>
          <w:szCs w:val="24"/>
        </w:rPr>
        <w:t xml:space="preserve"> bias is also observed with the published WGBS datasets which we randomly sampled from the ENCODE Project across different labs, protocols and cell types (Supplemental table S3, Fig. 1C). This bias leads to 6 to 23-fold more false positive high-confident methylated </w:t>
      </w:r>
      <w:proofErr w:type="spellStart"/>
      <w:r>
        <w:rPr>
          <w:rFonts w:ascii="Calibri" w:eastAsia="Calibri" w:hAnsi="Calibri" w:cs="Calibri"/>
          <w:sz w:val="24"/>
          <w:szCs w:val="24"/>
        </w:rPr>
        <w:t>CpA</w:t>
      </w:r>
      <w:proofErr w:type="spellEnd"/>
      <w:r>
        <w:rPr>
          <w:rFonts w:ascii="Calibri" w:eastAsia="Calibri" w:hAnsi="Calibri" w:cs="Calibri"/>
          <w:sz w:val="24"/>
          <w:szCs w:val="24"/>
        </w:rPr>
        <w:t xml:space="preserve"> in WGBS compared to enzymatic conversion (Supplemental Fig. S1C). This overestimation of the amount of methylated </w:t>
      </w:r>
      <w:proofErr w:type="spellStart"/>
      <w:r>
        <w:rPr>
          <w:rFonts w:ascii="Calibri" w:eastAsia="Calibri" w:hAnsi="Calibri" w:cs="Calibri"/>
          <w:sz w:val="24"/>
          <w:szCs w:val="24"/>
        </w:rPr>
        <w:t>CpA</w:t>
      </w:r>
      <w:proofErr w:type="spellEnd"/>
      <w:r>
        <w:rPr>
          <w:rFonts w:ascii="Calibri" w:eastAsia="Calibri" w:hAnsi="Calibri" w:cs="Calibri"/>
          <w:sz w:val="24"/>
          <w:szCs w:val="24"/>
        </w:rPr>
        <w:t xml:space="preserve"> in bisulfite treatment is anticipated to directly confound the identification of methylation in non-</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context. This may alter the interpretation of epigenetic marks in especially </w:t>
      </w:r>
      <w:proofErr w:type="spellStart"/>
      <w:r>
        <w:rPr>
          <w:rFonts w:ascii="Calibri" w:eastAsia="Calibri" w:hAnsi="Calibri" w:cs="Calibri"/>
          <w:sz w:val="24"/>
          <w:szCs w:val="24"/>
        </w:rPr>
        <w:t>CpA</w:t>
      </w:r>
      <w:proofErr w:type="spellEnd"/>
      <w:r>
        <w:rPr>
          <w:rFonts w:ascii="Calibri" w:eastAsia="Calibri" w:hAnsi="Calibri" w:cs="Calibri"/>
          <w:sz w:val="24"/>
          <w:szCs w:val="24"/>
        </w:rPr>
        <w:t xml:space="preserve"> context, a predominant non-</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methylation recently reported in embryonic stem cells </w:t>
      </w:r>
      <w:hyperlink r:id="rId4">
        <w:r>
          <w:rPr>
            <w:rFonts w:ascii="Calibri" w:eastAsia="Calibri" w:hAnsi="Calibri" w:cs="Calibri"/>
            <w:color w:val="000000"/>
            <w:sz w:val="24"/>
            <w:szCs w:val="24"/>
          </w:rPr>
          <w:t xml:space="preserve">(Lister et al. 2009; Laurent et al. 2010; </w:t>
        </w:r>
        <w:proofErr w:type="spellStart"/>
        <w:r>
          <w:rPr>
            <w:rFonts w:ascii="Calibri" w:eastAsia="Calibri" w:hAnsi="Calibri" w:cs="Calibri"/>
            <w:color w:val="000000"/>
            <w:sz w:val="24"/>
            <w:szCs w:val="24"/>
          </w:rPr>
          <w:t>Ziller</w:t>
        </w:r>
        <w:proofErr w:type="spellEnd"/>
        <w:r>
          <w:rPr>
            <w:rFonts w:ascii="Calibri" w:eastAsia="Calibri" w:hAnsi="Calibri" w:cs="Calibri"/>
            <w:color w:val="000000"/>
            <w:sz w:val="24"/>
            <w:szCs w:val="24"/>
          </w:rPr>
          <w:t xml:space="preserve"> et al. 2011; </w:t>
        </w:r>
        <w:proofErr w:type="spellStart"/>
        <w:r>
          <w:rPr>
            <w:rFonts w:ascii="Calibri" w:eastAsia="Calibri" w:hAnsi="Calibri" w:cs="Calibri"/>
            <w:color w:val="000000"/>
            <w:sz w:val="24"/>
            <w:szCs w:val="24"/>
          </w:rPr>
          <w:t>Ramsahoye</w:t>
        </w:r>
        <w:proofErr w:type="spellEnd"/>
        <w:r>
          <w:rPr>
            <w:rFonts w:ascii="Calibri" w:eastAsia="Calibri" w:hAnsi="Calibri" w:cs="Calibri"/>
            <w:color w:val="000000"/>
            <w:sz w:val="24"/>
            <w:szCs w:val="24"/>
          </w:rPr>
          <w:t xml:space="preserve"> et al. 2000)</w:t>
        </w:r>
      </w:hyperlink>
      <w:r>
        <w:rPr>
          <w:rFonts w:ascii="Calibri" w:eastAsia="Calibri" w:hAnsi="Calibri" w:cs="Calibri"/>
          <w:sz w:val="24"/>
          <w:szCs w:val="24"/>
          <w:highlight w:val="white"/>
        </w:rPr>
        <w:t xml:space="preserve">, </w:t>
      </w:r>
      <w:r>
        <w:rPr>
          <w:rFonts w:ascii="Calibri" w:eastAsia="Calibri" w:hAnsi="Calibri" w:cs="Calibri"/>
          <w:sz w:val="24"/>
          <w:szCs w:val="24"/>
        </w:rPr>
        <w:t xml:space="preserve">brain </w:t>
      </w:r>
      <w:hyperlink r:id="rId5">
        <w:r>
          <w:rPr>
            <w:rFonts w:ascii="Calibri" w:eastAsia="Calibri" w:hAnsi="Calibri" w:cs="Calibri"/>
            <w:color w:val="000000"/>
            <w:sz w:val="24"/>
            <w:szCs w:val="24"/>
          </w:rPr>
          <w:t xml:space="preserve">(Lister et al. 2013; </w:t>
        </w:r>
        <w:proofErr w:type="spellStart"/>
        <w:r>
          <w:rPr>
            <w:rFonts w:ascii="Calibri" w:eastAsia="Calibri" w:hAnsi="Calibri" w:cs="Calibri"/>
            <w:color w:val="000000"/>
            <w:sz w:val="24"/>
            <w:szCs w:val="24"/>
          </w:rPr>
          <w:t>Xie</w:t>
        </w:r>
        <w:proofErr w:type="spellEnd"/>
        <w:r>
          <w:rPr>
            <w:rFonts w:ascii="Calibri" w:eastAsia="Calibri" w:hAnsi="Calibri" w:cs="Calibri"/>
            <w:color w:val="000000"/>
            <w:sz w:val="24"/>
            <w:szCs w:val="24"/>
          </w:rPr>
          <w:t xml:space="preserve"> et al. 2012; </w:t>
        </w:r>
        <w:proofErr w:type="spellStart"/>
        <w:r>
          <w:rPr>
            <w:rFonts w:ascii="Calibri" w:eastAsia="Calibri" w:hAnsi="Calibri" w:cs="Calibri"/>
            <w:color w:val="000000"/>
            <w:sz w:val="24"/>
            <w:szCs w:val="24"/>
          </w:rPr>
          <w:t>Guo</w:t>
        </w:r>
        <w:proofErr w:type="spellEnd"/>
        <w:r>
          <w:rPr>
            <w:rFonts w:ascii="Calibri" w:eastAsia="Calibri" w:hAnsi="Calibri" w:cs="Calibri"/>
            <w:color w:val="000000"/>
            <w:sz w:val="24"/>
            <w:szCs w:val="24"/>
          </w:rPr>
          <w:t xml:space="preserve"> et al. 2014)</w:t>
        </w:r>
      </w:hyperlink>
      <w:r>
        <w:rPr>
          <w:rFonts w:ascii="Calibri" w:eastAsia="Calibri" w:hAnsi="Calibri" w:cs="Calibri"/>
          <w:sz w:val="24"/>
          <w:szCs w:val="24"/>
          <w:highlight w:val="white"/>
        </w:rPr>
        <w:t xml:space="preserve"> and germ cells </w:t>
      </w:r>
      <w:hyperlink r:id="rId6">
        <w:r>
          <w:rPr>
            <w:rFonts w:ascii="Calibri" w:eastAsia="Calibri" w:hAnsi="Calibri" w:cs="Calibri"/>
            <w:color w:val="000000"/>
            <w:sz w:val="24"/>
            <w:szCs w:val="24"/>
            <w:highlight w:val="white"/>
          </w:rPr>
          <w:t>(</w:t>
        </w:r>
        <w:proofErr w:type="spellStart"/>
        <w:r>
          <w:rPr>
            <w:rFonts w:ascii="Calibri" w:eastAsia="Calibri" w:hAnsi="Calibri" w:cs="Calibri"/>
            <w:color w:val="000000"/>
            <w:sz w:val="24"/>
            <w:szCs w:val="24"/>
            <w:highlight w:val="white"/>
          </w:rPr>
          <w:t>Ichiyanagi</w:t>
        </w:r>
        <w:proofErr w:type="spellEnd"/>
        <w:r>
          <w:rPr>
            <w:rFonts w:ascii="Calibri" w:eastAsia="Calibri" w:hAnsi="Calibri" w:cs="Calibri"/>
            <w:color w:val="000000"/>
            <w:sz w:val="24"/>
            <w:szCs w:val="24"/>
            <w:highlight w:val="white"/>
          </w:rPr>
          <w:t xml:space="preserve"> et al. 2013)</w:t>
        </w:r>
      </w:hyperlink>
      <w:r>
        <w:rPr>
          <w:rFonts w:ascii="Calibri" w:eastAsia="Calibri" w:hAnsi="Calibri" w:cs="Calibri"/>
          <w:sz w:val="24"/>
          <w:szCs w:val="24"/>
          <w:highlight w:val="white"/>
        </w:rPr>
        <w:t>.</w:t>
      </w:r>
    </w:p>
    <w:p w14:paraId="00000007" w14:textId="77777777" w:rsidR="009F2807" w:rsidRDefault="009F2807">
      <w:pPr>
        <w:spacing w:line="240" w:lineRule="auto"/>
        <w:rPr>
          <w:rFonts w:ascii="Times New Roman" w:eastAsia="Times New Roman" w:hAnsi="Times New Roman" w:cs="Times New Roman"/>
          <w:sz w:val="24"/>
          <w:szCs w:val="24"/>
        </w:rPr>
      </w:pPr>
    </w:p>
    <w:p w14:paraId="00000008" w14:textId="77777777" w:rsidR="009F2807" w:rsidRDefault="00235D07">
      <w:pPr>
        <w:spacing w:line="240" w:lineRule="auto"/>
        <w:rPr>
          <w:rFonts w:ascii="Times New Roman" w:eastAsia="Times New Roman" w:hAnsi="Times New Roman" w:cs="Times New Roman"/>
          <w:sz w:val="24"/>
          <w:szCs w:val="24"/>
        </w:rPr>
      </w:pPr>
      <w:r>
        <w:rPr>
          <w:rFonts w:ascii="Calibri" w:eastAsia="Calibri" w:hAnsi="Calibri" w:cs="Calibri"/>
          <w:sz w:val="24"/>
          <w:szCs w:val="24"/>
        </w:rPr>
        <w:t xml:space="preserve">Identification of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methylation in the mouse DNA reveals consistent results between enzymatic deamination and WGBS.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methylation calls between enzymatic conversion and bisulfite sequencing are ~96% agreement (Supplemental Fig. S1D) and all the three protocols displayed the same characteristic bimodal distribution of genome-wide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methylation abundance (Supplemental Fig. S1E) Furthermore,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methylation levels revealed using the enzymatic conversion method are well correlated with repressive and active chromatin markers in the mouse stem cells showing expected depletion in the active transcription regions (H3K4me3 and H3K27ac) and promoters (RNA polymerase II binding sites) (Fig. 1E).</w:t>
      </w:r>
    </w:p>
    <w:p w14:paraId="00000009" w14:textId="77777777" w:rsidR="009F2807" w:rsidRDefault="009F2807">
      <w:pPr>
        <w:spacing w:line="240" w:lineRule="auto"/>
        <w:rPr>
          <w:rFonts w:ascii="Times New Roman" w:eastAsia="Times New Roman" w:hAnsi="Times New Roman" w:cs="Times New Roman"/>
          <w:sz w:val="24"/>
          <w:szCs w:val="24"/>
        </w:rPr>
      </w:pPr>
    </w:p>
    <w:p w14:paraId="0000000A" w14:textId="232082FC" w:rsidR="009F2807" w:rsidRDefault="00235D07">
      <w:pPr>
        <w:spacing w:line="240" w:lineRule="auto"/>
        <w:rPr>
          <w:rFonts w:ascii="Times New Roman" w:eastAsia="Times New Roman" w:hAnsi="Times New Roman" w:cs="Times New Roman"/>
          <w:sz w:val="24"/>
          <w:szCs w:val="24"/>
        </w:rPr>
      </w:pPr>
      <w:r>
        <w:rPr>
          <w:rFonts w:ascii="Calibri" w:eastAsia="Calibri" w:hAnsi="Calibri" w:cs="Calibri"/>
          <w:sz w:val="24"/>
          <w:szCs w:val="24"/>
        </w:rPr>
        <w:t xml:space="preserve">Genome-wide investigation of the read distribution in the mouse genome reveals that the enzymatic deamination method produces more even sequencing coverage than the bisulfite conversion based sequencing methods (Supplemental Fig. S2A) and consequently yields more </w:t>
      </w:r>
      <w:r>
        <w:rPr>
          <w:rFonts w:ascii="Calibri" w:eastAsia="Calibri" w:hAnsi="Calibri" w:cs="Calibri"/>
          <w:sz w:val="24"/>
          <w:szCs w:val="24"/>
        </w:rPr>
        <w:lastRenderedPageBreak/>
        <w:t xml:space="preserve">useful data. For example, at an equal amount of sequencing reads (118M) and considering only sites with at least 5X coverage (minimal coverage for methylation calling), enzymatic conversion covers 79% of all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pairs compared to 73% of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pairs in WGBS. This difference corresponds to 1.2 million additional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pairs in the enzymatic conversion method as a result of a more uniform genome-wide sequencing coverage compared to both WGBS. More uniform coverage from enzymatic deamination results in a notable increase in coverage particularly in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rich regions of the genome such as promoters and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islands (Supplemental Fig. S2B). We reasoned that bisulfite-induced damage at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can result in a bias in coverage for WGBS and investigated the relationship between read coverage and cytosine density. Supporting large scale damage at cytosine previously reported </w:t>
      </w:r>
      <w:hyperlink r:id="rId7">
        <w:r>
          <w:rPr>
            <w:rFonts w:ascii="Calibri" w:eastAsia="Calibri" w:hAnsi="Calibri" w:cs="Calibri"/>
            <w:color w:val="000000"/>
            <w:sz w:val="24"/>
            <w:szCs w:val="24"/>
          </w:rPr>
          <w:t>(</w:t>
        </w:r>
        <w:proofErr w:type="spellStart"/>
        <w:r>
          <w:rPr>
            <w:rFonts w:ascii="Calibri" w:eastAsia="Calibri" w:hAnsi="Calibri" w:cs="Calibri"/>
            <w:color w:val="000000"/>
            <w:sz w:val="24"/>
            <w:szCs w:val="24"/>
          </w:rPr>
          <w:t>Olova</w:t>
        </w:r>
        <w:proofErr w:type="spellEnd"/>
        <w:r>
          <w:rPr>
            <w:rFonts w:ascii="Calibri" w:eastAsia="Calibri" w:hAnsi="Calibri" w:cs="Calibri"/>
            <w:color w:val="000000"/>
            <w:sz w:val="24"/>
            <w:szCs w:val="24"/>
          </w:rPr>
          <w:t xml:space="preserve"> et al. 2018)</w:t>
        </w:r>
      </w:hyperlink>
      <w:r>
        <w:rPr>
          <w:rFonts w:ascii="Calibri" w:eastAsia="Calibri" w:hAnsi="Calibri" w:cs="Calibri"/>
          <w:sz w:val="24"/>
          <w:szCs w:val="24"/>
        </w:rPr>
        <w:t xml:space="preserve">, coverage of WGBS is inversely correlated with cytosine and </w:t>
      </w:r>
      <w:proofErr w:type="spellStart"/>
      <w:r>
        <w:rPr>
          <w:rFonts w:ascii="Calibri" w:eastAsia="Calibri" w:hAnsi="Calibri" w:cs="Calibri"/>
          <w:sz w:val="24"/>
          <w:szCs w:val="24"/>
        </w:rPr>
        <w:t>deaminated</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densities. Consequently, read mapping to regions containing fewer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/converted </w:t>
      </w:r>
      <w:proofErr w:type="spellStart"/>
      <w:r>
        <w:rPr>
          <w:rFonts w:ascii="Calibri" w:eastAsia="Calibri" w:hAnsi="Calibri" w:cs="Calibri"/>
          <w:sz w:val="24"/>
          <w:szCs w:val="24"/>
        </w:rPr>
        <w:t>cytosines</w:t>
      </w:r>
      <w:proofErr w:type="spellEnd"/>
      <w:r>
        <w:rPr>
          <w:rFonts w:ascii="Calibri" w:eastAsia="Calibri" w:hAnsi="Calibri" w:cs="Calibri"/>
          <w:sz w:val="24"/>
          <w:szCs w:val="24"/>
        </w:rPr>
        <w:t xml:space="preserve"> are over-represented (Supplemental Fig. S</w:t>
      </w:r>
      <w:r w:rsidR="00A40316">
        <w:rPr>
          <w:rFonts w:ascii="Calibri" w:eastAsia="Calibri" w:hAnsi="Calibri" w:cs="Calibri"/>
          <w:sz w:val="24"/>
          <w:szCs w:val="24"/>
        </w:rPr>
        <w:t xml:space="preserve">2C and supplemental Fig. S2D). </w:t>
      </w:r>
      <w:r>
        <w:rPr>
          <w:rFonts w:ascii="Calibri" w:eastAsia="Calibri" w:hAnsi="Calibri" w:cs="Calibri"/>
          <w:sz w:val="24"/>
          <w:szCs w:val="24"/>
        </w:rPr>
        <w:t xml:space="preserve">On the other hand, enzymatic conversion shows more uniform coverage across wide ranges of cytosine contents and was consequently able to cover a higher fraction of </w:t>
      </w:r>
      <w:proofErr w:type="spellStart"/>
      <w:r>
        <w:rPr>
          <w:rFonts w:ascii="Calibri" w:eastAsia="Calibri" w:hAnsi="Calibri" w:cs="Calibri"/>
          <w:sz w:val="24"/>
          <w:szCs w:val="24"/>
        </w:rPr>
        <w:t>CpG</w:t>
      </w:r>
      <w:proofErr w:type="spellEnd"/>
      <w:r>
        <w:rPr>
          <w:rFonts w:ascii="Calibri" w:eastAsia="Calibri" w:hAnsi="Calibri" w:cs="Calibri"/>
          <w:sz w:val="24"/>
          <w:szCs w:val="24"/>
        </w:rPr>
        <w:t xml:space="preserve"> pairs, particularly in cytosine rich regions. Consistent with the non-destructive nature of enzymatic reaction</w:t>
      </w:r>
      <w:bookmarkStart w:id="1" w:name="_GoBack"/>
      <w:bookmarkEnd w:id="1"/>
      <w:r>
        <w:rPr>
          <w:rFonts w:ascii="Calibri" w:eastAsia="Calibri" w:hAnsi="Calibri" w:cs="Calibri"/>
          <w:sz w:val="24"/>
          <w:szCs w:val="24"/>
        </w:rPr>
        <w:t xml:space="preserve">, these results indicate that enzymatic conversion preserves the integrity of the DNA. </w:t>
      </w:r>
    </w:p>
    <w:p w14:paraId="0000000B" w14:textId="77777777" w:rsidR="009F2807" w:rsidRDefault="009F2807"/>
    <w:p w14:paraId="0000000C" w14:textId="77777777" w:rsidR="009F2807" w:rsidRDefault="00235D07">
      <w:pPr>
        <w:rPr>
          <w:rFonts w:ascii="Calibri" w:eastAsia="Calibri" w:hAnsi="Calibri" w:cs="Calibri"/>
          <w:b/>
          <w:sz w:val="24"/>
          <w:szCs w:val="24"/>
        </w:rPr>
      </w:pPr>
      <w:r>
        <w:rPr>
          <w:rFonts w:ascii="Calibri" w:eastAsia="Calibri" w:hAnsi="Calibri" w:cs="Calibri"/>
          <w:b/>
          <w:sz w:val="24"/>
          <w:szCs w:val="24"/>
        </w:rPr>
        <w:t>References</w:t>
      </w:r>
    </w:p>
    <w:p w14:paraId="0000000D" w14:textId="77777777" w:rsidR="009F2807" w:rsidRDefault="009F2807"/>
    <w:p w14:paraId="0000000E" w14:textId="77777777" w:rsidR="009F2807" w:rsidRDefault="00A40316">
      <w:pPr>
        <w:widowControl w:val="0"/>
        <w:pBdr>
          <w:top w:val="nil"/>
          <w:left w:val="nil"/>
          <w:bottom w:val="nil"/>
          <w:right w:val="nil"/>
          <w:between w:val="nil"/>
        </w:pBdr>
        <w:spacing w:before="220" w:after="220" w:line="240" w:lineRule="auto"/>
        <w:ind w:left="440" w:hanging="440"/>
        <w:rPr>
          <w:rFonts w:ascii="Calibri" w:eastAsia="Calibri" w:hAnsi="Calibri" w:cs="Calibri"/>
          <w:color w:val="000000"/>
          <w:sz w:val="24"/>
          <w:szCs w:val="24"/>
        </w:rPr>
      </w:pPr>
      <w:hyperlink r:id="rId8">
        <w:proofErr w:type="spellStart"/>
        <w:r w:rsidR="00235D07">
          <w:rPr>
            <w:rFonts w:ascii="Calibri" w:eastAsia="Calibri" w:hAnsi="Calibri" w:cs="Calibri"/>
            <w:color w:val="000000"/>
            <w:sz w:val="24"/>
            <w:szCs w:val="24"/>
          </w:rPr>
          <w:t>Guo</w:t>
        </w:r>
        <w:proofErr w:type="spellEnd"/>
        <w:r w:rsidR="00235D07">
          <w:rPr>
            <w:rFonts w:ascii="Calibri" w:eastAsia="Calibri" w:hAnsi="Calibri" w:cs="Calibri"/>
            <w:color w:val="000000"/>
            <w:sz w:val="24"/>
            <w:szCs w:val="24"/>
          </w:rPr>
          <w:t xml:space="preserve"> JU, Su Y, Shin JJH, Shin JJH, Li H, </w:t>
        </w:r>
        <w:proofErr w:type="spellStart"/>
        <w:r w:rsidR="00235D07">
          <w:rPr>
            <w:rFonts w:ascii="Calibri" w:eastAsia="Calibri" w:hAnsi="Calibri" w:cs="Calibri"/>
            <w:color w:val="000000"/>
            <w:sz w:val="24"/>
            <w:szCs w:val="24"/>
          </w:rPr>
          <w:t>Xie</w:t>
        </w:r>
        <w:proofErr w:type="spellEnd"/>
        <w:r w:rsidR="00235D07">
          <w:rPr>
            <w:rFonts w:ascii="Calibri" w:eastAsia="Calibri" w:hAnsi="Calibri" w:cs="Calibri"/>
            <w:color w:val="000000"/>
            <w:sz w:val="24"/>
            <w:szCs w:val="24"/>
          </w:rPr>
          <w:t xml:space="preserve"> B, </w:t>
        </w:r>
        <w:proofErr w:type="spellStart"/>
        <w:r w:rsidR="00235D07">
          <w:rPr>
            <w:rFonts w:ascii="Calibri" w:eastAsia="Calibri" w:hAnsi="Calibri" w:cs="Calibri"/>
            <w:color w:val="000000"/>
            <w:sz w:val="24"/>
            <w:szCs w:val="24"/>
          </w:rPr>
          <w:t>Zhong</w:t>
        </w:r>
        <w:proofErr w:type="spellEnd"/>
        <w:r w:rsidR="00235D07">
          <w:rPr>
            <w:rFonts w:ascii="Calibri" w:eastAsia="Calibri" w:hAnsi="Calibri" w:cs="Calibri"/>
            <w:color w:val="000000"/>
            <w:sz w:val="24"/>
            <w:szCs w:val="24"/>
          </w:rPr>
          <w:t xml:space="preserve"> C, Hu S, Le T, Fan G, et al. 2014. Distribution, recognition and regulation of non-</w:t>
        </w:r>
        <w:proofErr w:type="spellStart"/>
        <w:r w:rsidR="00235D07">
          <w:rPr>
            <w:rFonts w:ascii="Calibri" w:eastAsia="Calibri" w:hAnsi="Calibri" w:cs="Calibri"/>
            <w:color w:val="000000"/>
            <w:sz w:val="24"/>
            <w:szCs w:val="24"/>
          </w:rPr>
          <w:t>CpG</w:t>
        </w:r>
        <w:proofErr w:type="spellEnd"/>
        <w:r w:rsidR="00235D07">
          <w:rPr>
            <w:rFonts w:ascii="Calibri" w:eastAsia="Calibri" w:hAnsi="Calibri" w:cs="Calibri"/>
            <w:color w:val="000000"/>
            <w:sz w:val="24"/>
            <w:szCs w:val="24"/>
          </w:rPr>
          <w:t xml:space="preserve"> methylation in the adult mammalian brain. </w:t>
        </w:r>
      </w:hyperlink>
      <w:hyperlink r:id="rId9">
        <w:r w:rsidR="00235D07">
          <w:rPr>
            <w:rFonts w:ascii="Calibri" w:eastAsia="Calibri" w:hAnsi="Calibri" w:cs="Calibri"/>
            <w:i/>
            <w:color w:val="000000"/>
            <w:sz w:val="24"/>
            <w:szCs w:val="24"/>
          </w:rPr>
          <w:t xml:space="preserve">Nat </w:t>
        </w:r>
        <w:proofErr w:type="spellStart"/>
        <w:r w:rsidR="00235D07">
          <w:rPr>
            <w:rFonts w:ascii="Calibri" w:eastAsia="Calibri" w:hAnsi="Calibri" w:cs="Calibri"/>
            <w:i/>
            <w:color w:val="000000"/>
            <w:sz w:val="24"/>
            <w:szCs w:val="24"/>
          </w:rPr>
          <w:t>Neurosci</w:t>
        </w:r>
        <w:proofErr w:type="spellEnd"/>
      </w:hyperlink>
      <w:hyperlink r:id="rId10">
        <w:r w:rsidR="00235D07">
          <w:rPr>
            <w:rFonts w:ascii="Calibri" w:eastAsia="Calibri" w:hAnsi="Calibri" w:cs="Calibri"/>
            <w:color w:val="000000"/>
            <w:sz w:val="24"/>
            <w:szCs w:val="24"/>
          </w:rPr>
          <w:t xml:space="preserve"> </w:t>
        </w:r>
      </w:hyperlink>
      <w:hyperlink r:id="rId11">
        <w:r w:rsidR="00235D07">
          <w:rPr>
            <w:rFonts w:ascii="Calibri" w:eastAsia="Calibri" w:hAnsi="Calibri" w:cs="Calibri"/>
            <w:b/>
            <w:color w:val="000000"/>
            <w:sz w:val="24"/>
            <w:szCs w:val="24"/>
          </w:rPr>
          <w:t>17</w:t>
        </w:r>
      </w:hyperlink>
      <w:hyperlink r:id="rId12">
        <w:r w:rsidR="00235D07">
          <w:rPr>
            <w:rFonts w:ascii="Calibri" w:eastAsia="Calibri" w:hAnsi="Calibri" w:cs="Calibri"/>
            <w:color w:val="000000"/>
            <w:sz w:val="24"/>
            <w:szCs w:val="24"/>
          </w:rPr>
          <w:t>: 215–222.</w:t>
        </w:r>
      </w:hyperlink>
    </w:p>
    <w:p w14:paraId="0000000F" w14:textId="77777777" w:rsidR="009F2807" w:rsidRDefault="00A40316">
      <w:pPr>
        <w:widowControl w:val="0"/>
        <w:pBdr>
          <w:top w:val="nil"/>
          <w:left w:val="nil"/>
          <w:bottom w:val="nil"/>
          <w:right w:val="nil"/>
          <w:between w:val="nil"/>
        </w:pBdr>
        <w:spacing w:after="220" w:line="240" w:lineRule="auto"/>
        <w:ind w:left="440" w:hanging="440"/>
        <w:rPr>
          <w:rFonts w:ascii="Calibri" w:eastAsia="Calibri" w:hAnsi="Calibri" w:cs="Calibri"/>
          <w:color w:val="000000"/>
          <w:sz w:val="24"/>
          <w:szCs w:val="24"/>
        </w:rPr>
      </w:pPr>
      <w:hyperlink r:id="rId13">
        <w:proofErr w:type="spellStart"/>
        <w:r w:rsidR="00235D07">
          <w:rPr>
            <w:rFonts w:ascii="Calibri" w:eastAsia="Calibri" w:hAnsi="Calibri" w:cs="Calibri"/>
            <w:color w:val="000000"/>
            <w:sz w:val="24"/>
            <w:szCs w:val="24"/>
          </w:rPr>
          <w:t>Ichiyanagi</w:t>
        </w:r>
        <w:proofErr w:type="spellEnd"/>
        <w:r w:rsidR="00235D07">
          <w:rPr>
            <w:rFonts w:ascii="Calibri" w:eastAsia="Calibri" w:hAnsi="Calibri" w:cs="Calibri"/>
            <w:color w:val="000000"/>
            <w:sz w:val="24"/>
            <w:szCs w:val="24"/>
          </w:rPr>
          <w:t xml:space="preserve"> T, </w:t>
        </w:r>
        <w:proofErr w:type="spellStart"/>
        <w:r w:rsidR="00235D07">
          <w:rPr>
            <w:rFonts w:ascii="Calibri" w:eastAsia="Calibri" w:hAnsi="Calibri" w:cs="Calibri"/>
            <w:color w:val="000000"/>
            <w:sz w:val="24"/>
            <w:szCs w:val="24"/>
          </w:rPr>
          <w:t>Ichiyanagi</w:t>
        </w:r>
        <w:proofErr w:type="spellEnd"/>
        <w:r w:rsidR="00235D07">
          <w:rPr>
            <w:rFonts w:ascii="Calibri" w:eastAsia="Calibri" w:hAnsi="Calibri" w:cs="Calibri"/>
            <w:color w:val="000000"/>
            <w:sz w:val="24"/>
            <w:szCs w:val="24"/>
          </w:rPr>
          <w:t xml:space="preserve"> K, Miyake M, Sasaki H. 2013. Accumulation and loss of asymmetric non-</w:t>
        </w:r>
        <w:proofErr w:type="spellStart"/>
        <w:r w:rsidR="00235D07">
          <w:rPr>
            <w:rFonts w:ascii="Calibri" w:eastAsia="Calibri" w:hAnsi="Calibri" w:cs="Calibri"/>
            <w:color w:val="000000"/>
            <w:sz w:val="24"/>
            <w:szCs w:val="24"/>
          </w:rPr>
          <w:t>CpG</w:t>
        </w:r>
        <w:proofErr w:type="spellEnd"/>
        <w:r w:rsidR="00235D07">
          <w:rPr>
            <w:rFonts w:ascii="Calibri" w:eastAsia="Calibri" w:hAnsi="Calibri" w:cs="Calibri"/>
            <w:color w:val="000000"/>
            <w:sz w:val="24"/>
            <w:szCs w:val="24"/>
          </w:rPr>
          <w:t xml:space="preserve"> methylation during male germ-cell development. </w:t>
        </w:r>
      </w:hyperlink>
      <w:hyperlink r:id="rId14">
        <w:r w:rsidR="00235D07">
          <w:rPr>
            <w:rFonts w:ascii="Calibri" w:eastAsia="Calibri" w:hAnsi="Calibri" w:cs="Calibri"/>
            <w:i/>
            <w:color w:val="000000"/>
            <w:sz w:val="24"/>
            <w:szCs w:val="24"/>
          </w:rPr>
          <w:t>Nucleic Acids Res</w:t>
        </w:r>
      </w:hyperlink>
      <w:hyperlink r:id="rId15">
        <w:r w:rsidR="00235D07">
          <w:rPr>
            <w:rFonts w:ascii="Calibri" w:eastAsia="Calibri" w:hAnsi="Calibri" w:cs="Calibri"/>
            <w:color w:val="000000"/>
            <w:sz w:val="24"/>
            <w:szCs w:val="24"/>
          </w:rPr>
          <w:t xml:space="preserve"> </w:t>
        </w:r>
      </w:hyperlink>
      <w:hyperlink r:id="rId16">
        <w:r w:rsidR="00235D07">
          <w:rPr>
            <w:rFonts w:ascii="Calibri" w:eastAsia="Calibri" w:hAnsi="Calibri" w:cs="Calibri"/>
            <w:b/>
            <w:color w:val="000000"/>
            <w:sz w:val="24"/>
            <w:szCs w:val="24"/>
          </w:rPr>
          <w:t>41</w:t>
        </w:r>
      </w:hyperlink>
      <w:hyperlink r:id="rId17">
        <w:r w:rsidR="00235D07">
          <w:rPr>
            <w:rFonts w:ascii="Calibri" w:eastAsia="Calibri" w:hAnsi="Calibri" w:cs="Calibri"/>
            <w:color w:val="000000"/>
            <w:sz w:val="24"/>
            <w:szCs w:val="24"/>
          </w:rPr>
          <w:t>: 738–745.</w:t>
        </w:r>
      </w:hyperlink>
    </w:p>
    <w:p w14:paraId="00000010" w14:textId="77777777" w:rsidR="009F2807" w:rsidRDefault="00A40316">
      <w:pPr>
        <w:widowControl w:val="0"/>
        <w:pBdr>
          <w:top w:val="nil"/>
          <w:left w:val="nil"/>
          <w:bottom w:val="nil"/>
          <w:right w:val="nil"/>
          <w:between w:val="nil"/>
        </w:pBdr>
        <w:spacing w:after="220" w:line="240" w:lineRule="auto"/>
        <w:ind w:left="440" w:hanging="440"/>
        <w:rPr>
          <w:rFonts w:ascii="Calibri" w:eastAsia="Calibri" w:hAnsi="Calibri" w:cs="Calibri"/>
          <w:color w:val="000000"/>
          <w:sz w:val="24"/>
          <w:szCs w:val="24"/>
        </w:rPr>
      </w:pPr>
      <w:hyperlink r:id="rId18">
        <w:r w:rsidR="00235D07">
          <w:rPr>
            <w:rFonts w:ascii="Calibri" w:eastAsia="Calibri" w:hAnsi="Calibri" w:cs="Calibri"/>
            <w:color w:val="000000"/>
            <w:sz w:val="24"/>
            <w:szCs w:val="24"/>
          </w:rPr>
          <w:t xml:space="preserve">Laurent L, Wong E, Li G, Huynh T, </w:t>
        </w:r>
        <w:proofErr w:type="spellStart"/>
        <w:r w:rsidR="00235D07">
          <w:rPr>
            <w:rFonts w:ascii="Calibri" w:eastAsia="Calibri" w:hAnsi="Calibri" w:cs="Calibri"/>
            <w:color w:val="000000"/>
            <w:sz w:val="24"/>
            <w:szCs w:val="24"/>
          </w:rPr>
          <w:t>Tsirigos</w:t>
        </w:r>
        <w:proofErr w:type="spellEnd"/>
        <w:r w:rsidR="00235D07">
          <w:rPr>
            <w:rFonts w:ascii="Calibri" w:eastAsia="Calibri" w:hAnsi="Calibri" w:cs="Calibri"/>
            <w:color w:val="000000"/>
            <w:sz w:val="24"/>
            <w:szCs w:val="24"/>
          </w:rPr>
          <w:t xml:space="preserve"> A, Ong CT, Low HM, Kin Sung KW, </w:t>
        </w:r>
        <w:proofErr w:type="spellStart"/>
        <w:r w:rsidR="00235D07">
          <w:rPr>
            <w:rFonts w:ascii="Calibri" w:eastAsia="Calibri" w:hAnsi="Calibri" w:cs="Calibri"/>
            <w:color w:val="000000"/>
            <w:sz w:val="24"/>
            <w:szCs w:val="24"/>
          </w:rPr>
          <w:t>Rigoutsos</w:t>
        </w:r>
        <w:proofErr w:type="spellEnd"/>
        <w:r w:rsidR="00235D07">
          <w:rPr>
            <w:rFonts w:ascii="Calibri" w:eastAsia="Calibri" w:hAnsi="Calibri" w:cs="Calibri"/>
            <w:color w:val="000000"/>
            <w:sz w:val="24"/>
            <w:szCs w:val="24"/>
          </w:rPr>
          <w:t xml:space="preserve"> I, Loring J, et al. 2010. Dynamic changes in the human </w:t>
        </w:r>
        <w:proofErr w:type="spellStart"/>
        <w:r w:rsidR="00235D07">
          <w:rPr>
            <w:rFonts w:ascii="Calibri" w:eastAsia="Calibri" w:hAnsi="Calibri" w:cs="Calibri"/>
            <w:color w:val="000000"/>
            <w:sz w:val="24"/>
            <w:szCs w:val="24"/>
          </w:rPr>
          <w:t>methylome</w:t>
        </w:r>
        <w:proofErr w:type="spellEnd"/>
        <w:r w:rsidR="00235D07">
          <w:rPr>
            <w:rFonts w:ascii="Calibri" w:eastAsia="Calibri" w:hAnsi="Calibri" w:cs="Calibri"/>
            <w:color w:val="000000"/>
            <w:sz w:val="24"/>
            <w:szCs w:val="24"/>
          </w:rPr>
          <w:t xml:space="preserve"> during differentiation. </w:t>
        </w:r>
      </w:hyperlink>
      <w:hyperlink r:id="rId19">
        <w:r w:rsidR="00235D07">
          <w:rPr>
            <w:rFonts w:ascii="Calibri" w:eastAsia="Calibri" w:hAnsi="Calibri" w:cs="Calibri"/>
            <w:i/>
            <w:color w:val="000000"/>
            <w:sz w:val="24"/>
            <w:szCs w:val="24"/>
          </w:rPr>
          <w:t>Genome Res</w:t>
        </w:r>
      </w:hyperlink>
      <w:hyperlink r:id="rId20">
        <w:r w:rsidR="00235D07">
          <w:rPr>
            <w:rFonts w:ascii="Calibri" w:eastAsia="Calibri" w:hAnsi="Calibri" w:cs="Calibri"/>
            <w:color w:val="000000"/>
            <w:sz w:val="24"/>
            <w:szCs w:val="24"/>
          </w:rPr>
          <w:t xml:space="preserve"> </w:t>
        </w:r>
      </w:hyperlink>
      <w:hyperlink r:id="rId21">
        <w:r w:rsidR="00235D07">
          <w:rPr>
            <w:rFonts w:ascii="Calibri" w:eastAsia="Calibri" w:hAnsi="Calibri" w:cs="Calibri"/>
            <w:b/>
            <w:color w:val="000000"/>
            <w:sz w:val="24"/>
            <w:szCs w:val="24"/>
          </w:rPr>
          <w:t>20</w:t>
        </w:r>
      </w:hyperlink>
      <w:hyperlink r:id="rId22">
        <w:r w:rsidR="00235D07">
          <w:rPr>
            <w:rFonts w:ascii="Calibri" w:eastAsia="Calibri" w:hAnsi="Calibri" w:cs="Calibri"/>
            <w:color w:val="000000"/>
            <w:sz w:val="24"/>
            <w:szCs w:val="24"/>
          </w:rPr>
          <w:t>: 320–331.</w:t>
        </w:r>
      </w:hyperlink>
    </w:p>
    <w:p w14:paraId="00000011" w14:textId="77777777" w:rsidR="009F2807" w:rsidRDefault="00A40316">
      <w:pPr>
        <w:widowControl w:val="0"/>
        <w:pBdr>
          <w:top w:val="nil"/>
          <w:left w:val="nil"/>
          <w:bottom w:val="nil"/>
          <w:right w:val="nil"/>
          <w:between w:val="nil"/>
        </w:pBdr>
        <w:spacing w:after="220" w:line="240" w:lineRule="auto"/>
        <w:ind w:left="440" w:hanging="440"/>
        <w:rPr>
          <w:rFonts w:ascii="Calibri" w:eastAsia="Calibri" w:hAnsi="Calibri" w:cs="Calibri"/>
          <w:color w:val="000000"/>
          <w:sz w:val="24"/>
          <w:szCs w:val="24"/>
        </w:rPr>
      </w:pPr>
      <w:hyperlink r:id="rId23">
        <w:r w:rsidR="00235D07">
          <w:rPr>
            <w:rFonts w:ascii="Calibri" w:eastAsia="Calibri" w:hAnsi="Calibri" w:cs="Calibri"/>
            <w:color w:val="000000"/>
            <w:sz w:val="24"/>
            <w:szCs w:val="24"/>
          </w:rPr>
          <w:t xml:space="preserve">Lister R, </w:t>
        </w:r>
        <w:proofErr w:type="spellStart"/>
        <w:r w:rsidR="00235D07">
          <w:rPr>
            <w:rFonts w:ascii="Calibri" w:eastAsia="Calibri" w:hAnsi="Calibri" w:cs="Calibri"/>
            <w:color w:val="000000"/>
            <w:sz w:val="24"/>
            <w:szCs w:val="24"/>
          </w:rPr>
          <w:t>Mukamel</w:t>
        </w:r>
        <w:proofErr w:type="spellEnd"/>
        <w:r w:rsidR="00235D07">
          <w:rPr>
            <w:rFonts w:ascii="Calibri" w:eastAsia="Calibri" w:hAnsi="Calibri" w:cs="Calibri"/>
            <w:color w:val="000000"/>
            <w:sz w:val="24"/>
            <w:szCs w:val="24"/>
          </w:rPr>
          <w:t xml:space="preserve"> EA, Nery JR, </w:t>
        </w:r>
        <w:proofErr w:type="spellStart"/>
        <w:r w:rsidR="00235D07">
          <w:rPr>
            <w:rFonts w:ascii="Calibri" w:eastAsia="Calibri" w:hAnsi="Calibri" w:cs="Calibri"/>
            <w:color w:val="000000"/>
            <w:sz w:val="24"/>
            <w:szCs w:val="24"/>
          </w:rPr>
          <w:t>Urich</w:t>
        </w:r>
        <w:proofErr w:type="spellEnd"/>
        <w:r w:rsidR="00235D07">
          <w:rPr>
            <w:rFonts w:ascii="Calibri" w:eastAsia="Calibri" w:hAnsi="Calibri" w:cs="Calibri"/>
            <w:color w:val="000000"/>
            <w:sz w:val="24"/>
            <w:szCs w:val="24"/>
          </w:rPr>
          <w:t xml:space="preserve"> M, </w:t>
        </w:r>
        <w:proofErr w:type="spellStart"/>
        <w:r w:rsidR="00235D07">
          <w:rPr>
            <w:rFonts w:ascii="Calibri" w:eastAsia="Calibri" w:hAnsi="Calibri" w:cs="Calibri"/>
            <w:color w:val="000000"/>
            <w:sz w:val="24"/>
            <w:szCs w:val="24"/>
          </w:rPr>
          <w:t>Puddifoot</w:t>
        </w:r>
        <w:proofErr w:type="spellEnd"/>
        <w:r w:rsidR="00235D07">
          <w:rPr>
            <w:rFonts w:ascii="Calibri" w:eastAsia="Calibri" w:hAnsi="Calibri" w:cs="Calibri"/>
            <w:color w:val="000000"/>
            <w:sz w:val="24"/>
            <w:szCs w:val="24"/>
          </w:rPr>
          <w:t xml:space="preserve"> CA, Johnson ND, Lucero J, Huang Y, </w:t>
        </w:r>
        <w:proofErr w:type="spellStart"/>
        <w:r w:rsidR="00235D07">
          <w:rPr>
            <w:rFonts w:ascii="Calibri" w:eastAsia="Calibri" w:hAnsi="Calibri" w:cs="Calibri"/>
            <w:color w:val="000000"/>
            <w:sz w:val="24"/>
            <w:szCs w:val="24"/>
          </w:rPr>
          <w:t>Dwork</w:t>
        </w:r>
        <w:proofErr w:type="spellEnd"/>
        <w:r w:rsidR="00235D07">
          <w:rPr>
            <w:rFonts w:ascii="Calibri" w:eastAsia="Calibri" w:hAnsi="Calibri" w:cs="Calibri"/>
            <w:color w:val="000000"/>
            <w:sz w:val="24"/>
            <w:szCs w:val="24"/>
          </w:rPr>
          <w:t xml:space="preserve"> AJ, Schultz MD, et al. 2013. Global </w:t>
        </w:r>
        <w:proofErr w:type="spellStart"/>
        <w:r w:rsidR="00235D07">
          <w:rPr>
            <w:rFonts w:ascii="Calibri" w:eastAsia="Calibri" w:hAnsi="Calibri" w:cs="Calibri"/>
            <w:color w:val="000000"/>
            <w:sz w:val="24"/>
            <w:szCs w:val="24"/>
          </w:rPr>
          <w:t>epigenomic</w:t>
        </w:r>
        <w:proofErr w:type="spellEnd"/>
        <w:r w:rsidR="00235D07">
          <w:rPr>
            <w:rFonts w:ascii="Calibri" w:eastAsia="Calibri" w:hAnsi="Calibri" w:cs="Calibri"/>
            <w:color w:val="000000"/>
            <w:sz w:val="24"/>
            <w:szCs w:val="24"/>
          </w:rPr>
          <w:t xml:space="preserve"> reconfiguration during mammalian brain development. </w:t>
        </w:r>
      </w:hyperlink>
      <w:hyperlink r:id="rId24">
        <w:r w:rsidR="00235D07">
          <w:rPr>
            <w:rFonts w:ascii="Calibri" w:eastAsia="Calibri" w:hAnsi="Calibri" w:cs="Calibri"/>
            <w:i/>
            <w:color w:val="000000"/>
            <w:sz w:val="24"/>
            <w:szCs w:val="24"/>
          </w:rPr>
          <w:t>Science</w:t>
        </w:r>
      </w:hyperlink>
      <w:hyperlink r:id="rId25">
        <w:r w:rsidR="00235D07">
          <w:rPr>
            <w:rFonts w:ascii="Calibri" w:eastAsia="Calibri" w:hAnsi="Calibri" w:cs="Calibri"/>
            <w:color w:val="000000"/>
            <w:sz w:val="24"/>
            <w:szCs w:val="24"/>
          </w:rPr>
          <w:t xml:space="preserve"> </w:t>
        </w:r>
      </w:hyperlink>
      <w:hyperlink r:id="rId26">
        <w:r w:rsidR="00235D07">
          <w:rPr>
            <w:rFonts w:ascii="Calibri" w:eastAsia="Calibri" w:hAnsi="Calibri" w:cs="Calibri"/>
            <w:b/>
            <w:color w:val="000000"/>
            <w:sz w:val="24"/>
            <w:szCs w:val="24"/>
          </w:rPr>
          <w:t>341</w:t>
        </w:r>
      </w:hyperlink>
      <w:hyperlink r:id="rId27">
        <w:r w:rsidR="00235D07">
          <w:rPr>
            <w:rFonts w:ascii="Calibri" w:eastAsia="Calibri" w:hAnsi="Calibri" w:cs="Calibri"/>
            <w:color w:val="000000"/>
            <w:sz w:val="24"/>
            <w:szCs w:val="24"/>
          </w:rPr>
          <w:t>: 1237905.</w:t>
        </w:r>
      </w:hyperlink>
    </w:p>
    <w:p w14:paraId="00000012" w14:textId="77777777" w:rsidR="009F2807" w:rsidRDefault="00A40316">
      <w:pPr>
        <w:widowControl w:val="0"/>
        <w:pBdr>
          <w:top w:val="nil"/>
          <w:left w:val="nil"/>
          <w:bottom w:val="nil"/>
          <w:right w:val="nil"/>
          <w:between w:val="nil"/>
        </w:pBdr>
        <w:spacing w:after="220" w:line="240" w:lineRule="auto"/>
        <w:ind w:left="440" w:hanging="440"/>
        <w:rPr>
          <w:rFonts w:ascii="Calibri" w:eastAsia="Calibri" w:hAnsi="Calibri" w:cs="Calibri"/>
          <w:color w:val="000000"/>
          <w:sz w:val="24"/>
          <w:szCs w:val="24"/>
        </w:rPr>
      </w:pPr>
      <w:hyperlink r:id="rId28">
        <w:r w:rsidR="00235D07">
          <w:rPr>
            <w:rFonts w:ascii="Calibri" w:eastAsia="Calibri" w:hAnsi="Calibri" w:cs="Calibri"/>
            <w:color w:val="000000"/>
            <w:sz w:val="24"/>
            <w:szCs w:val="24"/>
          </w:rPr>
          <w:t xml:space="preserve">Lister R, </w:t>
        </w:r>
        <w:proofErr w:type="spellStart"/>
        <w:r w:rsidR="00235D07">
          <w:rPr>
            <w:rFonts w:ascii="Calibri" w:eastAsia="Calibri" w:hAnsi="Calibri" w:cs="Calibri"/>
            <w:color w:val="000000"/>
            <w:sz w:val="24"/>
            <w:szCs w:val="24"/>
          </w:rPr>
          <w:t>Pelizzola</w:t>
        </w:r>
        <w:proofErr w:type="spellEnd"/>
        <w:r w:rsidR="00235D07">
          <w:rPr>
            <w:rFonts w:ascii="Calibri" w:eastAsia="Calibri" w:hAnsi="Calibri" w:cs="Calibri"/>
            <w:color w:val="000000"/>
            <w:sz w:val="24"/>
            <w:szCs w:val="24"/>
          </w:rPr>
          <w:t xml:space="preserve"> M, </w:t>
        </w:r>
        <w:proofErr w:type="spellStart"/>
        <w:r w:rsidR="00235D07">
          <w:rPr>
            <w:rFonts w:ascii="Calibri" w:eastAsia="Calibri" w:hAnsi="Calibri" w:cs="Calibri"/>
            <w:color w:val="000000"/>
            <w:sz w:val="24"/>
            <w:szCs w:val="24"/>
          </w:rPr>
          <w:t>Dowen</w:t>
        </w:r>
        <w:proofErr w:type="spellEnd"/>
        <w:r w:rsidR="00235D07">
          <w:rPr>
            <w:rFonts w:ascii="Calibri" w:eastAsia="Calibri" w:hAnsi="Calibri" w:cs="Calibri"/>
            <w:color w:val="000000"/>
            <w:sz w:val="24"/>
            <w:szCs w:val="24"/>
          </w:rPr>
          <w:t xml:space="preserve"> RH, Hawkins RD, Hon G, Tonti-</w:t>
        </w:r>
        <w:proofErr w:type="spellStart"/>
        <w:r w:rsidR="00235D07">
          <w:rPr>
            <w:rFonts w:ascii="Calibri" w:eastAsia="Calibri" w:hAnsi="Calibri" w:cs="Calibri"/>
            <w:color w:val="000000"/>
            <w:sz w:val="24"/>
            <w:szCs w:val="24"/>
          </w:rPr>
          <w:t>Filippini</w:t>
        </w:r>
        <w:proofErr w:type="spellEnd"/>
        <w:r w:rsidR="00235D07">
          <w:rPr>
            <w:rFonts w:ascii="Calibri" w:eastAsia="Calibri" w:hAnsi="Calibri" w:cs="Calibri"/>
            <w:color w:val="000000"/>
            <w:sz w:val="24"/>
            <w:szCs w:val="24"/>
          </w:rPr>
          <w:t xml:space="preserve"> J, Nery JR, Lee L, Ye Z, Ngo QM, et al. 2009. Human DNA </w:t>
        </w:r>
        <w:proofErr w:type="spellStart"/>
        <w:r w:rsidR="00235D07">
          <w:rPr>
            <w:rFonts w:ascii="Calibri" w:eastAsia="Calibri" w:hAnsi="Calibri" w:cs="Calibri"/>
            <w:color w:val="000000"/>
            <w:sz w:val="24"/>
            <w:szCs w:val="24"/>
          </w:rPr>
          <w:t>methylomes</w:t>
        </w:r>
        <w:proofErr w:type="spellEnd"/>
        <w:r w:rsidR="00235D07">
          <w:rPr>
            <w:rFonts w:ascii="Calibri" w:eastAsia="Calibri" w:hAnsi="Calibri" w:cs="Calibri"/>
            <w:color w:val="000000"/>
            <w:sz w:val="24"/>
            <w:szCs w:val="24"/>
          </w:rPr>
          <w:t xml:space="preserve"> at base resolution show widespread </w:t>
        </w:r>
        <w:proofErr w:type="spellStart"/>
        <w:r w:rsidR="00235D07">
          <w:rPr>
            <w:rFonts w:ascii="Calibri" w:eastAsia="Calibri" w:hAnsi="Calibri" w:cs="Calibri"/>
            <w:color w:val="000000"/>
            <w:sz w:val="24"/>
            <w:szCs w:val="24"/>
          </w:rPr>
          <w:t>epigenomic</w:t>
        </w:r>
        <w:proofErr w:type="spellEnd"/>
        <w:r w:rsidR="00235D07">
          <w:rPr>
            <w:rFonts w:ascii="Calibri" w:eastAsia="Calibri" w:hAnsi="Calibri" w:cs="Calibri"/>
            <w:color w:val="000000"/>
            <w:sz w:val="24"/>
            <w:szCs w:val="24"/>
          </w:rPr>
          <w:t xml:space="preserve"> differences. </w:t>
        </w:r>
      </w:hyperlink>
      <w:hyperlink r:id="rId29">
        <w:r w:rsidR="00235D07">
          <w:rPr>
            <w:rFonts w:ascii="Calibri" w:eastAsia="Calibri" w:hAnsi="Calibri" w:cs="Calibri"/>
            <w:i/>
            <w:color w:val="000000"/>
            <w:sz w:val="24"/>
            <w:szCs w:val="24"/>
          </w:rPr>
          <w:t>Nature</w:t>
        </w:r>
      </w:hyperlink>
      <w:hyperlink r:id="rId30">
        <w:r w:rsidR="00235D07">
          <w:rPr>
            <w:rFonts w:ascii="Calibri" w:eastAsia="Calibri" w:hAnsi="Calibri" w:cs="Calibri"/>
            <w:color w:val="000000"/>
            <w:sz w:val="24"/>
            <w:szCs w:val="24"/>
          </w:rPr>
          <w:t xml:space="preserve"> </w:t>
        </w:r>
      </w:hyperlink>
      <w:hyperlink r:id="rId31">
        <w:r w:rsidR="00235D07">
          <w:rPr>
            <w:rFonts w:ascii="Calibri" w:eastAsia="Calibri" w:hAnsi="Calibri" w:cs="Calibri"/>
            <w:b/>
            <w:color w:val="000000"/>
            <w:sz w:val="24"/>
            <w:szCs w:val="24"/>
          </w:rPr>
          <w:t>462</w:t>
        </w:r>
      </w:hyperlink>
      <w:hyperlink r:id="rId32">
        <w:r w:rsidR="00235D07">
          <w:rPr>
            <w:rFonts w:ascii="Calibri" w:eastAsia="Calibri" w:hAnsi="Calibri" w:cs="Calibri"/>
            <w:color w:val="000000"/>
            <w:sz w:val="24"/>
            <w:szCs w:val="24"/>
          </w:rPr>
          <w:t>: 315–322.</w:t>
        </w:r>
      </w:hyperlink>
    </w:p>
    <w:p w14:paraId="00000013" w14:textId="77777777" w:rsidR="009F2807" w:rsidRDefault="00A40316">
      <w:pPr>
        <w:widowControl w:val="0"/>
        <w:pBdr>
          <w:top w:val="nil"/>
          <w:left w:val="nil"/>
          <w:bottom w:val="nil"/>
          <w:right w:val="nil"/>
          <w:between w:val="nil"/>
        </w:pBdr>
        <w:spacing w:after="220" w:line="240" w:lineRule="auto"/>
        <w:ind w:left="440" w:hanging="440"/>
        <w:rPr>
          <w:rFonts w:ascii="Calibri" w:eastAsia="Calibri" w:hAnsi="Calibri" w:cs="Calibri"/>
          <w:color w:val="000000"/>
          <w:sz w:val="24"/>
          <w:szCs w:val="24"/>
        </w:rPr>
      </w:pPr>
      <w:hyperlink r:id="rId33">
        <w:proofErr w:type="spellStart"/>
        <w:r w:rsidR="00235D07">
          <w:rPr>
            <w:rFonts w:ascii="Calibri" w:eastAsia="Calibri" w:hAnsi="Calibri" w:cs="Calibri"/>
            <w:color w:val="000000"/>
            <w:sz w:val="24"/>
            <w:szCs w:val="24"/>
          </w:rPr>
          <w:t>Olova</w:t>
        </w:r>
        <w:proofErr w:type="spellEnd"/>
        <w:r w:rsidR="00235D07">
          <w:rPr>
            <w:rFonts w:ascii="Calibri" w:eastAsia="Calibri" w:hAnsi="Calibri" w:cs="Calibri"/>
            <w:color w:val="000000"/>
            <w:sz w:val="24"/>
            <w:szCs w:val="24"/>
          </w:rPr>
          <w:t xml:space="preserve"> N, Krueger F, Andrews S, Oxley D, </w:t>
        </w:r>
        <w:proofErr w:type="spellStart"/>
        <w:r w:rsidR="00235D07">
          <w:rPr>
            <w:rFonts w:ascii="Calibri" w:eastAsia="Calibri" w:hAnsi="Calibri" w:cs="Calibri"/>
            <w:color w:val="000000"/>
            <w:sz w:val="24"/>
            <w:szCs w:val="24"/>
          </w:rPr>
          <w:t>Berrens</w:t>
        </w:r>
        <w:proofErr w:type="spellEnd"/>
        <w:r w:rsidR="00235D07">
          <w:rPr>
            <w:rFonts w:ascii="Calibri" w:eastAsia="Calibri" w:hAnsi="Calibri" w:cs="Calibri"/>
            <w:color w:val="000000"/>
            <w:sz w:val="24"/>
            <w:szCs w:val="24"/>
          </w:rPr>
          <w:t xml:space="preserve"> RV, </w:t>
        </w:r>
        <w:proofErr w:type="spellStart"/>
        <w:r w:rsidR="00235D07">
          <w:rPr>
            <w:rFonts w:ascii="Calibri" w:eastAsia="Calibri" w:hAnsi="Calibri" w:cs="Calibri"/>
            <w:color w:val="000000"/>
            <w:sz w:val="24"/>
            <w:szCs w:val="24"/>
          </w:rPr>
          <w:t>Branco</w:t>
        </w:r>
        <w:proofErr w:type="spellEnd"/>
        <w:r w:rsidR="00235D07">
          <w:rPr>
            <w:rFonts w:ascii="Calibri" w:eastAsia="Calibri" w:hAnsi="Calibri" w:cs="Calibri"/>
            <w:color w:val="000000"/>
            <w:sz w:val="24"/>
            <w:szCs w:val="24"/>
          </w:rPr>
          <w:t xml:space="preserve"> MR, </w:t>
        </w:r>
        <w:proofErr w:type="spellStart"/>
        <w:r w:rsidR="00235D07">
          <w:rPr>
            <w:rFonts w:ascii="Calibri" w:eastAsia="Calibri" w:hAnsi="Calibri" w:cs="Calibri"/>
            <w:color w:val="000000"/>
            <w:sz w:val="24"/>
            <w:szCs w:val="24"/>
          </w:rPr>
          <w:t>Reik</w:t>
        </w:r>
        <w:proofErr w:type="spellEnd"/>
        <w:r w:rsidR="00235D07">
          <w:rPr>
            <w:rFonts w:ascii="Calibri" w:eastAsia="Calibri" w:hAnsi="Calibri" w:cs="Calibri"/>
            <w:color w:val="000000"/>
            <w:sz w:val="24"/>
            <w:szCs w:val="24"/>
          </w:rPr>
          <w:t xml:space="preserve"> W. 2018. Comparison of whole-genome bisulfite sequencing library preparation strategies identifies sources of biases affecting DNA methylation data. </w:t>
        </w:r>
      </w:hyperlink>
      <w:hyperlink r:id="rId34">
        <w:r w:rsidR="00235D07">
          <w:rPr>
            <w:rFonts w:ascii="Calibri" w:eastAsia="Calibri" w:hAnsi="Calibri" w:cs="Calibri"/>
            <w:i/>
            <w:color w:val="000000"/>
            <w:sz w:val="24"/>
            <w:szCs w:val="24"/>
          </w:rPr>
          <w:t xml:space="preserve">Genome </w:t>
        </w:r>
        <w:proofErr w:type="spellStart"/>
        <w:r w:rsidR="00235D07">
          <w:rPr>
            <w:rFonts w:ascii="Calibri" w:eastAsia="Calibri" w:hAnsi="Calibri" w:cs="Calibri"/>
            <w:i/>
            <w:color w:val="000000"/>
            <w:sz w:val="24"/>
            <w:szCs w:val="24"/>
          </w:rPr>
          <w:t>Biol</w:t>
        </w:r>
        <w:proofErr w:type="spellEnd"/>
      </w:hyperlink>
      <w:hyperlink r:id="rId35">
        <w:r w:rsidR="00235D07">
          <w:rPr>
            <w:rFonts w:ascii="Calibri" w:eastAsia="Calibri" w:hAnsi="Calibri" w:cs="Calibri"/>
            <w:color w:val="000000"/>
            <w:sz w:val="24"/>
            <w:szCs w:val="24"/>
          </w:rPr>
          <w:t xml:space="preserve"> </w:t>
        </w:r>
      </w:hyperlink>
      <w:hyperlink r:id="rId36">
        <w:r w:rsidR="00235D07">
          <w:rPr>
            <w:rFonts w:ascii="Calibri" w:eastAsia="Calibri" w:hAnsi="Calibri" w:cs="Calibri"/>
            <w:b/>
            <w:color w:val="000000"/>
            <w:sz w:val="24"/>
            <w:szCs w:val="24"/>
          </w:rPr>
          <w:t>19</w:t>
        </w:r>
      </w:hyperlink>
      <w:hyperlink r:id="rId37">
        <w:r w:rsidR="00235D07">
          <w:rPr>
            <w:rFonts w:ascii="Calibri" w:eastAsia="Calibri" w:hAnsi="Calibri" w:cs="Calibri"/>
            <w:color w:val="000000"/>
            <w:sz w:val="24"/>
            <w:szCs w:val="24"/>
          </w:rPr>
          <w:t>: 33.</w:t>
        </w:r>
      </w:hyperlink>
    </w:p>
    <w:p w14:paraId="00000014" w14:textId="77777777" w:rsidR="009F2807" w:rsidRDefault="00A40316">
      <w:pPr>
        <w:widowControl w:val="0"/>
        <w:pBdr>
          <w:top w:val="nil"/>
          <w:left w:val="nil"/>
          <w:bottom w:val="nil"/>
          <w:right w:val="nil"/>
          <w:between w:val="nil"/>
        </w:pBdr>
        <w:spacing w:after="220" w:line="240" w:lineRule="auto"/>
        <w:ind w:left="440" w:hanging="440"/>
        <w:rPr>
          <w:rFonts w:ascii="Calibri" w:eastAsia="Calibri" w:hAnsi="Calibri" w:cs="Calibri"/>
          <w:color w:val="000000"/>
          <w:sz w:val="24"/>
          <w:szCs w:val="24"/>
        </w:rPr>
      </w:pPr>
      <w:hyperlink r:id="rId38">
        <w:proofErr w:type="spellStart"/>
        <w:r w:rsidR="00235D07">
          <w:rPr>
            <w:rFonts w:ascii="Calibri" w:eastAsia="Calibri" w:hAnsi="Calibri" w:cs="Calibri"/>
            <w:color w:val="000000"/>
            <w:sz w:val="24"/>
            <w:szCs w:val="24"/>
          </w:rPr>
          <w:t>Ramsahoye</w:t>
        </w:r>
        <w:proofErr w:type="spellEnd"/>
        <w:r w:rsidR="00235D07">
          <w:rPr>
            <w:rFonts w:ascii="Calibri" w:eastAsia="Calibri" w:hAnsi="Calibri" w:cs="Calibri"/>
            <w:color w:val="000000"/>
            <w:sz w:val="24"/>
            <w:szCs w:val="24"/>
          </w:rPr>
          <w:t xml:space="preserve"> BH, </w:t>
        </w:r>
        <w:proofErr w:type="spellStart"/>
        <w:r w:rsidR="00235D07">
          <w:rPr>
            <w:rFonts w:ascii="Calibri" w:eastAsia="Calibri" w:hAnsi="Calibri" w:cs="Calibri"/>
            <w:color w:val="000000"/>
            <w:sz w:val="24"/>
            <w:szCs w:val="24"/>
          </w:rPr>
          <w:t>Biniszkiewicz</w:t>
        </w:r>
        <w:proofErr w:type="spellEnd"/>
        <w:r w:rsidR="00235D07">
          <w:rPr>
            <w:rFonts w:ascii="Calibri" w:eastAsia="Calibri" w:hAnsi="Calibri" w:cs="Calibri"/>
            <w:color w:val="000000"/>
            <w:sz w:val="24"/>
            <w:szCs w:val="24"/>
          </w:rPr>
          <w:t xml:space="preserve"> D, </w:t>
        </w:r>
        <w:proofErr w:type="spellStart"/>
        <w:r w:rsidR="00235D07">
          <w:rPr>
            <w:rFonts w:ascii="Calibri" w:eastAsia="Calibri" w:hAnsi="Calibri" w:cs="Calibri"/>
            <w:color w:val="000000"/>
            <w:sz w:val="24"/>
            <w:szCs w:val="24"/>
          </w:rPr>
          <w:t>Lyko</w:t>
        </w:r>
        <w:proofErr w:type="spellEnd"/>
        <w:r w:rsidR="00235D07">
          <w:rPr>
            <w:rFonts w:ascii="Calibri" w:eastAsia="Calibri" w:hAnsi="Calibri" w:cs="Calibri"/>
            <w:color w:val="000000"/>
            <w:sz w:val="24"/>
            <w:szCs w:val="24"/>
          </w:rPr>
          <w:t xml:space="preserve"> F, Clark V, Bird AP, </w:t>
        </w:r>
        <w:proofErr w:type="spellStart"/>
        <w:r w:rsidR="00235D07">
          <w:rPr>
            <w:rFonts w:ascii="Calibri" w:eastAsia="Calibri" w:hAnsi="Calibri" w:cs="Calibri"/>
            <w:color w:val="000000"/>
            <w:sz w:val="24"/>
            <w:szCs w:val="24"/>
          </w:rPr>
          <w:t>Jaenisch</w:t>
        </w:r>
        <w:proofErr w:type="spellEnd"/>
        <w:r w:rsidR="00235D07">
          <w:rPr>
            <w:rFonts w:ascii="Calibri" w:eastAsia="Calibri" w:hAnsi="Calibri" w:cs="Calibri"/>
            <w:color w:val="000000"/>
            <w:sz w:val="24"/>
            <w:szCs w:val="24"/>
          </w:rPr>
          <w:t xml:space="preserve"> R. 2000. Non-</w:t>
        </w:r>
        <w:proofErr w:type="spellStart"/>
        <w:r w:rsidR="00235D07">
          <w:rPr>
            <w:rFonts w:ascii="Calibri" w:eastAsia="Calibri" w:hAnsi="Calibri" w:cs="Calibri"/>
            <w:color w:val="000000"/>
            <w:sz w:val="24"/>
            <w:szCs w:val="24"/>
          </w:rPr>
          <w:t>CpG</w:t>
        </w:r>
        <w:proofErr w:type="spellEnd"/>
        <w:r w:rsidR="00235D07">
          <w:rPr>
            <w:rFonts w:ascii="Calibri" w:eastAsia="Calibri" w:hAnsi="Calibri" w:cs="Calibri"/>
            <w:color w:val="000000"/>
            <w:sz w:val="24"/>
            <w:szCs w:val="24"/>
          </w:rPr>
          <w:t xml:space="preserve"> methylation </w:t>
        </w:r>
        <w:r w:rsidR="00235D07">
          <w:rPr>
            <w:rFonts w:ascii="Calibri" w:eastAsia="Calibri" w:hAnsi="Calibri" w:cs="Calibri"/>
            <w:color w:val="000000"/>
            <w:sz w:val="24"/>
            <w:szCs w:val="24"/>
          </w:rPr>
          <w:lastRenderedPageBreak/>
          <w:t xml:space="preserve">is prevalent in embryonic stem cells and may be mediated by DNA methyltransferase 3a. </w:t>
        </w:r>
      </w:hyperlink>
      <w:hyperlink r:id="rId39">
        <w:r w:rsidR="00235D07">
          <w:rPr>
            <w:rFonts w:ascii="Calibri" w:eastAsia="Calibri" w:hAnsi="Calibri" w:cs="Calibri"/>
            <w:i/>
            <w:color w:val="000000"/>
            <w:sz w:val="24"/>
            <w:szCs w:val="24"/>
          </w:rPr>
          <w:t xml:space="preserve">Proc Natl </w:t>
        </w:r>
        <w:proofErr w:type="spellStart"/>
        <w:r w:rsidR="00235D07">
          <w:rPr>
            <w:rFonts w:ascii="Calibri" w:eastAsia="Calibri" w:hAnsi="Calibri" w:cs="Calibri"/>
            <w:i/>
            <w:color w:val="000000"/>
            <w:sz w:val="24"/>
            <w:szCs w:val="24"/>
          </w:rPr>
          <w:t>Acad</w:t>
        </w:r>
        <w:proofErr w:type="spellEnd"/>
        <w:r w:rsidR="00235D07">
          <w:rPr>
            <w:rFonts w:ascii="Calibri" w:eastAsia="Calibri" w:hAnsi="Calibri" w:cs="Calibri"/>
            <w:i/>
            <w:color w:val="000000"/>
            <w:sz w:val="24"/>
            <w:szCs w:val="24"/>
          </w:rPr>
          <w:t xml:space="preserve"> </w:t>
        </w:r>
        <w:proofErr w:type="spellStart"/>
        <w:r w:rsidR="00235D07">
          <w:rPr>
            <w:rFonts w:ascii="Calibri" w:eastAsia="Calibri" w:hAnsi="Calibri" w:cs="Calibri"/>
            <w:i/>
            <w:color w:val="000000"/>
            <w:sz w:val="24"/>
            <w:szCs w:val="24"/>
          </w:rPr>
          <w:t>Sci</w:t>
        </w:r>
        <w:proofErr w:type="spellEnd"/>
        <w:r w:rsidR="00235D07">
          <w:rPr>
            <w:rFonts w:ascii="Calibri" w:eastAsia="Calibri" w:hAnsi="Calibri" w:cs="Calibri"/>
            <w:i/>
            <w:color w:val="000000"/>
            <w:sz w:val="24"/>
            <w:szCs w:val="24"/>
          </w:rPr>
          <w:t xml:space="preserve"> U S A</w:t>
        </w:r>
      </w:hyperlink>
      <w:hyperlink r:id="rId40">
        <w:r w:rsidR="00235D07">
          <w:rPr>
            <w:rFonts w:ascii="Calibri" w:eastAsia="Calibri" w:hAnsi="Calibri" w:cs="Calibri"/>
            <w:color w:val="000000"/>
            <w:sz w:val="24"/>
            <w:szCs w:val="24"/>
          </w:rPr>
          <w:t xml:space="preserve"> </w:t>
        </w:r>
      </w:hyperlink>
      <w:hyperlink r:id="rId41">
        <w:r w:rsidR="00235D07">
          <w:rPr>
            <w:rFonts w:ascii="Calibri" w:eastAsia="Calibri" w:hAnsi="Calibri" w:cs="Calibri"/>
            <w:b/>
            <w:color w:val="000000"/>
            <w:sz w:val="24"/>
            <w:szCs w:val="24"/>
          </w:rPr>
          <w:t>97</w:t>
        </w:r>
      </w:hyperlink>
      <w:hyperlink r:id="rId42">
        <w:r w:rsidR="00235D07">
          <w:rPr>
            <w:rFonts w:ascii="Calibri" w:eastAsia="Calibri" w:hAnsi="Calibri" w:cs="Calibri"/>
            <w:color w:val="000000"/>
            <w:sz w:val="24"/>
            <w:szCs w:val="24"/>
          </w:rPr>
          <w:t>: 5237–5242.</w:t>
        </w:r>
      </w:hyperlink>
    </w:p>
    <w:p w14:paraId="00000015" w14:textId="77777777" w:rsidR="009F2807" w:rsidRDefault="00A40316">
      <w:pPr>
        <w:widowControl w:val="0"/>
        <w:pBdr>
          <w:top w:val="nil"/>
          <w:left w:val="nil"/>
          <w:bottom w:val="nil"/>
          <w:right w:val="nil"/>
          <w:between w:val="nil"/>
        </w:pBdr>
        <w:spacing w:after="220" w:line="240" w:lineRule="auto"/>
        <w:ind w:left="440" w:hanging="440"/>
        <w:rPr>
          <w:rFonts w:ascii="Calibri" w:eastAsia="Calibri" w:hAnsi="Calibri" w:cs="Calibri"/>
          <w:color w:val="000000"/>
          <w:sz w:val="24"/>
          <w:szCs w:val="24"/>
        </w:rPr>
      </w:pPr>
      <w:hyperlink r:id="rId43">
        <w:proofErr w:type="spellStart"/>
        <w:r w:rsidR="00235D07">
          <w:rPr>
            <w:rFonts w:ascii="Calibri" w:eastAsia="Calibri" w:hAnsi="Calibri" w:cs="Calibri"/>
            <w:color w:val="000000"/>
            <w:sz w:val="24"/>
            <w:szCs w:val="24"/>
          </w:rPr>
          <w:t>Xie</w:t>
        </w:r>
        <w:proofErr w:type="spellEnd"/>
        <w:r w:rsidR="00235D07">
          <w:rPr>
            <w:rFonts w:ascii="Calibri" w:eastAsia="Calibri" w:hAnsi="Calibri" w:cs="Calibri"/>
            <w:color w:val="000000"/>
            <w:sz w:val="24"/>
            <w:szCs w:val="24"/>
          </w:rPr>
          <w:t xml:space="preserve"> W, Barr CL, Kim A, Yue F, Lee AY, Eubanks J, </w:t>
        </w:r>
        <w:proofErr w:type="spellStart"/>
        <w:r w:rsidR="00235D07">
          <w:rPr>
            <w:rFonts w:ascii="Calibri" w:eastAsia="Calibri" w:hAnsi="Calibri" w:cs="Calibri"/>
            <w:color w:val="000000"/>
            <w:sz w:val="24"/>
            <w:szCs w:val="24"/>
          </w:rPr>
          <w:t>Dempster</w:t>
        </w:r>
        <w:proofErr w:type="spellEnd"/>
        <w:r w:rsidR="00235D07">
          <w:rPr>
            <w:rFonts w:ascii="Calibri" w:eastAsia="Calibri" w:hAnsi="Calibri" w:cs="Calibri"/>
            <w:color w:val="000000"/>
            <w:sz w:val="24"/>
            <w:szCs w:val="24"/>
          </w:rPr>
          <w:t xml:space="preserve"> EL, Ren B. 2012. Base-resolution analyses of sequence and parent-of-origin dependent DNA methylation in the mouse genome. </w:t>
        </w:r>
      </w:hyperlink>
      <w:hyperlink r:id="rId44">
        <w:r w:rsidR="00235D07">
          <w:rPr>
            <w:rFonts w:ascii="Calibri" w:eastAsia="Calibri" w:hAnsi="Calibri" w:cs="Calibri"/>
            <w:i/>
            <w:color w:val="000000"/>
            <w:sz w:val="24"/>
            <w:szCs w:val="24"/>
          </w:rPr>
          <w:t>Cell</w:t>
        </w:r>
      </w:hyperlink>
      <w:hyperlink r:id="rId45">
        <w:r w:rsidR="00235D07">
          <w:rPr>
            <w:rFonts w:ascii="Calibri" w:eastAsia="Calibri" w:hAnsi="Calibri" w:cs="Calibri"/>
            <w:color w:val="000000"/>
            <w:sz w:val="24"/>
            <w:szCs w:val="24"/>
          </w:rPr>
          <w:t xml:space="preserve"> </w:t>
        </w:r>
      </w:hyperlink>
      <w:hyperlink r:id="rId46">
        <w:r w:rsidR="00235D07">
          <w:rPr>
            <w:rFonts w:ascii="Calibri" w:eastAsia="Calibri" w:hAnsi="Calibri" w:cs="Calibri"/>
            <w:b/>
            <w:color w:val="000000"/>
            <w:sz w:val="24"/>
            <w:szCs w:val="24"/>
          </w:rPr>
          <w:t>148</w:t>
        </w:r>
      </w:hyperlink>
      <w:hyperlink r:id="rId47">
        <w:r w:rsidR="00235D07">
          <w:rPr>
            <w:rFonts w:ascii="Calibri" w:eastAsia="Calibri" w:hAnsi="Calibri" w:cs="Calibri"/>
            <w:color w:val="000000"/>
            <w:sz w:val="24"/>
            <w:szCs w:val="24"/>
          </w:rPr>
          <w:t>: 816–831.</w:t>
        </w:r>
      </w:hyperlink>
    </w:p>
    <w:p w14:paraId="00000016" w14:textId="77777777" w:rsidR="009F2807" w:rsidRDefault="00A40316">
      <w:pPr>
        <w:widowControl w:val="0"/>
        <w:pBdr>
          <w:top w:val="nil"/>
          <w:left w:val="nil"/>
          <w:bottom w:val="nil"/>
          <w:right w:val="nil"/>
          <w:between w:val="nil"/>
        </w:pBdr>
        <w:spacing w:after="220" w:line="240" w:lineRule="auto"/>
        <w:ind w:left="440" w:hanging="440"/>
        <w:rPr>
          <w:rFonts w:ascii="Calibri" w:eastAsia="Calibri" w:hAnsi="Calibri" w:cs="Calibri"/>
          <w:color w:val="000000"/>
          <w:sz w:val="24"/>
          <w:szCs w:val="24"/>
        </w:rPr>
      </w:pPr>
      <w:hyperlink r:id="rId48">
        <w:proofErr w:type="spellStart"/>
        <w:r w:rsidR="00235D07">
          <w:rPr>
            <w:rFonts w:ascii="Calibri" w:eastAsia="Calibri" w:hAnsi="Calibri" w:cs="Calibri"/>
            <w:color w:val="000000"/>
            <w:sz w:val="24"/>
            <w:szCs w:val="24"/>
          </w:rPr>
          <w:t>Ziller</w:t>
        </w:r>
        <w:proofErr w:type="spellEnd"/>
        <w:r w:rsidR="00235D07">
          <w:rPr>
            <w:rFonts w:ascii="Calibri" w:eastAsia="Calibri" w:hAnsi="Calibri" w:cs="Calibri"/>
            <w:color w:val="000000"/>
            <w:sz w:val="24"/>
            <w:szCs w:val="24"/>
          </w:rPr>
          <w:t xml:space="preserve"> MJ, Müller F, Liao J, Zhang Y, </w:t>
        </w:r>
        <w:proofErr w:type="spellStart"/>
        <w:r w:rsidR="00235D07">
          <w:rPr>
            <w:rFonts w:ascii="Calibri" w:eastAsia="Calibri" w:hAnsi="Calibri" w:cs="Calibri"/>
            <w:color w:val="000000"/>
            <w:sz w:val="24"/>
            <w:szCs w:val="24"/>
          </w:rPr>
          <w:t>Gu</w:t>
        </w:r>
        <w:proofErr w:type="spellEnd"/>
        <w:r w:rsidR="00235D07">
          <w:rPr>
            <w:rFonts w:ascii="Calibri" w:eastAsia="Calibri" w:hAnsi="Calibri" w:cs="Calibri"/>
            <w:color w:val="000000"/>
            <w:sz w:val="24"/>
            <w:szCs w:val="24"/>
          </w:rPr>
          <w:t xml:space="preserve"> H, Bock C, Boyle P, Epstein CB, Bernstein BE, </w:t>
        </w:r>
        <w:proofErr w:type="spellStart"/>
        <w:r w:rsidR="00235D07">
          <w:rPr>
            <w:rFonts w:ascii="Calibri" w:eastAsia="Calibri" w:hAnsi="Calibri" w:cs="Calibri"/>
            <w:color w:val="000000"/>
            <w:sz w:val="24"/>
            <w:szCs w:val="24"/>
          </w:rPr>
          <w:t>Lengauer</w:t>
        </w:r>
        <w:proofErr w:type="spellEnd"/>
        <w:r w:rsidR="00235D07">
          <w:rPr>
            <w:rFonts w:ascii="Calibri" w:eastAsia="Calibri" w:hAnsi="Calibri" w:cs="Calibri"/>
            <w:color w:val="000000"/>
            <w:sz w:val="24"/>
            <w:szCs w:val="24"/>
          </w:rPr>
          <w:t xml:space="preserve"> T, et al. 2011. Genomic distribution and inter-sample variation of non-</w:t>
        </w:r>
        <w:proofErr w:type="spellStart"/>
        <w:r w:rsidR="00235D07">
          <w:rPr>
            <w:rFonts w:ascii="Calibri" w:eastAsia="Calibri" w:hAnsi="Calibri" w:cs="Calibri"/>
            <w:color w:val="000000"/>
            <w:sz w:val="24"/>
            <w:szCs w:val="24"/>
          </w:rPr>
          <w:t>CpG</w:t>
        </w:r>
        <w:proofErr w:type="spellEnd"/>
        <w:r w:rsidR="00235D07">
          <w:rPr>
            <w:rFonts w:ascii="Calibri" w:eastAsia="Calibri" w:hAnsi="Calibri" w:cs="Calibri"/>
            <w:color w:val="000000"/>
            <w:sz w:val="24"/>
            <w:szCs w:val="24"/>
          </w:rPr>
          <w:t xml:space="preserve"> methylation across human cell types. </w:t>
        </w:r>
      </w:hyperlink>
      <w:hyperlink r:id="rId49">
        <w:proofErr w:type="spellStart"/>
        <w:r w:rsidR="00235D07">
          <w:rPr>
            <w:rFonts w:ascii="Calibri" w:eastAsia="Calibri" w:hAnsi="Calibri" w:cs="Calibri"/>
            <w:i/>
            <w:color w:val="000000"/>
            <w:sz w:val="24"/>
            <w:szCs w:val="24"/>
          </w:rPr>
          <w:t>PLoS</w:t>
        </w:r>
        <w:proofErr w:type="spellEnd"/>
        <w:r w:rsidR="00235D07">
          <w:rPr>
            <w:rFonts w:ascii="Calibri" w:eastAsia="Calibri" w:hAnsi="Calibri" w:cs="Calibri"/>
            <w:i/>
            <w:color w:val="000000"/>
            <w:sz w:val="24"/>
            <w:szCs w:val="24"/>
          </w:rPr>
          <w:t xml:space="preserve"> Genet</w:t>
        </w:r>
      </w:hyperlink>
      <w:hyperlink r:id="rId50">
        <w:r w:rsidR="00235D07">
          <w:rPr>
            <w:rFonts w:ascii="Calibri" w:eastAsia="Calibri" w:hAnsi="Calibri" w:cs="Calibri"/>
            <w:color w:val="000000"/>
            <w:sz w:val="24"/>
            <w:szCs w:val="24"/>
          </w:rPr>
          <w:t xml:space="preserve"> </w:t>
        </w:r>
      </w:hyperlink>
      <w:hyperlink r:id="rId51">
        <w:r w:rsidR="00235D07">
          <w:rPr>
            <w:rFonts w:ascii="Calibri" w:eastAsia="Calibri" w:hAnsi="Calibri" w:cs="Calibri"/>
            <w:b/>
            <w:color w:val="000000"/>
            <w:sz w:val="24"/>
            <w:szCs w:val="24"/>
          </w:rPr>
          <w:t>7</w:t>
        </w:r>
      </w:hyperlink>
      <w:hyperlink r:id="rId52">
        <w:r w:rsidR="00235D07">
          <w:rPr>
            <w:rFonts w:ascii="Calibri" w:eastAsia="Calibri" w:hAnsi="Calibri" w:cs="Calibri"/>
            <w:color w:val="000000"/>
            <w:sz w:val="24"/>
            <w:szCs w:val="24"/>
          </w:rPr>
          <w:t>: e1002389.</w:t>
        </w:r>
      </w:hyperlink>
    </w:p>
    <w:p w14:paraId="00000017" w14:textId="77777777" w:rsidR="009F2807" w:rsidRDefault="009F2807">
      <w:pPr>
        <w:widowControl w:val="0"/>
        <w:pBdr>
          <w:top w:val="nil"/>
          <w:left w:val="nil"/>
          <w:bottom w:val="nil"/>
          <w:right w:val="nil"/>
          <w:between w:val="nil"/>
        </w:pBdr>
      </w:pPr>
    </w:p>
    <w:sectPr w:rsidR="009F28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07"/>
    <w:rsid w:val="00235D07"/>
    <w:rsid w:val="009F2807"/>
    <w:rsid w:val="00A4031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1440E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paperpile.com/b/ne7gEh/bPrX7" TargetMode="External"/><Relationship Id="rId14" Type="http://schemas.openxmlformats.org/officeDocument/2006/relationships/hyperlink" Target="http://paperpile.com/b/ne7gEh/bPrX7" TargetMode="External"/><Relationship Id="rId15" Type="http://schemas.openxmlformats.org/officeDocument/2006/relationships/hyperlink" Target="http://paperpile.com/b/ne7gEh/bPrX7" TargetMode="External"/><Relationship Id="rId16" Type="http://schemas.openxmlformats.org/officeDocument/2006/relationships/hyperlink" Target="http://paperpile.com/b/ne7gEh/bPrX7" TargetMode="External"/><Relationship Id="rId17" Type="http://schemas.openxmlformats.org/officeDocument/2006/relationships/hyperlink" Target="http://paperpile.com/b/ne7gEh/bPrX7" TargetMode="External"/><Relationship Id="rId18" Type="http://schemas.openxmlformats.org/officeDocument/2006/relationships/hyperlink" Target="http://paperpile.com/b/ne7gEh/jH3Um" TargetMode="External"/><Relationship Id="rId19" Type="http://schemas.openxmlformats.org/officeDocument/2006/relationships/hyperlink" Target="http://paperpile.com/b/ne7gEh/jH3Um" TargetMode="External"/><Relationship Id="rId50" Type="http://schemas.openxmlformats.org/officeDocument/2006/relationships/hyperlink" Target="http://paperpile.com/b/ne7gEh/09R4g" TargetMode="External"/><Relationship Id="rId51" Type="http://schemas.openxmlformats.org/officeDocument/2006/relationships/hyperlink" Target="http://paperpile.com/b/ne7gEh/09R4g" TargetMode="External"/><Relationship Id="rId52" Type="http://schemas.openxmlformats.org/officeDocument/2006/relationships/hyperlink" Target="http://paperpile.com/b/ne7gEh/09R4g"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paperpile.com/b/ne7gEh/oAy6w" TargetMode="External"/><Relationship Id="rId41" Type="http://schemas.openxmlformats.org/officeDocument/2006/relationships/hyperlink" Target="http://paperpile.com/b/ne7gEh/oAy6w" TargetMode="External"/><Relationship Id="rId42" Type="http://schemas.openxmlformats.org/officeDocument/2006/relationships/hyperlink" Target="http://paperpile.com/b/ne7gEh/oAy6w" TargetMode="External"/><Relationship Id="rId43" Type="http://schemas.openxmlformats.org/officeDocument/2006/relationships/hyperlink" Target="http://paperpile.com/b/ne7gEh/GaFF0" TargetMode="External"/><Relationship Id="rId44" Type="http://schemas.openxmlformats.org/officeDocument/2006/relationships/hyperlink" Target="http://paperpile.com/b/ne7gEh/GaFF0" TargetMode="External"/><Relationship Id="rId45" Type="http://schemas.openxmlformats.org/officeDocument/2006/relationships/hyperlink" Target="http://paperpile.com/b/ne7gEh/GaFF0" TargetMode="External"/><Relationship Id="rId46" Type="http://schemas.openxmlformats.org/officeDocument/2006/relationships/hyperlink" Target="http://paperpile.com/b/ne7gEh/GaFF0" TargetMode="External"/><Relationship Id="rId47" Type="http://schemas.openxmlformats.org/officeDocument/2006/relationships/hyperlink" Target="http://paperpile.com/b/ne7gEh/GaFF0" TargetMode="External"/><Relationship Id="rId48" Type="http://schemas.openxmlformats.org/officeDocument/2006/relationships/hyperlink" Target="http://paperpile.com/b/ne7gEh/09R4g" TargetMode="External"/><Relationship Id="rId49" Type="http://schemas.openxmlformats.org/officeDocument/2006/relationships/hyperlink" Target="http://paperpile.com/b/ne7gEh/09R4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paperpile.com/c/ne7gEh/fgMAk+jH3Um+09R4g+oAy6w" TargetMode="External"/><Relationship Id="rId5" Type="http://schemas.openxmlformats.org/officeDocument/2006/relationships/hyperlink" Target="https://paperpile.com/c/ne7gEh/VZepR+GaFF0+TBe1w" TargetMode="External"/><Relationship Id="rId6" Type="http://schemas.openxmlformats.org/officeDocument/2006/relationships/hyperlink" Target="https://paperpile.com/c/ne7gEh/bPrX7" TargetMode="External"/><Relationship Id="rId7" Type="http://schemas.openxmlformats.org/officeDocument/2006/relationships/hyperlink" Target="https://paperpile.com/c/ne7gEh/xzesP" TargetMode="External"/><Relationship Id="rId8" Type="http://schemas.openxmlformats.org/officeDocument/2006/relationships/hyperlink" Target="http://paperpile.com/b/ne7gEh/TBe1w" TargetMode="External"/><Relationship Id="rId9" Type="http://schemas.openxmlformats.org/officeDocument/2006/relationships/hyperlink" Target="http://paperpile.com/b/ne7gEh/TBe1w" TargetMode="External"/><Relationship Id="rId30" Type="http://schemas.openxmlformats.org/officeDocument/2006/relationships/hyperlink" Target="http://paperpile.com/b/ne7gEh/fgMAk" TargetMode="External"/><Relationship Id="rId31" Type="http://schemas.openxmlformats.org/officeDocument/2006/relationships/hyperlink" Target="http://paperpile.com/b/ne7gEh/fgMAk" TargetMode="External"/><Relationship Id="rId32" Type="http://schemas.openxmlformats.org/officeDocument/2006/relationships/hyperlink" Target="http://paperpile.com/b/ne7gEh/fgMAk" TargetMode="External"/><Relationship Id="rId33" Type="http://schemas.openxmlformats.org/officeDocument/2006/relationships/hyperlink" Target="http://paperpile.com/b/ne7gEh/xzesP" TargetMode="External"/><Relationship Id="rId34" Type="http://schemas.openxmlformats.org/officeDocument/2006/relationships/hyperlink" Target="http://paperpile.com/b/ne7gEh/xzesP" TargetMode="External"/><Relationship Id="rId35" Type="http://schemas.openxmlformats.org/officeDocument/2006/relationships/hyperlink" Target="http://paperpile.com/b/ne7gEh/xzesP" TargetMode="External"/><Relationship Id="rId36" Type="http://schemas.openxmlformats.org/officeDocument/2006/relationships/hyperlink" Target="http://paperpile.com/b/ne7gEh/xzesP" TargetMode="External"/><Relationship Id="rId37" Type="http://schemas.openxmlformats.org/officeDocument/2006/relationships/hyperlink" Target="http://paperpile.com/b/ne7gEh/xzesP" TargetMode="External"/><Relationship Id="rId38" Type="http://schemas.openxmlformats.org/officeDocument/2006/relationships/hyperlink" Target="http://paperpile.com/b/ne7gEh/oAy6w" TargetMode="External"/><Relationship Id="rId39" Type="http://schemas.openxmlformats.org/officeDocument/2006/relationships/hyperlink" Target="http://paperpile.com/b/ne7gEh/oAy6w" TargetMode="External"/><Relationship Id="rId20" Type="http://schemas.openxmlformats.org/officeDocument/2006/relationships/hyperlink" Target="http://paperpile.com/b/ne7gEh/jH3Um" TargetMode="External"/><Relationship Id="rId21" Type="http://schemas.openxmlformats.org/officeDocument/2006/relationships/hyperlink" Target="http://paperpile.com/b/ne7gEh/jH3Um" TargetMode="External"/><Relationship Id="rId22" Type="http://schemas.openxmlformats.org/officeDocument/2006/relationships/hyperlink" Target="http://paperpile.com/b/ne7gEh/jH3Um" TargetMode="External"/><Relationship Id="rId23" Type="http://schemas.openxmlformats.org/officeDocument/2006/relationships/hyperlink" Target="http://paperpile.com/b/ne7gEh/VZepR" TargetMode="External"/><Relationship Id="rId24" Type="http://schemas.openxmlformats.org/officeDocument/2006/relationships/hyperlink" Target="http://paperpile.com/b/ne7gEh/VZepR" TargetMode="External"/><Relationship Id="rId25" Type="http://schemas.openxmlformats.org/officeDocument/2006/relationships/hyperlink" Target="http://paperpile.com/b/ne7gEh/VZepR" TargetMode="External"/><Relationship Id="rId26" Type="http://schemas.openxmlformats.org/officeDocument/2006/relationships/hyperlink" Target="http://paperpile.com/b/ne7gEh/VZepR" TargetMode="External"/><Relationship Id="rId27" Type="http://schemas.openxmlformats.org/officeDocument/2006/relationships/hyperlink" Target="http://paperpile.com/b/ne7gEh/VZepR" TargetMode="External"/><Relationship Id="rId28" Type="http://schemas.openxmlformats.org/officeDocument/2006/relationships/hyperlink" Target="http://paperpile.com/b/ne7gEh/fgMAk" TargetMode="External"/><Relationship Id="rId29" Type="http://schemas.openxmlformats.org/officeDocument/2006/relationships/hyperlink" Target="http://paperpile.com/b/ne7gEh/fgMAk" TargetMode="External"/><Relationship Id="rId10" Type="http://schemas.openxmlformats.org/officeDocument/2006/relationships/hyperlink" Target="http://paperpile.com/b/ne7gEh/TBe1w" TargetMode="External"/><Relationship Id="rId11" Type="http://schemas.openxmlformats.org/officeDocument/2006/relationships/hyperlink" Target="http://paperpile.com/b/ne7gEh/TBe1w" TargetMode="External"/><Relationship Id="rId12" Type="http://schemas.openxmlformats.org/officeDocument/2006/relationships/hyperlink" Target="http://paperpile.com/b/ne7gEh/TBe1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1431</Words>
  <Characters>8163</Characters>
  <Application>Microsoft Macintosh Word</Application>
  <DocSecurity>0</DocSecurity>
  <Lines>68</Lines>
  <Paragraphs>19</Paragraphs>
  <ScaleCrop>false</ScaleCrop>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2020-12-02T08:43:00Z</dcterms:created>
  <dcterms:modified xsi:type="dcterms:W3CDTF">2020-12-04T11:20:00Z</dcterms:modified>
</cp:coreProperties>
</file>