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Supplemental Table S5.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Hydroxymethylation quantification results for six mouse tissue/cell types by the enzymatic deamination method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4340.000000000001" w:type="dxa"/>
        <w:jc w:val="left"/>
        <w:tblInd w:w="0.0" w:type="dxa"/>
        <w:tblLayout w:type="fixed"/>
        <w:tblLook w:val="0400"/>
      </w:tblPr>
      <w:tblGrid>
        <w:gridCol w:w="1493"/>
        <w:gridCol w:w="1424"/>
        <w:gridCol w:w="1423"/>
        <w:tblGridChange w:id="0">
          <w:tblGrid>
            <w:gridCol w:w="1493"/>
            <w:gridCol w:w="1424"/>
            <w:gridCol w:w="1423"/>
          </w:tblGrid>
        </w:tblGridChange>
      </w:tblGrid>
      <w:tr>
        <w:trPr>
          <w:trHeight w:val="28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spacing w:line="240" w:lineRule="auto"/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highlight w:val="white"/>
                <w:rtl w:val="0"/>
              </w:rPr>
              <w:t xml:space="preserve">Cell/Tissue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spacing w:line="240" w:lineRule="auto"/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highlight w:val="white"/>
                <w:rtl w:val="0"/>
              </w:rPr>
              <w:t xml:space="preserve">5hmCpG%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line="240" w:lineRule="auto"/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highlight w:val="white"/>
                <w:rtl w:val="0"/>
              </w:rPr>
              <w:t xml:space="preserve">(r1, r2)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spacing w:line="240" w:lineRule="auto"/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highlight w:val="white"/>
                <w:rtl w:val="0"/>
              </w:rPr>
              <w:t xml:space="preserve">5hmCpH%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line="240" w:lineRule="auto"/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highlight w:val="white"/>
                <w:rtl w:val="0"/>
              </w:rPr>
              <w:t xml:space="preserve"> (r1, r2)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spacing w:line="240" w:lineRule="auto"/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highlight w:val="white"/>
                <w:rtl w:val="0"/>
              </w:rPr>
              <w:t xml:space="preserve">DNMT TKO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spacing w:line="240" w:lineRule="auto"/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0.2, 0.3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spacing w:line="240" w:lineRule="auto"/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0.1, 0.2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spacing w:line="240" w:lineRule="auto"/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highlight w:val="white"/>
                <w:rtl w:val="0"/>
              </w:rPr>
              <w:t xml:space="preserve">NIH/3T3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spacing w:line="240" w:lineRule="auto"/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0.5, 0.5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spacing w:line="240" w:lineRule="auto"/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0.1, 0.1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spacing w:line="240" w:lineRule="auto"/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highlight w:val="white"/>
                <w:rtl w:val="0"/>
              </w:rPr>
              <w:t xml:space="preserve">Spleen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spacing w:line="240" w:lineRule="auto"/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1.6, 1.7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spacing w:line="240" w:lineRule="auto"/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0.1, 0.2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spacing w:line="240" w:lineRule="auto"/>
              <w:ind w:left="140" w:right="140" w:firstLine="0"/>
              <w:rPr>
                <w:rFonts w:ascii="Calibri" w:cs="Calibri" w:eastAsia="Calibri" w:hAnsi="Calibri"/>
                <w:b w:val="1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highlight w:val="white"/>
                <w:rtl w:val="0"/>
              </w:rPr>
              <w:t xml:space="preserve">E14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spacing w:line="240" w:lineRule="auto"/>
              <w:ind w:left="140" w:right="140" w:firstLine="0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1.6, 1.6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spacing w:line="240" w:lineRule="auto"/>
              <w:ind w:left="140" w:right="140" w:firstLine="0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0.1, 0.1</w:t>
            </w:r>
          </w:p>
        </w:tc>
      </w:tr>
      <w:tr>
        <w:trPr>
          <w:trHeight w:val="28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spacing w:line="240" w:lineRule="auto"/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highlight w:val="white"/>
                <w:rtl w:val="0"/>
              </w:rPr>
              <w:t xml:space="preserve">Heart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spacing w:line="240" w:lineRule="auto"/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4.8, 4.8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spacing w:line="240" w:lineRule="auto"/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0.2, 0.2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spacing w:line="240" w:lineRule="auto"/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highlight w:val="white"/>
                <w:rtl w:val="0"/>
              </w:rPr>
              <w:t xml:space="preserve">Brain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spacing w:line="240" w:lineRule="auto"/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15.0, 15.0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spacing w:line="240" w:lineRule="auto"/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0.2, 0.2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