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="360" w:lineRule="auto"/>
        <w:jc w:val="both"/>
        <w:rPr>
          <w:b w:val="1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Supplemental Figure 2:</w:t>
      </w:r>
      <w:r w:rsidDel="00000000" w:rsidR="00000000" w:rsidRPr="00000000">
        <w:rPr>
          <w:sz w:val="20"/>
          <w:szCs w:val="20"/>
          <w:rtl w:val="0"/>
        </w:rPr>
        <w:t xml:space="preserve"> Tested haplocheck setups (=lines) to determine the best trade-off between noise and overall accuracy. Setup 3 (phylogenetic distance &gt;= 2, amount of polymorphic sites &gt;= 2, haplogroup quality &gt; 0.5, Kulczynski Metric) shows the best trade-off for all 6 datasets. Each dataset consists of 500.000 mixtures (Overall Phylogeny) and 100.000 mixtures (Haplogroup H subtree) respectively. The x-axis includes the amount of noise, the y-axis the calculated F1-Score (scale from 0 to 1, where 1 </w:t>
      </w:r>
      <w:hyperlink r:id="rId7">
        <w:r w:rsidDel="00000000" w:rsidR="00000000" w:rsidRPr="00000000">
          <w:rPr>
            <w:sz w:val="20"/>
            <w:szCs w:val="20"/>
            <w:rtl w:val="0"/>
          </w:rPr>
          <w:t xml:space="preserve">equates</w:t>
        </w:r>
      </w:hyperlink>
      <w:r w:rsidDel="00000000" w:rsidR="00000000" w:rsidRPr="00000000">
        <w:rPr>
          <w:sz w:val="20"/>
          <w:szCs w:val="20"/>
          <w:rtl w:val="0"/>
        </w:rPr>
        <w:t xml:space="preserve"> to a perfect precision and recall).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both"/>
        <w:rPr>
          <w:b w:val="1"/>
        </w:rPr>
      </w:pPr>
      <w:r w:rsidDel="00000000" w:rsidR="00000000" w:rsidRPr="00000000">
        <w:rPr/>
        <w:drawing>
          <wp:inline distB="114300" distT="114300" distL="114300" distR="114300">
            <wp:extent cx="5943600" cy="42164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ict.leo.org/german-english/equates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4ClSFHula4HJCbc4ULvE2XXMSA==">AMUW2mUd9wRGevAzEL0TSs037kQYhYIxRz3qrO7PRvd75jvVOWnucixcpHCKrDty0JPfRiRQrLMP4E55MXbqgGL/Q2EzUJHs1pQyusSU6jHBR5UWmGKjUQw=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