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F6C78" w14:textId="10EFA143" w:rsidR="001A5113" w:rsidRDefault="001A5113" w:rsidP="001A5113">
      <w:pPr>
        <w:spacing w:line="360" w:lineRule="auto"/>
        <w:rPr>
          <w:rFonts w:eastAsia="Arial" w:cs="Arial"/>
          <w:color w:val="000000"/>
          <w:sz w:val="22"/>
          <w:szCs w:val="22"/>
        </w:rPr>
      </w:pPr>
      <w:r>
        <w:rPr>
          <w:rFonts w:eastAsia="Arial" w:cs="Arial"/>
          <w:b/>
          <w:color w:val="000000"/>
          <w:sz w:val="22"/>
          <w:szCs w:val="22"/>
        </w:rPr>
        <w:t xml:space="preserve">Supplementary Table </w:t>
      </w:r>
      <w:r>
        <w:rPr>
          <w:rFonts w:eastAsia="Arial" w:cs="Arial"/>
          <w:b/>
          <w:sz w:val="22"/>
          <w:szCs w:val="22"/>
        </w:rPr>
        <w:t>3</w:t>
      </w:r>
      <w:r>
        <w:rPr>
          <w:rFonts w:eastAsia="Arial" w:cs="Arial"/>
          <w:b/>
          <w:color w:val="000000"/>
          <w:sz w:val="22"/>
          <w:szCs w:val="22"/>
        </w:rPr>
        <w:t>.</w:t>
      </w:r>
      <w:r>
        <w:rPr>
          <w:rFonts w:eastAsia="Arial" w:cs="Arial"/>
          <w:color w:val="000000"/>
          <w:sz w:val="22"/>
          <w:szCs w:val="22"/>
        </w:rPr>
        <w:t xml:space="preserve"> AUC and OE of </w:t>
      </w:r>
      <w:proofErr w:type="spellStart"/>
      <w:r w:rsidRPr="00B64A61">
        <w:rPr>
          <w:rFonts w:eastAsia="Arial" w:cs="Arial"/>
          <w:color w:val="000000"/>
          <w:sz w:val="22"/>
          <w:szCs w:val="22"/>
        </w:rPr>
        <w:t>Famdenovo</w:t>
      </w:r>
      <w:proofErr w:type="spellEnd"/>
      <w:r>
        <w:rPr>
          <w:rFonts w:eastAsia="Arial" w:cs="Arial"/>
          <w:color w:val="000000"/>
          <w:sz w:val="22"/>
          <w:szCs w:val="22"/>
        </w:rPr>
        <w:t xml:space="preserve"> under different parameter settings. The data used here is the same as in </w:t>
      </w:r>
      <w:r w:rsidRPr="00A30158">
        <w:rPr>
          <w:rFonts w:eastAsia="Arial" w:cs="Arial"/>
          <w:b/>
          <w:color w:val="000000"/>
          <w:sz w:val="22"/>
          <w:szCs w:val="22"/>
        </w:rPr>
        <w:t>Figure 1</w:t>
      </w:r>
      <w:r>
        <w:rPr>
          <w:rFonts w:eastAsia="Arial" w:cs="Arial"/>
          <w:color w:val="000000"/>
          <w:sz w:val="22"/>
          <w:szCs w:val="22"/>
        </w:rPr>
        <w:t xml:space="preserve">, which contains 186 families. The MAF parameter refers to minor allele frequency, which is the frequency of mutated alleles in </w:t>
      </w:r>
      <w:r>
        <w:rPr>
          <w:rFonts w:eastAsia="Arial" w:cs="Arial"/>
          <w:i/>
          <w:color w:val="000000"/>
          <w:sz w:val="22"/>
          <w:szCs w:val="22"/>
        </w:rPr>
        <w:t>TP53</w:t>
      </w:r>
      <w:r>
        <w:rPr>
          <w:rFonts w:eastAsia="Arial" w:cs="Arial"/>
          <w:color w:val="000000"/>
          <w:sz w:val="22"/>
          <w:szCs w:val="22"/>
        </w:rPr>
        <w:t xml:space="preserve">. The </w:t>
      </w:r>
      <w:proofErr w:type="spellStart"/>
      <w:r>
        <w:rPr>
          <w:rFonts w:eastAsia="Arial" w:cs="Arial"/>
          <w:color w:val="000000"/>
          <w:sz w:val="22"/>
          <w:szCs w:val="22"/>
        </w:rPr>
        <w:t>mRate</w:t>
      </w:r>
      <w:proofErr w:type="spellEnd"/>
      <w:r>
        <w:rPr>
          <w:rFonts w:eastAsia="Arial" w:cs="Arial"/>
          <w:color w:val="000000"/>
          <w:sz w:val="22"/>
          <w:szCs w:val="22"/>
        </w:rPr>
        <w:t xml:space="preserve"> parameter denotes the expected </w:t>
      </w:r>
      <w:r>
        <w:rPr>
          <w:rFonts w:eastAsia="Arial" w:cs="Arial"/>
          <w:i/>
          <w:color w:val="000000"/>
          <w:sz w:val="22"/>
          <w:szCs w:val="22"/>
        </w:rPr>
        <w:t>de novo</w:t>
      </w:r>
      <w:r>
        <w:rPr>
          <w:rFonts w:eastAsia="Arial" w:cs="Arial"/>
          <w:color w:val="000000"/>
          <w:sz w:val="22"/>
          <w:szCs w:val="22"/>
        </w:rPr>
        <w:t xml:space="preserve"> mutation rate in </w:t>
      </w:r>
      <w:r>
        <w:rPr>
          <w:rFonts w:eastAsia="Arial" w:cs="Arial"/>
          <w:i/>
          <w:color w:val="000000"/>
          <w:sz w:val="22"/>
          <w:szCs w:val="22"/>
        </w:rPr>
        <w:t>TP53</w:t>
      </w:r>
      <w:r>
        <w:rPr>
          <w:rFonts w:eastAsia="Arial" w:cs="Arial"/>
          <w:color w:val="000000"/>
          <w:sz w:val="22"/>
          <w:szCs w:val="22"/>
        </w:rPr>
        <w:t xml:space="preserve">. Both parameters correspond to prior values that will be updated in Mendelian models by family history. The row in grey corresponds to the default parameter settings, as recommended by LFSPRO for </w:t>
      </w:r>
      <w:r>
        <w:rPr>
          <w:rFonts w:eastAsia="Arial" w:cs="Arial"/>
          <w:i/>
          <w:color w:val="000000"/>
          <w:sz w:val="22"/>
          <w:szCs w:val="22"/>
        </w:rPr>
        <w:t>TP53</w:t>
      </w:r>
      <w:r>
        <w:rPr>
          <w:rFonts w:eastAsia="Arial" w:cs="Arial"/>
          <w:color w:val="000000"/>
          <w:sz w:val="22"/>
          <w:szCs w:val="22"/>
        </w:rPr>
        <w:t xml:space="preserve"> mutations.</w:t>
      </w:r>
    </w:p>
    <w:tbl>
      <w:tblPr>
        <w:tblW w:w="8513" w:type="dxa"/>
        <w:tblBorders>
          <w:top w:val="single" w:sz="4" w:space="0" w:color="000000"/>
          <w:bottom w:val="single" w:sz="4" w:space="0" w:color="000000"/>
        </w:tblBorders>
        <w:tblLayout w:type="fixed"/>
        <w:tblLook w:val="0400" w:firstRow="0" w:lastRow="0" w:firstColumn="0" w:lastColumn="0" w:noHBand="0" w:noVBand="1"/>
      </w:tblPr>
      <w:tblGrid>
        <w:gridCol w:w="995"/>
        <w:gridCol w:w="1892"/>
        <w:gridCol w:w="3084"/>
        <w:gridCol w:w="2542"/>
      </w:tblGrid>
      <w:tr w:rsidR="001A5113" w14:paraId="0E1E18E0" w14:textId="77777777" w:rsidTr="00532DED">
        <w:trPr>
          <w:trHeight w:val="340"/>
        </w:trPr>
        <w:tc>
          <w:tcPr>
            <w:tcW w:w="995" w:type="dxa"/>
            <w:tcBorders>
              <w:top w:val="single" w:sz="4" w:space="0" w:color="000000"/>
              <w:bottom w:val="single" w:sz="4" w:space="0" w:color="000000"/>
            </w:tcBorders>
            <w:shd w:val="clear" w:color="auto" w:fill="auto"/>
          </w:tcPr>
          <w:p w14:paraId="7250E54C" w14:textId="77777777" w:rsidR="001A5113" w:rsidRDefault="001A5113" w:rsidP="00532DED">
            <w:pPr>
              <w:spacing w:line="360" w:lineRule="auto"/>
              <w:rPr>
                <w:rFonts w:eastAsia="Arial" w:cs="Arial"/>
                <w:color w:val="000000"/>
                <w:sz w:val="22"/>
                <w:szCs w:val="22"/>
              </w:rPr>
            </w:pPr>
            <w:r>
              <w:rPr>
                <w:rFonts w:eastAsia="Arial" w:cs="Arial"/>
                <w:color w:val="000000"/>
                <w:sz w:val="22"/>
                <w:szCs w:val="22"/>
              </w:rPr>
              <w:t>MAF</w:t>
            </w:r>
          </w:p>
        </w:tc>
        <w:tc>
          <w:tcPr>
            <w:tcW w:w="1892" w:type="dxa"/>
            <w:tcBorders>
              <w:top w:val="single" w:sz="4" w:space="0" w:color="000000"/>
              <w:bottom w:val="single" w:sz="4" w:space="0" w:color="000000"/>
            </w:tcBorders>
            <w:shd w:val="clear" w:color="auto" w:fill="auto"/>
          </w:tcPr>
          <w:p w14:paraId="24798D2C" w14:textId="77777777" w:rsidR="001A5113" w:rsidRDefault="001A5113" w:rsidP="00532DED">
            <w:pPr>
              <w:spacing w:line="360" w:lineRule="auto"/>
              <w:jc w:val="center"/>
              <w:rPr>
                <w:rFonts w:eastAsia="Arial" w:cs="Arial"/>
                <w:color w:val="000000"/>
                <w:sz w:val="22"/>
                <w:szCs w:val="22"/>
              </w:rPr>
            </w:pPr>
            <w:proofErr w:type="spellStart"/>
            <w:r>
              <w:rPr>
                <w:rFonts w:eastAsia="Arial" w:cs="Arial"/>
                <w:color w:val="000000"/>
                <w:sz w:val="22"/>
                <w:szCs w:val="22"/>
              </w:rPr>
              <w:t>mRate</w:t>
            </w:r>
            <w:proofErr w:type="spellEnd"/>
          </w:p>
        </w:tc>
        <w:tc>
          <w:tcPr>
            <w:tcW w:w="3084" w:type="dxa"/>
            <w:tcBorders>
              <w:top w:val="single" w:sz="4" w:space="0" w:color="000000"/>
              <w:bottom w:val="single" w:sz="4" w:space="0" w:color="000000"/>
            </w:tcBorders>
            <w:shd w:val="clear" w:color="auto" w:fill="auto"/>
          </w:tcPr>
          <w:p w14:paraId="66298E80"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AUC (95% CI)</w:t>
            </w:r>
          </w:p>
        </w:tc>
        <w:tc>
          <w:tcPr>
            <w:tcW w:w="2542" w:type="dxa"/>
            <w:tcBorders>
              <w:top w:val="single" w:sz="4" w:space="0" w:color="000000"/>
              <w:bottom w:val="single" w:sz="4" w:space="0" w:color="000000"/>
            </w:tcBorders>
            <w:shd w:val="clear" w:color="auto" w:fill="auto"/>
          </w:tcPr>
          <w:p w14:paraId="634CA335"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 xml:space="preserve">OE (95% CI) </w:t>
            </w:r>
          </w:p>
        </w:tc>
      </w:tr>
      <w:tr w:rsidR="001A5113" w14:paraId="766CF8C7" w14:textId="77777777" w:rsidTr="00532DED">
        <w:trPr>
          <w:trHeight w:val="340"/>
        </w:trPr>
        <w:tc>
          <w:tcPr>
            <w:tcW w:w="995" w:type="dxa"/>
            <w:shd w:val="clear" w:color="auto" w:fill="auto"/>
          </w:tcPr>
          <w:p w14:paraId="33ACFD14" w14:textId="77777777" w:rsidR="001A5113" w:rsidRDefault="001A5113" w:rsidP="00532DED">
            <w:pPr>
              <w:spacing w:line="360" w:lineRule="auto"/>
              <w:rPr>
                <w:rFonts w:eastAsia="Arial" w:cs="Arial"/>
                <w:color w:val="000000"/>
                <w:sz w:val="22"/>
                <w:szCs w:val="22"/>
              </w:rPr>
            </w:pPr>
            <w:r>
              <w:rPr>
                <w:rFonts w:eastAsia="Arial" w:cs="Arial"/>
                <w:color w:val="000000"/>
                <w:sz w:val="22"/>
                <w:szCs w:val="22"/>
              </w:rPr>
              <w:t>3e-5</w:t>
            </w:r>
          </w:p>
        </w:tc>
        <w:tc>
          <w:tcPr>
            <w:tcW w:w="1892" w:type="dxa"/>
            <w:shd w:val="clear" w:color="auto" w:fill="auto"/>
          </w:tcPr>
          <w:p w14:paraId="0E75A87C"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6e-6</w:t>
            </w:r>
          </w:p>
        </w:tc>
        <w:tc>
          <w:tcPr>
            <w:tcW w:w="3084" w:type="dxa"/>
            <w:shd w:val="clear" w:color="auto" w:fill="auto"/>
          </w:tcPr>
          <w:p w14:paraId="52CD43B6" w14:textId="2679A15E"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0.95</w:t>
            </w:r>
            <w:r w:rsidR="00B64A61">
              <w:rPr>
                <w:rFonts w:eastAsia="Arial" w:cs="Arial"/>
                <w:color w:val="000000"/>
                <w:sz w:val="22"/>
                <w:szCs w:val="22"/>
              </w:rPr>
              <w:t>2</w:t>
            </w:r>
            <w:r>
              <w:rPr>
                <w:rFonts w:eastAsia="Arial" w:cs="Arial"/>
                <w:color w:val="000000"/>
                <w:sz w:val="22"/>
                <w:szCs w:val="22"/>
              </w:rPr>
              <w:t xml:space="preserve"> ([0.920, 0.977])</w:t>
            </w:r>
          </w:p>
        </w:tc>
        <w:tc>
          <w:tcPr>
            <w:tcW w:w="2542" w:type="dxa"/>
            <w:shd w:val="clear" w:color="auto" w:fill="auto"/>
          </w:tcPr>
          <w:p w14:paraId="27AB6C78"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1.343 ([1.102, 1.646])</w:t>
            </w:r>
          </w:p>
        </w:tc>
        <w:bookmarkStart w:id="0" w:name="_GoBack"/>
        <w:bookmarkEnd w:id="0"/>
      </w:tr>
      <w:tr w:rsidR="001A5113" w14:paraId="1974F0C1" w14:textId="77777777" w:rsidTr="00532DED">
        <w:trPr>
          <w:trHeight w:val="340"/>
        </w:trPr>
        <w:tc>
          <w:tcPr>
            <w:tcW w:w="995" w:type="dxa"/>
            <w:shd w:val="clear" w:color="auto" w:fill="auto"/>
          </w:tcPr>
          <w:p w14:paraId="4D90EB8B" w14:textId="77777777" w:rsidR="001A5113" w:rsidRDefault="001A5113" w:rsidP="00532DED">
            <w:pPr>
              <w:spacing w:line="360" w:lineRule="auto"/>
              <w:rPr>
                <w:rFonts w:eastAsia="Arial" w:cs="Arial"/>
                <w:color w:val="000000"/>
                <w:sz w:val="22"/>
                <w:szCs w:val="22"/>
              </w:rPr>
            </w:pPr>
            <w:r>
              <w:rPr>
                <w:rFonts w:eastAsia="Arial" w:cs="Arial"/>
                <w:color w:val="000000"/>
                <w:sz w:val="22"/>
                <w:szCs w:val="22"/>
              </w:rPr>
              <w:t>1e-4</w:t>
            </w:r>
          </w:p>
        </w:tc>
        <w:tc>
          <w:tcPr>
            <w:tcW w:w="1892" w:type="dxa"/>
            <w:shd w:val="clear" w:color="auto" w:fill="auto"/>
          </w:tcPr>
          <w:p w14:paraId="4BA91A13"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2e-5</w:t>
            </w:r>
          </w:p>
        </w:tc>
        <w:tc>
          <w:tcPr>
            <w:tcW w:w="3084" w:type="dxa"/>
            <w:shd w:val="clear" w:color="auto" w:fill="auto"/>
          </w:tcPr>
          <w:p w14:paraId="315A17EE"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0.951 ([0.919, 0.997])</w:t>
            </w:r>
          </w:p>
        </w:tc>
        <w:tc>
          <w:tcPr>
            <w:tcW w:w="2542" w:type="dxa"/>
            <w:shd w:val="clear" w:color="auto" w:fill="auto"/>
          </w:tcPr>
          <w:p w14:paraId="6854D4CF"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1.337 ([1.069, 1.641])</w:t>
            </w:r>
          </w:p>
        </w:tc>
      </w:tr>
      <w:tr w:rsidR="001A5113" w14:paraId="61335124" w14:textId="77777777" w:rsidTr="00532DED">
        <w:trPr>
          <w:trHeight w:val="340"/>
        </w:trPr>
        <w:tc>
          <w:tcPr>
            <w:tcW w:w="995" w:type="dxa"/>
            <w:shd w:val="clear" w:color="auto" w:fill="auto"/>
          </w:tcPr>
          <w:p w14:paraId="3644D0A4" w14:textId="77777777" w:rsidR="001A5113" w:rsidRDefault="001A5113" w:rsidP="00532DED">
            <w:pPr>
              <w:spacing w:line="360" w:lineRule="auto"/>
              <w:rPr>
                <w:rFonts w:eastAsia="Arial" w:cs="Arial"/>
                <w:color w:val="000000"/>
                <w:sz w:val="22"/>
                <w:szCs w:val="22"/>
                <w:highlight w:val="lightGray"/>
              </w:rPr>
            </w:pPr>
            <w:r>
              <w:rPr>
                <w:rFonts w:eastAsia="Arial" w:cs="Arial"/>
                <w:color w:val="000000"/>
                <w:sz w:val="22"/>
                <w:szCs w:val="22"/>
                <w:highlight w:val="lightGray"/>
              </w:rPr>
              <w:t>3e-4</w:t>
            </w:r>
          </w:p>
        </w:tc>
        <w:tc>
          <w:tcPr>
            <w:tcW w:w="1892" w:type="dxa"/>
            <w:shd w:val="clear" w:color="auto" w:fill="auto"/>
          </w:tcPr>
          <w:p w14:paraId="0904E3B8" w14:textId="77777777" w:rsidR="001A5113" w:rsidRDefault="001A5113" w:rsidP="00532DED">
            <w:pPr>
              <w:spacing w:line="360" w:lineRule="auto"/>
              <w:jc w:val="center"/>
              <w:rPr>
                <w:rFonts w:eastAsia="Arial" w:cs="Arial"/>
                <w:color w:val="000000"/>
                <w:sz w:val="22"/>
                <w:szCs w:val="22"/>
                <w:highlight w:val="lightGray"/>
              </w:rPr>
            </w:pPr>
            <w:r>
              <w:rPr>
                <w:rFonts w:eastAsia="Arial" w:cs="Arial"/>
                <w:color w:val="000000"/>
                <w:sz w:val="22"/>
                <w:szCs w:val="22"/>
                <w:highlight w:val="lightGray"/>
              </w:rPr>
              <w:t>6e-5</w:t>
            </w:r>
          </w:p>
        </w:tc>
        <w:tc>
          <w:tcPr>
            <w:tcW w:w="3084" w:type="dxa"/>
            <w:shd w:val="clear" w:color="auto" w:fill="auto"/>
          </w:tcPr>
          <w:p w14:paraId="1BA0CFE7" w14:textId="77777777" w:rsidR="001A5113" w:rsidRDefault="001A5113" w:rsidP="00532DED">
            <w:pPr>
              <w:spacing w:line="360" w:lineRule="auto"/>
              <w:jc w:val="center"/>
              <w:rPr>
                <w:rFonts w:eastAsia="Arial" w:cs="Arial"/>
                <w:color w:val="000000"/>
                <w:sz w:val="22"/>
                <w:szCs w:val="22"/>
                <w:highlight w:val="lightGray"/>
              </w:rPr>
            </w:pPr>
            <w:r>
              <w:rPr>
                <w:rFonts w:eastAsia="Arial" w:cs="Arial"/>
                <w:color w:val="000000"/>
                <w:sz w:val="22"/>
                <w:szCs w:val="22"/>
                <w:highlight w:val="lightGray"/>
              </w:rPr>
              <w:t>0.950 ([0.917, 0.976])</w:t>
            </w:r>
          </w:p>
        </w:tc>
        <w:tc>
          <w:tcPr>
            <w:tcW w:w="2542" w:type="dxa"/>
            <w:shd w:val="clear" w:color="auto" w:fill="auto"/>
          </w:tcPr>
          <w:p w14:paraId="0354A464" w14:textId="77777777" w:rsidR="001A5113" w:rsidRDefault="001A5113" w:rsidP="00532DED">
            <w:pPr>
              <w:spacing w:line="360" w:lineRule="auto"/>
              <w:jc w:val="center"/>
              <w:rPr>
                <w:rFonts w:eastAsia="Arial" w:cs="Arial"/>
                <w:color w:val="000000"/>
                <w:sz w:val="22"/>
                <w:szCs w:val="22"/>
                <w:highlight w:val="lightGray"/>
              </w:rPr>
            </w:pPr>
            <w:r>
              <w:rPr>
                <w:rFonts w:eastAsia="Arial" w:cs="Arial"/>
                <w:color w:val="000000"/>
                <w:sz w:val="22"/>
                <w:szCs w:val="22"/>
                <w:highlight w:val="lightGray"/>
              </w:rPr>
              <w:t>1.332 ([1.093, 1.633])</w:t>
            </w:r>
          </w:p>
        </w:tc>
      </w:tr>
      <w:tr w:rsidR="001A5113" w14:paraId="2F3FB650" w14:textId="77777777" w:rsidTr="00532DED">
        <w:trPr>
          <w:trHeight w:val="340"/>
        </w:trPr>
        <w:tc>
          <w:tcPr>
            <w:tcW w:w="995" w:type="dxa"/>
            <w:shd w:val="clear" w:color="auto" w:fill="auto"/>
          </w:tcPr>
          <w:p w14:paraId="08BCB07E" w14:textId="77777777" w:rsidR="001A5113" w:rsidRDefault="001A5113" w:rsidP="00532DED">
            <w:pPr>
              <w:spacing w:line="360" w:lineRule="auto"/>
              <w:rPr>
                <w:rFonts w:eastAsia="Arial" w:cs="Arial"/>
                <w:color w:val="000000"/>
                <w:sz w:val="22"/>
                <w:szCs w:val="22"/>
              </w:rPr>
            </w:pPr>
            <w:r>
              <w:rPr>
                <w:rFonts w:eastAsia="Arial" w:cs="Arial"/>
                <w:color w:val="000000"/>
                <w:sz w:val="22"/>
                <w:szCs w:val="22"/>
              </w:rPr>
              <w:t>1e-3</w:t>
            </w:r>
          </w:p>
        </w:tc>
        <w:tc>
          <w:tcPr>
            <w:tcW w:w="1892" w:type="dxa"/>
            <w:shd w:val="clear" w:color="auto" w:fill="auto"/>
          </w:tcPr>
          <w:p w14:paraId="49CB9728"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2e-4</w:t>
            </w:r>
          </w:p>
        </w:tc>
        <w:tc>
          <w:tcPr>
            <w:tcW w:w="3084" w:type="dxa"/>
            <w:shd w:val="clear" w:color="auto" w:fill="auto"/>
          </w:tcPr>
          <w:p w14:paraId="2272BB04"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0.947 ([0.914, 0.975])</w:t>
            </w:r>
          </w:p>
        </w:tc>
        <w:tc>
          <w:tcPr>
            <w:tcW w:w="2542" w:type="dxa"/>
            <w:shd w:val="clear" w:color="auto" w:fill="auto"/>
          </w:tcPr>
          <w:p w14:paraId="267D47FF" w14:textId="77777777" w:rsidR="001A5113" w:rsidRDefault="001A5113" w:rsidP="00532DED">
            <w:pPr>
              <w:spacing w:line="360" w:lineRule="auto"/>
              <w:jc w:val="center"/>
              <w:rPr>
                <w:rFonts w:eastAsia="Arial" w:cs="Arial"/>
                <w:color w:val="000000"/>
                <w:sz w:val="22"/>
                <w:szCs w:val="22"/>
              </w:rPr>
            </w:pPr>
            <w:r>
              <w:rPr>
                <w:rFonts w:eastAsia="Arial" w:cs="Arial"/>
                <w:color w:val="000000"/>
                <w:sz w:val="22"/>
                <w:szCs w:val="22"/>
              </w:rPr>
              <w:t>1.324 ([1.084, 1.619])</w:t>
            </w:r>
          </w:p>
        </w:tc>
      </w:tr>
    </w:tbl>
    <w:p w14:paraId="7BAB48BF" w14:textId="77777777" w:rsidR="005B1214" w:rsidRDefault="00B64A61"/>
    <w:sectPr w:rsidR="005B1214" w:rsidSect="001F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3"/>
    <w:rsid w:val="001A5113"/>
    <w:rsid w:val="001B4893"/>
    <w:rsid w:val="001F1E82"/>
    <w:rsid w:val="00B64A61"/>
    <w:rsid w:val="00CC6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EA18BD"/>
  <w15:chartTrackingRefBased/>
  <w15:docId w15:val="{2C0A323F-AC30-284E-A4EE-DCB5B426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113"/>
    <w:pPr>
      <w:widowControl w:val="0"/>
      <w:jc w:val="both"/>
    </w:pPr>
    <w:rPr>
      <w:rFonts w:ascii="Arial" w:eastAsia="DengXian" w:hAnsi="Arial" w:cs="DengXian"/>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Recio,Carlos</dc:creator>
  <cp:keywords/>
  <dc:description/>
  <cp:lastModifiedBy>Wenyi Wang</cp:lastModifiedBy>
  <cp:revision>3</cp:revision>
  <dcterms:created xsi:type="dcterms:W3CDTF">2020-05-20T19:56:00Z</dcterms:created>
  <dcterms:modified xsi:type="dcterms:W3CDTF">2020-05-26T17:57:00Z</dcterms:modified>
</cp:coreProperties>
</file>