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Lato Black" w:hAnsi="Lato Black"/>
          <w:b/>
          <w:bCs/>
        </w:rPr>
        <w:t>Supplemental Figure S1</w:t>
      </w:r>
    </w:p>
    <w:p>
      <w:pPr>
        <w:pStyle w:val="Normal"/>
        <w:rPr>
          <w:rFonts w:ascii="Lato Black" w:hAnsi="Lato Black"/>
          <w:b/>
          <w:b/>
          <w:bCs/>
        </w:rPr>
      </w:pPr>
      <w:r>
        <w:rPr/>
      </w:r>
    </w:p>
    <w:p>
      <w:pPr>
        <w:pStyle w:val="Normal"/>
        <w:rPr>
          <w:rFonts w:ascii="Lato Black" w:hAnsi="Lato Black"/>
          <w:b/>
          <w:b/>
          <w:bCs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>
          <w:rFonts w:ascii="Lato Black" w:hAnsi="Lato Black"/>
          <w:b/>
          <w:bCs/>
        </w:rPr>
        <w:t xml:space="preserve">Supplemental Figure S1. Markers used to identify lineages in developing murine cerebellum. </w:t>
      </w:r>
      <w:r>
        <w:rPr>
          <w:rFonts w:ascii="Lato" w:hAnsi="Lato"/>
          <w:b w:val="false"/>
          <w:bCs w:val="false"/>
        </w:rPr>
        <w:t>Expression of three marker genes was used to identify GABAergic (</w:t>
      </w:r>
      <w:r>
        <w:rPr>
          <w:rFonts w:ascii="Lato" w:hAnsi="Lato"/>
          <w:b w:val="false"/>
          <w:bCs w:val="false"/>
          <w:i/>
          <w:iCs/>
        </w:rPr>
        <w:t>Lhx5</w:t>
      </w:r>
      <w:r>
        <w:rPr>
          <w:rFonts w:ascii="Lato" w:hAnsi="Lato"/>
          <w:b w:val="false"/>
          <w:bCs w:val="false"/>
        </w:rPr>
        <w:t>, bottom row) and glutamatergic (</w:t>
      </w:r>
      <w:r>
        <w:rPr>
          <w:rFonts w:ascii="Lato" w:hAnsi="Lato"/>
          <w:b w:val="false"/>
          <w:bCs w:val="false"/>
          <w:i/>
          <w:iCs/>
        </w:rPr>
        <w:t>Meis</w:t>
      </w:r>
      <w:r>
        <w:rPr>
          <w:rFonts w:ascii="Lato" w:hAnsi="Lato"/>
          <w:b w:val="false"/>
          <w:bCs w:val="false"/>
        </w:rPr>
        <w:t>2, middle row)  lineages as well as early progenitor cells (</w:t>
      </w:r>
      <w:r>
        <w:rPr>
          <w:rFonts w:ascii="Lato" w:hAnsi="Lato"/>
          <w:b w:val="false"/>
          <w:bCs w:val="false"/>
          <w:i/>
          <w:iCs/>
        </w:rPr>
        <w:t>Msx3</w:t>
      </w:r>
      <w:r>
        <w:rPr>
          <w:rFonts w:ascii="Lato" w:hAnsi="Lato"/>
          <w:b w:val="false"/>
          <w:bCs w:val="false"/>
        </w:rPr>
        <w:t xml:space="preserve">, top row).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ato Black">
    <w:charset w:val="01"/>
    <w:family w:val="roman"/>
    <w:pitch w:val="variable"/>
  </w:font>
  <w:font w:name="La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1394</TotalTime>
  <Application>LibreOffice/6.0.7.3$Linux_X86_64 LibreOffice_project/00m0$Build-3</Application>
  <Pages>1</Pages>
  <Words>43</Words>
  <Characters>252</Characters>
  <CharactersWithSpaces>295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2019-11-06T17:22:12Z</dcterms:created>
  <dc:creator/>
  <dc:description/>
  <dc:language>en-US</dc:language>
  <cp:lastModifiedBy/>
  <dcterms:modified xsi:type="dcterms:W3CDTF">2020-02-27T15:23:22Z</dcterms:modified>
  <cp:revision>2</cp:revision>
  <dc:subject/>
  <dc:title/>
</cp:coreProperties>
</file>