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4B721B" w:rsidRPr="00D8796B" w:rsidRDefault="00437537">
      <w:pPr>
        <w:spacing w:line="480" w:lineRule="auto"/>
        <w:jc w:val="both"/>
        <w:rPr>
          <w:rFonts w:ascii="Helvetica" w:hAnsi="Helvetica"/>
          <w:b/>
        </w:rPr>
      </w:pPr>
      <w:r w:rsidRPr="00D8796B">
        <w:rPr>
          <w:rFonts w:ascii="Helvetica" w:hAnsi="Helvetica"/>
          <w:b/>
        </w:rPr>
        <w:t>Supplemental Results</w:t>
      </w:r>
    </w:p>
    <w:p w14:paraId="00000002" w14:textId="77777777" w:rsidR="004B721B" w:rsidRPr="00D8796B" w:rsidRDefault="00437537">
      <w:pPr>
        <w:spacing w:line="480" w:lineRule="auto"/>
        <w:jc w:val="both"/>
        <w:rPr>
          <w:rFonts w:ascii="Helvetica" w:hAnsi="Helvetica"/>
          <w:b/>
          <w:u w:val="single"/>
        </w:rPr>
      </w:pPr>
      <w:r w:rsidRPr="00D8796B">
        <w:rPr>
          <w:rFonts w:ascii="Helvetica" w:hAnsi="Helvetica"/>
          <w:b/>
          <w:u w:val="single"/>
        </w:rPr>
        <w:t>Base pair level comparison between samples</w:t>
      </w:r>
    </w:p>
    <w:p w14:paraId="00000003" w14:textId="08B0F9FD" w:rsidR="004B721B" w:rsidRPr="00D8796B" w:rsidRDefault="00437537">
      <w:pPr>
        <w:spacing w:line="480" w:lineRule="auto"/>
        <w:ind w:firstLine="720"/>
        <w:jc w:val="both"/>
        <w:rPr>
          <w:rFonts w:ascii="Helvetica" w:hAnsi="Helvetica"/>
        </w:rPr>
      </w:pPr>
      <w:r w:rsidRPr="00D8796B">
        <w:rPr>
          <w:rFonts w:ascii="Helvetica" w:hAnsi="Helvetica"/>
        </w:rPr>
        <w:t>In addition to the comparisons between Roadmap Epigenomics Project open chromatin data, we used Jaccard statistics to compare the mouse-derived human samples to each other. In general, we observe that cell populations tend to be most related to other samples in their same broad cell population category whether we look at raw Jaccard statistics, scaled Jaccard statistics, or the Spearman correlations of Jaccard statistics (</w:t>
      </w:r>
      <w:r w:rsidR="00D8796B">
        <w:rPr>
          <w:rFonts w:ascii="Helvetica" w:hAnsi="Helvetica"/>
        </w:rPr>
        <w:t>Supplemental Fig. S</w:t>
      </w:r>
      <w:r w:rsidRPr="00D8796B">
        <w:rPr>
          <w:rFonts w:ascii="Helvetica" w:hAnsi="Helvetica"/>
        </w:rPr>
        <w:t xml:space="preserve">3A, </w:t>
      </w:r>
      <w:r w:rsidR="00D8796B">
        <w:rPr>
          <w:rFonts w:ascii="Helvetica" w:hAnsi="Helvetica"/>
        </w:rPr>
        <w:t>S</w:t>
      </w:r>
      <w:r w:rsidRPr="00D8796B">
        <w:rPr>
          <w:rFonts w:ascii="Helvetica" w:hAnsi="Helvetica"/>
        </w:rPr>
        <w:t xml:space="preserve">3B, </w:t>
      </w:r>
      <w:r w:rsidR="00D8796B">
        <w:rPr>
          <w:rFonts w:ascii="Helvetica" w:hAnsi="Helvetica"/>
        </w:rPr>
        <w:t>S</w:t>
      </w:r>
      <w:r w:rsidRPr="00D8796B">
        <w:rPr>
          <w:rFonts w:ascii="Helvetica" w:hAnsi="Helvetica"/>
        </w:rPr>
        <w:t>3C). However, we observe in all comparisons that mouse-derived human T cell data (CD4 T cells and CD8 T cells) are more related to each other than to their orthologous human cell populations (CD4 T cells human and CD8 T cells human) (</w:t>
      </w:r>
      <w:r w:rsidR="00D8796B">
        <w:rPr>
          <w:rFonts w:ascii="Helvetica" w:hAnsi="Helvetica"/>
        </w:rPr>
        <w:t>Supplemental Fig. S</w:t>
      </w:r>
      <w:r w:rsidRPr="00D8796B">
        <w:rPr>
          <w:rFonts w:ascii="Helvetica" w:hAnsi="Helvetica"/>
        </w:rPr>
        <w:t xml:space="preserve">3A, </w:t>
      </w:r>
      <w:r w:rsidR="00D8796B">
        <w:rPr>
          <w:rFonts w:ascii="Helvetica" w:hAnsi="Helvetica"/>
        </w:rPr>
        <w:t>S</w:t>
      </w:r>
      <w:r w:rsidRPr="00D8796B">
        <w:rPr>
          <w:rFonts w:ascii="Helvetica" w:hAnsi="Helvetica"/>
        </w:rPr>
        <w:t xml:space="preserve">3B, </w:t>
      </w:r>
      <w:r w:rsidR="00D8796B">
        <w:rPr>
          <w:rFonts w:ascii="Helvetica" w:hAnsi="Helvetica"/>
        </w:rPr>
        <w:t>S</w:t>
      </w:r>
      <w:r w:rsidRPr="00D8796B">
        <w:rPr>
          <w:rFonts w:ascii="Helvetica" w:hAnsi="Helvetica"/>
        </w:rPr>
        <w:t>3C). We also observe that data derived from single-nuclei tend to show less similarity to other bulk data samples in the same category. This can be seen for Inhibitory* and Inhibitory MSN* samples when using raw or scaled Jaccard statistics (</w:t>
      </w:r>
      <w:r w:rsidR="00D8796B">
        <w:rPr>
          <w:rFonts w:ascii="Helvetica" w:hAnsi="Helvetica"/>
        </w:rPr>
        <w:t>Supplemental Fig. S</w:t>
      </w:r>
      <w:r w:rsidRPr="00D8796B">
        <w:rPr>
          <w:rFonts w:ascii="Helvetica" w:hAnsi="Helvetica"/>
        </w:rPr>
        <w:t xml:space="preserve">3A, </w:t>
      </w:r>
      <w:r w:rsidR="00D8796B">
        <w:rPr>
          <w:rFonts w:ascii="Helvetica" w:hAnsi="Helvetica"/>
        </w:rPr>
        <w:t>S</w:t>
      </w:r>
      <w:r w:rsidRPr="00D8796B">
        <w:rPr>
          <w:rFonts w:ascii="Helvetica" w:hAnsi="Helvetica"/>
        </w:rPr>
        <w:t>3B).</w:t>
      </w:r>
    </w:p>
    <w:p w14:paraId="00000004" w14:textId="77777777" w:rsidR="004B721B" w:rsidRPr="00D8796B" w:rsidRDefault="004B721B">
      <w:pPr>
        <w:spacing w:line="480" w:lineRule="auto"/>
        <w:ind w:firstLine="720"/>
        <w:jc w:val="both"/>
        <w:rPr>
          <w:rFonts w:ascii="Helvetica" w:hAnsi="Helvetica"/>
        </w:rPr>
      </w:pPr>
    </w:p>
    <w:p w14:paraId="00000005" w14:textId="77777777" w:rsidR="004B721B" w:rsidRPr="00D8796B" w:rsidRDefault="00437537">
      <w:pPr>
        <w:spacing w:line="480" w:lineRule="auto"/>
        <w:jc w:val="both"/>
        <w:rPr>
          <w:rFonts w:ascii="Helvetica" w:hAnsi="Helvetica"/>
          <w:b/>
          <w:u w:val="single"/>
        </w:rPr>
      </w:pPr>
      <w:r w:rsidRPr="00D8796B">
        <w:rPr>
          <w:rFonts w:ascii="Helvetica" w:hAnsi="Helvetica"/>
          <w:b/>
          <w:u w:val="single"/>
        </w:rPr>
        <w:t>New biology is revealed by analyzing mouse-derived human profiles with S-LDSC</w:t>
      </w:r>
    </w:p>
    <w:p w14:paraId="00000006" w14:textId="337A3763" w:rsidR="004B721B" w:rsidRPr="00D8796B" w:rsidRDefault="00437537">
      <w:pPr>
        <w:spacing w:line="480" w:lineRule="auto"/>
        <w:ind w:firstLine="720"/>
        <w:jc w:val="both"/>
        <w:rPr>
          <w:rFonts w:ascii="Helvetica" w:hAnsi="Helvetica"/>
        </w:rPr>
      </w:pPr>
      <w:r w:rsidRPr="00D8796B">
        <w:rPr>
          <w:rFonts w:ascii="Helvetica" w:hAnsi="Helvetica"/>
        </w:rPr>
        <w:t xml:space="preserve">In addition to the expected enrichments that we observe in our S-LDSC analysis across 64 GWAS, we also observe new biological insights for complex traits. First, we observe enrichment for age of menarche, female age at first birth, and number of children (pooled) in the same neuronal cell populations in which we observe enrichment for traits like neuroticism (Figure 3A). For example, we observe significant enrichment for age at menarche in neurons from the Embryonic DA midbrain, Excitatory Layers II-III, IV, and V, as well as Excitatory Layer II-V*, and Excitatory DG* populations (Figure 3A; </w:t>
      </w:r>
      <w:r w:rsidR="00D8796B">
        <w:rPr>
          <w:rFonts w:ascii="Helvetica" w:eastAsia="Helvetica Neue" w:hAnsi="Helvetica" w:cs="Helvetica Neue"/>
        </w:rPr>
        <w:t>Supplemental Table S</w:t>
      </w:r>
      <w:r w:rsidRPr="00D8796B">
        <w:rPr>
          <w:rFonts w:ascii="Helvetica" w:eastAsia="Helvetica Neue" w:hAnsi="Helvetica" w:cs="Helvetica Neue"/>
        </w:rPr>
        <w:t>6</w:t>
      </w:r>
      <w:r w:rsidRPr="00D8796B">
        <w:rPr>
          <w:rFonts w:ascii="Helvetica" w:hAnsi="Helvetica"/>
        </w:rPr>
        <w:t xml:space="preserve">). Although perhaps initially unexpected, these traits have been shown to have significant genetic correlation with various cognitive phenotypes (Lam et al. 2017). Further, we observe that along with neuronal enrichments, blue cones are also enriched for heritability of the “morning person” trait (Figure 3A; </w:t>
      </w:r>
      <w:r w:rsidR="00D8796B">
        <w:rPr>
          <w:rFonts w:ascii="Helvetica" w:hAnsi="Helvetica"/>
        </w:rPr>
        <w:lastRenderedPageBreak/>
        <w:t>Supplemental Table S</w:t>
      </w:r>
      <w:r w:rsidRPr="00D8796B">
        <w:rPr>
          <w:rFonts w:ascii="Helvetica" w:hAnsi="Helvetica"/>
        </w:rPr>
        <w:t xml:space="preserve">6). This observation is consistent with the recent finding that genes expressed highly in retinal tissue are enriched in “morning person” loci </w:t>
      </w:r>
      <w:r w:rsidRPr="00D8796B">
        <w:rPr>
          <w:rFonts w:ascii="Helvetica" w:hAnsi="Helvetica"/>
          <w:color w:val="000000"/>
        </w:rPr>
        <w:t>(Jones et al. 2019)</w:t>
      </w:r>
      <w:r w:rsidRPr="00D8796B">
        <w:rPr>
          <w:rFonts w:ascii="Helvetica" w:hAnsi="Helvetica"/>
        </w:rPr>
        <w:t xml:space="preserve">, adding evidence to a potential biological relationship. Additionally, we observe that the only population enriched for body mass index (BMI) heritability are astrocytes (Figure 3A; </w:t>
      </w:r>
      <w:r w:rsidR="00D8796B">
        <w:rPr>
          <w:rFonts w:ascii="Helvetica" w:hAnsi="Helvetica"/>
        </w:rPr>
        <w:t>Supplemental Table S</w:t>
      </w:r>
      <w:r w:rsidRPr="00D8796B">
        <w:rPr>
          <w:rFonts w:ascii="Helvetica" w:hAnsi="Helvetica"/>
        </w:rPr>
        <w:t xml:space="preserve">6). This observation adds to mounting evidence that astrocytes and other glia play a role in controlling body weight </w:t>
      </w:r>
      <w:r w:rsidRPr="00D8796B">
        <w:rPr>
          <w:rFonts w:ascii="Helvetica" w:hAnsi="Helvetica"/>
          <w:color w:val="000000"/>
        </w:rPr>
        <w:t>(García-</w:t>
      </w:r>
      <w:proofErr w:type="spellStart"/>
      <w:r w:rsidRPr="00D8796B">
        <w:rPr>
          <w:rFonts w:ascii="Helvetica" w:hAnsi="Helvetica"/>
          <w:color w:val="000000"/>
        </w:rPr>
        <w:t>Cáceres</w:t>
      </w:r>
      <w:proofErr w:type="spellEnd"/>
      <w:r w:rsidRPr="00D8796B">
        <w:rPr>
          <w:rFonts w:ascii="Helvetica" w:hAnsi="Helvetica"/>
          <w:color w:val="000000"/>
        </w:rPr>
        <w:t xml:space="preserve"> et al. 2012)</w:t>
      </w:r>
      <w:r w:rsidRPr="00D8796B">
        <w:rPr>
          <w:rFonts w:ascii="Helvetica" w:hAnsi="Helvetica"/>
        </w:rPr>
        <w:t>.</w:t>
      </w:r>
    </w:p>
    <w:p w14:paraId="00000007" w14:textId="77777777" w:rsidR="004B721B" w:rsidRPr="00D8796B" w:rsidRDefault="004B721B">
      <w:pPr>
        <w:spacing w:line="480" w:lineRule="auto"/>
        <w:jc w:val="both"/>
        <w:rPr>
          <w:rFonts w:ascii="Helvetica" w:hAnsi="Helvetica"/>
        </w:rPr>
      </w:pPr>
    </w:p>
    <w:p w14:paraId="00000008" w14:textId="77777777" w:rsidR="004B721B" w:rsidRPr="00D8796B" w:rsidRDefault="00437537">
      <w:pPr>
        <w:spacing w:line="480" w:lineRule="auto"/>
        <w:jc w:val="both"/>
        <w:rPr>
          <w:rFonts w:ascii="Helvetica" w:hAnsi="Helvetica"/>
          <w:b/>
          <w:u w:val="single"/>
        </w:rPr>
      </w:pPr>
      <w:r w:rsidRPr="00D8796B">
        <w:rPr>
          <w:rFonts w:ascii="Helvetica" w:hAnsi="Helvetica"/>
          <w:b/>
          <w:u w:val="single"/>
        </w:rPr>
        <w:t>Comparison of S-LDSC results from two SCZ GWAS</w:t>
      </w:r>
    </w:p>
    <w:p w14:paraId="00000009" w14:textId="3C3ACFBC" w:rsidR="004B721B" w:rsidRPr="00D8796B" w:rsidRDefault="00437537">
      <w:pPr>
        <w:spacing w:line="480" w:lineRule="auto"/>
        <w:ind w:firstLine="720"/>
        <w:jc w:val="both"/>
        <w:rPr>
          <w:rFonts w:ascii="Helvetica" w:hAnsi="Helvetica"/>
        </w:rPr>
      </w:pPr>
      <w:r w:rsidRPr="00D8796B">
        <w:rPr>
          <w:rFonts w:ascii="Helvetica" w:hAnsi="Helvetica"/>
        </w:rPr>
        <w:t xml:space="preserve">Heritability enrichment in the “SCZ vs. controls” GWAS from the </w:t>
      </w:r>
      <w:r w:rsidRPr="00D8796B">
        <w:rPr>
          <w:rFonts w:ascii="Helvetica" w:hAnsi="Helvetica"/>
          <w:highlight w:val="white"/>
        </w:rPr>
        <w:t xml:space="preserve">Psychiatric Genomics Consortium </w:t>
      </w:r>
      <w:r w:rsidRPr="00D8796B">
        <w:rPr>
          <w:rFonts w:ascii="Helvetica" w:hAnsi="Helvetica"/>
          <w:color w:val="000000"/>
          <w:highlight w:val="white"/>
        </w:rPr>
        <w:t>(Bipolar Disorder and Schizophrenia Working Group of the Psychiatric Genomics Consortium 2018)</w:t>
      </w:r>
      <w:r w:rsidRPr="00D8796B">
        <w:rPr>
          <w:rFonts w:ascii="Helvetica" w:eastAsia="Roboto" w:hAnsi="Helvetica" w:cs="Roboto"/>
          <w:highlight w:val="white"/>
        </w:rPr>
        <w:t xml:space="preserve"> </w:t>
      </w:r>
      <w:r w:rsidRPr="00D8796B">
        <w:rPr>
          <w:rFonts w:ascii="Helvetica" w:hAnsi="Helvetica"/>
        </w:rPr>
        <w:t xml:space="preserve">were compared the results to the CLOZUK study. While the “SCZ vs. controls” samples were also included in the CLOZUK study, the studies were performed independently, and thus their results differ slightly (Figure 4A, 4B; </w:t>
      </w:r>
      <w:r w:rsidR="00D8796B">
        <w:rPr>
          <w:rFonts w:ascii="Helvetica" w:hAnsi="Helvetica"/>
        </w:rPr>
        <w:t>Supplemental Fig. S</w:t>
      </w:r>
      <w:r w:rsidRPr="00D8796B">
        <w:rPr>
          <w:rFonts w:ascii="Helvetica" w:hAnsi="Helvetica"/>
        </w:rPr>
        <w:t xml:space="preserve">7A, </w:t>
      </w:r>
      <w:r w:rsidR="00D8796B">
        <w:rPr>
          <w:rFonts w:ascii="Helvetica" w:hAnsi="Helvetica"/>
        </w:rPr>
        <w:t>S</w:t>
      </w:r>
      <w:r w:rsidRPr="00D8796B">
        <w:rPr>
          <w:rFonts w:ascii="Helvetica" w:hAnsi="Helvetica"/>
        </w:rPr>
        <w:t xml:space="preserve">7B; </w:t>
      </w:r>
      <w:r w:rsidR="00D8796B">
        <w:rPr>
          <w:rFonts w:ascii="Helvetica" w:hAnsi="Helvetica"/>
        </w:rPr>
        <w:t>Supplemental Table S</w:t>
      </w:r>
      <w:r w:rsidRPr="00D8796B">
        <w:rPr>
          <w:rFonts w:ascii="Helvetica" w:hAnsi="Helvetica"/>
        </w:rPr>
        <w:t xml:space="preserve">6). All excitatory neuron populations reach significance in both, with layer V neurons displaying greatest enrichment. Furthermore, both broadly defined inhibitory neuronal populations as well as inhibitory MSNs are found in both. However, the enrichments for embryonic forebrain dopaminergic neurons, astrocytes, as well as inhibitory VIP and PV neurons, did not agree between the studies (Figure 4B; </w:t>
      </w:r>
      <w:r w:rsidR="00D8796B">
        <w:rPr>
          <w:rFonts w:ascii="Helvetica" w:hAnsi="Helvetica"/>
        </w:rPr>
        <w:t>Supplemental Fig. S</w:t>
      </w:r>
      <w:r w:rsidRPr="00D8796B">
        <w:rPr>
          <w:rFonts w:ascii="Helvetica" w:hAnsi="Helvetica"/>
        </w:rPr>
        <w:t>7B).</w:t>
      </w:r>
    </w:p>
    <w:p w14:paraId="0000000A" w14:textId="77777777" w:rsidR="004B721B" w:rsidRPr="00D8796B" w:rsidRDefault="004B721B">
      <w:pPr>
        <w:spacing w:line="480" w:lineRule="auto"/>
        <w:jc w:val="both"/>
        <w:rPr>
          <w:rFonts w:ascii="Helvetica" w:hAnsi="Helvetica"/>
          <w:b/>
          <w:u w:val="single"/>
        </w:rPr>
      </w:pPr>
    </w:p>
    <w:p w14:paraId="0000000B" w14:textId="77777777" w:rsidR="004B721B" w:rsidRPr="00D8796B" w:rsidRDefault="00437537">
      <w:pPr>
        <w:spacing w:line="480" w:lineRule="auto"/>
        <w:jc w:val="both"/>
        <w:rPr>
          <w:rFonts w:ascii="Helvetica" w:hAnsi="Helvetica"/>
          <w:b/>
          <w:u w:val="single"/>
        </w:rPr>
      </w:pPr>
      <w:r w:rsidRPr="00D8796B">
        <w:rPr>
          <w:rFonts w:ascii="Helvetica" w:hAnsi="Helvetica"/>
          <w:b/>
          <w:u w:val="single"/>
        </w:rPr>
        <w:t>Note on duplicated fine-mapping SNPs</w:t>
      </w:r>
    </w:p>
    <w:p w14:paraId="0000000C" w14:textId="182717C2" w:rsidR="004B721B" w:rsidRPr="00D8796B" w:rsidRDefault="00437537">
      <w:pPr>
        <w:spacing w:line="480" w:lineRule="auto"/>
        <w:ind w:firstLine="720"/>
        <w:jc w:val="both"/>
        <w:rPr>
          <w:rFonts w:ascii="Helvetica" w:hAnsi="Helvetica"/>
        </w:rPr>
      </w:pPr>
      <w:r w:rsidRPr="00D8796B">
        <w:rPr>
          <w:rFonts w:ascii="Helvetica" w:eastAsia="Arial Unicode MS" w:hAnsi="Helvetica" w:cs="Arial Unicode MS"/>
        </w:rPr>
        <w:t>Since we used SNPs in LD with independent signals, not amalgamated loci, 2,317 SNPs were fine-mapped in more than one locus. 39 variants achieve a PIP ≥ 0.1 across multiple loci, potentially identifying single variants contributing to multiple reported “independent” signals (</w:t>
      </w:r>
      <w:r w:rsidR="00823255">
        <w:rPr>
          <w:rFonts w:ascii="Helvetica" w:hAnsi="Helvetica"/>
        </w:rPr>
        <w:t>Supplemental Table S10</w:t>
      </w:r>
      <w:r w:rsidRPr="00D8796B">
        <w:rPr>
          <w:rFonts w:ascii="Helvetica" w:hAnsi="Helvetica"/>
        </w:rPr>
        <w:t xml:space="preserve">). For example, rs11682175 is in LD with two independent index SNPs located at </w:t>
      </w:r>
      <w:r w:rsidRPr="00D8796B">
        <w:rPr>
          <w:rFonts w:ascii="Helvetica" w:hAnsi="Helvetica"/>
          <w:i/>
        </w:rPr>
        <w:t>VRK2</w:t>
      </w:r>
      <w:r w:rsidRPr="00D8796B">
        <w:rPr>
          <w:rFonts w:ascii="Helvetica" w:hAnsi="Helvetica"/>
        </w:rPr>
        <w:t>, rs75575209 (</w:t>
      </w:r>
      <w:r w:rsidRPr="00D8796B">
        <w:rPr>
          <w:rFonts w:ascii="Helvetica" w:hAnsi="Helvetica"/>
          <w:i/>
        </w:rPr>
        <w:t>r</w:t>
      </w:r>
      <w:r w:rsidRPr="00D8796B">
        <w:rPr>
          <w:rFonts w:ascii="Helvetica" w:hAnsi="Helvetica"/>
          <w:vertAlign w:val="superscript"/>
        </w:rPr>
        <w:t>2</w:t>
      </w:r>
      <w:r w:rsidRPr="00D8796B">
        <w:rPr>
          <w:rFonts w:ascii="Helvetica" w:hAnsi="Helvetica"/>
        </w:rPr>
        <w:t xml:space="preserve"> = 0.105) and rs7596038 (</w:t>
      </w:r>
      <w:r w:rsidRPr="00D8796B">
        <w:rPr>
          <w:rFonts w:ascii="Helvetica" w:hAnsi="Helvetica"/>
          <w:i/>
        </w:rPr>
        <w:t>r</w:t>
      </w:r>
      <w:r w:rsidRPr="00D8796B">
        <w:rPr>
          <w:rFonts w:ascii="Helvetica" w:hAnsi="Helvetica"/>
          <w:vertAlign w:val="superscript"/>
        </w:rPr>
        <w:t>2</w:t>
      </w:r>
      <w:r w:rsidRPr="00D8796B">
        <w:rPr>
          <w:rFonts w:ascii="Helvetica" w:hAnsi="Helvetica"/>
        </w:rPr>
        <w:t xml:space="preserve"> = 0.326). </w:t>
      </w:r>
    </w:p>
    <w:p w14:paraId="0000000D" w14:textId="189369EC" w:rsidR="004B721B" w:rsidRPr="00D8796B" w:rsidRDefault="00437537">
      <w:pPr>
        <w:spacing w:line="480" w:lineRule="auto"/>
        <w:ind w:firstLine="720"/>
        <w:jc w:val="both"/>
        <w:rPr>
          <w:rFonts w:ascii="Helvetica" w:hAnsi="Helvetica"/>
        </w:rPr>
      </w:pPr>
      <w:r w:rsidRPr="00D8796B">
        <w:rPr>
          <w:rFonts w:ascii="Helvetica" w:hAnsi="Helvetica"/>
        </w:rPr>
        <w:lastRenderedPageBreak/>
        <w:t>rs11682175 achieves high PIPs with annotation in both loci (0.999 and 0.864 in rs75575209 and rs7596038, respectively) (</w:t>
      </w:r>
      <w:r w:rsidR="00823255">
        <w:rPr>
          <w:rFonts w:ascii="Helvetica" w:hAnsi="Helvetica"/>
        </w:rPr>
        <w:t>Supplemental Table S10</w:t>
      </w:r>
      <w:r w:rsidRPr="00D8796B">
        <w:rPr>
          <w:rFonts w:ascii="Helvetica" w:hAnsi="Helvetica"/>
        </w:rPr>
        <w:t xml:space="preserve">). While not reported in the CLOZUK GWAS, rs11682175 has been significantly associated with major depression (Wray et al. 2018), neuroticism (Nagel et al. 2018), and previous SCZ GWAS (Schizophrenia Working Group of the Psychiatric Genomics Consortium 2014). This SNP, however, does not intersect with any OCRs in the cell populations studied. </w:t>
      </w:r>
    </w:p>
    <w:p w14:paraId="0000000E" w14:textId="4B40C763" w:rsidR="004B721B" w:rsidRPr="00D8796B" w:rsidRDefault="00437537">
      <w:pPr>
        <w:spacing w:line="480" w:lineRule="auto"/>
        <w:ind w:firstLine="720"/>
        <w:jc w:val="both"/>
        <w:rPr>
          <w:rFonts w:ascii="Helvetica" w:hAnsi="Helvetica"/>
        </w:rPr>
      </w:pPr>
      <w:r w:rsidRPr="00D8796B">
        <w:rPr>
          <w:rFonts w:ascii="Helvetica" w:hAnsi="Helvetica"/>
        </w:rPr>
        <w:t>We believe that we observe this result due to the “clumping” methodology used during the original GWAS (</w:t>
      </w:r>
      <w:proofErr w:type="spellStart"/>
      <w:r w:rsidRPr="00D8796B">
        <w:rPr>
          <w:rFonts w:ascii="Helvetica" w:hAnsi="Helvetica"/>
        </w:rPr>
        <w:t>Pardiñas</w:t>
      </w:r>
      <w:proofErr w:type="spellEnd"/>
      <w:r w:rsidRPr="00D8796B">
        <w:rPr>
          <w:rFonts w:ascii="Helvetica" w:hAnsi="Helvetica"/>
        </w:rPr>
        <w:t xml:space="preserve"> et al. 2018). While the top fine-mapped SNP (rs11682175) reaches genome-wide significance in the original GWAS, it seems to be grouped under rs7596038 during the first clumping procedure (based on LD and P-values) and was not reported as an “independent” signal (</w:t>
      </w:r>
      <w:proofErr w:type="spellStart"/>
      <w:r w:rsidRPr="00D8796B">
        <w:rPr>
          <w:rFonts w:ascii="Helvetica" w:hAnsi="Helvetica"/>
        </w:rPr>
        <w:t>Pardiñas</w:t>
      </w:r>
      <w:proofErr w:type="spellEnd"/>
      <w:r w:rsidRPr="00D8796B">
        <w:rPr>
          <w:rFonts w:ascii="Helvetica" w:hAnsi="Helvetica"/>
        </w:rPr>
        <w:t xml:space="preserve"> et al. 2018) (</w:t>
      </w:r>
      <w:r w:rsidR="00D8796B">
        <w:rPr>
          <w:rFonts w:ascii="Helvetica" w:hAnsi="Helvetica"/>
        </w:rPr>
        <w:t>Supplemental Fig. S</w:t>
      </w:r>
      <w:r w:rsidR="00064CF0">
        <w:rPr>
          <w:rFonts w:ascii="Helvetica" w:hAnsi="Helvetica"/>
        </w:rPr>
        <w:t>9</w:t>
      </w:r>
      <w:r w:rsidRPr="00D8796B">
        <w:rPr>
          <w:rFonts w:ascii="Helvetica" w:hAnsi="Helvetica"/>
        </w:rPr>
        <w:t>). rs11682175 is more significant than rs75575209, but since it is in low LD with rs75575209, it is included in that “independent” locus. This high significance but low LD with the lead SNPs cause this SNP to rise to the top of both loci and may represent an independent signal masked by clumping.</w:t>
      </w:r>
    </w:p>
    <w:p w14:paraId="0000000F" w14:textId="77777777" w:rsidR="004B721B" w:rsidRPr="00D8796B" w:rsidRDefault="004B721B">
      <w:pPr>
        <w:spacing w:line="480" w:lineRule="auto"/>
        <w:jc w:val="both"/>
        <w:rPr>
          <w:rFonts w:ascii="Helvetica" w:hAnsi="Helvetica"/>
          <w:b/>
          <w:u w:val="single"/>
        </w:rPr>
      </w:pPr>
    </w:p>
    <w:p w14:paraId="00000010" w14:textId="77777777" w:rsidR="004B721B" w:rsidRPr="00D8796B" w:rsidRDefault="00437537">
      <w:pPr>
        <w:spacing w:line="480" w:lineRule="auto"/>
        <w:jc w:val="both"/>
        <w:rPr>
          <w:rFonts w:ascii="Helvetica" w:hAnsi="Helvetica"/>
          <w:b/>
          <w:u w:val="single"/>
        </w:rPr>
      </w:pPr>
      <w:r w:rsidRPr="00D8796B">
        <w:rPr>
          <w:rFonts w:ascii="Helvetica" w:hAnsi="Helvetica"/>
          <w:b/>
          <w:u w:val="single"/>
        </w:rPr>
        <w:t>Fine-mapping example loci</w:t>
      </w:r>
    </w:p>
    <w:p w14:paraId="00000011" w14:textId="77777777" w:rsidR="004B721B" w:rsidRPr="00D8796B" w:rsidRDefault="00437537">
      <w:pPr>
        <w:spacing w:line="480" w:lineRule="auto"/>
        <w:jc w:val="both"/>
        <w:rPr>
          <w:rFonts w:ascii="Helvetica" w:hAnsi="Helvetica"/>
        </w:rPr>
      </w:pPr>
      <w:r w:rsidRPr="00C05833">
        <w:rPr>
          <w:rFonts w:ascii="Helvetica" w:hAnsi="Helvetica"/>
          <w:b/>
        </w:rPr>
        <w:tab/>
      </w:r>
      <w:r w:rsidRPr="00D8796B">
        <w:rPr>
          <w:rFonts w:ascii="Helvetica" w:hAnsi="Helvetica"/>
        </w:rPr>
        <w:t xml:space="preserve">In addition to the locus that encompasses the </w:t>
      </w:r>
      <w:r w:rsidRPr="00D8796B">
        <w:rPr>
          <w:rFonts w:ascii="Helvetica" w:hAnsi="Helvetica"/>
          <w:i/>
        </w:rPr>
        <w:t>SOX2-OT</w:t>
      </w:r>
      <w:r w:rsidRPr="00D8796B">
        <w:rPr>
          <w:rFonts w:ascii="Helvetica" w:hAnsi="Helvetica"/>
        </w:rPr>
        <w:t xml:space="preserve"> promoter, two other loci provided interesting examples of the hypotheses that can be constructed from the data presented in our manuscript.</w:t>
      </w:r>
    </w:p>
    <w:p w14:paraId="00000012" w14:textId="3B5BD671" w:rsidR="004B721B" w:rsidRPr="00D8796B" w:rsidRDefault="00437537">
      <w:pPr>
        <w:spacing w:after="160" w:line="480" w:lineRule="auto"/>
        <w:ind w:firstLine="720"/>
        <w:jc w:val="both"/>
        <w:rPr>
          <w:rFonts w:ascii="Helvetica" w:hAnsi="Helvetica"/>
        </w:rPr>
      </w:pPr>
      <w:r w:rsidRPr="00D8796B">
        <w:rPr>
          <w:rFonts w:ascii="Helvetica" w:hAnsi="Helvetica"/>
        </w:rPr>
        <w:t xml:space="preserve">The locus tagged by rs2565065 contains 224 fine-mapped SNPs within an interval containing </w:t>
      </w:r>
      <w:r w:rsidRPr="00D8796B">
        <w:rPr>
          <w:rFonts w:ascii="Helvetica" w:hAnsi="Helvetica"/>
          <w:i/>
        </w:rPr>
        <w:t>CHRNA2</w:t>
      </w:r>
      <w:r w:rsidRPr="00D8796B">
        <w:rPr>
          <w:rFonts w:ascii="Helvetica" w:hAnsi="Helvetica"/>
        </w:rPr>
        <w:t xml:space="preserve">, </w:t>
      </w:r>
      <w:r w:rsidRPr="00D8796B">
        <w:rPr>
          <w:rFonts w:ascii="Helvetica" w:hAnsi="Helvetica"/>
          <w:i/>
        </w:rPr>
        <w:t>MIR6842</w:t>
      </w:r>
      <w:r w:rsidRPr="00D8796B">
        <w:rPr>
          <w:rFonts w:ascii="Helvetica" w:hAnsi="Helvetica"/>
        </w:rPr>
        <w:t xml:space="preserve">, and </w:t>
      </w:r>
      <w:r w:rsidRPr="00D8796B">
        <w:rPr>
          <w:rFonts w:ascii="Helvetica" w:hAnsi="Helvetica"/>
          <w:i/>
        </w:rPr>
        <w:t>PTK2B</w:t>
      </w:r>
      <w:r w:rsidRPr="00D8796B">
        <w:rPr>
          <w:rFonts w:ascii="Helvetica" w:hAnsi="Helvetica"/>
        </w:rPr>
        <w:t xml:space="preserve">. In this locus, only 3 SNPs achieve a PIP </w:t>
      </w:r>
      <w:r w:rsidRPr="00D8796B">
        <w:rPr>
          <w:rFonts w:ascii="Helvetica" w:hAnsi="Helvetica"/>
          <w:u w:val="single"/>
        </w:rPr>
        <w:t>&gt;</w:t>
      </w:r>
      <w:r w:rsidRPr="00D8796B">
        <w:rPr>
          <w:rFonts w:ascii="Helvetica" w:hAnsi="Helvetica"/>
        </w:rPr>
        <w:t xml:space="preserve"> 0.1 and two of those SNPs overlap with a SCZ enriched OCR (</w:t>
      </w:r>
      <w:r w:rsidR="00D8796B">
        <w:rPr>
          <w:rFonts w:ascii="Helvetica" w:hAnsi="Helvetica"/>
        </w:rPr>
        <w:t>Supplemental Table S</w:t>
      </w:r>
      <w:r w:rsidRPr="00D8796B">
        <w:rPr>
          <w:rFonts w:ascii="Helvetica" w:hAnsi="Helvetica"/>
        </w:rPr>
        <w:t xml:space="preserve">8). Both SNPs are located in the promoter region of </w:t>
      </w:r>
      <w:r w:rsidRPr="00D8796B">
        <w:rPr>
          <w:rFonts w:ascii="Helvetica" w:hAnsi="Helvetica"/>
          <w:i/>
        </w:rPr>
        <w:t>CHRNA2</w:t>
      </w:r>
      <w:r w:rsidRPr="00D8796B">
        <w:rPr>
          <w:rFonts w:ascii="Helvetica" w:hAnsi="Helvetica"/>
        </w:rPr>
        <w:t xml:space="preserve"> transcripts and intersect a single OCR in broadly defined inhibitory neurons (Inhibitory*) (</w:t>
      </w:r>
      <w:r w:rsidR="00D8796B">
        <w:rPr>
          <w:rFonts w:ascii="Helvetica" w:hAnsi="Helvetica"/>
        </w:rPr>
        <w:t>Supplemental Fig. S</w:t>
      </w:r>
      <w:r w:rsidRPr="00D8796B">
        <w:rPr>
          <w:rFonts w:ascii="Helvetica" w:hAnsi="Helvetica"/>
        </w:rPr>
        <w:t>1</w:t>
      </w:r>
      <w:r w:rsidR="00787FF5">
        <w:rPr>
          <w:rFonts w:ascii="Helvetica" w:hAnsi="Helvetica"/>
        </w:rPr>
        <w:t>1</w:t>
      </w:r>
      <w:r w:rsidRPr="00D8796B">
        <w:rPr>
          <w:rFonts w:ascii="Helvetica" w:hAnsi="Helvetica"/>
        </w:rPr>
        <w:t xml:space="preserve">A; </w:t>
      </w:r>
      <w:r w:rsidR="00604BBF">
        <w:rPr>
          <w:rFonts w:ascii="Helvetica" w:hAnsi="Helvetica"/>
        </w:rPr>
        <w:t>Supplemental Table S11</w:t>
      </w:r>
      <w:r w:rsidRPr="00D8796B">
        <w:rPr>
          <w:rFonts w:ascii="Helvetica" w:hAnsi="Helvetica"/>
        </w:rPr>
        <w:t xml:space="preserve">). One of the SNPs, rs2565064, creates motifs for five TFs including GLI1, GLIS3, PLAG1, ZBTB7B, </w:t>
      </w:r>
      <w:r w:rsidRPr="00D8796B">
        <w:rPr>
          <w:rFonts w:ascii="Helvetica" w:hAnsi="Helvetica"/>
        </w:rPr>
        <w:lastRenderedPageBreak/>
        <w:t>ZNF219 (</w:t>
      </w:r>
      <w:r w:rsidR="00D8796B">
        <w:rPr>
          <w:rFonts w:ascii="Helvetica" w:hAnsi="Helvetica"/>
        </w:rPr>
        <w:t>Supplemental Fig. S</w:t>
      </w:r>
      <w:r w:rsidRPr="00D8796B">
        <w:rPr>
          <w:rFonts w:ascii="Helvetica" w:hAnsi="Helvetica"/>
        </w:rPr>
        <w:t>1</w:t>
      </w:r>
      <w:r w:rsidR="00787FF5">
        <w:rPr>
          <w:rFonts w:ascii="Helvetica" w:hAnsi="Helvetica"/>
        </w:rPr>
        <w:t>1</w:t>
      </w:r>
      <w:r w:rsidRPr="00D8796B">
        <w:rPr>
          <w:rFonts w:ascii="Helvetica" w:hAnsi="Helvetica"/>
        </w:rPr>
        <w:t xml:space="preserve">B; </w:t>
      </w:r>
      <w:r w:rsidR="00275CF4">
        <w:rPr>
          <w:rFonts w:ascii="Helvetica" w:hAnsi="Helvetica"/>
        </w:rPr>
        <w:t>Supplemental Table S12</w:t>
      </w:r>
      <w:r w:rsidRPr="00D8796B">
        <w:rPr>
          <w:rFonts w:ascii="Helvetica" w:hAnsi="Helvetica"/>
        </w:rPr>
        <w:t xml:space="preserve">). These SNPs reside in a fragment that interacts with the promoter of other </w:t>
      </w:r>
      <w:r w:rsidRPr="00D8796B">
        <w:rPr>
          <w:rFonts w:ascii="Helvetica" w:hAnsi="Helvetica"/>
          <w:i/>
        </w:rPr>
        <w:t>CHRNA2</w:t>
      </w:r>
      <w:r w:rsidRPr="00D8796B">
        <w:rPr>
          <w:rFonts w:ascii="Helvetica" w:hAnsi="Helvetica"/>
        </w:rPr>
        <w:t xml:space="preserve"> isoforms, </w:t>
      </w:r>
      <w:r w:rsidRPr="00D8796B">
        <w:rPr>
          <w:rFonts w:ascii="Helvetica" w:hAnsi="Helvetica"/>
          <w:i/>
        </w:rPr>
        <w:t>EPHX2</w:t>
      </w:r>
      <w:r w:rsidRPr="00D8796B">
        <w:rPr>
          <w:rFonts w:ascii="Helvetica" w:hAnsi="Helvetica"/>
        </w:rPr>
        <w:t xml:space="preserve">, and </w:t>
      </w:r>
      <w:r w:rsidRPr="00D8796B">
        <w:rPr>
          <w:rFonts w:ascii="Helvetica" w:hAnsi="Helvetica"/>
          <w:i/>
        </w:rPr>
        <w:t>CLU</w:t>
      </w:r>
      <w:r w:rsidRPr="00D8796B">
        <w:rPr>
          <w:rFonts w:ascii="Helvetica" w:hAnsi="Helvetica"/>
        </w:rPr>
        <w:t xml:space="preserve"> in excitatory and hippocampal DG neurons (</w:t>
      </w:r>
      <w:r w:rsidR="00D8796B">
        <w:rPr>
          <w:rFonts w:ascii="Helvetica" w:hAnsi="Helvetica"/>
        </w:rPr>
        <w:t>Supplemental Fig. S</w:t>
      </w:r>
      <w:r w:rsidRPr="00D8796B">
        <w:rPr>
          <w:rFonts w:ascii="Helvetica" w:hAnsi="Helvetica"/>
        </w:rPr>
        <w:t>1</w:t>
      </w:r>
      <w:r w:rsidR="00787FF5">
        <w:rPr>
          <w:rFonts w:ascii="Helvetica" w:hAnsi="Helvetica"/>
        </w:rPr>
        <w:t>1</w:t>
      </w:r>
      <w:r w:rsidRPr="00D8796B">
        <w:rPr>
          <w:rFonts w:ascii="Helvetica" w:hAnsi="Helvetica"/>
        </w:rPr>
        <w:t xml:space="preserve">C; </w:t>
      </w:r>
      <w:r w:rsidR="00335D36">
        <w:rPr>
          <w:rFonts w:ascii="Helvetica" w:hAnsi="Helvetica"/>
        </w:rPr>
        <w:t>Supplemental Table S14</w:t>
      </w:r>
      <w:r w:rsidRPr="00D8796B">
        <w:rPr>
          <w:rFonts w:ascii="Helvetica" w:hAnsi="Helvetica"/>
        </w:rPr>
        <w:t xml:space="preserve">). Nicotinic receptors have been extensively linked to SCZ </w:t>
      </w:r>
      <w:r w:rsidRPr="00D8796B">
        <w:rPr>
          <w:rFonts w:ascii="Helvetica" w:hAnsi="Helvetica"/>
          <w:color w:val="000000"/>
        </w:rPr>
        <w:t>(Ripoll et al. 2004)</w:t>
      </w:r>
      <w:r w:rsidRPr="00D8796B">
        <w:rPr>
          <w:rFonts w:ascii="Helvetica" w:hAnsi="Helvetica"/>
        </w:rPr>
        <w:t xml:space="preserve"> and </w:t>
      </w:r>
      <w:r w:rsidRPr="00D8796B">
        <w:rPr>
          <w:rFonts w:ascii="Helvetica" w:hAnsi="Helvetica"/>
          <w:i/>
        </w:rPr>
        <w:t>Chrna2</w:t>
      </w:r>
      <w:r w:rsidRPr="00D8796B">
        <w:rPr>
          <w:rFonts w:ascii="Helvetica" w:hAnsi="Helvetica"/>
        </w:rPr>
        <w:t xml:space="preserve"> deletion in mice modulated nicotine-related behaviors </w:t>
      </w:r>
      <w:r w:rsidRPr="00D8796B">
        <w:rPr>
          <w:rFonts w:ascii="Helvetica" w:hAnsi="Helvetica"/>
          <w:color w:val="000000"/>
        </w:rPr>
        <w:t>(</w:t>
      </w:r>
      <w:proofErr w:type="spellStart"/>
      <w:r w:rsidRPr="00D8796B">
        <w:rPr>
          <w:rFonts w:ascii="Helvetica" w:hAnsi="Helvetica"/>
          <w:color w:val="000000"/>
        </w:rPr>
        <w:t>Lotfipour</w:t>
      </w:r>
      <w:proofErr w:type="spellEnd"/>
      <w:r w:rsidRPr="00D8796B">
        <w:rPr>
          <w:rFonts w:ascii="Helvetica" w:hAnsi="Helvetica"/>
          <w:color w:val="000000"/>
        </w:rPr>
        <w:t xml:space="preserve"> et al. 2013)</w:t>
      </w:r>
      <w:r w:rsidRPr="00D8796B">
        <w:rPr>
          <w:rFonts w:ascii="Helvetica" w:hAnsi="Helvetica"/>
        </w:rPr>
        <w:t xml:space="preserve">. Further, modulation of both </w:t>
      </w:r>
      <w:r w:rsidRPr="00D8796B">
        <w:rPr>
          <w:rFonts w:ascii="Helvetica" w:hAnsi="Helvetica"/>
          <w:i/>
        </w:rPr>
        <w:t>CLU</w:t>
      </w:r>
      <w:r w:rsidRPr="00D8796B">
        <w:rPr>
          <w:rFonts w:ascii="Helvetica" w:hAnsi="Helvetica"/>
        </w:rPr>
        <w:t xml:space="preserve"> and </w:t>
      </w:r>
      <w:r w:rsidRPr="00D8796B">
        <w:rPr>
          <w:rFonts w:ascii="Helvetica" w:hAnsi="Helvetica"/>
          <w:i/>
        </w:rPr>
        <w:t>EPHX2</w:t>
      </w:r>
      <w:r w:rsidRPr="00D8796B">
        <w:rPr>
          <w:rFonts w:ascii="Helvetica" w:hAnsi="Helvetica"/>
        </w:rPr>
        <w:t xml:space="preserve"> have been shown to have neuroprotective effects </w:t>
      </w:r>
      <w:r w:rsidRPr="00D8796B">
        <w:rPr>
          <w:rFonts w:ascii="Helvetica" w:hAnsi="Helvetica"/>
          <w:color w:val="000000"/>
        </w:rPr>
        <w:t>(Foster et al. 2019; Koerner et al. 2007; Zhang et al. 2008; Chang et al. 2018)</w:t>
      </w:r>
      <w:r w:rsidRPr="00D8796B">
        <w:rPr>
          <w:rFonts w:ascii="Helvetica" w:hAnsi="Helvetica"/>
        </w:rPr>
        <w:t xml:space="preserve">. This leads us to construct a hypothesis where both SNPs (rs1805203 and rs1805645) impact regulatory DNA sequences leading to modulated expression of </w:t>
      </w:r>
      <w:r w:rsidRPr="00D8796B">
        <w:rPr>
          <w:rFonts w:ascii="Helvetica" w:hAnsi="Helvetica"/>
          <w:i/>
        </w:rPr>
        <w:t>CHRNA2</w:t>
      </w:r>
      <w:r w:rsidRPr="00D8796B">
        <w:rPr>
          <w:rFonts w:ascii="Helvetica" w:hAnsi="Helvetica"/>
        </w:rPr>
        <w:t xml:space="preserve">, </w:t>
      </w:r>
      <w:r w:rsidRPr="00D8796B">
        <w:rPr>
          <w:rFonts w:ascii="Helvetica" w:hAnsi="Helvetica"/>
          <w:i/>
        </w:rPr>
        <w:t>EPHX2</w:t>
      </w:r>
      <w:r w:rsidRPr="00D8796B">
        <w:rPr>
          <w:rFonts w:ascii="Helvetica" w:hAnsi="Helvetica"/>
        </w:rPr>
        <w:t xml:space="preserve">, and </w:t>
      </w:r>
      <w:r w:rsidRPr="00D8796B">
        <w:rPr>
          <w:rFonts w:ascii="Helvetica" w:hAnsi="Helvetica"/>
          <w:i/>
        </w:rPr>
        <w:t>CLU</w:t>
      </w:r>
      <w:r w:rsidRPr="00D8796B">
        <w:rPr>
          <w:rFonts w:ascii="Helvetica" w:hAnsi="Helvetica"/>
        </w:rPr>
        <w:t>, in inhibitory neurons, potentially changing how those cells respond to nicotine and cellular stress conditions.</w:t>
      </w:r>
    </w:p>
    <w:p w14:paraId="00000013" w14:textId="1E849961" w:rsidR="004B721B" w:rsidRPr="00D8796B" w:rsidRDefault="00437537">
      <w:pPr>
        <w:spacing w:after="160" w:line="480" w:lineRule="auto"/>
        <w:ind w:firstLine="720"/>
        <w:jc w:val="both"/>
        <w:rPr>
          <w:rFonts w:ascii="Helvetica" w:hAnsi="Helvetica"/>
        </w:rPr>
      </w:pPr>
      <w:r w:rsidRPr="00D8796B">
        <w:rPr>
          <w:rFonts w:ascii="Helvetica" w:hAnsi="Helvetica"/>
        </w:rPr>
        <w:t xml:space="preserve">In a more complex example, the locus tagged by rs4144797 contains 395 fine-mapped SNPs within an interval containing the </w:t>
      </w:r>
      <w:r w:rsidRPr="00D8796B">
        <w:rPr>
          <w:rFonts w:ascii="Helvetica" w:hAnsi="Helvetica"/>
          <w:i/>
        </w:rPr>
        <w:t>GIGYF2</w:t>
      </w:r>
      <w:r w:rsidRPr="00D8796B">
        <w:rPr>
          <w:rFonts w:ascii="Helvetica" w:hAnsi="Helvetica"/>
        </w:rPr>
        <w:t xml:space="preserve">, </w:t>
      </w:r>
      <w:r w:rsidRPr="00D8796B">
        <w:rPr>
          <w:rFonts w:ascii="Helvetica" w:hAnsi="Helvetica"/>
          <w:i/>
        </w:rPr>
        <w:t>KCNJ13</w:t>
      </w:r>
      <w:r w:rsidRPr="00D8796B">
        <w:rPr>
          <w:rFonts w:ascii="Helvetica" w:hAnsi="Helvetica"/>
        </w:rPr>
        <w:t xml:space="preserve">, </w:t>
      </w:r>
      <w:r w:rsidRPr="00D8796B">
        <w:rPr>
          <w:rFonts w:ascii="Helvetica" w:hAnsi="Helvetica"/>
          <w:i/>
        </w:rPr>
        <w:t>SNORC</w:t>
      </w:r>
      <w:r w:rsidRPr="00D8796B">
        <w:rPr>
          <w:rFonts w:ascii="Helvetica" w:hAnsi="Helvetica"/>
        </w:rPr>
        <w:t xml:space="preserve">, and </w:t>
      </w:r>
      <w:r w:rsidRPr="00D8796B">
        <w:rPr>
          <w:rFonts w:ascii="Helvetica" w:hAnsi="Helvetica"/>
          <w:i/>
        </w:rPr>
        <w:t>NGEF</w:t>
      </w:r>
      <w:r w:rsidRPr="00D8796B">
        <w:rPr>
          <w:rFonts w:ascii="Helvetica" w:hAnsi="Helvetica"/>
        </w:rPr>
        <w:t xml:space="preserve"> genes. In this locus, 13 SNPs achieve a PIP </w:t>
      </w:r>
      <w:r w:rsidRPr="00D8796B">
        <w:rPr>
          <w:rFonts w:ascii="Helvetica" w:hAnsi="Helvetica"/>
          <w:u w:val="single"/>
        </w:rPr>
        <w:t>&gt;</w:t>
      </w:r>
      <w:r w:rsidRPr="00D8796B">
        <w:rPr>
          <w:rFonts w:ascii="Helvetica" w:hAnsi="Helvetica"/>
        </w:rPr>
        <w:t xml:space="preserve"> 0.1; nine intersect with an OCR, four disrupt a TF binding motif, and one is involved in a </w:t>
      </w:r>
      <w:proofErr w:type="spellStart"/>
      <w:r w:rsidRPr="00D8796B">
        <w:rPr>
          <w:rFonts w:ascii="Helvetica" w:hAnsi="Helvetica"/>
        </w:rPr>
        <w:t>PCHi</w:t>
      </w:r>
      <w:proofErr w:type="spellEnd"/>
      <w:r w:rsidRPr="00D8796B">
        <w:rPr>
          <w:rFonts w:ascii="Helvetica" w:hAnsi="Helvetica"/>
        </w:rPr>
        <w:t>-C interaction (</w:t>
      </w:r>
      <w:r w:rsidR="00D8796B">
        <w:rPr>
          <w:rFonts w:ascii="Helvetica" w:hAnsi="Helvetica"/>
        </w:rPr>
        <w:t>Supplemental Table S</w:t>
      </w:r>
      <w:r w:rsidRPr="00D8796B">
        <w:rPr>
          <w:rFonts w:ascii="Helvetica" w:hAnsi="Helvetica"/>
        </w:rPr>
        <w:t xml:space="preserve">8). One of these SNPs, rs181813160, resides in the promoter of the </w:t>
      </w:r>
      <w:r w:rsidRPr="00D8796B">
        <w:rPr>
          <w:rFonts w:ascii="Helvetica" w:hAnsi="Helvetica"/>
          <w:i/>
        </w:rPr>
        <w:t>NGEF</w:t>
      </w:r>
      <w:r w:rsidRPr="00D8796B">
        <w:rPr>
          <w:rFonts w:ascii="Helvetica" w:hAnsi="Helvetica"/>
        </w:rPr>
        <w:t xml:space="preserve"> gene, intersects 12/13 enriched populations, and has the highest PIP (~0.97) in the locus (</w:t>
      </w:r>
      <w:r w:rsidR="00D8796B">
        <w:rPr>
          <w:rFonts w:ascii="Helvetica" w:hAnsi="Helvetica"/>
        </w:rPr>
        <w:t>Supplemental Fig. S</w:t>
      </w:r>
      <w:r w:rsidRPr="00D8796B">
        <w:rPr>
          <w:rFonts w:ascii="Helvetica" w:hAnsi="Helvetica"/>
        </w:rPr>
        <w:t>1</w:t>
      </w:r>
      <w:r w:rsidR="00787FF5">
        <w:rPr>
          <w:rFonts w:ascii="Helvetica" w:hAnsi="Helvetica"/>
        </w:rPr>
        <w:t>2</w:t>
      </w:r>
      <w:r w:rsidRPr="00D8796B">
        <w:rPr>
          <w:rFonts w:ascii="Helvetica" w:hAnsi="Helvetica"/>
        </w:rPr>
        <w:t>A; Supplemental Table</w:t>
      </w:r>
      <w:bookmarkStart w:id="0" w:name="_GoBack"/>
      <w:bookmarkEnd w:id="0"/>
      <w:r w:rsidRPr="00D8796B">
        <w:rPr>
          <w:rFonts w:ascii="Helvetica" w:hAnsi="Helvetica"/>
        </w:rPr>
        <w:t xml:space="preserve"> </w:t>
      </w:r>
      <w:r w:rsidR="00787FF5">
        <w:rPr>
          <w:rFonts w:ascii="Helvetica" w:hAnsi="Helvetica"/>
        </w:rPr>
        <w:t>S</w:t>
      </w:r>
      <w:r w:rsidRPr="00D8796B">
        <w:rPr>
          <w:rFonts w:ascii="Helvetica" w:hAnsi="Helvetica"/>
        </w:rPr>
        <w:t>9). rs181813160 is predicted to strongly disrupt motifs for 13 different TFs including EGR1, KLF15, SP1, and ZNF148 (</w:t>
      </w:r>
      <w:r w:rsidR="00D8796B">
        <w:rPr>
          <w:rFonts w:ascii="Helvetica" w:hAnsi="Helvetica"/>
        </w:rPr>
        <w:t>Supplemental Fig. S</w:t>
      </w:r>
      <w:r w:rsidRPr="00D8796B">
        <w:rPr>
          <w:rFonts w:ascii="Helvetica" w:hAnsi="Helvetica"/>
        </w:rPr>
        <w:t>1</w:t>
      </w:r>
      <w:r w:rsidR="00787FF5">
        <w:rPr>
          <w:rFonts w:ascii="Helvetica" w:hAnsi="Helvetica"/>
        </w:rPr>
        <w:t>2</w:t>
      </w:r>
      <w:r w:rsidRPr="00D8796B">
        <w:rPr>
          <w:rFonts w:ascii="Helvetica" w:hAnsi="Helvetica"/>
        </w:rPr>
        <w:t xml:space="preserve">B; </w:t>
      </w:r>
      <w:r w:rsidR="00275CF4">
        <w:rPr>
          <w:rFonts w:ascii="Helvetica" w:hAnsi="Helvetica"/>
        </w:rPr>
        <w:t>Supplemental Table S12</w:t>
      </w:r>
      <w:r w:rsidRPr="00D8796B">
        <w:rPr>
          <w:rFonts w:ascii="Helvetica" w:hAnsi="Helvetica"/>
        </w:rPr>
        <w:t xml:space="preserve">). Further in this locus, rs778371, located in the 3’ region of </w:t>
      </w:r>
      <w:r w:rsidRPr="00D8796B">
        <w:rPr>
          <w:rFonts w:ascii="Helvetica" w:hAnsi="Helvetica"/>
          <w:i/>
        </w:rPr>
        <w:t>C2orf82</w:t>
      </w:r>
      <w:r w:rsidRPr="00D8796B">
        <w:rPr>
          <w:rFonts w:ascii="Helvetica" w:hAnsi="Helvetica"/>
        </w:rPr>
        <w:t xml:space="preserve"> and </w:t>
      </w:r>
      <w:r w:rsidRPr="00D8796B">
        <w:rPr>
          <w:rFonts w:ascii="Helvetica" w:hAnsi="Helvetica"/>
          <w:i/>
        </w:rPr>
        <w:t>NGEF</w:t>
      </w:r>
      <w:r w:rsidRPr="00D8796B">
        <w:rPr>
          <w:rFonts w:ascii="Helvetica" w:hAnsi="Helvetica"/>
        </w:rPr>
        <w:t xml:space="preserve"> transcripts, resides in an OCR in Excitatory Layers II-V* neurons (</w:t>
      </w:r>
      <w:r w:rsidR="00D8796B">
        <w:rPr>
          <w:rFonts w:ascii="Helvetica" w:hAnsi="Helvetica"/>
        </w:rPr>
        <w:t>Supplemental Fig. S</w:t>
      </w:r>
      <w:r w:rsidRPr="00D8796B">
        <w:rPr>
          <w:rFonts w:ascii="Helvetica" w:hAnsi="Helvetica"/>
        </w:rPr>
        <w:t>1</w:t>
      </w:r>
      <w:r w:rsidR="00787FF5">
        <w:rPr>
          <w:rFonts w:ascii="Helvetica" w:hAnsi="Helvetica"/>
        </w:rPr>
        <w:t>3</w:t>
      </w:r>
      <w:r w:rsidRPr="00D8796B">
        <w:rPr>
          <w:rFonts w:ascii="Helvetica" w:hAnsi="Helvetica"/>
        </w:rPr>
        <w:t xml:space="preserve">A; </w:t>
      </w:r>
      <w:r w:rsidR="00604BBF">
        <w:rPr>
          <w:rFonts w:ascii="Helvetica" w:hAnsi="Helvetica"/>
        </w:rPr>
        <w:t>Supplemental Table S11</w:t>
      </w:r>
      <w:r w:rsidRPr="00D8796B">
        <w:rPr>
          <w:rFonts w:ascii="Helvetica" w:hAnsi="Helvetica"/>
        </w:rPr>
        <w:t>). This SNP resides in a region that participates in significant promoter interactions in excitatory neurons, hippocampal DG neurons, astrocytes, and motor neurons (</w:t>
      </w:r>
      <w:r w:rsidR="00D8796B">
        <w:rPr>
          <w:rFonts w:ascii="Helvetica" w:hAnsi="Helvetica"/>
        </w:rPr>
        <w:t>Supplemental Fig. S</w:t>
      </w:r>
      <w:r w:rsidRPr="00D8796B">
        <w:rPr>
          <w:rFonts w:ascii="Helvetica" w:hAnsi="Helvetica"/>
        </w:rPr>
        <w:t>1</w:t>
      </w:r>
      <w:r w:rsidR="00787FF5">
        <w:rPr>
          <w:rFonts w:ascii="Helvetica" w:hAnsi="Helvetica"/>
        </w:rPr>
        <w:t>3</w:t>
      </w:r>
      <w:r w:rsidRPr="00D8796B">
        <w:rPr>
          <w:rFonts w:ascii="Helvetica" w:hAnsi="Helvetica"/>
        </w:rPr>
        <w:t xml:space="preserve">B; </w:t>
      </w:r>
      <w:r w:rsidR="00335D36">
        <w:rPr>
          <w:rFonts w:ascii="Helvetica" w:hAnsi="Helvetica"/>
        </w:rPr>
        <w:t>Supplemental Table S14</w:t>
      </w:r>
      <w:r w:rsidRPr="00D8796B">
        <w:rPr>
          <w:rFonts w:ascii="Helvetica" w:hAnsi="Helvetica"/>
        </w:rPr>
        <w:t xml:space="preserve">). In excitatory and hippocampal DG neurons this region interacts with the </w:t>
      </w:r>
      <w:r w:rsidRPr="00D8796B">
        <w:rPr>
          <w:rFonts w:ascii="Helvetica" w:hAnsi="Helvetica"/>
          <w:i/>
        </w:rPr>
        <w:t>ATG16L1</w:t>
      </w:r>
      <w:r w:rsidRPr="00D8796B">
        <w:rPr>
          <w:rFonts w:ascii="Helvetica" w:hAnsi="Helvetica"/>
        </w:rPr>
        <w:t xml:space="preserve"> promoter (</w:t>
      </w:r>
      <w:r w:rsidR="00D8796B">
        <w:rPr>
          <w:rFonts w:ascii="Helvetica" w:hAnsi="Helvetica"/>
        </w:rPr>
        <w:t>Supplemental Fig. S</w:t>
      </w:r>
      <w:r w:rsidRPr="00D8796B">
        <w:rPr>
          <w:rFonts w:ascii="Helvetica" w:hAnsi="Helvetica"/>
        </w:rPr>
        <w:t>1</w:t>
      </w:r>
      <w:r w:rsidR="00787FF5">
        <w:rPr>
          <w:rFonts w:ascii="Helvetica" w:hAnsi="Helvetica"/>
        </w:rPr>
        <w:t>3</w:t>
      </w:r>
      <w:r w:rsidRPr="00D8796B">
        <w:rPr>
          <w:rFonts w:ascii="Helvetica" w:hAnsi="Helvetica"/>
        </w:rPr>
        <w:t xml:space="preserve">B; </w:t>
      </w:r>
      <w:r w:rsidR="00335D36">
        <w:rPr>
          <w:rFonts w:ascii="Helvetica" w:hAnsi="Helvetica"/>
        </w:rPr>
        <w:t>Supplemental Table S14</w:t>
      </w:r>
      <w:r w:rsidRPr="00D8796B">
        <w:rPr>
          <w:rFonts w:ascii="Helvetica" w:hAnsi="Helvetica"/>
        </w:rPr>
        <w:t xml:space="preserve">). Connecting these </w:t>
      </w:r>
      <w:r w:rsidRPr="00D8796B">
        <w:rPr>
          <w:rFonts w:ascii="Helvetica" w:hAnsi="Helvetica"/>
        </w:rPr>
        <w:lastRenderedPageBreak/>
        <w:t xml:space="preserve">two SNPs together, </w:t>
      </w:r>
      <w:r w:rsidRPr="00D8796B">
        <w:rPr>
          <w:rFonts w:ascii="Helvetica" w:hAnsi="Helvetica"/>
          <w:i/>
        </w:rPr>
        <w:t>NGEF</w:t>
      </w:r>
      <w:r w:rsidRPr="00D8796B">
        <w:rPr>
          <w:rFonts w:ascii="Helvetica" w:hAnsi="Helvetica"/>
        </w:rPr>
        <w:t xml:space="preserve"> regulates the growth of axons and dendrites in neurons </w:t>
      </w:r>
      <w:r w:rsidRPr="00D8796B">
        <w:rPr>
          <w:rFonts w:ascii="Helvetica" w:hAnsi="Helvetica"/>
          <w:color w:val="000000"/>
        </w:rPr>
        <w:t>(</w:t>
      </w:r>
      <w:proofErr w:type="spellStart"/>
      <w:r w:rsidRPr="00D8796B">
        <w:rPr>
          <w:rFonts w:ascii="Helvetica" w:hAnsi="Helvetica"/>
          <w:color w:val="000000"/>
        </w:rPr>
        <w:t>Shamah</w:t>
      </w:r>
      <w:proofErr w:type="spellEnd"/>
      <w:r w:rsidRPr="00D8796B">
        <w:rPr>
          <w:rFonts w:ascii="Helvetica" w:hAnsi="Helvetica"/>
          <w:color w:val="000000"/>
        </w:rPr>
        <w:t xml:space="preserve"> et al. 2001; Blackmore et al. 2010)</w:t>
      </w:r>
      <w:r w:rsidRPr="00D8796B">
        <w:rPr>
          <w:rFonts w:ascii="Helvetica" w:hAnsi="Helvetica"/>
        </w:rPr>
        <w:t xml:space="preserve"> and the TF binding sites disrupted in the </w:t>
      </w:r>
      <w:r w:rsidRPr="00D8796B">
        <w:rPr>
          <w:rFonts w:ascii="Helvetica" w:hAnsi="Helvetica"/>
          <w:i/>
        </w:rPr>
        <w:t>NGEF</w:t>
      </w:r>
      <w:r w:rsidRPr="00D8796B">
        <w:rPr>
          <w:rFonts w:ascii="Helvetica" w:hAnsi="Helvetica"/>
        </w:rPr>
        <w:t xml:space="preserve"> promoter are implicated in modulating synaptic plasticity, impacting neurite growth, and impaired brain development </w:t>
      </w:r>
      <w:r w:rsidRPr="00D8796B">
        <w:rPr>
          <w:rFonts w:ascii="Helvetica" w:hAnsi="Helvetica"/>
          <w:color w:val="000000"/>
        </w:rPr>
        <w:t>(</w:t>
      </w:r>
      <w:proofErr w:type="spellStart"/>
      <w:r w:rsidRPr="00D8796B">
        <w:rPr>
          <w:rFonts w:ascii="Helvetica" w:hAnsi="Helvetica"/>
          <w:color w:val="000000"/>
        </w:rPr>
        <w:t>Duclot</w:t>
      </w:r>
      <w:proofErr w:type="spellEnd"/>
      <w:r w:rsidRPr="00D8796B">
        <w:rPr>
          <w:rFonts w:ascii="Helvetica" w:hAnsi="Helvetica"/>
          <w:color w:val="000000"/>
        </w:rPr>
        <w:t xml:space="preserve"> and </w:t>
      </w:r>
      <w:proofErr w:type="spellStart"/>
      <w:r w:rsidRPr="00D8796B">
        <w:rPr>
          <w:rFonts w:ascii="Helvetica" w:hAnsi="Helvetica"/>
          <w:color w:val="000000"/>
        </w:rPr>
        <w:t>Kabbaj</w:t>
      </w:r>
      <w:proofErr w:type="spellEnd"/>
      <w:r w:rsidRPr="00D8796B">
        <w:rPr>
          <w:rFonts w:ascii="Helvetica" w:hAnsi="Helvetica"/>
          <w:color w:val="000000"/>
        </w:rPr>
        <w:t xml:space="preserve"> 2017; Moore et al. 2011; Stevens et al. 2016)</w:t>
      </w:r>
      <w:r w:rsidRPr="00D8796B">
        <w:rPr>
          <w:rFonts w:ascii="Helvetica" w:hAnsi="Helvetica"/>
        </w:rPr>
        <w:t xml:space="preserve">. </w:t>
      </w:r>
      <w:r w:rsidRPr="00D8796B">
        <w:rPr>
          <w:rFonts w:ascii="Helvetica" w:hAnsi="Helvetica"/>
          <w:i/>
        </w:rPr>
        <w:t>ATG16L1</w:t>
      </w:r>
      <w:r w:rsidRPr="00D8796B">
        <w:rPr>
          <w:rFonts w:ascii="Helvetica" w:hAnsi="Helvetica"/>
        </w:rPr>
        <w:t xml:space="preserve"> plays a role in autophagy and has been associated with Crohn’s disease. While </w:t>
      </w:r>
      <w:r w:rsidRPr="00D8796B">
        <w:rPr>
          <w:rFonts w:ascii="Helvetica" w:hAnsi="Helvetica"/>
          <w:i/>
        </w:rPr>
        <w:t xml:space="preserve">ATG16L1 </w:t>
      </w:r>
      <w:r w:rsidRPr="00D8796B">
        <w:rPr>
          <w:rFonts w:ascii="Helvetica" w:hAnsi="Helvetica"/>
        </w:rPr>
        <w:t xml:space="preserve">has not been directly associated, autophagy has been linked to neuronal development as well as neurite and axon growth </w:t>
      </w:r>
      <w:r w:rsidRPr="00D8796B">
        <w:rPr>
          <w:rFonts w:ascii="Helvetica" w:hAnsi="Helvetica"/>
          <w:color w:val="000000"/>
        </w:rPr>
        <w:t>(</w:t>
      </w:r>
      <w:proofErr w:type="spellStart"/>
      <w:r w:rsidRPr="00D8796B">
        <w:rPr>
          <w:rFonts w:ascii="Helvetica" w:hAnsi="Helvetica"/>
          <w:color w:val="000000"/>
        </w:rPr>
        <w:t>Stavoe</w:t>
      </w:r>
      <w:proofErr w:type="spellEnd"/>
      <w:r w:rsidRPr="00D8796B">
        <w:rPr>
          <w:rFonts w:ascii="Helvetica" w:hAnsi="Helvetica"/>
          <w:color w:val="000000"/>
        </w:rPr>
        <w:t xml:space="preserve"> and </w:t>
      </w:r>
      <w:proofErr w:type="spellStart"/>
      <w:r w:rsidRPr="00D8796B">
        <w:rPr>
          <w:rFonts w:ascii="Helvetica" w:hAnsi="Helvetica"/>
          <w:color w:val="000000"/>
        </w:rPr>
        <w:t>Holzbaur</w:t>
      </w:r>
      <w:proofErr w:type="spellEnd"/>
      <w:r w:rsidRPr="00D8796B">
        <w:rPr>
          <w:rFonts w:ascii="Helvetica" w:hAnsi="Helvetica"/>
          <w:color w:val="000000"/>
        </w:rPr>
        <w:t xml:space="preserve"> 2019)</w:t>
      </w:r>
      <w:r w:rsidRPr="00D8796B">
        <w:rPr>
          <w:rFonts w:ascii="Helvetica" w:hAnsi="Helvetica"/>
        </w:rPr>
        <w:t xml:space="preserve">. All this information helps construct a hypothesis that would link this locus to disrupted neuronal connectivity in SCZ </w:t>
      </w:r>
      <w:r w:rsidRPr="00D8796B">
        <w:rPr>
          <w:rFonts w:ascii="Helvetica" w:hAnsi="Helvetica"/>
          <w:color w:val="000000"/>
        </w:rPr>
        <w:t>(</w:t>
      </w:r>
      <w:proofErr w:type="spellStart"/>
      <w:r w:rsidRPr="00D8796B">
        <w:rPr>
          <w:rFonts w:ascii="Helvetica" w:hAnsi="Helvetica"/>
          <w:color w:val="000000"/>
        </w:rPr>
        <w:t>Sekar</w:t>
      </w:r>
      <w:proofErr w:type="spellEnd"/>
      <w:r w:rsidRPr="00D8796B">
        <w:rPr>
          <w:rFonts w:ascii="Helvetica" w:hAnsi="Helvetica"/>
          <w:color w:val="000000"/>
        </w:rPr>
        <w:t xml:space="preserve"> et al. 2016; Cannon 2015; </w:t>
      </w:r>
      <w:proofErr w:type="spellStart"/>
      <w:r w:rsidRPr="00D8796B">
        <w:rPr>
          <w:rFonts w:ascii="Helvetica" w:hAnsi="Helvetica"/>
          <w:color w:val="000000"/>
        </w:rPr>
        <w:t>Sellgren</w:t>
      </w:r>
      <w:proofErr w:type="spellEnd"/>
      <w:r w:rsidRPr="00D8796B">
        <w:rPr>
          <w:rFonts w:ascii="Helvetica" w:hAnsi="Helvetica"/>
          <w:color w:val="000000"/>
        </w:rPr>
        <w:t xml:space="preserve"> et al. 2019)</w:t>
      </w:r>
      <w:r w:rsidRPr="00D8796B">
        <w:rPr>
          <w:rFonts w:ascii="Helvetica" w:hAnsi="Helvetica"/>
        </w:rPr>
        <w:t xml:space="preserve"> in a variety of different cell-types, perhaps simultaneously. </w:t>
      </w:r>
    </w:p>
    <w:p w14:paraId="00000014" w14:textId="77777777" w:rsidR="004B721B" w:rsidRPr="00D8796B" w:rsidRDefault="004B721B">
      <w:pPr>
        <w:spacing w:after="160" w:line="480" w:lineRule="auto"/>
        <w:jc w:val="both"/>
        <w:rPr>
          <w:rFonts w:ascii="Helvetica" w:hAnsi="Helvetica"/>
        </w:rPr>
      </w:pPr>
    </w:p>
    <w:p w14:paraId="00000015" w14:textId="77777777" w:rsidR="004B721B" w:rsidRPr="00D8796B" w:rsidRDefault="00437537">
      <w:pPr>
        <w:spacing w:line="480" w:lineRule="auto"/>
        <w:jc w:val="both"/>
        <w:rPr>
          <w:rFonts w:ascii="Helvetica" w:hAnsi="Helvetica"/>
          <w:b/>
          <w:u w:val="single"/>
        </w:rPr>
      </w:pPr>
      <w:r w:rsidRPr="00D8796B">
        <w:rPr>
          <w:rFonts w:ascii="Helvetica" w:hAnsi="Helvetica"/>
          <w:b/>
          <w:u w:val="single"/>
        </w:rPr>
        <w:t>References</w:t>
      </w:r>
    </w:p>
    <w:p w14:paraId="00000016" w14:textId="72AB99DE" w:rsidR="004B721B" w:rsidRPr="00D8796B" w:rsidRDefault="00437537">
      <w:pPr>
        <w:widowControl w:val="0"/>
        <w:pBdr>
          <w:top w:val="nil"/>
          <w:left w:val="nil"/>
          <w:bottom w:val="nil"/>
          <w:right w:val="nil"/>
          <w:between w:val="nil"/>
        </w:pBdr>
        <w:spacing w:before="220" w:after="220" w:line="240" w:lineRule="auto"/>
        <w:ind w:left="440" w:hanging="440"/>
        <w:rPr>
          <w:rFonts w:ascii="Helvetica" w:hAnsi="Helvetica"/>
          <w:color w:val="000000"/>
          <w:u w:val="single"/>
        </w:rPr>
      </w:pPr>
      <w:r w:rsidRPr="00D8796B">
        <w:rPr>
          <w:rFonts w:ascii="Helvetica" w:hAnsi="Helvetica"/>
          <w:color w:val="000000"/>
        </w:rPr>
        <w:t xml:space="preserve">Bipolar Disorder and Schizophrenia Working Group of the Psychiatric Genomics Consortium. 2018. Genomic Dissection of Bipolar Disorder and Schizophrenia, Including 28 </w:t>
      </w:r>
      <w:proofErr w:type="spellStart"/>
      <w:r w:rsidRPr="00D8796B">
        <w:rPr>
          <w:rFonts w:ascii="Helvetica" w:hAnsi="Helvetica"/>
          <w:color w:val="000000"/>
        </w:rPr>
        <w:t>Subphenotypes</w:t>
      </w:r>
      <w:proofErr w:type="spellEnd"/>
      <w:r w:rsidRPr="00D8796B">
        <w:rPr>
          <w:rFonts w:ascii="Helvetica" w:hAnsi="Helvetica"/>
          <w:color w:val="000000"/>
        </w:rPr>
        <w:t xml:space="preserve">. </w:t>
      </w:r>
      <w:r w:rsidRPr="00D8796B">
        <w:rPr>
          <w:rFonts w:ascii="Helvetica" w:hAnsi="Helvetica"/>
          <w:i/>
          <w:color w:val="000000"/>
        </w:rPr>
        <w:t>Cell</w:t>
      </w:r>
      <w:r w:rsidRPr="00D8796B">
        <w:rPr>
          <w:rFonts w:ascii="Helvetica" w:hAnsi="Helvetica"/>
          <w:color w:val="000000"/>
        </w:rPr>
        <w:t xml:space="preserve"> </w:t>
      </w:r>
      <w:r w:rsidRPr="00D8796B">
        <w:rPr>
          <w:rFonts w:ascii="Helvetica" w:hAnsi="Helvetica"/>
          <w:b/>
          <w:color w:val="000000"/>
        </w:rPr>
        <w:t>173</w:t>
      </w:r>
      <w:r w:rsidRPr="00D8796B">
        <w:rPr>
          <w:rFonts w:ascii="Helvetica" w:hAnsi="Helvetica"/>
          <w:color w:val="000000"/>
        </w:rPr>
        <w:t>: 1705–1715.e16.</w:t>
      </w:r>
    </w:p>
    <w:p w14:paraId="00000017"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Blackmore MG, Moore DL, Smith RP, Goldberg JL, Bixby JL, Lemmon VP. 2010. High content screening of cortical neurons identifies novel regulators of axon growth. </w:t>
      </w:r>
      <w:proofErr w:type="spellStart"/>
      <w:r w:rsidRPr="00D8796B">
        <w:rPr>
          <w:rFonts w:ascii="Helvetica" w:hAnsi="Helvetica"/>
          <w:i/>
          <w:color w:val="000000"/>
        </w:rPr>
        <w:t>Mol</w:t>
      </w:r>
      <w:proofErr w:type="spellEnd"/>
      <w:r w:rsidRPr="00D8796B">
        <w:rPr>
          <w:rFonts w:ascii="Helvetica" w:hAnsi="Helvetica"/>
          <w:i/>
          <w:color w:val="000000"/>
        </w:rPr>
        <w:t xml:space="preserve"> Cell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44</w:t>
      </w:r>
      <w:r w:rsidRPr="00D8796B">
        <w:rPr>
          <w:rFonts w:ascii="Helvetica" w:hAnsi="Helvetica"/>
          <w:color w:val="000000"/>
        </w:rPr>
        <w:t>: 43–54.</w:t>
      </w:r>
    </w:p>
    <w:p w14:paraId="00000018"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Cannon TD. 2015. How Schizophrenia Develops: Cognitive and Brain Mechanisms Underlying Onset of Psychosis. </w:t>
      </w:r>
      <w:r w:rsidRPr="00D8796B">
        <w:rPr>
          <w:rFonts w:ascii="Helvetica" w:hAnsi="Helvetica"/>
          <w:i/>
          <w:color w:val="000000"/>
        </w:rPr>
        <w:t xml:space="preserve">Trends </w:t>
      </w:r>
      <w:proofErr w:type="spellStart"/>
      <w:r w:rsidRPr="00D8796B">
        <w:rPr>
          <w:rFonts w:ascii="Helvetica" w:hAnsi="Helvetica"/>
          <w:i/>
          <w:color w:val="000000"/>
        </w:rPr>
        <w:t>Cogn</w:t>
      </w:r>
      <w:proofErr w:type="spellEnd"/>
      <w:r w:rsidRPr="00D8796B">
        <w:rPr>
          <w:rFonts w:ascii="Helvetica" w:hAnsi="Helvetica"/>
          <w:i/>
          <w:color w:val="000000"/>
        </w:rPr>
        <w:t xml:space="preserve"> Sci</w:t>
      </w:r>
      <w:r w:rsidRPr="00D8796B">
        <w:rPr>
          <w:rFonts w:ascii="Helvetica" w:hAnsi="Helvetica"/>
          <w:color w:val="000000"/>
        </w:rPr>
        <w:t xml:space="preserve"> </w:t>
      </w:r>
      <w:r w:rsidRPr="00D8796B">
        <w:rPr>
          <w:rFonts w:ascii="Helvetica" w:hAnsi="Helvetica"/>
          <w:b/>
          <w:color w:val="000000"/>
        </w:rPr>
        <w:t>19</w:t>
      </w:r>
      <w:r w:rsidRPr="00D8796B">
        <w:rPr>
          <w:rFonts w:ascii="Helvetica" w:hAnsi="Helvetica"/>
          <w:color w:val="000000"/>
        </w:rPr>
        <w:t>: 744–756.</w:t>
      </w:r>
    </w:p>
    <w:p w14:paraId="00000019"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Chang L-H, Lin H-C, Huang S-S, Chen I-C, Chu K-W, </w:t>
      </w:r>
      <w:proofErr w:type="spellStart"/>
      <w:r w:rsidRPr="00D8796B">
        <w:rPr>
          <w:rFonts w:ascii="Helvetica" w:hAnsi="Helvetica"/>
          <w:color w:val="000000"/>
        </w:rPr>
        <w:t>Chih</w:t>
      </w:r>
      <w:proofErr w:type="spellEnd"/>
      <w:r w:rsidRPr="00D8796B">
        <w:rPr>
          <w:rFonts w:ascii="Helvetica" w:hAnsi="Helvetica"/>
          <w:color w:val="000000"/>
        </w:rPr>
        <w:t xml:space="preserve"> C-L, Liang Y-W, Lee Y-C, Chen Y-Y, Lee Y-H, et al. 2018. Blockade of soluble epoxide hydrolase attenuates post-ischemic neuronal hyperexcitation and confers resilience against stroke with </w:t>
      </w:r>
      <w:proofErr w:type="spellStart"/>
      <w:r w:rsidRPr="00D8796B">
        <w:rPr>
          <w:rFonts w:ascii="Helvetica" w:hAnsi="Helvetica"/>
          <w:color w:val="000000"/>
        </w:rPr>
        <w:t>TrkB</w:t>
      </w:r>
      <w:proofErr w:type="spellEnd"/>
      <w:r w:rsidRPr="00D8796B">
        <w:rPr>
          <w:rFonts w:ascii="Helvetica" w:hAnsi="Helvetica"/>
          <w:color w:val="000000"/>
        </w:rPr>
        <w:t xml:space="preserve"> activation. </w:t>
      </w:r>
      <w:r w:rsidRPr="00D8796B">
        <w:rPr>
          <w:rFonts w:ascii="Helvetica" w:hAnsi="Helvetica"/>
          <w:i/>
          <w:color w:val="000000"/>
        </w:rPr>
        <w:t>Sci Rep</w:t>
      </w:r>
      <w:r w:rsidRPr="00D8796B">
        <w:rPr>
          <w:rFonts w:ascii="Helvetica" w:hAnsi="Helvetica"/>
          <w:color w:val="000000"/>
        </w:rPr>
        <w:t xml:space="preserve"> </w:t>
      </w:r>
      <w:r w:rsidRPr="00D8796B">
        <w:rPr>
          <w:rFonts w:ascii="Helvetica" w:hAnsi="Helvetica"/>
          <w:b/>
          <w:color w:val="000000"/>
        </w:rPr>
        <w:t>8</w:t>
      </w:r>
      <w:r w:rsidRPr="00D8796B">
        <w:rPr>
          <w:rFonts w:ascii="Helvetica" w:hAnsi="Helvetica"/>
          <w:color w:val="000000"/>
        </w:rPr>
        <w:t>: 118.</w:t>
      </w:r>
    </w:p>
    <w:p w14:paraId="0000001A"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proofErr w:type="spellStart"/>
      <w:r w:rsidRPr="00D8796B">
        <w:rPr>
          <w:rFonts w:ascii="Helvetica" w:hAnsi="Helvetica"/>
          <w:color w:val="000000"/>
        </w:rPr>
        <w:t>Duclot</w:t>
      </w:r>
      <w:proofErr w:type="spellEnd"/>
      <w:r w:rsidRPr="00D8796B">
        <w:rPr>
          <w:rFonts w:ascii="Helvetica" w:hAnsi="Helvetica"/>
          <w:color w:val="000000"/>
        </w:rPr>
        <w:t xml:space="preserve"> F, </w:t>
      </w:r>
      <w:proofErr w:type="spellStart"/>
      <w:r w:rsidRPr="00D8796B">
        <w:rPr>
          <w:rFonts w:ascii="Helvetica" w:hAnsi="Helvetica"/>
          <w:color w:val="000000"/>
        </w:rPr>
        <w:t>Kabbaj</w:t>
      </w:r>
      <w:proofErr w:type="spellEnd"/>
      <w:r w:rsidRPr="00D8796B">
        <w:rPr>
          <w:rFonts w:ascii="Helvetica" w:hAnsi="Helvetica"/>
          <w:color w:val="000000"/>
        </w:rPr>
        <w:t xml:space="preserve"> M. 2017. The Role of Early Growth Response 1 (EGR1) in Brain Plasticity and Neuropsychiatric Disorders. </w:t>
      </w:r>
      <w:r w:rsidRPr="00D8796B">
        <w:rPr>
          <w:rFonts w:ascii="Helvetica" w:hAnsi="Helvetica"/>
          <w:i/>
          <w:color w:val="000000"/>
        </w:rPr>
        <w:t xml:space="preserve">Front </w:t>
      </w:r>
      <w:proofErr w:type="spellStart"/>
      <w:r w:rsidRPr="00D8796B">
        <w:rPr>
          <w:rFonts w:ascii="Helvetica" w:hAnsi="Helvetica"/>
          <w:i/>
          <w:color w:val="000000"/>
        </w:rPr>
        <w:t>Behav</w:t>
      </w:r>
      <w:proofErr w:type="spellEnd"/>
      <w:r w:rsidRPr="00D8796B">
        <w:rPr>
          <w:rFonts w:ascii="Helvetica" w:hAnsi="Helvetica"/>
          <w:i/>
          <w:color w:val="000000"/>
        </w:rPr>
        <w:t xml:space="preserve">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11</w:t>
      </w:r>
      <w:r w:rsidRPr="00D8796B">
        <w:rPr>
          <w:rFonts w:ascii="Helvetica" w:hAnsi="Helvetica"/>
          <w:color w:val="000000"/>
        </w:rPr>
        <w:t>: 35.</w:t>
      </w:r>
    </w:p>
    <w:p w14:paraId="0000001B"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Foster EM, </w:t>
      </w:r>
      <w:proofErr w:type="spellStart"/>
      <w:r w:rsidRPr="00D8796B">
        <w:rPr>
          <w:rFonts w:ascii="Helvetica" w:hAnsi="Helvetica"/>
          <w:color w:val="000000"/>
        </w:rPr>
        <w:t>Dangla</w:t>
      </w:r>
      <w:proofErr w:type="spellEnd"/>
      <w:r w:rsidRPr="00D8796B">
        <w:rPr>
          <w:rFonts w:ascii="Helvetica" w:hAnsi="Helvetica"/>
          <w:color w:val="000000"/>
        </w:rPr>
        <w:t xml:space="preserve">-Valls A, </w:t>
      </w:r>
      <w:proofErr w:type="spellStart"/>
      <w:r w:rsidRPr="00D8796B">
        <w:rPr>
          <w:rFonts w:ascii="Helvetica" w:hAnsi="Helvetica"/>
          <w:color w:val="000000"/>
        </w:rPr>
        <w:t>Lovestone</w:t>
      </w:r>
      <w:proofErr w:type="spellEnd"/>
      <w:r w:rsidRPr="00D8796B">
        <w:rPr>
          <w:rFonts w:ascii="Helvetica" w:hAnsi="Helvetica"/>
          <w:color w:val="000000"/>
        </w:rPr>
        <w:t xml:space="preserve"> S, </w:t>
      </w:r>
      <w:proofErr w:type="spellStart"/>
      <w:r w:rsidRPr="00D8796B">
        <w:rPr>
          <w:rFonts w:ascii="Helvetica" w:hAnsi="Helvetica"/>
          <w:color w:val="000000"/>
        </w:rPr>
        <w:t>Ribe</w:t>
      </w:r>
      <w:proofErr w:type="spellEnd"/>
      <w:r w:rsidRPr="00D8796B">
        <w:rPr>
          <w:rFonts w:ascii="Helvetica" w:hAnsi="Helvetica"/>
          <w:color w:val="000000"/>
        </w:rPr>
        <w:t xml:space="preserve"> EM, Buckley NJ. 2019. </w:t>
      </w:r>
      <w:proofErr w:type="spellStart"/>
      <w:r w:rsidRPr="00D8796B">
        <w:rPr>
          <w:rFonts w:ascii="Helvetica" w:hAnsi="Helvetica"/>
          <w:color w:val="000000"/>
        </w:rPr>
        <w:t>Clusterin</w:t>
      </w:r>
      <w:proofErr w:type="spellEnd"/>
      <w:r w:rsidRPr="00D8796B">
        <w:rPr>
          <w:rFonts w:ascii="Helvetica" w:hAnsi="Helvetica"/>
          <w:color w:val="000000"/>
        </w:rPr>
        <w:t xml:space="preserve"> in Alzheimer’s Disease: Mechanisms, Genetics, and Lessons From Other Pathologies. </w:t>
      </w:r>
      <w:r w:rsidRPr="00D8796B">
        <w:rPr>
          <w:rFonts w:ascii="Helvetica" w:hAnsi="Helvetica"/>
          <w:i/>
          <w:color w:val="000000"/>
        </w:rPr>
        <w:t xml:space="preserve">Front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13</w:t>
      </w:r>
      <w:r w:rsidRPr="00D8796B">
        <w:rPr>
          <w:rFonts w:ascii="Helvetica" w:hAnsi="Helvetica"/>
          <w:color w:val="000000"/>
        </w:rPr>
        <w:t>: 164.</w:t>
      </w:r>
    </w:p>
    <w:p w14:paraId="0000001C"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García-</w:t>
      </w:r>
      <w:proofErr w:type="spellStart"/>
      <w:r w:rsidRPr="00D8796B">
        <w:rPr>
          <w:rFonts w:ascii="Helvetica" w:hAnsi="Helvetica"/>
          <w:color w:val="000000"/>
        </w:rPr>
        <w:t>Cáceres</w:t>
      </w:r>
      <w:proofErr w:type="spellEnd"/>
      <w:r w:rsidRPr="00D8796B">
        <w:rPr>
          <w:rFonts w:ascii="Helvetica" w:hAnsi="Helvetica"/>
          <w:color w:val="000000"/>
        </w:rPr>
        <w:t xml:space="preserve"> C, Fuente-Martín E, </w:t>
      </w:r>
      <w:proofErr w:type="spellStart"/>
      <w:r w:rsidRPr="00D8796B">
        <w:rPr>
          <w:rFonts w:ascii="Helvetica" w:hAnsi="Helvetica"/>
          <w:color w:val="000000"/>
        </w:rPr>
        <w:t>Argente</w:t>
      </w:r>
      <w:proofErr w:type="spellEnd"/>
      <w:r w:rsidRPr="00D8796B">
        <w:rPr>
          <w:rFonts w:ascii="Helvetica" w:hAnsi="Helvetica"/>
          <w:color w:val="000000"/>
        </w:rPr>
        <w:t xml:space="preserve"> J, </w:t>
      </w:r>
      <w:proofErr w:type="spellStart"/>
      <w:r w:rsidRPr="00D8796B">
        <w:rPr>
          <w:rFonts w:ascii="Helvetica" w:hAnsi="Helvetica"/>
          <w:color w:val="000000"/>
        </w:rPr>
        <w:t>Chowen</w:t>
      </w:r>
      <w:proofErr w:type="spellEnd"/>
      <w:r w:rsidRPr="00D8796B">
        <w:rPr>
          <w:rFonts w:ascii="Helvetica" w:hAnsi="Helvetica"/>
          <w:color w:val="000000"/>
        </w:rPr>
        <w:t xml:space="preserve"> JA. 2012. Emerging role of glial cells in the control of body weight. </w:t>
      </w:r>
      <w:proofErr w:type="spellStart"/>
      <w:r w:rsidRPr="00D8796B">
        <w:rPr>
          <w:rFonts w:ascii="Helvetica" w:hAnsi="Helvetica"/>
          <w:i/>
          <w:color w:val="000000"/>
        </w:rPr>
        <w:t>Mol</w:t>
      </w:r>
      <w:proofErr w:type="spellEnd"/>
      <w:r w:rsidRPr="00D8796B">
        <w:rPr>
          <w:rFonts w:ascii="Helvetica" w:hAnsi="Helvetica"/>
          <w:i/>
          <w:color w:val="000000"/>
        </w:rPr>
        <w:t xml:space="preserve"> </w:t>
      </w:r>
      <w:proofErr w:type="spellStart"/>
      <w:r w:rsidRPr="00D8796B">
        <w:rPr>
          <w:rFonts w:ascii="Helvetica" w:hAnsi="Helvetica"/>
          <w:i/>
          <w:color w:val="000000"/>
        </w:rPr>
        <w:t>Metab</w:t>
      </w:r>
      <w:proofErr w:type="spellEnd"/>
      <w:r w:rsidRPr="00D8796B">
        <w:rPr>
          <w:rFonts w:ascii="Helvetica" w:hAnsi="Helvetica"/>
          <w:color w:val="000000"/>
        </w:rPr>
        <w:t xml:space="preserve"> </w:t>
      </w:r>
      <w:r w:rsidRPr="00D8796B">
        <w:rPr>
          <w:rFonts w:ascii="Helvetica" w:hAnsi="Helvetica"/>
          <w:b/>
          <w:color w:val="000000"/>
        </w:rPr>
        <w:t>1</w:t>
      </w:r>
      <w:r w:rsidRPr="00D8796B">
        <w:rPr>
          <w:rFonts w:ascii="Helvetica" w:hAnsi="Helvetica"/>
          <w:color w:val="000000"/>
        </w:rPr>
        <w:t>: 37–46.</w:t>
      </w:r>
    </w:p>
    <w:p w14:paraId="0000001D"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lastRenderedPageBreak/>
        <w:t xml:space="preserve">Jones SE, Lane JM, Wood AR, van </w:t>
      </w:r>
      <w:proofErr w:type="spellStart"/>
      <w:r w:rsidRPr="00D8796B">
        <w:rPr>
          <w:rFonts w:ascii="Helvetica" w:hAnsi="Helvetica"/>
          <w:color w:val="000000"/>
        </w:rPr>
        <w:t>Hees</w:t>
      </w:r>
      <w:proofErr w:type="spellEnd"/>
      <w:r w:rsidRPr="00D8796B">
        <w:rPr>
          <w:rFonts w:ascii="Helvetica" w:hAnsi="Helvetica"/>
          <w:color w:val="000000"/>
        </w:rPr>
        <w:t xml:space="preserve"> VT, Tyrrell J, Beaumont RN, Jeffries AR, </w:t>
      </w:r>
      <w:proofErr w:type="spellStart"/>
      <w:r w:rsidRPr="00D8796B">
        <w:rPr>
          <w:rFonts w:ascii="Helvetica" w:hAnsi="Helvetica"/>
          <w:color w:val="000000"/>
        </w:rPr>
        <w:t>Dashti</w:t>
      </w:r>
      <w:proofErr w:type="spellEnd"/>
      <w:r w:rsidRPr="00D8796B">
        <w:rPr>
          <w:rFonts w:ascii="Helvetica" w:hAnsi="Helvetica"/>
          <w:color w:val="000000"/>
        </w:rPr>
        <w:t xml:space="preserve"> HS, </w:t>
      </w:r>
      <w:proofErr w:type="spellStart"/>
      <w:r w:rsidRPr="00D8796B">
        <w:rPr>
          <w:rFonts w:ascii="Helvetica" w:hAnsi="Helvetica"/>
          <w:color w:val="000000"/>
        </w:rPr>
        <w:t>Hillsdon</w:t>
      </w:r>
      <w:proofErr w:type="spellEnd"/>
      <w:r w:rsidRPr="00D8796B">
        <w:rPr>
          <w:rFonts w:ascii="Helvetica" w:hAnsi="Helvetica"/>
          <w:color w:val="000000"/>
        </w:rPr>
        <w:t xml:space="preserve"> M, Ruth KS, et al. 2019. Genome-wide association analyses of chronotype in 697,828 individuals provides insights into circadian rhythms. </w:t>
      </w:r>
      <w:r w:rsidRPr="00D8796B">
        <w:rPr>
          <w:rFonts w:ascii="Helvetica" w:hAnsi="Helvetica"/>
          <w:i/>
          <w:color w:val="000000"/>
        </w:rPr>
        <w:t xml:space="preserve">Nat </w:t>
      </w:r>
      <w:proofErr w:type="spellStart"/>
      <w:r w:rsidRPr="00D8796B">
        <w:rPr>
          <w:rFonts w:ascii="Helvetica" w:hAnsi="Helvetica"/>
          <w:i/>
          <w:color w:val="000000"/>
        </w:rPr>
        <w:t>Commun</w:t>
      </w:r>
      <w:proofErr w:type="spellEnd"/>
      <w:r w:rsidRPr="00D8796B">
        <w:rPr>
          <w:rFonts w:ascii="Helvetica" w:hAnsi="Helvetica"/>
          <w:color w:val="000000"/>
        </w:rPr>
        <w:t xml:space="preserve"> </w:t>
      </w:r>
      <w:r w:rsidRPr="00D8796B">
        <w:rPr>
          <w:rFonts w:ascii="Helvetica" w:hAnsi="Helvetica"/>
          <w:b/>
          <w:color w:val="000000"/>
        </w:rPr>
        <w:t>10</w:t>
      </w:r>
      <w:r w:rsidRPr="00D8796B">
        <w:rPr>
          <w:rFonts w:ascii="Helvetica" w:hAnsi="Helvetica"/>
          <w:color w:val="000000"/>
        </w:rPr>
        <w:t>: 343.</w:t>
      </w:r>
    </w:p>
    <w:p w14:paraId="0000001E"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Koerner IP, Jacks R, </w:t>
      </w:r>
      <w:proofErr w:type="spellStart"/>
      <w:r w:rsidRPr="00D8796B">
        <w:rPr>
          <w:rFonts w:ascii="Helvetica" w:hAnsi="Helvetica"/>
          <w:color w:val="000000"/>
        </w:rPr>
        <w:t>DeBarber</w:t>
      </w:r>
      <w:proofErr w:type="spellEnd"/>
      <w:r w:rsidRPr="00D8796B">
        <w:rPr>
          <w:rFonts w:ascii="Helvetica" w:hAnsi="Helvetica"/>
          <w:color w:val="000000"/>
        </w:rPr>
        <w:t xml:space="preserve"> AE, Koop D, Mao P, Grant DF, </w:t>
      </w:r>
      <w:proofErr w:type="spellStart"/>
      <w:r w:rsidRPr="00D8796B">
        <w:rPr>
          <w:rFonts w:ascii="Helvetica" w:hAnsi="Helvetica"/>
          <w:color w:val="000000"/>
        </w:rPr>
        <w:t>Alkayed</w:t>
      </w:r>
      <w:proofErr w:type="spellEnd"/>
      <w:r w:rsidRPr="00D8796B">
        <w:rPr>
          <w:rFonts w:ascii="Helvetica" w:hAnsi="Helvetica"/>
          <w:color w:val="000000"/>
        </w:rPr>
        <w:t xml:space="preserve"> NJ. 2007. Polymorphisms in the human soluble epoxide hydrolase gene EPHX2 linked to neuronal survival after ischemic injury. </w:t>
      </w:r>
      <w:r w:rsidRPr="00D8796B">
        <w:rPr>
          <w:rFonts w:ascii="Helvetica" w:hAnsi="Helvetica"/>
          <w:i/>
          <w:color w:val="000000"/>
        </w:rPr>
        <w:t xml:space="preserve">J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27</w:t>
      </w:r>
      <w:r w:rsidRPr="00D8796B">
        <w:rPr>
          <w:rFonts w:ascii="Helvetica" w:hAnsi="Helvetica"/>
          <w:color w:val="000000"/>
        </w:rPr>
        <w:t>: 4642–4649.</w:t>
      </w:r>
    </w:p>
    <w:p w14:paraId="0000001F"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proofErr w:type="spellStart"/>
      <w:r w:rsidRPr="00D8796B">
        <w:rPr>
          <w:rFonts w:ascii="Helvetica" w:hAnsi="Helvetica"/>
          <w:color w:val="000000"/>
        </w:rPr>
        <w:t>Lotfipour</w:t>
      </w:r>
      <w:proofErr w:type="spellEnd"/>
      <w:r w:rsidRPr="00D8796B">
        <w:rPr>
          <w:rFonts w:ascii="Helvetica" w:hAnsi="Helvetica"/>
          <w:color w:val="000000"/>
        </w:rPr>
        <w:t xml:space="preserve"> S, Byun JS, Leach P, Fowler CD, Murphy NP, Kenny PJ, Gould TJ, Boulter J. 2013. Targeted deletion of the mouse α2 nicotinic acetylcholine receptor subunit gene (Chrna2) potentiates nicotine-modulated behaviors. </w:t>
      </w:r>
      <w:r w:rsidRPr="00D8796B">
        <w:rPr>
          <w:rFonts w:ascii="Helvetica" w:hAnsi="Helvetica"/>
          <w:i/>
          <w:color w:val="000000"/>
        </w:rPr>
        <w:t xml:space="preserve">J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33</w:t>
      </w:r>
      <w:r w:rsidRPr="00D8796B">
        <w:rPr>
          <w:rFonts w:ascii="Helvetica" w:hAnsi="Helvetica"/>
          <w:color w:val="000000"/>
        </w:rPr>
        <w:t>: 7728–7741.</w:t>
      </w:r>
    </w:p>
    <w:p w14:paraId="00000020"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Moore DL, </w:t>
      </w:r>
      <w:proofErr w:type="spellStart"/>
      <w:r w:rsidRPr="00D8796B">
        <w:rPr>
          <w:rFonts w:ascii="Helvetica" w:hAnsi="Helvetica"/>
          <w:color w:val="000000"/>
        </w:rPr>
        <w:t>Apara</w:t>
      </w:r>
      <w:proofErr w:type="spellEnd"/>
      <w:r w:rsidRPr="00D8796B">
        <w:rPr>
          <w:rFonts w:ascii="Helvetica" w:hAnsi="Helvetica"/>
          <w:color w:val="000000"/>
        </w:rPr>
        <w:t xml:space="preserve"> A, Goldberg JL. 2011. </w:t>
      </w:r>
      <w:proofErr w:type="spellStart"/>
      <w:r w:rsidRPr="00D8796B">
        <w:rPr>
          <w:rFonts w:ascii="Helvetica" w:hAnsi="Helvetica"/>
          <w:color w:val="000000"/>
        </w:rPr>
        <w:t>Krüppel</w:t>
      </w:r>
      <w:proofErr w:type="spellEnd"/>
      <w:r w:rsidRPr="00D8796B">
        <w:rPr>
          <w:rFonts w:ascii="Helvetica" w:hAnsi="Helvetica"/>
          <w:color w:val="000000"/>
        </w:rPr>
        <w:t xml:space="preserve">-like transcription factors in the nervous system: novel players in neurite outgrowth and axon regeneration. </w:t>
      </w:r>
      <w:proofErr w:type="spellStart"/>
      <w:r w:rsidRPr="00D8796B">
        <w:rPr>
          <w:rFonts w:ascii="Helvetica" w:hAnsi="Helvetica"/>
          <w:i/>
          <w:color w:val="000000"/>
        </w:rPr>
        <w:t>Mol</w:t>
      </w:r>
      <w:proofErr w:type="spellEnd"/>
      <w:r w:rsidRPr="00D8796B">
        <w:rPr>
          <w:rFonts w:ascii="Helvetica" w:hAnsi="Helvetica"/>
          <w:i/>
          <w:color w:val="000000"/>
        </w:rPr>
        <w:t xml:space="preserve"> Cell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47</w:t>
      </w:r>
      <w:r w:rsidRPr="00D8796B">
        <w:rPr>
          <w:rFonts w:ascii="Helvetica" w:hAnsi="Helvetica"/>
          <w:color w:val="000000"/>
        </w:rPr>
        <w:t>: 233–243.</w:t>
      </w:r>
    </w:p>
    <w:p w14:paraId="00000021"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Ripoll N, </w:t>
      </w:r>
      <w:proofErr w:type="spellStart"/>
      <w:r w:rsidRPr="00D8796B">
        <w:rPr>
          <w:rFonts w:ascii="Helvetica" w:hAnsi="Helvetica"/>
          <w:color w:val="000000"/>
        </w:rPr>
        <w:t>Bronnec</w:t>
      </w:r>
      <w:proofErr w:type="spellEnd"/>
      <w:r w:rsidRPr="00D8796B">
        <w:rPr>
          <w:rFonts w:ascii="Helvetica" w:hAnsi="Helvetica"/>
          <w:color w:val="000000"/>
        </w:rPr>
        <w:t xml:space="preserve"> M, </w:t>
      </w:r>
      <w:proofErr w:type="spellStart"/>
      <w:r w:rsidRPr="00D8796B">
        <w:rPr>
          <w:rFonts w:ascii="Helvetica" w:hAnsi="Helvetica"/>
          <w:color w:val="000000"/>
        </w:rPr>
        <w:t>Bourin</w:t>
      </w:r>
      <w:proofErr w:type="spellEnd"/>
      <w:r w:rsidRPr="00D8796B">
        <w:rPr>
          <w:rFonts w:ascii="Helvetica" w:hAnsi="Helvetica"/>
          <w:color w:val="000000"/>
        </w:rPr>
        <w:t xml:space="preserve"> M. 2004. Nicotinic receptors and schizophrenia. </w:t>
      </w:r>
      <w:proofErr w:type="spellStart"/>
      <w:r w:rsidRPr="00D8796B">
        <w:rPr>
          <w:rFonts w:ascii="Helvetica" w:hAnsi="Helvetica"/>
          <w:i/>
          <w:color w:val="000000"/>
        </w:rPr>
        <w:t>Curr</w:t>
      </w:r>
      <w:proofErr w:type="spellEnd"/>
      <w:r w:rsidRPr="00D8796B">
        <w:rPr>
          <w:rFonts w:ascii="Helvetica" w:hAnsi="Helvetica"/>
          <w:i/>
          <w:color w:val="000000"/>
        </w:rPr>
        <w:t xml:space="preserve"> Med Res </w:t>
      </w:r>
      <w:proofErr w:type="spellStart"/>
      <w:r w:rsidRPr="00D8796B">
        <w:rPr>
          <w:rFonts w:ascii="Helvetica" w:hAnsi="Helvetica"/>
          <w:i/>
          <w:color w:val="000000"/>
        </w:rPr>
        <w:t>Opin</w:t>
      </w:r>
      <w:proofErr w:type="spellEnd"/>
      <w:r w:rsidRPr="00D8796B">
        <w:rPr>
          <w:rFonts w:ascii="Helvetica" w:hAnsi="Helvetica"/>
          <w:color w:val="000000"/>
        </w:rPr>
        <w:t xml:space="preserve"> </w:t>
      </w:r>
      <w:r w:rsidRPr="00D8796B">
        <w:rPr>
          <w:rFonts w:ascii="Helvetica" w:hAnsi="Helvetica"/>
          <w:b/>
          <w:color w:val="000000"/>
        </w:rPr>
        <w:t>20</w:t>
      </w:r>
      <w:r w:rsidRPr="00D8796B">
        <w:rPr>
          <w:rFonts w:ascii="Helvetica" w:hAnsi="Helvetica"/>
          <w:color w:val="000000"/>
        </w:rPr>
        <w:t>: 1057–1074.</w:t>
      </w:r>
    </w:p>
    <w:p w14:paraId="00000022"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proofErr w:type="spellStart"/>
      <w:r w:rsidRPr="00D8796B">
        <w:rPr>
          <w:rFonts w:ascii="Helvetica" w:hAnsi="Helvetica"/>
          <w:color w:val="000000"/>
        </w:rPr>
        <w:t>Sekar</w:t>
      </w:r>
      <w:proofErr w:type="spellEnd"/>
      <w:r w:rsidRPr="00D8796B">
        <w:rPr>
          <w:rFonts w:ascii="Helvetica" w:hAnsi="Helvetica"/>
          <w:color w:val="000000"/>
        </w:rPr>
        <w:t xml:space="preserve"> A, </w:t>
      </w:r>
      <w:proofErr w:type="spellStart"/>
      <w:r w:rsidRPr="00D8796B">
        <w:rPr>
          <w:rFonts w:ascii="Helvetica" w:hAnsi="Helvetica"/>
          <w:color w:val="000000"/>
        </w:rPr>
        <w:t>Bialas</w:t>
      </w:r>
      <w:proofErr w:type="spellEnd"/>
      <w:r w:rsidRPr="00D8796B">
        <w:rPr>
          <w:rFonts w:ascii="Helvetica" w:hAnsi="Helvetica"/>
          <w:color w:val="000000"/>
        </w:rPr>
        <w:t xml:space="preserve"> AR, de Rivera H, Davis A, Hammond TR, </w:t>
      </w:r>
      <w:proofErr w:type="spellStart"/>
      <w:r w:rsidRPr="00D8796B">
        <w:rPr>
          <w:rFonts w:ascii="Helvetica" w:hAnsi="Helvetica"/>
          <w:color w:val="000000"/>
        </w:rPr>
        <w:t>Kamitaki</w:t>
      </w:r>
      <w:proofErr w:type="spellEnd"/>
      <w:r w:rsidRPr="00D8796B">
        <w:rPr>
          <w:rFonts w:ascii="Helvetica" w:hAnsi="Helvetica"/>
          <w:color w:val="000000"/>
        </w:rPr>
        <w:t xml:space="preserve"> N, Tooley K, </w:t>
      </w:r>
      <w:proofErr w:type="spellStart"/>
      <w:r w:rsidRPr="00D8796B">
        <w:rPr>
          <w:rFonts w:ascii="Helvetica" w:hAnsi="Helvetica"/>
          <w:color w:val="000000"/>
        </w:rPr>
        <w:t>Presumey</w:t>
      </w:r>
      <w:proofErr w:type="spellEnd"/>
      <w:r w:rsidRPr="00D8796B">
        <w:rPr>
          <w:rFonts w:ascii="Helvetica" w:hAnsi="Helvetica"/>
          <w:color w:val="000000"/>
        </w:rPr>
        <w:t xml:space="preserve"> J, Baum M, Van Doren V, et al. 2016. Schizophrenia risk from complex variation of complement component 4. </w:t>
      </w:r>
      <w:r w:rsidRPr="00D8796B">
        <w:rPr>
          <w:rFonts w:ascii="Helvetica" w:hAnsi="Helvetica"/>
          <w:i/>
          <w:color w:val="000000"/>
        </w:rPr>
        <w:t>Nature</w:t>
      </w:r>
      <w:r w:rsidRPr="00D8796B">
        <w:rPr>
          <w:rFonts w:ascii="Helvetica" w:hAnsi="Helvetica"/>
          <w:color w:val="000000"/>
        </w:rPr>
        <w:t xml:space="preserve"> </w:t>
      </w:r>
      <w:r w:rsidRPr="00D8796B">
        <w:rPr>
          <w:rFonts w:ascii="Helvetica" w:hAnsi="Helvetica"/>
          <w:b/>
          <w:color w:val="000000"/>
        </w:rPr>
        <w:t>530</w:t>
      </w:r>
      <w:r w:rsidRPr="00D8796B">
        <w:rPr>
          <w:rFonts w:ascii="Helvetica" w:hAnsi="Helvetica"/>
          <w:color w:val="000000"/>
        </w:rPr>
        <w:t>: 177–183.</w:t>
      </w:r>
    </w:p>
    <w:p w14:paraId="00000023"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proofErr w:type="spellStart"/>
      <w:r w:rsidRPr="00D8796B">
        <w:rPr>
          <w:rFonts w:ascii="Helvetica" w:hAnsi="Helvetica"/>
          <w:color w:val="000000"/>
        </w:rPr>
        <w:t>Sellgren</w:t>
      </w:r>
      <w:proofErr w:type="spellEnd"/>
      <w:r w:rsidRPr="00D8796B">
        <w:rPr>
          <w:rFonts w:ascii="Helvetica" w:hAnsi="Helvetica"/>
          <w:color w:val="000000"/>
        </w:rPr>
        <w:t xml:space="preserve"> CM, Gracias J, </w:t>
      </w:r>
      <w:proofErr w:type="spellStart"/>
      <w:r w:rsidRPr="00D8796B">
        <w:rPr>
          <w:rFonts w:ascii="Helvetica" w:hAnsi="Helvetica"/>
          <w:color w:val="000000"/>
        </w:rPr>
        <w:t>Watmuff</w:t>
      </w:r>
      <w:proofErr w:type="spellEnd"/>
      <w:r w:rsidRPr="00D8796B">
        <w:rPr>
          <w:rFonts w:ascii="Helvetica" w:hAnsi="Helvetica"/>
          <w:color w:val="000000"/>
        </w:rPr>
        <w:t xml:space="preserve"> B, </w:t>
      </w:r>
      <w:proofErr w:type="spellStart"/>
      <w:r w:rsidRPr="00D8796B">
        <w:rPr>
          <w:rFonts w:ascii="Helvetica" w:hAnsi="Helvetica"/>
          <w:color w:val="000000"/>
        </w:rPr>
        <w:t>Biag</w:t>
      </w:r>
      <w:proofErr w:type="spellEnd"/>
      <w:r w:rsidRPr="00D8796B">
        <w:rPr>
          <w:rFonts w:ascii="Helvetica" w:hAnsi="Helvetica"/>
          <w:color w:val="000000"/>
        </w:rPr>
        <w:t xml:space="preserve"> JD, </w:t>
      </w:r>
      <w:proofErr w:type="spellStart"/>
      <w:r w:rsidRPr="00D8796B">
        <w:rPr>
          <w:rFonts w:ascii="Helvetica" w:hAnsi="Helvetica"/>
          <w:color w:val="000000"/>
        </w:rPr>
        <w:t>Thanos</w:t>
      </w:r>
      <w:proofErr w:type="spellEnd"/>
      <w:r w:rsidRPr="00D8796B">
        <w:rPr>
          <w:rFonts w:ascii="Helvetica" w:hAnsi="Helvetica"/>
          <w:color w:val="000000"/>
        </w:rPr>
        <w:t xml:space="preserve"> JM, </w:t>
      </w:r>
      <w:proofErr w:type="spellStart"/>
      <w:r w:rsidRPr="00D8796B">
        <w:rPr>
          <w:rFonts w:ascii="Helvetica" w:hAnsi="Helvetica"/>
          <w:color w:val="000000"/>
        </w:rPr>
        <w:t>Whittredge</w:t>
      </w:r>
      <w:proofErr w:type="spellEnd"/>
      <w:r w:rsidRPr="00D8796B">
        <w:rPr>
          <w:rFonts w:ascii="Helvetica" w:hAnsi="Helvetica"/>
          <w:color w:val="000000"/>
        </w:rPr>
        <w:t xml:space="preserve"> PB, Fu T, </w:t>
      </w:r>
      <w:proofErr w:type="spellStart"/>
      <w:r w:rsidRPr="00D8796B">
        <w:rPr>
          <w:rFonts w:ascii="Helvetica" w:hAnsi="Helvetica"/>
          <w:color w:val="000000"/>
        </w:rPr>
        <w:t>Worringer</w:t>
      </w:r>
      <w:proofErr w:type="spellEnd"/>
      <w:r w:rsidRPr="00D8796B">
        <w:rPr>
          <w:rFonts w:ascii="Helvetica" w:hAnsi="Helvetica"/>
          <w:color w:val="000000"/>
        </w:rPr>
        <w:t xml:space="preserve"> K, Brown HE, Wang J, et al. 2019. Increased synapse elimination by microglia in schizophrenia patient-derived models of synaptic pruning. </w:t>
      </w:r>
      <w:r w:rsidRPr="00D8796B">
        <w:rPr>
          <w:rFonts w:ascii="Helvetica" w:hAnsi="Helvetica"/>
          <w:i/>
          <w:color w:val="000000"/>
        </w:rPr>
        <w:t xml:space="preserve">Nat </w:t>
      </w:r>
      <w:proofErr w:type="spellStart"/>
      <w:r w:rsidRPr="00D8796B">
        <w:rPr>
          <w:rFonts w:ascii="Helvetica" w:hAnsi="Helvetica"/>
          <w:i/>
          <w:color w:val="000000"/>
        </w:rPr>
        <w:t>Neurosci</w:t>
      </w:r>
      <w:proofErr w:type="spellEnd"/>
      <w:r w:rsidRPr="00D8796B">
        <w:rPr>
          <w:rFonts w:ascii="Helvetica" w:hAnsi="Helvetica"/>
          <w:color w:val="000000"/>
        </w:rPr>
        <w:t xml:space="preserve"> </w:t>
      </w:r>
      <w:r w:rsidRPr="00D8796B">
        <w:rPr>
          <w:rFonts w:ascii="Helvetica" w:hAnsi="Helvetica"/>
          <w:b/>
          <w:color w:val="000000"/>
        </w:rPr>
        <w:t>22</w:t>
      </w:r>
      <w:r w:rsidRPr="00D8796B">
        <w:rPr>
          <w:rFonts w:ascii="Helvetica" w:hAnsi="Helvetica"/>
          <w:color w:val="000000"/>
        </w:rPr>
        <w:t>: 374–385.</w:t>
      </w:r>
    </w:p>
    <w:p w14:paraId="00000024"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proofErr w:type="spellStart"/>
      <w:r w:rsidRPr="00D8796B">
        <w:rPr>
          <w:rFonts w:ascii="Helvetica" w:hAnsi="Helvetica"/>
          <w:color w:val="000000"/>
        </w:rPr>
        <w:t>Shamah</w:t>
      </w:r>
      <w:proofErr w:type="spellEnd"/>
      <w:r w:rsidRPr="00D8796B">
        <w:rPr>
          <w:rFonts w:ascii="Helvetica" w:hAnsi="Helvetica"/>
          <w:color w:val="000000"/>
        </w:rPr>
        <w:t xml:space="preserve"> SM, Lin MZ, Goldberg JL, </w:t>
      </w:r>
      <w:proofErr w:type="spellStart"/>
      <w:r w:rsidRPr="00D8796B">
        <w:rPr>
          <w:rFonts w:ascii="Helvetica" w:hAnsi="Helvetica"/>
          <w:color w:val="000000"/>
        </w:rPr>
        <w:t>Estrach</w:t>
      </w:r>
      <w:proofErr w:type="spellEnd"/>
      <w:r w:rsidRPr="00D8796B">
        <w:rPr>
          <w:rFonts w:ascii="Helvetica" w:hAnsi="Helvetica"/>
          <w:color w:val="000000"/>
        </w:rPr>
        <w:t xml:space="preserve"> S, </w:t>
      </w:r>
      <w:proofErr w:type="spellStart"/>
      <w:r w:rsidRPr="00D8796B">
        <w:rPr>
          <w:rFonts w:ascii="Helvetica" w:hAnsi="Helvetica"/>
          <w:color w:val="000000"/>
        </w:rPr>
        <w:t>Sahin</w:t>
      </w:r>
      <w:proofErr w:type="spellEnd"/>
      <w:r w:rsidRPr="00D8796B">
        <w:rPr>
          <w:rFonts w:ascii="Helvetica" w:hAnsi="Helvetica"/>
          <w:color w:val="000000"/>
        </w:rPr>
        <w:t xml:space="preserve"> M, Hu L, </w:t>
      </w:r>
      <w:proofErr w:type="spellStart"/>
      <w:r w:rsidRPr="00D8796B">
        <w:rPr>
          <w:rFonts w:ascii="Helvetica" w:hAnsi="Helvetica"/>
          <w:color w:val="000000"/>
        </w:rPr>
        <w:t>Bazalakova</w:t>
      </w:r>
      <w:proofErr w:type="spellEnd"/>
      <w:r w:rsidRPr="00D8796B">
        <w:rPr>
          <w:rFonts w:ascii="Helvetica" w:hAnsi="Helvetica"/>
          <w:color w:val="000000"/>
        </w:rPr>
        <w:t xml:space="preserve"> M, Neve RL, </w:t>
      </w:r>
      <w:proofErr w:type="spellStart"/>
      <w:r w:rsidRPr="00D8796B">
        <w:rPr>
          <w:rFonts w:ascii="Helvetica" w:hAnsi="Helvetica"/>
          <w:color w:val="000000"/>
        </w:rPr>
        <w:t>Corfas</w:t>
      </w:r>
      <w:proofErr w:type="spellEnd"/>
      <w:r w:rsidRPr="00D8796B">
        <w:rPr>
          <w:rFonts w:ascii="Helvetica" w:hAnsi="Helvetica"/>
          <w:color w:val="000000"/>
        </w:rPr>
        <w:t xml:space="preserve"> G, </w:t>
      </w:r>
      <w:proofErr w:type="spellStart"/>
      <w:r w:rsidRPr="00D8796B">
        <w:rPr>
          <w:rFonts w:ascii="Helvetica" w:hAnsi="Helvetica"/>
          <w:color w:val="000000"/>
        </w:rPr>
        <w:t>Debant</w:t>
      </w:r>
      <w:proofErr w:type="spellEnd"/>
      <w:r w:rsidRPr="00D8796B">
        <w:rPr>
          <w:rFonts w:ascii="Helvetica" w:hAnsi="Helvetica"/>
          <w:color w:val="000000"/>
        </w:rPr>
        <w:t xml:space="preserve"> A, et al. 2001. </w:t>
      </w:r>
      <w:proofErr w:type="spellStart"/>
      <w:r w:rsidRPr="00D8796B">
        <w:rPr>
          <w:rFonts w:ascii="Helvetica" w:hAnsi="Helvetica"/>
          <w:color w:val="000000"/>
        </w:rPr>
        <w:t>EphA</w:t>
      </w:r>
      <w:proofErr w:type="spellEnd"/>
      <w:r w:rsidRPr="00D8796B">
        <w:rPr>
          <w:rFonts w:ascii="Helvetica" w:hAnsi="Helvetica"/>
          <w:color w:val="000000"/>
        </w:rPr>
        <w:t xml:space="preserve"> receptors regulate growth cone dynamics through the novel guanine nucleotide exchange factor </w:t>
      </w:r>
      <w:proofErr w:type="spellStart"/>
      <w:r w:rsidRPr="00D8796B">
        <w:rPr>
          <w:rFonts w:ascii="Helvetica" w:hAnsi="Helvetica"/>
          <w:color w:val="000000"/>
        </w:rPr>
        <w:t>ephexin</w:t>
      </w:r>
      <w:proofErr w:type="spellEnd"/>
      <w:r w:rsidRPr="00D8796B">
        <w:rPr>
          <w:rFonts w:ascii="Helvetica" w:hAnsi="Helvetica"/>
          <w:color w:val="000000"/>
        </w:rPr>
        <w:t xml:space="preserve">. </w:t>
      </w:r>
      <w:r w:rsidRPr="00D8796B">
        <w:rPr>
          <w:rFonts w:ascii="Helvetica" w:hAnsi="Helvetica"/>
          <w:i/>
          <w:color w:val="000000"/>
        </w:rPr>
        <w:t>Cell</w:t>
      </w:r>
      <w:r w:rsidRPr="00D8796B">
        <w:rPr>
          <w:rFonts w:ascii="Helvetica" w:hAnsi="Helvetica"/>
          <w:color w:val="000000"/>
        </w:rPr>
        <w:t xml:space="preserve"> </w:t>
      </w:r>
      <w:r w:rsidRPr="00D8796B">
        <w:rPr>
          <w:rFonts w:ascii="Helvetica" w:hAnsi="Helvetica"/>
          <w:b/>
          <w:color w:val="000000"/>
        </w:rPr>
        <w:t>105</w:t>
      </w:r>
      <w:r w:rsidRPr="00D8796B">
        <w:rPr>
          <w:rFonts w:ascii="Helvetica" w:hAnsi="Helvetica"/>
          <w:color w:val="000000"/>
        </w:rPr>
        <w:t>: 233–244.</w:t>
      </w:r>
    </w:p>
    <w:p w14:paraId="00000025"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proofErr w:type="spellStart"/>
      <w:r w:rsidRPr="00D8796B">
        <w:rPr>
          <w:rFonts w:ascii="Helvetica" w:hAnsi="Helvetica"/>
          <w:color w:val="000000"/>
        </w:rPr>
        <w:t>Stavoe</w:t>
      </w:r>
      <w:proofErr w:type="spellEnd"/>
      <w:r w:rsidRPr="00D8796B">
        <w:rPr>
          <w:rFonts w:ascii="Helvetica" w:hAnsi="Helvetica"/>
          <w:color w:val="000000"/>
        </w:rPr>
        <w:t xml:space="preserve"> AKH, </w:t>
      </w:r>
      <w:proofErr w:type="spellStart"/>
      <w:r w:rsidRPr="00D8796B">
        <w:rPr>
          <w:rFonts w:ascii="Helvetica" w:hAnsi="Helvetica"/>
          <w:color w:val="000000"/>
        </w:rPr>
        <w:t>Holzbaur</w:t>
      </w:r>
      <w:proofErr w:type="spellEnd"/>
      <w:r w:rsidRPr="00D8796B">
        <w:rPr>
          <w:rFonts w:ascii="Helvetica" w:hAnsi="Helvetica"/>
          <w:color w:val="000000"/>
        </w:rPr>
        <w:t xml:space="preserve"> ELF. 2019. Autophagy in Neurons. </w:t>
      </w:r>
      <w:proofErr w:type="spellStart"/>
      <w:r w:rsidRPr="00D8796B">
        <w:rPr>
          <w:rFonts w:ascii="Helvetica" w:hAnsi="Helvetica"/>
          <w:i/>
          <w:color w:val="000000"/>
        </w:rPr>
        <w:t>Annu</w:t>
      </w:r>
      <w:proofErr w:type="spellEnd"/>
      <w:r w:rsidRPr="00D8796B">
        <w:rPr>
          <w:rFonts w:ascii="Helvetica" w:hAnsi="Helvetica"/>
          <w:i/>
          <w:color w:val="000000"/>
        </w:rPr>
        <w:t xml:space="preserve"> Rev Cell Dev </w:t>
      </w:r>
      <w:proofErr w:type="spellStart"/>
      <w:r w:rsidRPr="00D8796B">
        <w:rPr>
          <w:rFonts w:ascii="Helvetica" w:hAnsi="Helvetica"/>
          <w:i/>
          <w:color w:val="000000"/>
        </w:rPr>
        <w:t>Biol</w:t>
      </w:r>
      <w:proofErr w:type="spellEnd"/>
      <w:r w:rsidRPr="00D8796B">
        <w:rPr>
          <w:rFonts w:ascii="Helvetica" w:hAnsi="Helvetica"/>
          <w:color w:val="000000"/>
        </w:rPr>
        <w:t xml:space="preserve"> </w:t>
      </w:r>
      <w:r w:rsidRPr="00D8796B">
        <w:rPr>
          <w:rFonts w:ascii="Helvetica" w:hAnsi="Helvetica"/>
          <w:b/>
          <w:color w:val="000000"/>
        </w:rPr>
        <w:t>35</w:t>
      </w:r>
      <w:r w:rsidRPr="00D8796B">
        <w:rPr>
          <w:rFonts w:ascii="Helvetica" w:hAnsi="Helvetica"/>
          <w:color w:val="000000"/>
        </w:rPr>
        <w:t>: 477–500.</w:t>
      </w:r>
    </w:p>
    <w:p w14:paraId="00000026"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Stevens SJC, van Essen AJ, van </w:t>
      </w:r>
      <w:proofErr w:type="spellStart"/>
      <w:r w:rsidRPr="00D8796B">
        <w:rPr>
          <w:rFonts w:ascii="Helvetica" w:hAnsi="Helvetica"/>
          <w:color w:val="000000"/>
        </w:rPr>
        <w:t>Ravenswaaij</w:t>
      </w:r>
      <w:proofErr w:type="spellEnd"/>
      <w:r w:rsidRPr="00D8796B">
        <w:rPr>
          <w:rFonts w:ascii="Helvetica" w:hAnsi="Helvetica"/>
          <w:color w:val="000000"/>
        </w:rPr>
        <w:t xml:space="preserve"> CMA, Elias AF, Haven JA, </w:t>
      </w:r>
      <w:proofErr w:type="spellStart"/>
      <w:r w:rsidRPr="00D8796B">
        <w:rPr>
          <w:rFonts w:ascii="Helvetica" w:hAnsi="Helvetica"/>
          <w:color w:val="000000"/>
        </w:rPr>
        <w:t>Lelieveld</w:t>
      </w:r>
      <w:proofErr w:type="spellEnd"/>
      <w:r w:rsidRPr="00D8796B">
        <w:rPr>
          <w:rFonts w:ascii="Helvetica" w:hAnsi="Helvetica"/>
          <w:color w:val="000000"/>
        </w:rPr>
        <w:t xml:space="preserve"> SH, </w:t>
      </w:r>
      <w:proofErr w:type="spellStart"/>
      <w:r w:rsidRPr="00D8796B">
        <w:rPr>
          <w:rFonts w:ascii="Helvetica" w:hAnsi="Helvetica"/>
          <w:color w:val="000000"/>
        </w:rPr>
        <w:t>Pfundt</w:t>
      </w:r>
      <w:proofErr w:type="spellEnd"/>
      <w:r w:rsidRPr="00D8796B">
        <w:rPr>
          <w:rFonts w:ascii="Helvetica" w:hAnsi="Helvetica"/>
          <w:color w:val="000000"/>
        </w:rPr>
        <w:t xml:space="preserve"> R, </w:t>
      </w:r>
      <w:proofErr w:type="spellStart"/>
      <w:r w:rsidRPr="00D8796B">
        <w:rPr>
          <w:rFonts w:ascii="Helvetica" w:hAnsi="Helvetica"/>
          <w:color w:val="000000"/>
        </w:rPr>
        <w:t>Nillesen</w:t>
      </w:r>
      <w:proofErr w:type="spellEnd"/>
      <w:r w:rsidRPr="00D8796B">
        <w:rPr>
          <w:rFonts w:ascii="Helvetica" w:hAnsi="Helvetica"/>
          <w:color w:val="000000"/>
        </w:rPr>
        <w:t xml:space="preserve"> WM, </w:t>
      </w:r>
      <w:proofErr w:type="spellStart"/>
      <w:r w:rsidRPr="00D8796B">
        <w:rPr>
          <w:rFonts w:ascii="Helvetica" w:hAnsi="Helvetica"/>
          <w:color w:val="000000"/>
        </w:rPr>
        <w:t>Yntema</w:t>
      </w:r>
      <w:proofErr w:type="spellEnd"/>
      <w:r w:rsidRPr="00D8796B">
        <w:rPr>
          <w:rFonts w:ascii="Helvetica" w:hAnsi="Helvetica"/>
          <w:color w:val="000000"/>
        </w:rPr>
        <w:t xml:space="preserve"> HG, van </w:t>
      </w:r>
      <w:proofErr w:type="spellStart"/>
      <w:r w:rsidRPr="00D8796B">
        <w:rPr>
          <w:rFonts w:ascii="Helvetica" w:hAnsi="Helvetica"/>
          <w:color w:val="000000"/>
        </w:rPr>
        <w:t>Roozendaal</w:t>
      </w:r>
      <w:proofErr w:type="spellEnd"/>
      <w:r w:rsidRPr="00D8796B">
        <w:rPr>
          <w:rFonts w:ascii="Helvetica" w:hAnsi="Helvetica"/>
          <w:color w:val="000000"/>
        </w:rPr>
        <w:t xml:space="preserve"> K, et al. 2016. Truncating de novo mutations in the </w:t>
      </w:r>
      <w:proofErr w:type="spellStart"/>
      <w:r w:rsidRPr="00D8796B">
        <w:rPr>
          <w:rFonts w:ascii="Helvetica" w:hAnsi="Helvetica"/>
          <w:color w:val="000000"/>
        </w:rPr>
        <w:t>Krüppel</w:t>
      </w:r>
      <w:proofErr w:type="spellEnd"/>
      <w:r w:rsidRPr="00D8796B">
        <w:rPr>
          <w:rFonts w:ascii="Helvetica" w:hAnsi="Helvetica"/>
          <w:color w:val="000000"/>
        </w:rPr>
        <w:t xml:space="preserve">-type zinc-finger gene ZNF148 in patients with corpus callosum defects, developmental delay, short stature, and dysmorphisms. </w:t>
      </w:r>
      <w:r w:rsidRPr="00D8796B">
        <w:rPr>
          <w:rFonts w:ascii="Helvetica" w:hAnsi="Helvetica"/>
          <w:i/>
          <w:color w:val="000000"/>
        </w:rPr>
        <w:t>Genome Med</w:t>
      </w:r>
      <w:r w:rsidRPr="00D8796B">
        <w:rPr>
          <w:rFonts w:ascii="Helvetica" w:hAnsi="Helvetica"/>
          <w:color w:val="000000"/>
        </w:rPr>
        <w:t xml:space="preserve"> </w:t>
      </w:r>
      <w:r w:rsidRPr="00D8796B">
        <w:rPr>
          <w:rFonts w:ascii="Helvetica" w:hAnsi="Helvetica"/>
          <w:b/>
          <w:color w:val="000000"/>
        </w:rPr>
        <w:t>8</w:t>
      </w:r>
      <w:r w:rsidRPr="00D8796B">
        <w:rPr>
          <w:rFonts w:ascii="Helvetica" w:hAnsi="Helvetica"/>
          <w:color w:val="000000"/>
        </w:rPr>
        <w:t>: 131.</w:t>
      </w:r>
    </w:p>
    <w:p w14:paraId="00000027" w14:textId="77777777" w:rsidR="004B721B" w:rsidRPr="00D8796B" w:rsidRDefault="00437537">
      <w:pPr>
        <w:widowControl w:val="0"/>
        <w:pBdr>
          <w:top w:val="nil"/>
          <w:left w:val="nil"/>
          <w:bottom w:val="nil"/>
          <w:right w:val="nil"/>
          <w:between w:val="nil"/>
        </w:pBdr>
        <w:spacing w:after="220" w:line="240" w:lineRule="auto"/>
        <w:ind w:left="440" w:hanging="440"/>
        <w:rPr>
          <w:rFonts w:ascii="Helvetica" w:hAnsi="Helvetica"/>
          <w:color w:val="000000"/>
          <w:u w:val="single"/>
        </w:rPr>
      </w:pPr>
      <w:r w:rsidRPr="00D8796B">
        <w:rPr>
          <w:rFonts w:ascii="Helvetica" w:hAnsi="Helvetica"/>
          <w:color w:val="000000"/>
        </w:rPr>
        <w:t xml:space="preserve">Zhang W, Otsuka T, </w:t>
      </w:r>
      <w:proofErr w:type="spellStart"/>
      <w:r w:rsidRPr="00D8796B">
        <w:rPr>
          <w:rFonts w:ascii="Helvetica" w:hAnsi="Helvetica"/>
          <w:color w:val="000000"/>
        </w:rPr>
        <w:t>Sugo</w:t>
      </w:r>
      <w:proofErr w:type="spellEnd"/>
      <w:r w:rsidRPr="00D8796B">
        <w:rPr>
          <w:rFonts w:ascii="Helvetica" w:hAnsi="Helvetica"/>
          <w:color w:val="000000"/>
        </w:rPr>
        <w:t xml:space="preserve"> N, </w:t>
      </w:r>
      <w:proofErr w:type="spellStart"/>
      <w:r w:rsidRPr="00D8796B">
        <w:rPr>
          <w:rFonts w:ascii="Helvetica" w:hAnsi="Helvetica"/>
          <w:color w:val="000000"/>
        </w:rPr>
        <w:t>Ardeshiri</w:t>
      </w:r>
      <w:proofErr w:type="spellEnd"/>
      <w:r w:rsidRPr="00D8796B">
        <w:rPr>
          <w:rFonts w:ascii="Helvetica" w:hAnsi="Helvetica"/>
          <w:color w:val="000000"/>
        </w:rPr>
        <w:t xml:space="preserve"> A, </w:t>
      </w:r>
      <w:proofErr w:type="spellStart"/>
      <w:r w:rsidRPr="00D8796B">
        <w:rPr>
          <w:rFonts w:ascii="Helvetica" w:hAnsi="Helvetica"/>
          <w:color w:val="000000"/>
        </w:rPr>
        <w:t>Alhadid</w:t>
      </w:r>
      <w:proofErr w:type="spellEnd"/>
      <w:r w:rsidRPr="00D8796B">
        <w:rPr>
          <w:rFonts w:ascii="Helvetica" w:hAnsi="Helvetica"/>
          <w:color w:val="000000"/>
        </w:rPr>
        <w:t xml:space="preserve"> YK, </w:t>
      </w:r>
      <w:proofErr w:type="spellStart"/>
      <w:r w:rsidRPr="00D8796B">
        <w:rPr>
          <w:rFonts w:ascii="Helvetica" w:hAnsi="Helvetica"/>
          <w:color w:val="000000"/>
        </w:rPr>
        <w:t>Iliff</w:t>
      </w:r>
      <w:proofErr w:type="spellEnd"/>
      <w:r w:rsidRPr="00D8796B">
        <w:rPr>
          <w:rFonts w:ascii="Helvetica" w:hAnsi="Helvetica"/>
          <w:color w:val="000000"/>
        </w:rPr>
        <w:t xml:space="preserve"> JJ, </w:t>
      </w:r>
      <w:proofErr w:type="spellStart"/>
      <w:r w:rsidRPr="00D8796B">
        <w:rPr>
          <w:rFonts w:ascii="Helvetica" w:hAnsi="Helvetica"/>
          <w:color w:val="000000"/>
        </w:rPr>
        <w:t>DeBarber</w:t>
      </w:r>
      <w:proofErr w:type="spellEnd"/>
      <w:r w:rsidRPr="00D8796B">
        <w:rPr>
          <w:rFonts w:ascii="Helvetica" w:hAnsi="Helvetica"/>
          <w:color w:val="000000"/>
        </w:rPr>
        <w:t xml:space="preserve"> AE, Koop DR, </w:t>
      </w:r>
      <w:proofErr w:type="spellStart"/>
      <w:r w:rsidRPr="00D8796B">
        <w:rPr>
          <w:rFonts w:ascii="Helvetica" w:hAnsi="Helvetica"/>
          <w:color w:val="000000"/>
        </w:rPr>
        <w:t>Alkayed</w:t>
      </w:r>
      <w:proofErr w:type="spellEnd"/>
      <w:r w:rsidRPr="00D8796B">
        <w:rPr>
          <w:rFonts w:ascii="Helvetica" w:hAnsi="Helvetica"/>
          <w:color w:val="000000"/>
        </w:rPr>
        <w:t xml:space="preserve"> NJ. 2008. Soluble epoxide hydrolase gene deletion is protective against experimental cerebral ischemia. </w:t>
      </w:r>
      <w:r w:rsidRPr="00D8796B">
        <w:rPr>
          <w:rFonts w:ascii="Helvetica" w:hAnsi="Helvetica"/>
          <w:i/>
          <w:color w:val="000000"/>
        </w:rPr>
        <w:t>Stroke</w:t>
      </w:r>
      <w:r w:rsidRPr="00D8796B">
        <w:rPr>
          <w:rFonts w:ascii="Helvetica" w:hAnsi="Helvetica"/>
          <w:color w:val="000000"/>
        </w:rPr>
        <w:t xml:space="preserve"> </w:t>
      </w:r>
      <w:r w:rsidRPr="00D8796B">
        <w:rPr>
          <w:rFonts w:ascii="Helvetica" w:hAnsi="Helvetica"/>
          <w:b/>
          <w:color w:val="000000"/>
        </w:rPr>
        <w:t>39</w:t>
      </w:r>
      <w:r w:rsidRPr="00D8796B">
        <w:rPr>
          <w:rFonts w:ascii="Helvetica" w:hAnsi="Helvetica"/>
          <w:color w:val="000000"/>
        </w:rPr>
        <w:t>: 2073–2078.</w:t>
      </w:r>
    </w:p>
    <w:p w14:paraId="00000028" w14:textId="77777777" w:rsidR="004B721B" w:rsidRPr="00D8796B" w:rsidRDefault="004B721B">
      <w:pPr>
        <w:widowControl w:val="0"/>
        <w:pBdr>
          <w:top w:val="nil"/>
          <w:left w:val="nil"/>
          <w:bottom w:val="nil"/>
          <w:right w:val="nil"/>
          <w:between w:val="nil"/>
        </w:pBdr>
        <w:rPr>
          <w:rFonts w:ascii="Helvetica" w:hAnsi="Helvetica"/>
        </w:rPr>
      </w:pPr>
    </w:p>
    <w:sectPr w:rsidR="004B721B" w:rsidRPr="00D8796B" w:rsidSect="00F362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292D4" w14:textId="77777777" w:rsidR="00467FF6" w:rsidRDefault="00467FF6" w:rsidP="00D8796B">
      <w:pPr>
        <w:spacing w:line="240" w:lineRule="auto"/>
      </w:pPr>
      <w:r>
        <w:separator/>
      </w:r>
    </w:p>
  </w:endnote>
  <w:endnote w:type="continuationSeparator" w:id="0">
    <w:p w14:paraId="5AD12490" w14:textId="77777777" w:rsidR="00467FF6" w:rsidRDefault="00467FF6" w:rsidP="00D87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1036" w14:textId="77777777" w:rsidR="00D8796B" w:rsidRDefault="00D87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A1B4" w14:textId="77777777" w:rsidR="00D8796B" w:rsidRDefault="00D87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C6AE" w14:textId="77777777" w:rsidR="00D8796B" w:rsidRDefault="00D8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2E90" w14:textId="77777777" w:rsidR="00467FF6" w:rsidRDefault="00467FF6" w:rsidP="00D8796B">
      <w:pPr>
        <w:spacing w:line="240" w:lineRule="auto"/>
      </w:pPr>
      <w:r>
        <w:separator/>
      </w:r>
    </w:p>
  </w:footnote>
  <w:footnote w:type="continuationSeparator" w:id="0">
    <w:p w14:paraId="6816B16C" w14:textId="77777777" w:rsidR="00467FF6" w:rsidRDefault="00467FF6" w:rsidP="00D87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433C" w14:textId="77777777" w:rsidR="00D8796B" w:rsidRDefault="00D8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BCE7" w14:textId="77777777" w:rsidR="00D8796B" w:rsidRDefault="00D87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6C9F" w14:textId="77777777" w:rsidR="00D8796B" w:rsidRDefault="00D87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1B"/>
    <w:rsid w:val="00064CF0"/>
    <w:rsid w:val="00275CF4"/>
    <w:rsid w:val="00335D36"/>
    <w:rsid w:val="00437537"/>
    <w:rsid w:val="00467FF6"/>
    <w:rsid w:val="004B721B"/>
    <w:rsid w:val="004F32E1"/>
    <w:rsid w:val="00604BBF"/>
    <w:rsid w:val="00787FF5"/>
    <w:rsid w:val="00823255"/>
    <w:rsid w:val="009D6196"/>
    <w:rsid w:val="00A87744"/>
    <w:rsid w:val="00B44A05"/>
    <w:rsid w:val="00C05833"/>
    <w:rsid w:val="00D8796B"/>
    <w:rsid w:val="00F3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37C7E"/>
  <w15:docId w15:val="{AA45340F-B6EB-294D-ABA1-27EC6683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796B"/>
    <w:pPr>
      <w:tabs>
        <w:tab w:val="center" w:pos="4680"/>
        <w:tab w:val="right" w:pos="9360"/>
      </w:tabs>
      <w:spacing w:line="240" w:lineRule="auto"/>
    </w:pPr>
  </w:style>
  <w:style w:type="character" w:customStyle="1" w:styleId="HeaderChar">
    <w:name w:val="Header Char"/>
    <w:basedOn w:val="DefaultParagraphFont"/>
    <w:link w:val="Header"/>
    <w:uiPriority w:val="99"/>
    <w:rsid w:val="00D8796B"/>
  </w:style>
  <w:style w:type="paragraph" w:styleId="Footer">
    <w:name w:val="footer"/>
    <w:basedOn w:val="Normal"/>
    <w:link w:val="FooterChar"/>
    <w:uiPriority w:val="99"/>
    <w:unhideWhenUsed/>
    <w:rsid w:val="00D8796B"/>
    <w:pPr>
      <w:tabs>
        <w:tab w:val="center" w:pos="4680"/>
        <w:tab w:val="right" w:pos="9360"/>
      </w:tabs>
      <w:spacing w:line="240" w:lineRule="auto"/>
    </w:pPr>
  </w:style>
  <w:style w:type="character" w:customStyle="1" w:styleId="FooterChar">
    <w:name w:val="Footer Char"/>
    <w:basedOn w:val="DefaultParagraphFont"/>
    <w:link w:val="Footer"/>
    <w:uiPriority w:val="99"/>
    <w:rsid w:val="00D8796B"/>
  </w:style>
  <w:style w:type="character" w:styleId="LineNumber">
    <w:name w:val="line number"/>
    <w:basedOn w:val="DefaultParagraphFont"/>
    <w:uiPriority w:val="99"/>
    <w:semiHidden/>
    <w:unhideWhenUsed/>
    <w:rsid w:val="00F3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1878</Words>
  <Characters>10711</Characters>
  <Application>Microsoft Office Word</Application>
  <DocSecurity>0</DocSecurity>
  <Lines>89</Lines>
  <Paragraphs>25</Paragraphs>
  <ScaleCrop>false</ScaleCrop>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W. Hook</cp:lastModifiedBy>
  <cp:revision>12</cp:revision>
  <dcterms:created xsi:type="dcterms:W3CDTF">2020-03-17T15:12:00Z</dcterms:created>
  <dcterms:modified xsi:type="dcterms:W3CDTF">2020-03-27T21:43:00Z</dcterms:modified>
</cp:coreProperties>
</file>