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A11" w:rsidRPr="005E1A3E" w:rsidRDefault="00155A11" w:rsidP="00155A11">
      <w:pPr>
        <w:spacing w:line="480" w:lineRule="auto"/>
        <w:jc w:val="both"/>
        <w:rPr>
          <w:rFonts w:ascii="Arial" w:hAnsi="Arial" w:cs="Arial"/>
          <w:b/>
        </w:rPr>
      </w:pPr>
      <w:r w:rsidRPr="005E1A3E">
        <w:rPr>
          <w:rFonts w:ascii="Arial" w:hAnsi="Arial" w:cs="Arial"/>
          <w:b/>
        </w:rPr>
        <w:t>Supplementary material</w:t>
      </w:r>
    </w:p>
    <w:p w:rsidR="00454CAA" w:rsidRDefault="009D4ACC" w:rsidP="00155A11">
      <w:pPr>
        <w:spacing w:line="480" w:lineRule="auto"/>
        <w:jc w:val="both"/>
        <w:rPr>
          <w:rFonts w:ascii="Arial" w:hAnsi="Arial" w:cs="Arial"/>
          <w:b/>
        </w:rPr>
      </w:pPr>
      <w:r>
        <w:rPr>
          <w:rFonts w:ascii="Arial" w:hAnsi="Arial" w:cs="Arial"/>
          <w:b/>
        </w:rPr>
        <w:t>Table of c</w:t>
      </w:r>
      <w:r w:rsidR="00454CAA">
        <w:rPr>
          <w:rFonts w:ascii="Arial" w:hAnsi="Arial" w:cs="Arial"/>
          <w:b/>
        </w:rPr>
        <w:t>ontents</w:t>
      </w:r>
    </w:p>
    <w:p w:rsidR="00454CAA" w:rsidRPr="009D4ACC" w:rsidRDefault="00454CAA" w:rsidP="009D4ACC">
      <w:pPr>
        <w:spacing w:after="0" w:line="480" w:lineRule="auto"/>
        <w:jc w:val="both"/>
        <w:rPr>
          <w:rFonts w:ascii="Arial" w:hAnsi="Arial" w:cs="Arial"/>
          <w:b/>
          <w:i/>
        </w:rPr>
      </w:pPr>
      <w:r w:rsidRPr="009D4ACC">
        <w:rPr>
          <w:rFonts w:ascii="Arial" w:hAnsi="Arial" w:cs="Arial"/>
          <w:b/>
          <w:i/>
        </w:rPr>
        <w:t>Supplementary figures</w:t>
      </w:r>
    </w:p>
    <w:p w:rsidR="009D4ACC" w:rsidRPr="009D4ACC" w:rsidRDefault="009D4ACC" w:rsidP="009D4ACC">
      <w:pPr>
        <w:spacing w:after="0" w:line="480" w:lineRule="auto"/>
        <w:jc w:val="both"/>
        <w:rPr>
          <w:rFonts w:ascii="Arial" w:hAnsi="Arial" w:cs="Arial"/>
        </w:rPr>
      </w:pPr>
      <w:r w:rsidRPr="009D4ACC">
        <w:rPr>
          <w:rFonts w:ascii="Arial" w:hAnsi="Arial" w:cs="Arial"/>
        </w:rPr>
        <w:t xml:space="preserve">Supplementary </w:t>
      </w:r>
      <w:r w:rsidR="004A5906">
        <w:rPr>
          <w:rFonts w:ascii="Arial" w:hAnsi="Arial" w:cs="Arial"/>
        </w:rPr>
        <w:t>F</w:t>
      </w:r>
      <w:r w:rsidRPr="009D4ACC">
        <w:rPr>
          <w:rFonts w:ascii="Arial" w:hAnsi="Arial" w:cs="Arial"/>
        </w:rPr>
        <w:t>igure S1. Overview of the TraDIS-Xpress workflow</w:t>
      </w:r>
    </w:p>
    <w:p w:rsidR="009D4ACC" w:rsidRDefault="009D4ACC" w:rsidP="009D4ACC">
      <w:pPr>
        <w:spacing w:after="0" w:line="240" w:lineRule="auto"/>
        <w:jc w:val="both"/>
        <w:rPr>
          <w:rFonts w:ascii="Arial" w:hAnsi="Arial" w:cs="Arial"/>
        </w:rPr>
      </w:pPr>
      <w:r w:rsidRPr="009D4ACC">
        <w:rPr>
          <w:rFonts w:ascii="Arial" w:hAnsi="Arial" w:cs="Arial"/>
        </w:rPr>
        <w:t>Supplementary Figure S2. Density of the transposon library, coverage across the genome and reproducibility between replicates.</w:t>
      </w:r>
    </w:p>
    <w:p w:rsidR="009D4ACC" w:rsidRPr="009D4ACC" w:rsidRDefault="009D4ACC" w:rsidP="009D4ACC">
      <w:pPr>
        <w:spacing w:after="0" w:line="240" w:lineRule="auto"/>
        <w:jc w:val="both"/>
        <w:rPr>
          <w:rFonts w:ascii="Arial" w:hAnsi="Arial" w:cs="Arial"/>
        </w:rPr>
      </w:pPr>
    </w:p>
    <w:p w:rsidR="004A5906" w:rsidRDefault="004A5906" w:rsidP="004A5906">
      <w:pPr>
        <w:spacing w:after="0" w:line="240" w:lineRule="auto"/>
        <w:jc w:val="both"/>
        <w:rPr>
          <w:rFonts w:ascii="Arial" w:hAnsi="Arial" w:cs="Arial"/>
        </w:rPr>
      </w:pPr>
      <w:r w:rsidRPr="009D4ACC">
        <w:rPr>
          <w:rFonts w:ascii="Arial" w:hAnsi="Arial" w:cs="Arial"/>
        </w:rPr>
        <w:t>Supplementary Figure S</w:t>
      </w:r>
      <w:r>
        <w:rPr>
          <w:rFonts w:ascii="Arial" w:hAnsi="Arial" w:cs="Arial"/>
        </w:rPr>
        <w:t>3</w:t>
      </w:r>
      <w:r w:rsidRPr="009D4ACC">
        <w:rPr>
          <w:rFonts w:ascii="Arial" w:hAnsi="Arial" w:cs="Arial"/>
        </w:rPr>
        <w:t xml:space="preserve">. </w:t>
      </w:r>
      <w:r>
        <w:rPr>
          <w:rFonts w:ascii="Arial" w:hAnsi="Arial" w:cs="Arial"/>
        </w:rPr>
        <w:t>Impact of use of inducible promoter on numbers of genes identified.</w:t>
      </w:r>
    </w:p>
    <w:p w:rsidR="004A5906" w:rsidRDefault="004A5906" w:rsidP="009D4ACC">
      <w:pPr>
        <w:spacing w:after="0" w:line="240" w:lineRule="auto"/>
        <w:jc w:val="both"/>
        <w:rPr>
          <w:rFonts w:ascii="Arial" w:hAnsi="Arial" w:cs="Arial"/>
        </w:rPr>
      </w:pPr>
    </w:p>
    <w:p w:rsidR="009D4ACC" w:rsidRDefault="009D4ACC" w:rsidP="009D4ACC">
      <w:pPr>
        <w:spacing w:after="0" w:line="240" w:lineRule="auto"/>
        <w:jc w:val="both"/>
        <w:rPr>
          <w:rFonts w:ascii="Arial" w:hAnsi="Arial" w:cs="Arial"/>
        </w:rPr>
      </w:pPr>
      <w:r w:rsidRPr="009D4ACC">
        <w:rPr>
          <w:rFonts w:ascii="Arial" w:hAnsi="Arial" w:cs="Arial"/>
        </w:rPr>
        <w:t>Supplementary Figure S</w:t>
      </w:r>
      <w:r w:rsidR="004A5906">
        <w:rPr>
          <w:rFonts w:ascii="Arial" w:hAnsi="Arial" w:cs="Arial"/>
        </w:rPr>
        <w:t>4</w:t>
      </w:r>
      <w:r w:rsidRPr="009D4ACC">
        <w:rPr>
          <w:rFonts w:ascii="Arial" w:hAnsi="Arial" w:cs="Arial"/>
        </w:rPr>
        <w:t xml:space="preserve">. Demonstration of inducible expression from the </w:t>
      </w:r>
      <w:r w:rsidRPr="009D4ACC">
        <w:rPr>
          <w:rFonts w:ascii="Arial" w:hAnsi="Arial" w:cs="Arial"/>
          <w:i/>
        </w:rPr>
        <w:t xml:space="preserve">tac </w:t>
      </w:r>
      <w:r w:rsidRPr="009D4ACC">
        <w:rPr>
          <w:rFonts w:ascii="Arial" w:hAnsi="Arial" w:cs="Arial"/>
        </w:rPr>
        <w:t>promoter in the transposon cassette</w:t>
      </w:r>
    </w:p>
    <w:p w:rsidR="00A27045" w:rsidRPr="00A27045" w:rsidRDefault="00A27045" w:rsidP="009D4ACC">
      <w:pPr>
        <w:spacing w:after="0" w:line="240" w:lineRule="auto"/>
        <w:jc w:val="both"/>
        <w:rPr>
          <w:rFonts w:ascii="Arial" w:hAnsi="Arial" w:cs="Arial"/>
        </w:rPr>
      </w:pPr>
    </w:p>
    <w:p w:rsidR="00A27045" w:rsidRPr="00A27045" w:rsidRDefault="00A27045" w:rsidP="00A27045">
      <w:pPr>
        <w:spacing w:after="0" w:line="240" w:lineRule="auto"/>
        <w:jc w:val="both"/>
        <w:rPr>
          <w:rFonts w:ascii="Arial" w:hAnsi="Arial" w:cs="Arial"/>
        </w:rPr>
      </w:pPr>
      <w:r w:rsidRPr="00A27045">
        <w:rPr>
          <w:rFonts w:ascii="Arial" w:hAnsi="Arial" w:cs="Arial"/>
        </w:rPr>
        <w:t>Supplementary Figure S</w:t>
      </w:r>
      <w:r w:rsidRPr="00A27045">
        <w:rPr>
          <w:rFonts w:ascii="Arial" w:hAnsi="Arial" w:cs="Arial"/>
        </w:rPr>
        <w:t>5</w:t>
      </w:r>
      <w:r w:rsidRPr="00A27045">
        <w:rPr>
          <w:rFonts w:ascii="Arial" w:hAnsi="Arial" w:cs="Arial"/>
        </w:rPr>
        <w:t>. Comparison of fitness predictions from AlbaTraDIS with growth data in the presence of triclosan.</w:t>
      </w:r>
    </w:p>
    <w:p w:rsidR="00A27045" w:rsidRPr="00A27045" w:rsidRDefault="00A27045" w:rsidP="009D4ACC">
      <w:pPr>
        <w:spacing w:after="0" w:line="240" w:lineRule="auto"/>
        <w:jc w:val="both"/>
        <w:rPr>
          <w:rFonts w:ascii="Arial" w:hAnsi="Arial" w:cs="Arial"/>
        </w:rPr>
      </w:pPr>
    </w:p>
    <w:p w:rsidR="00A27045" w:rsidRPr="00A27045" w:rsidRDefault="00A27045" w:rsidP="00A27045">
      <w:pPr>
        <w:spacing w:after="0" w:line="240" w:lineRule="auto"/>
        <w:jc w:val="both"/>
        <w:rPr>
          <w:rFonts w:ascii="Arial" w:hAnsi="Arial" w:cs="Arial"/>
        </w:rPr>
      </w:pPr>
      <w:r w:rsidRPr="00A27045">
        <w:rPr>
          <w:rFonts w:ascii="Arial" w:hAnsi="Arial" w:cs="Arial"/>
        </w:rPr>
        <w:t>Supplementary Figure S</w:t>
      </w:r>
      <w:r w:rsidRPr="00A27045">
        <w:rPr>
          <w:rFonts w:ascii="Arial" w:hAnsi="Arial" w:cs="Arial"/>
        </w:rPr>
        <w:t>6</w:t>
      </w:r>
      <w:r w:rsidRPr="00A27045">
        <w:rPr>
          <w:rFonts w:ascii="Arial" w:hAnsi="Arial" w:cs="Arial"/>
        </w:rPr>
        <w:t>.</w:t>
      </w:r>
      <w:r w:rsidRPr="00A27045">
        <w:rPr>
          <w:rFonts w:ascii="Arial" w:hAnsi="Arial" w:cs="Arial"/>
        </w:rPr>
        <w:t xml:space="preserve"> </w:t>
      </w:r>
      <w:r w:rsidRPr="00A27045">
        <w:rPr>
          <w:rFonts w:ascii="Arial" w:hAnsi="Arial" w:cs="Arial"/>
        </w:rPr>
        <w:t xml:space="preserve">Demonstration of inducible expression from the </w:t>
      </w:r>
      <w:r w:rsidRPr="00A27045">
        <w:rPr>
          <w:rFonts w:ascii="Arial" w:hAnsi="Arial" w:cs="Arial"/>
          <w:i/>
        </w:rPr>
        <w:t xml:space="preserve">tac </w:t>
      </w:r>
      <w:r w:rsidRPr="00A27045">
        <w:rPr>
          <w:rFonts w:ascii="Arial" w:hAnsi="Arial" w:cs="Arial"/>
        </w:rPr>
        <w:t>promoter in the transposon cassette</w:t>
      </w:r>
      <w:r w:rsidRPr="00A27045">
        <w:rPr>
          <w:rFonts w:ascii="Arial" w:hAnsi="Arial" w:cs="Arial"/>
        </w:rPr>
        <w:t>.</w:t>
      </w:r>
    </w:p>
    <w:p w:rsidR="00A27045" w:rsidRDefault="00A27045" w:rsidP="009D4ACC">
      <w:pPr>
        <w:spacing w:after="0" w:line="240" w:lineRule="auto"/>
        <w:jc w:val="both"/>
        <w:rPr>
          <w:rFonts w:ascii="Arial" w:hAnsi="Arial" w:cs="Arial"/>
        </w:rPr>
      </w:pPr>
      <w:bookmarkStart w:id="0" w:name="_GoBack"/>
      <w:bookmarkEnd w:id="0"/>
    </w:p>
    <w:p w:rsidR="009D4ACC" w:rsidRDefault="009D4ACC" w:rsidP="009D4ACC">
      <w:pPr>
        <w:spacing w:after="0" w:line="240" w:lineRule="auto"/>
        <w:jc w:val="both"/>
        <w:rPr>
          <w:rFonts w:ascii="Arial" w:hAnsi="Arial" w:cs="Arial"/>
          <w:b/>
          <w:i/>
        </w:rPr>
      </w:pPr>
    </w:p>
    <w:p w:rsidR="00454CAA" w:rsidRPr="009D4ACC" w:rsidRDefault="00454CAA" w:rsidP="009D4ACC">
      <w:pPr>
        <w:spacing w:after="0" w:line="240" w:lineRule="auto"/>
        <w:jc w:val="both"/>
        <w:rPr>
          <w:rFonts w:ascii="Arial" w:hAnsi="Arial" w:cs="Arial"/>
        </w:rPr>
      </w:pPr>
      <w:r w:rsidRPr="009D4ACC">
        <w:rPr>
          <w:rFonts w:ascii="Arial" w:hAnsi="Arial" w:cs="Arial"/>
          <w:b/>
          <w:i/>
        </w:rPr>
        <w:t>Supplementary tables</w:t>
      </w:r>
    </w:p>
    <w:p w:rsidR="009D4ACC" w:rsidRDefault="009D4ACC" w:rsidP="009D4ACC">
      <w:pPr>
        <w:spacing w:after="0" w:line="240" w:lineRule="auto"/>
        <w:jc w:val="both"/>
        <w:rPr>
          <w:rFonts w:ascii="Arial" w:hAnsi="Arial" w:cs="Arial"/>
        </w:rPr>
      </w:pPr>
      <w:r w:rsidRPr="009D4ACC">
        <w:rPr>
          <w:rFonts w:ascii="Arial" w:hAnsi="Arial" w:cs="Arial"/>
        </w:rPr>
        <w:t>Supplementary table 1. List of loci identified as significant after exposure to different triclosan concentrations</w:t>
      </w:r>
    </w:p>
    <w:p w:rsidR="009D4ACC" w:rsidRPr="009D4ACC" w:rsidRDefault="009D4ACC" w:rsidP="009D4ACC">
      <w:pPr>
        <w:spacing w:after="0" w:line="240" w:lineRule="auto"/>
        <w:jc w:val="both"/>
        <w:rPr>
          <w:rFonts w:ascii="Arial" w:hAnsi="Arial" w:cs="Arial"/>
        </w:rPr>
      </w:pPr>
    </w:p>
    <w:p w:rsidR="009D4ACC" w:rsidRDefault="009D4ACC" w:rsidP="009D4ACC">
      <w:pPr>
        <w:spacing w:after="0"/>
        <w:rPr>
          <w:rFonts w:ascii="Arial" w:hAnsi="Arial" w:cs="Arial"/>
          <w:szCs w:val="24"/>
        </w:rPr>
      </w:pPr>
      <w:r w:rsidRPr="009D4ACC">
        <w:rPr>
          <w:rFonts w:ascii="Arial" w:hAnsi="Arial" w:cs="Arial"/>
          <w:szCs w:val="24"/>
        </w:rPr>
        <w:t>Supplementary table 2. Approximate costs and time requirements to make a library of 500,000 mutants using the original and new methods.</w:t>
      </w:r>
    </w:p>
    <w:p w:rsidR="00503DAC" w:rsidRPr="009D4ACC" w:rsidRDefault="00503DAC" w:rsidP="009D4ACC">
      <w:pPr>
        <w:spacing w:after="0"/>
        <w:rPr>
          <w:rFonts w:ascii="Arial" w:hAnsi="Arial" w:cs="Arial"/>
          <w:szCs w:val="24"/>
        </w:rPr>
      </w:pPr>
    </w:p>
    <w:p w:rsidR="00503DAC" w:rsidRDefault="009D4ACC" w:rsidP="009D4ACC">
      <w:pPr>
        <w:spacing w:after="0" w:line="480" w:lineRule="auto"/>
        <w:jc w:val="both"/>
        <w:rPr>
          <w:rFonts w:ascii="Arial" w:eastAsia="Times New Roman" w:hAnsi="Arial" w:cs="Arial"/>
          <w:bCs/>
          <w:color w:val="000000"/>
        </w:rPr>
      </w:pPr>
      <w:r w:rsidRPr="009D4ACC">
        <w:rPr>
          <w:rFonts w:ascii="Arial" w:eastAsia="Times New Roman" w:hAnsi="Arial" w:cs="Arial"/>
          <w:bCs/>
          <w:color w:val="000000"/>
        </w:rPr>
        <w:t xml:space="preserve">Supplementary table 3. </w:t>
      </w:r>
      <w:r w:rsidR="00503DAC">
        <w:rPr>
          <w:rFonts w:ascii="Arial" w:eastAsia="Times New Roman" w:hAnsi="Arial" w:cs="Arial"/>
          <w:bCs/>
          <w:color w:val="000000"/>
        </w:rPr>
        <w:t>Strains and vectors</w:t>
      </w:r>
    </w:p>
    <w:p w:rsidR="00503DAC" w:rsidRDefault="00503DAC" w:rsidP="009D4ACC">
      <w:pPr>
        <w:spacing w:after="0" w:line="480" w:lineRule="auto"/>
        <w:jc w:val="both"/>
        <w:rPr>
          <w:rFonts w:ascii="Arial" w:eastAsia="Times New Roman" w:hAnsi="Arial" w:cs="Arial"/>
          <w:bCs/>
          <w:color w:val="000000"/>
        </w:rPr>
      </w:pPr>
      <w:r>
        <w:rPr>
          <w:rFonts w:ascii="Arial" w:eastAsia="Times New Roman" w:hAnsi="Arial" w:cs="Arial"/>
          <w:bCs/>
          <w:color w:val="000000"/>
        </w:rPr>
        <w:t>Supplementary table 4. Primer sequences</w:t>
      </w:r>
    </w:p>
    <w:p w:rsidR="00503DAC" w:rsidRPr="009D4ACC" w:rsidRDefault="00503DAC" w:rsidP="009D4ACC">
      <w:pPr>
        <w:spacing w:after="0" w:line="480" w:lineRule="auto"/>
        <w:jc w:val="both"/>
        <w:rPr>
          <w:rFonts w:ascii="Arial" w:eastAsia="Times New Roman" w:hAnsi="Arial" w:cs="Arial"/>
        </w:rPr>
      </w:pPr>
      <w:r>
        <w:rPr>
          <w:rFonts w:ascii="Arial" w:eastAsia="Times New Roman" w:hAnsi="Arial" w:cs="Arial"/>
        </w:rPr>
        <w:t>Supplementary table 5. Accession numbers of sequence datasets</w:t>
      </w:r>
    </w:p>
    <w:p w:rsidR="009D4ACC" w:rsidRPr="001023FB" w:rsidRDefault="009D4ACC" w:rsidP="009D4ACC">
      <w:pPr>
        <w:rPr>
          <w:rFonts w:ascii="Arial" w:hAnsi="Arial" w:cs="Arial"/>
          <w:b/>
          <w:szCs w:val="24"/>
        </w:rPr>
      </w:pPr>
    </w:p>
    <w:p w:rsidR="009D4ACC" w:rsidRDefault="009D4ACC" w:rsidP="009D4ACC">
      <w:pPr>
        <w:spacing w:line="480" w:lineRule="auto"/>
        <w:jc w:val="both"/>
        <w:rPr>
          <w:rFonts w:ascii="Arial" w:hAnsi="Arial" w:cs="Arial"/>
          <w:b/>
        </w:rPr>
      </w:pPr>
    </w:p>
    <w:p w:rsidR="00155A11" w:rsidRPr="005E1A3E" w:rsidRDefault="00155A11" w:rsidP="00155A11">
      <w:pPr>
        <w:spacing w:line="480" w:lineRule="auto"/>
        <w:jc w:val="both"/>
        <w:rPr>
          <w:rFonts w:ascii="Arial" w:hAnsi="Arial" w:cs="Arial"/>
          <w:b/>
        </w:rPr>
      </w:pPr>
    </w:p>
    <w:p w:rsidR="009D4ACC" w:rsidRDefault="009D4ACC">
      <w:pPr>
        <w:rPr>
          <w:rFonts w:ascii="Arial" w:hAnsi="Arial" w:cs="Arial"/>
          <w:b/>
        </w:rPr>
      </w:pPr>
      <w:r>
        <w:rPr>
          <w:rFonts w:ascii="Arial" w:hAnsi="Arial" w:cs="Arial"/>
          <w:b/>
        </w:rPr>
        <w:br w:type="page"/>
      </w:r>
    </w:p>
    <w:p w:rsidR="00155A11" w:rsidRPr="005E1A3E" w:rsidRDefault="00155A11" w:rsidP="00155A11">
      <w:pPr>
        <w:spacing w:line="480" w:lineRule="auto"/>
        <w:jc w:val="both"/>
        <w:rPr>
          <w:rFonts w:ascii="Arial" w:hAnsi="Arial" w:cs="Arial"/>
          <w:b/>
        </w:rPr>
      </w:pPr>
      <w:r w:rsidRPr="005E1A3E">
        <w:rPr>
          <w:rFonts w:ascii="Arial" w:hAnsi="Arial" w:cs="Arial"/>
          <w:b/>
        </w:rPr>
        <w:lastRenderedPageBreak/>
        <w:t xml:space="preserve">Supplementary figure S1. Overview of the </w:t>
      </w:r>
      <w:r>
        <w:rPr>
          <w:rFonts w:ascii="Arial" w:hAnsi="Arial" w:cs="Arial"/>
          <w:b/>
        </w:rPr>
        <w:t>TraDIS-Xpress</w:t>
      </w:r>
      <w:r w:rsidRPr="005E1A3E">
        <w:rPr>
          <w:rFonts w:ascii="Arial" w:hAnsi="Arial" w:cs="Arial"/>
          <w:b/>
        </w:rPr>
        <w:t xml:space="preserve"> workflow</w:t>
      </w:r>
    </w:p>
    <w:p w:rsidR="00155A11" w:rsidRPr="005E1A3E" w:rsidRDefault="00155A11" w:rsidP="00155A11">
      <w:pPr>
        <w:spacing w:line="480" w:lineRule="auto"/>
        <w:jc w:val="both"/>
        <w:rPr>
          <w:rFonts w:ascii="Arial" w:hAnsi="Arial" w:cs="Arial"/>
          <w:b/>
        </w:rPr>
      </w:pPr>
      <w:r w:rsidRPr="005E1A3E">
        <w:rPr>
          <w:rFonts w:ascii="Arial" w:hAnsi="Arial" w:cs="Arial"/>
          <w:b/>
          <w:noProof/>
        </w:rPr>
        <w:drawing>
          <wp:inline distT="0" distB="0" distL="0" distR="0" wp14:anchorId="5D1AA84B" wp14:editId="62B73CC1">
            <wp:extent cx="5676900" cy="217080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raDIS+ workflow.png"/>
                    <pic:cNvPicPr/>
                  </pic:nvPicPr>
                  <pic:blipFill rotWithShape="1">
                    <a:blip r:embed="rId7">
                      <a:extLst>
                        <a:ext uri="{28A0092B-C50C-407E-A947-70E740481C1C}">
                          <a14:useLocalDpi xmlns:a14="http://schemas.microsoft.com/office/drawing/2010/main" val="0"/>
                        </a:ext>
                      </a:extLst>
                    </a:blip>
                    <a:srcRect r="3346" b="34292"/>
                    <a:stretch/>
                  </pic:blipFill>
                  <pic:spPr bwMode="auto">
                    <a:xfrm>
                      <a:off x="0" y="0"/>
                      <a:ext cx="5687323" cy="2174795"/>
                    </a:xfrm>
                    <a:prstGeom prst="rect">
                      <a:avLst/>
                    </a:prstGeom>
                    <a:ln>
                      <a:noFill/>
                    </a:ln>
                    <a:extLst>
                      <a:ext uri="{53640926-AAD7-44D8-BBD7-CCE9431645EC}">
                        <a14:shadowObscured xmlns:a14="http://schemas.microsoft.com/office/drawing/2010/main"/>
                      </a:ext>
                    </a:extLst>
                  </pic:spPr>
                </pic:pic>
              </a:graphicData>
            </a:graphic>
          </wp:inline>
        </w:drawing>
      </w:r>
    </w:p>
    <w:p w:rsidR="00155A11" w:rsidRPr="005E1A3E" w:rsidRDefault="00155A11" w:rsidP="00155A11">
      <w:pPr>
        <w:spacing w:line="480" w:lineRule="auto"/>
        <w:jc w:val="both"/>
        <w:rPr>
          <w:rFonts w:ascii="Arial" w:hAnsi="Arial" w:cs="Arial"/>
          <w:b/>
        </w:rPr>
      </w:pPr>
    </w:p>
    <w:p w:rsidR="00155A11" w:rsidRPr="00FA5EAD" w:rsidRDefault="00155A11" w:rsidP="00155A11">
      <w:pPr>
        <w:spacing w:line="480" w:lineRule="auto"/>
        <w:jc w:val="both"/>
        <w:rPr>
          <w:rFonts w:ascii="Arial" w:hAnsi="Arial" w:cs="Arial"/>
        </w:rPr>
      </w:pPr>
      <w:r w:rsidRPr="005E1A3E">
        <w:rPr>
          <w:rFonts w:ascii="Arial" w:hAnsi="Arial" w:cs="Arial"/>
          <w:b/>
        </w:rPr>
        <w:t xml:space="preserve">Figure S1. </w:t>
      </w:r>
      <w:r w:rsidRPr="00E13385">
        <w:rPr>
          <w:rFonts w:ascii="Arial" w:hAnsi="Arial" w:cs="Arial"/>
        </w:rPr>
        <w:t>Illustration of the steps in generation of mutant library, growth under stress and analysis of insert</w:t>
      </w:r>
      <w:r>
        <w:rPr>
          <w:rFonts w:ascii="Arial" w:hAnsi="Arial" w:cs="Arial"/>
        </w:rPr>
        <w:t>ion</w:t>
      </w:r>
      <w:r w:rsidRPr="00E13385">
        <w:rPr>
          <w:rFonts w:ascii="Arial" w:hAnsi="Arial" w:cs="Arial"/>
        </w:rPr>
        <w:t xml:space="preserve"> sites used in </w:t>
      </w:r>
      <w:r>
        <w:rPr>
          <w:rFonts w:ascii="Arial" w:hAnsi="Arial" w:cs="Arial"/>
        </w:rPr>
        <w:t>TraDIS-Xpress</w:t>
      </w:r>
      <w:r w:rsidRPr="00E13385">
        <w:rPr>
          <w:rFonts w:ascii="Arial" w:hAnsi="Arial" w:cs="Arial"/>
        </w:rPr>
        <w:t>.</w:t>
      </w:r>
    </w:p>
    <w:p w:rsidR="00155A11" w:rsidRPr="005E1A3E" w:rsidRDefault="00155A11" w:rsidP="00155A11">
      <w:pPr>
        <w:spacing w:line="480" w:lineRule="auto"/>
        <w:jc w:val="both"/>
        <w:rPr>
          <w:rFonts w:ascii="Arial" w:hAnsi="Arial" w:cs="Arial"/>
          <w:b/>
        </w:rPr>
      </w:pPr>
      <w:r w:rsidRPr="005E1A3E">
        <w:rPr>
          <w:rFonts w:ascii="Arial" w:hAnsi="Arial" w:cs="Arial"/>
          <w:b/>
        </w:rPr>
        <w:br w:type="page"/>
      </w:r>
    </w:p>
    <w:p w:rsidR="00155A11" w:rsidRPr="005E1A3E" w:rsidRDefault="00155A11" w:rsidP="00155A11">
      <w:pPr>
        <w:spacing w:line="480" w:lineRule="auto"/>
        <w:jc w:val="both"/>
        <w:rPr>
          <w:rFonts w:ascii="Arial" w:hAnsi="Arial" w:cs="Arial"/>
          <w:b/>
        </w:rPr>
      </w:pPr>
      <w:r w:rsidRPr="005E1A3E">
        <w:rPr>
          <w:rFonts w:ascii="Arial" w:hAnsi="Arial" w:cs="Arial"/>
          <w:b/>
        </w:rPr>
        <w:lastRenderedPageBreak/>
        <w:t>Supplementary Figure S2. Density of the transposon library, coverage across the genome and reproducibility between replicates.</w:t>
      </w:r>
    </w:p>
    <w:p w:rsidR="00155A11" w:rsidRPr="005E1A3E" w:rsidRDefault="00155A11" w:rsidP="00155A11">
      <w:pPr>
        <w:spacing w:line="480" w:lineRule="auto"/>
        <w:jc w:val="both"/>
        <w:rPr>
          <w:rFonts w:ascii="Arial" w:hAnsi="Arial" w:cs="Arial"/>
          <w:b/>
        </w:rPr>
      </w:pPr>
      <w:r>
        <w:rPr>
          <w:rFonts w:ascii="Arial" w:hAnsi="Arial" w:cs="Arial"/>
          <w:b/>
          <w:noProof/>
        </w:rPr>
        <w:drawing>
          <wp:inline distT="0" distB="0" distL="0" distR="0" wp14:anchorId="2AA2AD74" wp14:editId="3DE4FFDA">
            <wp:extent cx="5624560" cy="5303520"/>
            <wp:effectExtent l="0" t="0" r="0" b="0"/>
            <wp:docPr id="10" name="Picture 10"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_S2_library_validation.png"/>
                    <pic:cNvPicPr/>
                  </pic:nvPicPr>
                  <pic:blipFill rotWithShape="1">
                    <a:blip r:embed="rId8">
                      <a:extLst>
                        <a:ext uri="{28A0092B-C50C-407E-A947-70E740481C1C}">
                          <a14:useLocalDpi xmlns:a14="http://schemas.microsoft.com/office/drawing/2010/main" val="0"/>
                        </a:ext>
                      </a:extLst>
                    </a:blip>
                    <a:srcRect l="1943" r="38403"/>
                    <a:stretch/>
                  </pic:blipFill>
                  <pic:spPr bwMode="auto">
                    <a:xfrm>
                      <a:off x="0" y="0"/>
                      <a:ext cx="5658397" cy="5335426"/>
                    </a:xfrm>
                    <a:prstGeom prst="rect">
                      <a:avLst/>
                    </a:prstGeom>
                    <a:ln>
                      <a:noFill/>
                    </a:ln>
                    <a:extLst>
                      <a:ext uri="{53640926-AAD7-44D8-BBD7-CCE9431645EC}">
                        <a14:shadowObscured xmlns:a14="http://schemas.microsoft.com/office/drawing/2010/main"/>
                      </a:ext>
                    </a:extLst>
                  </pic:spPr>
                </pic:pic>
              </a:graphicData>
            </a:graphic>
          </wp:inline>
        </w:drawing>
      </w:r>
    </w:p>
    <w:p w:rsidR="00155A11" w:rsidRPr="005E1A3E" w:rsidRDefault="00155A11" w:rsidP="00155A11">
      <w:pPr>
        <w:spacing w:line="480" w:lineRule="auto"/>
        <w:jc w:val="both"/>
        <w:rPr>
          <w:rFonts w:ascii="Arial" w:hAnsi="Arial" w:cs="Arial"/>
        </w:rPr>
      </w:pPr>
      <w:r w:rsidRPr="005E1A3E">
        <w:rPr>
          <w:rFonts w:ascii="Arial" w:hAnsi="Arial" w:cs="Arial"/>
          <w:b/>
        </w:rPr>
        <w:t>Figure S2</w:t>
      </w:r>
      <w:r w:rsidRPr="005E1A3E">
        <w:rPr>
          <w:rFonts w:ascii="Arial" w:hAnsi="Arial" w:cs="Arial"/>
        </w:rPr>
        <w:t xml:space="preserve">. </w:t>
      </w:r>
      <w:r w:rsidRPr="005E1A3E">
        <w:rPr>
          <w:rFonts w:ascii="Arial" w:hAnsi="Arial" w:cs="Arial"/>
          <w:b/>
        </w:rPr>
        <w:t>Panel A</w:t>
      </w:r>
      <w:r w:rsidRPr="005E1A3E">
        <w:rPr>
          <w:rFonts w:ascii="Arial" w:hAnsi="Arial" w:cs="Arial"/>
        </w:rPr>
        <w:t xml:space="preserve"> shows density of inserts across the genome of BW25113. From outside to in: Track 1, forward genes in BW25113; Track 2, reverse genes in BW25113; Track 3, essential genes in BW25113 (‘forward strand’); Track 4, essential genes in BW25113 (‘reverse strand’); Track 5, positions of genes showing conditional role in triclosan survival (‘forward’ strand); Track 6, positions of genes showing conditional role in triclosan survival (‘reverse’ strand); Track 7, ‘forward’ insertions in control library grown in LB 0 m</w:t>
      </w:r>
      <w:r w:rsidRPr="005E1A3E">
        <w:rPr>
          <w:rFonts w:ascii="Arial" w:hAnsi="Arial" w:cs="Arial"/>
          <w:i/>
        </w:rPr>
        <w:t>M</w:t>
      </w:r>
      <w:r w:rsidRPr="005E1A3E">
        <w:rPr>
          <w:rFonts w:ascii="Arial" w:hAnsi="Arial" w:cs="Arial"/>
        </w:rPr>
        <w:t xml:space="preserve"> IPTG; Track 8, ‘reverse’ insertions in control library grown in LB 0 m</w:t>
      </w:r>
      <w:r w:rsidRPr="005E1A3E">
        <w:rPr>
          <w:rFonts w:ascii="Arial" w:hAnsi="Arial" w:cs="Arial"/>
          <w:i/>
        </w:rPr>
        <w:t>M</w:t>
      </w:r>
      <w:r w:rsidRPr="005E1A3E">
        <w:rPr>
          <w:rFonts w:ascii="Arial" w:hAnsi="Arial" w:cs="Arial"/>
        </w:rPr>
        <w:t xml:space="preserve"> IPTG;  Track 9, GC content.  Insertion density around the origin is higher due to multiple copies present because the cells were </w:t>
      </w:r>
      <w:r w:rsidRPr="005E1A3E">
        <w:rPr>
          <w:rFonts w:ascii="Arial" w:hAnsi="Arial" w:cs="Arial"/>
        </w:rPr>
        <w:lastRenderedPageBreak/>
        <w:t xml:space="preserve">growing exponentially prior to transposon mutagenesis. </w:t>
      </w:r>
      <w:r w:rsidRPr="005E1A3E">
        <w:rPr>
          <w:rFonts w:ascii="Arial" w:hAnsi="Arial" w:cs="Arial"/>
          <w:b/>
        </w:rPr>
        <w:t>P</w:t>
      </w:r>
      <w:r>
        <w:rPr>
          <w:rFonts w:ascii="Arial" w:hAnsi="Arial" w:cs="Arial"/>
          <w:b/>
        </w:rPr>
        <w:t xml:space="preserve">anel B </w:t>
      </w:r>
      <w:r>
        <w:rPr>
          <w:rFonts w:ascii="Arial" w:hAnsi="Arial" w:cs="Arial"/>
        </w:rPr>
        <w:t xml:space="preserve">shows a scatter plot comparing numbers of inserts mapped against each gene isolated from two replicate libraries across the genome (points represent genes), the correlation coefficient gives an r value of 0.987 showing the consistency between replicates. </w:t>
      </w:r>
      <w:r>
        <w:rPr>
          <w:rFonts w:ascii="Arial" w:hAnsi="Arial" w:cs="Arial"/>
          <w:b/>
        </w:rPr>
        <w:t xml:space="preserve"> P</w:t>
      </w:r>
      <w:r w:rsidRPr="005E1A3E">
        <w:rPr>
          <w:rFonts w:ascii="Arial" w:hAnsi="Arial" w:cs="Arial"/>
          <w:b/>
        </w:rPr>
        <w:t xml:space="preserve">anel </w:t>
      </w:r>
      <w:r>
        <w:rPr>
          <w:rFonts w:ascii="Arial" w:hAnsi="Arial" w:cs="Arial"/>
          <w:b/>
        </w:rPr>
        <w:t>C</w:t>
      </w:r>
      <w:r w:rsidRPr="005E1A3E">
        <w:rPr>
          <w:rFonts w:ascii="Arial" w:hAnsi="Arial" w:cs="Arial"/>
        </w:rPr>
        <w:t xml:space="preserve"> shows a 118 kb </w:t>
      </w:r>
      <w:r>
        <w:rPr>
          <w:rFonts w:ascii="Arial" w:hAnsi="Arial" w:cs="Arial"/>
        </w:rPr>
        <w:t>region</w:t>
      </w:r>
      <w:r w:rsidRPr="005E1A3E">
        <w:rPr>
          <w:rFonts w:ascii="Arial" w:hAnsi="Arial" w:cs="Arial"/>
        </w:rPr>
        <w:t xml:space="preserve"> of the </w:t>
      </w:r>
      <w:r w:rsidRPr="005E1A3E">
        <w:rPr>
          <w:rFonts w:ascii="Arial" w:hAnsi="Arial" w:cs="Arial"/>
          <w:i/>
        </w:rPr>
        <w:t>E. coli</w:t>
      </w:r>
      <w:r w:rsidRPr="005E1A3E">
        <w:rPr>
          <w:rFonts w:ascii="Arial" w:hAnsi="Arial" w:cs="Arial"/>
        </w:rPr>
        <w:t xml:space="preserve"> BW25113 genome with mapped insertion sites to demonstrate the reproducibility of the data between biological replicates. A genetic map of the region is shown along the bottom.  Above this, in each of the 8 horizontal windows, vertical lines show the location of transposon insertion sites, and the height of each bar reflects the number of transposon-directed sequence reads that mapped to each site. Red bars indicate insertions are orientated in line with the forward strand and blue bars (plotted over red) orientated in line with the reverse strand.  Data from separate cultures are shown for each of four exposure conditions (no triclosan controls, 2</w:t>
      </w:r>
      <w:r w:rsidR="00D76CB7" w:rsidRPr="00B57A6D">
        <w:rPr>
          <w:rFonts w:ascii="Arial" w:hAnsi="Arial" w:cs="Arial"/>
        </w:rPr>
        <w:t>×</w:t>
      </w:r>
      <w:r w:rsidRPr="005E1A3E">
        <w:rPr>
          <w:rFonts w:ascii="Arial" w:hAnsi="Arial" w:cs="Arial"/>
        </w:rPr>
        <w:t xml:space="preserve"> MIC, 1</w:t>
      </w:r>
      <w:r w:rsidR="00D76CB7" w:rsidRPr="00B57A6D">
        <w:rPr>
          <w:rFonts w:ascii="Arial" w:hAnsi="Arial" w:cs="Arial"/>
        </w:rPr>
        <w:t>×</w:t>
      </w:r>
      <w:r w:rsidRPr="005E1A3E">
        <w:rPr>
          <w:rFonts w:ascii="Arial" w:hAnsi="Arial" w:cs="Arial"/>
        </w:rPr>
        <w:t xml:space="preserve"> MIC and 0.5</w:t>
      </w:r>
      <w:r w:rsidR="00D76CB7" w:rsidRPr="00B57A6D">
        <w:rPr>
          <w:rFonts w:ascii="Arial" w:hAnsi="Arial" w:cs="Arial"/>
        </w:rPr>
        <w:t>×</w:t>
      </w:r>
      <w:r w:rsidRPr="005E1A3E">
        <w:rPr>
          <w:rFonts w:ascii="Arial" w:hAnsi="Arial" w:cs="Arial"/>
        </w:rPr>
        <w:t xml:space="preserve"> MIC of triclosan).</w:t>
      </w:r>
    </w:p>
    <w:p w:rsidR="00155A11" w:rsidRPr="005E1A3E" w:rsidRDefault="00155A11" w:rsidP="00155A11">
      <w:pPr>
        <w:spacing w:line="480" w:lineRule="auto"/>
        <w:jc w:val="both"/>
        <w:rPr>
          <w:rFonts w:ascii="Arial" w:hAnsi="Arial" w:cs="Arial"/>
          <w:b/>
        </w:rPr>
      </w:pPr>
    </w:p>
    <w:p w:rsidR="00155A11" w:rsidRPr="005E1A3E" w:rsidRDefault="00155A11" w:rsidP="00155A11">
      <w:pPr>
        <w:spacing w:line="480" w:lineRule="auto"/>
        <w:jc w:val="both"/>
        <w:rPr>
          <w:rFonts w:ascii="Arial" w:hAnsi="Arial" w:cs="Arial"/>
          <w:b/>
        </w:rPr>
      </w:pPr>
      <w:r w:rsidRPr="005E1A3E">
        <w:rPr>
          <w:rFonts w:ascii="Arial" w:hAnsi="Arial" w:cs="Arial"/>
        </w:rPr>
        <w:br w:type="page"/>
      </w:r>
    </w:p>
    <w:p w:rsidR="004A5906" w:rsidRPr="004A5906" w:rsidRDefault="004A5906" w:rsidP="004A5906">
      <w:pPr>
        <w:spacing w:after="0" w:line="240" w:lineRule="auto"/>
        <w:jc w:val="both"/>
        <w:rPr>
          <w:rFonts w:ascii="Arial" w:hAnsi="Arial" w:cs="Arial"/>
          <w:b/>
          <w:bCs/>
        </w:rPr>
      </w:pPr>
      <w:r w:rsidRPr="004A5906">
        <w:rPr>
          <w:rFonts w:ascii="Arial" w:hAnsi="Arial" w:cs="Arial"/>
          <w:b/>
          <w:bCs/>
        </w:rPr>
        <w:lastRenderedPageBreak/>
        <w:t>Supplementary Figure S3. Impact of use of inducible promoter on numbers of genes identified.</w:t>
      </w:r>
    </w:p>
    <w:p w:rsidR="004A5906" w:rsidRDefault="004A5906">
      <w:pPr>
        <w:rPr>
          <w:rFonts w:ascii="Arial" w:hAnsi="Arial" w:cs="Arial"/>
          <w:b/>
        </w:rPr>
      </w:pPr>
    </w:p>
    <w:p w:rsidR="004A5906" w:rsidRDefault="004A5906">
      <w:pPr>
        <w:rPr>
          <w:rFonts w:ascii="Arial" w:hAnsi="Arial" w:cs="Arial"/>
          <w:b/>
        </w:rPr>
      </w:pPr>
      <w:r>
        <w:rPr>
          <w:noProof/>
        </w:rPr>
        <w:drawing>
          <wp:inline distT="0" distB="0" distL="0" distR="0" wp14:anchorId="384B704B" wp14:editId="26208D2E">
            <wp:extent cx="5731510" cy="3818890"/>
            <wp:effectExtent l="19050" t="19050" r="21590" b="10160"/>
            <wp:docPr id="1" name="Chart 1">
              <a:extLst xmlns:a="http://schemas.openxmlformats.org/drawingml/2006/main">
                <a:ext uri="{FF2B5EF4-FFF2-40B4-BE49-F238E27FC236}">
                  <a16:creationId xmlns:a16="http://schemas.microsoft.com/office/drawing/2014/main" id="{C2702598-EDCC-4C58-B1EB-76D4F2B52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5906" w:rsidRDefault="004A5906">
      <w:pPr>
        <w:rPr>
          <w:rFonts w:ascii="Arial" w:hAnsi="Arial" w:cs="Arial"/>
          <w:b/>
        </w:rPr>
      </w:pPr>
    </w:p>
    <w:p w:rsidR="004B4FF9" w:rsidRDefault="004A5906" w:rsidP="004A5906">
      <w:pPr>
        <w:spacing w:line="480" w:lineRule="auto"/>
        <w:jc w:val="both"/>
        <w:rPr>
          <w:rFonts w:ascii="Arial" w:hAnsi="Arial" w:cs="Arial"/>
          <w:b/>
        </w:rPr>
      </w:pPr>
      <w:r w:rsidRPr="005E1A3E">
        <w:rPr>
          <w:rFonts w:ascii="Arial" w:hAnsi="Arial" w:cs="Arial"/>
          <w:b/>
        </w:rPr>
        <w:t>Figure S</w:t>
      </w:r>
      <w:r>
        <w:rPr>
          <w:rFonts w:ascii="Arial" w:hAnsi="Arial" w:cs="Arial"/>
          <w:b/>
        </w:rPr>
        <w:t>3</w:t>
      </w:r>
      <w:r w:rsidRPr="005E1A3E">
        <w:rPr>
          <w:rFonts w:ascii="Arial" w:hAnsi="Arial" w:cs="Arial"/>
          <w:b/>
        </w:rPr>
        <w:t xml:space="preserve">. </w:t>
      </w:r>
      <w:r>
        <w:rPr>
          <w:rFonts w:ascii="Arial" w:hAnsi="Arial" w:cs="Arial"/>
          <w:bCs/>
        </w:rPr>
        <w:t>The number of loci identified as significant by AlbaTraDIS at each triclosan exposure condition. Blue bars show number of loci identified as being common to uninduced and induced conditions and red bars those only identified in the presence of induction. An average of 21% additional targets were identified in the presence of the inducer.</w:t>
      </w:r>
      <w:r w:rsidRPr="005E1A3E">
        <w:rPr>
          <w:rFonts w:ascii="Arial" w:hAnsi="Arial" w:cs="Arial"/>
          <w:b/>
        </w:rPr>
        <w:t xml:space="preserve"> </w:t>
      </w:r>
    </w:p>
    <w:p w:rsidR="004B4FF9" w:rsidRDefault="004B4FF9">
      <w:pPr>
        <w:rPr>
          <w:rFonts w:ascii="Arial" w:hAnsi="Arial" w:cs="Arial"/>
          <w:b/>
        </w:rPr>
      </w:pPr>
      <w:r>
        <w:rPr>
          <w:rFonts w:ascii="Arial" w:hAnsi="Arial" w:cs="Arial"/>
          <w:b/>
        </w:rPr>
        <w:br w:type="page"/>
      </w:r>
    </w:p>
    <w:p w:rsidR="004B4FF9" w:rsidRDefault="004B4FF9" w:rsidP="004B4FF9">
      <w:pPr>
        <w:spacing w:after="0" w:line="240" w:lineRule="auto"/>
        <w:jc w:val="both"/>
        <w:rPr>
          <w:rFonts w:ascii="Arial" w:hAnsi="Arial" w:cs="Arial"/>
          <w:b/>
          <w:bCs/>
        </w:rPr>
      </w:pPr>
      <w:r w:rsidRPr="004A5906">
        <w:rPr>
          <w:rFonts w:ascii="Arial" w:hAnsi="Arial" w:cs="Arial"/>
          <w:b/>
          <w:bCs/>
        </w:rPr>
        <w:lastRenderedPageBreak/>
        <w:t>Supplementary Figure S</w:t>
      </w:r>
      <w:r w:rsidR="00632279">
        <w:rPr>
          <w:rFonts w:ascii="Arial" w:hAnsi="Arial" w:cs="Arial"/>
          <w:b/>
          <w:bCs/>
        </w:rPr>
        <w:t>4. Growth of validation mutants compared against BW25113 in the presence of triclosan</w:t>
      </w:r>
      <w:r w:rsidRPr="004A5906">
        <w:rPr>
          <w:rFonts w:ascii="Arial" w:hAnsi="Arial" w:cs="Arial"/>
          <w:b/>
          <w:bCs/>
        </w:rPr>
        <w:t>.</w:t>
      </w:r>
    </w:p>
    <w:p w:rsidR="00632279" w:rsidRDefault="00632279" w:rsidP="004B4FF9">
      <w:pPr>
        <w:spacing w:after="0" w:line="240" w:lineRule="auto"/>
        <w:jc w:val="both"/>
        <w:rPr>
          <w:rFonts w:ascii="Arial" w:hAnsi="Arial" w:cs="Arial"/>
          <w:b/>
          <w:bCs/>
        </w:rPr>
      </w:pPr>
    </w:p>
    <w:p w:rsidR="00632279" w:rsidRPr="004A5906" w:rsidRDefault="009E067A" w:rsidP="004B4FF9">
      <w:pPr>
        <w:spacing w:after="0" w:line="240" w:lineRule="auto"/>
        <w:jc w:val="both"/>
        <w:rPr>
          <w:rFonts w:ascii="Arial" w:hAnsi="Arial" w:cs="Arial"/>
          <w:b/>
          <w:bCs/>
        </w:rPr>
      </w:pPr>
      <w:r>
        <w:rPr>
          <w:noProof/>
        </w:rPr>
        <w:drawing>
          <wp:inline distT="0" distB="0" distL="0" distR="0">
            <wp:extent cx="4957243" cy="659958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owth1.emf"/>
                    <pic:cNvPicPr/>
                  </pic:nvPicPr>
                  <pic:blipFill>
                    <a:blip r:embed="rId10">
                      <a:extLst>
                        <a:ext uri="{28A0092B-C50C-407E-A947-70E740481C1C}">
                          <a14:useLocalDpi xmlns:a14="http://schemas.microsoft.com/office/drawing/2010/main" val="0"/>
                        </a:ext>
                      </a:extLst>
                    </a:blip>
                    <a:stretch>
                      <a:fillRect/>
                    </a:stretch>
                  </pic:blipFill>
                  <pic:spPr>
                    <a:xfrm>
                      <a:off x="0" y="0"/>
                      <a:ext cx="4961263" cy="6604934"/>
                    </a:xfrm>
                    <a:prstGeom prst="rect">
                      <a:avLst/>
                    </a:prstGeom>
                  </pic:spPr>
                </pic:pic>
              </a:graphicData>
            </a:graphic>
          </wp:inline>
        </w:drawing>
      </w:r>
      <w:r w:rsidR="00632279" w:rsidRPr="00632279">
        <w:rPr>
          <w:noProof/>
        </w:rPr>
        <w:t xml:space="preserve"> </w:t>
      </w:r>
    </w:p>
    <w:p w:rsidR="00632279" w:rsidRDefault="00632279">
      <w:pPr>
        <w:rPr>
          <w:rFonts w:ascii="Arial" w:hAnsi="Arial" w:cs="Arial"/>
          <w:b/>
        </w:rPr>
      </w:pPr>
    </w:p>
    <w:p w:rsidR="00632279" w:rsidRPr="00632279" w:rsidRDefault="00632279" w:rsidP="00632279">
      <w:pPr>
        <w:rPr>
          <w:rFonts w:ascii="Arial" w:hAnsi="Arial" w:cs="Arial"/>
          <w:bCs/>
        </w:rPr>
      </w:pPr>
      <w:r>
        <w:rPr>
          <w:rFonts w:ascii="Arial" w:hAnsi="Arial" w:cs="Arial"/>
          <w:b/>
        </w:rPr>
        <w:t xml:space="preserve">Figure S4. </w:t>
      </w:r>
      <w:r w:rsidR="00D26AB1">
        <w:rPr>
          <w:rFonts w:ascii="Arial" w:hAnsi="Arial" w:cs="Arial"/>
          <w:bCs/>
        </w:rPr>
        <w:t>E</w:t>
      </w:r>
      <w:r w:rsidRPr="00632279">
        <w:rPr>
          <w:rFonts w:ascii="Arial" w:hAnsi="Arial" w:cs="Arial"/>
          <w:bCs/>
        </w:rPr>
        <w:t xml:space="preserve">stimated average growth capacity (based on AUC </w:t>
      </w:r>
      <w:r w:rsidR="00D26AB1">
        <w:rPr>
          <w:rFonts w:ascii="Arial" w:hAnsi="Arial" w:cs="Arial"/>
          <w:bCs/>
        </w:rPr>
        <w:t>of growth curves</w:t>
      </w:r>
      <w:r w:rsidRPr="00632279">
        <w:rPr>
          <w:rFonts w:ascii="Arial" w:hAnsi="Arial" w:cs="Arial"/>
          <w:bCs/>
        </w:rPr>
        <w:t>) of mutants in the presence of 0.125 mg/L of triclosan</w:t>
      </w:r>
      <w:r w:rsidR="00D26AB1">
        <w:rPr>
          <w:rFonts w:ascii="Arial" w:hAnsi="Arial" w:cs="Arial"/>
          <w:bCs/>
        </w:rPr>
        <w:t xml:space="preserve"> compared to growth of the same mutant grown without triclosan.</w:t>
      </w:r>
      <w:r w:rsidRPr="00632279">
        <w:rPr>
          <w:rFonts w:ascii="Arial" w:hAnsi="Arial" w:cs="Arial"/>
          <w:bCs/>
        </w:rPr>
        <w:t xml:space="preserve"> </w:t>
      </w:r>
      <w:r w:rsidR="00D26AB1">
        <w:rPr>
          <w:rFonts w:ascii="Arial" w:hAnsi="Arial" w:cs="Arial"/>
          <w:bCs/>
        </w:rPr>
        <w:t xml:space="preserve">Horizontal axis is the log-odds of the ratio between growth in 0.125mg/L triclosan and growth with no antimicrobial, compared to the same ratio in BW25113. Horizontal </w:t>
      </w:r>
      <w:r w:rsidR="00D26AB1" w:rsidRPr="00632279">
        <w:rPr>
          <w:rFonts w:ascii="Arial" w:hAnsi="Arial" w:cs="Arial"/>
          <w:bCs/>
        </w:rPr>
        <w:t xml:space="preserve">lines show 95% </w:t>
      </w:r>
      <w:r w:rsidR="00D26AB1">
        <w:rPr>
          <w:rFonts w:ascii="Arial" w:hAnsi="Arial" w:cs="Arial"/>
          <w:bCs/>
        </w:rPr>
        <w:t xml:space="preserve">credible </w:t>
      </w:r>
      <w:r w:rsidR="00D26AB1" w:rsidRPr="00632279">
        <w:rPr>
          <w:rFonts w:ascii="Arial" w:hAnsi="Arial" w:cs="Arial"/>
          <w:bCs/>
        </w:rPr>
        <w:t>intervals</w:t>
      </w:r>
      <w:r w:rsidR="00D26AB1">
        <w:rPr>
          <w:rFonts w:ascii="Arial" w:hAnsi="Arial" w:cs="Arial"/>
          <w:bCs/>
        </w:rPr>
        <w:t xml:space="preserve"> for the effect of each estimate.  </w:t>
      </w:r>
    </w:p>
    <w:p w:rsidR="004B4FF9" w:rsidRDefault="004B4FF9">
      <w:pPr>
        <w:rPr>
          <w:rFonts w:ascii="Arial" w:hAnsi="Arial" w:cs="Arial"/>
          <w:b/>
        </w:rPr>
      </w:pPr>
      <w:r>
        <w:rPr>
          <w:rFonts w:ascii="Arial" w:hAnsi="Arial" w:cs="Arial"/>
          <w:b/>
        </w:rPr>
        <w:br w:type="page"/>
      </w:r>
    </w:p>
    <w:p w:rsidR="004B4FF9" w:rsidRPr="004A5906" w:rsidRDefault="004B4FF9" w:rsidP="004B4FF9">
      <w:pPr>
        <w:spacing w:after="0" w:line="240" w:lineRule="auto"/>
        <w:jc w:val="both"/>
        <w:rPr>
          <w:rFonts w:ascii="Arial" w:hAnsi="Arial" w:cs="Arial"/>
          <w:b/>
          <w:bCs/>
        </w:rPr>
      </w:pPr>
      <w:r w:rsidRPr="004A5906">
        <w:rPr>
          <w:rFonts w:ascii="Arial" w:hAnsi="Arial" w:cs="Arial"/>
          <w:b/>
          <w:bCs/>
        </w:rPr>
        <w:lastRenderedPageBreak/>
        <w:t>Supplementary Figure S</w:t>
      </w:r>
      <w:r w:rsidR="00632279">
        <w:rPr>
          <w:rFonts w:ascii="Arial" w:hAnsi="Arial" w:cs="Arial"/>
          <w:b/>
          <w:bCs/>
        </w:rPr>
        <w:t>5</w:t>
      </w:r>
      <w:r w:rsidRPr="004A5906">
        <w:rPr>
          <w:rFonts w:ascii="Arial" w:hAnsi="Arial" w:cs="Arial"/>
          <w:b/>
          <w:bCs/>
        </w:rPr>
        <w:t xml:space="preserve">. </w:t>
      </w:r>
      <w:r w:rsidR="00632279">
        <w:rPr>
          <w:rFonts w:ascii="Arial" w:hAnsi="Arial" w:cs="Arial"/>
          <w:b/>
          <w:bCs/>
        </w:rPr>
        <w:t>Comparison of fitness predictions from AlbaTraDIS with growth data in the presence of triclosan</w:t>
      </w:r>
      <w:r w:rsidRPr="004A5906">
        <w:rPr>
          <w:rFonts w:ascii="Arial" w:hAnsi="Arial" w:cs="Arial"/>
          <w:b/>
          <w:bCs/>
        </w:rPr>
        <w:t>.</w:t>
      </w:r>
    </w:p>
    <w:p w:rsidR="00632279" w:rsidRDefault="00632279">
      <w:pPr>
        <w:rPr>
          <w:rFonts w:ascii="Arial" w:hAnsi="Arial" w:cs="Arial"/>
          <w:b/>
        </w:rPr>
      </w:pPr>
    </w:p>
    <w:p w:rsidR="00632279" w:rsidRDefault="009057B0">
      <w:pPr>
        <w:rPr>
          <w:rFonts w:ascii="Arial" w:hAnsi="Arial" w:cs="Arial"/>
          <w:b/>
        </w:rPr>
      </w:pPr>
      <w:r>
        <w:rPr>
          <w:rFonts w:ascii="Arial" w:hAnsi="Arial" w:cs="Arial"/>
          <w:b/>
          <w:noProof/>
        </w:rPr>
        <w:drawing>
          <wp:inline distT="0" distB="0" distL="0" distR="0">
            <wp:extent cx="5731510" cy="4581525"/>
            <wp:effectExtent l="0" t="0" r="254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adisvgrowth.emf"/>
                    <pic:cNvPicPr/>
                  </pic:nvPicPr>
                  <pic:blipFill>
                    <a:blip r:embed="rId11">
                      <a:extLst>
                        <a:ext uri="{28A0092B-C50C-407E-A947-70E740481C1C}">
                          <a14:useLocalDpi xmlns:a14="http://schemas.microsoft.com/office/drawing/2010/main" val="0"/>
                        </a:ext>
                      </a:extLst>
                    </a:blip>
                    <a:stretch>
                      <a:fillRect/>
                    </a:stretch>
                  </pic:blipFill>
                  <pic:spPr>
                    <a:xfrm>
                      <a:off x="0" y="0"/>
                      <a:ext cx="5731510" cy="4581525"/>
                    </a:xfrm>
                    <a:prstGeom prst="rect">
                      <a:avLst/>
                    </a:prstGeom>
                  </pic:spPr>
                </pic:pic>
              </a:graphicData>
            </a:graphic>
          </wp:inline>
        </w:drawing>
      </w:r>
    </w:p>
    <w:p w:rsidR="00632279" w:rsidRDefault="00632279" w:rsidP="00632279">
      <w:pPr>
        <w:rPr>
          <w:rFonts w:ascii="Arial" w:hAnsi="Arial" w:cs="Arial"/>
          <w:b/>
        </w:rPr>
      </w:pPr>
    </w:p>
    <w:p w:rsidR="00632279" w:rsidRPr="00632279" w:rsidRDefault="00632279" w:rsidP="00632279">
      <w:pPr>
        <w:rPr>
          <w:rFonts w:ascii="Arial" w:hAnsi="Arial" w:cs="Arial"/>
          <w:b/>
        </w:rPr>
      </w:pPr>
      <w:r>
        <w:rPr>
          <w:rFonts w:ascii="Arial" w:hAnsi="Arial" w:cs="Arial"/>
          <w:b/>
        </w:rPr>
        <w:t xml:space="preserve">Figure S5. </w:t>
      </w:r>
      <w:r w:rsidRPr="00632279">
        <w:rPr>
          <w:rFonts w:ascii="Arial" w:hAnsi="Arial" w:cs="Arial"/>
          <w:bCs/>
        </w:rPr>
        <w:t xml:space="preserve">Comparison of </w:t>
      </w:r>
      <w:r w:rsidR="0037219D">
        <w:rPr>
          <w:rFonts w:ascii="Arial" w:hAnsi="Arial" w:cs="Arial"/>
          <w:bCs/>
        </w:rPr>
        <w:t xml:space="preserve">estimated effect on </w:t>
      </w:r>
      <w:r w:rsidRPr="00632279">
        <w:rPr>
          <w:rFonts w:ascii="Arial" w:hAnsi="Arial" w:cs="Arial"/>
          <w:bCs/>
        </w:rPr>
        <w:t xml:space="preserve">growth capacity </w:t>
      </w:r>
      <w:r w:rsidR="0037219D">
        <w:rPr>
          <w:rFonts w:ascii="Arial" w:hAnsi="Arial" w:cs="Arial"/>
          <w:bCs/>
        </w:rPr>
        <w:t xml:space="preserve">of </w:t>
      </w:r>
      <w:r w:rsidRPr="00632279">
        <w:rPr>
          <w:rFonts w:ascii="Arial" w:hAnsi="Arial" w:cs="Arial"/>
          <w:bCs/>
        </w:rPr>
        <w:t xml:space="preserve">the </w:t>
      </w:r>
      <w:r w:rsidR="0037219D">
        <w:rPr>
          <w:rFonts w:ascii="Arial" w:hAnsi="Arial" w:cs="Arial"/>
          <w:bCs/>
        </w:rPr>
        <w:t>p</w:t>
      </w:r>
      <w:r w:rsidRPr="00632279">
        <w:rPr>
          <w:rFonts w:ascii="Arial" w:hAnsi="Arial" w:cs="Arial"/>
          <w:bCs/>
        </w:rPr>
        <w:t xml:space="preserve">resence of 0.125 mg/L of triclosan </w:t>
      </w:r>
      <w:r w:rsidR="0037219D">
        <w:rPr>
          <w:rFonts w:ascii="Arial" w:hAnsi="Arial" w:cs="Arial"/>
          <w:bCs/>
        </w:rPr>
        <w:t xml:space="preserve">vs </w:t>
      </w:r>
      <w:r w:rsidRPr="00632279">
        <w:rPr>
          <w:rFonts w:ascii="Arial" w:hAnsi="Arial" w:cs="Arial"/>
          <w:bCs/>
        </w:rPr>
        <w:t xml:space="preserve">TraDIS-Xpress log fold change scores </w:t>
      </w:r>
      <w:r w:rsidR="0037219D">
        <w:rPr>
          <w:rFonts w:ascii="Arial" w:hAnsi="Arial" w:cs="Arial"/>
          <w:bCs/>
        </w:rPr>
        <w:t>(</w:t>
      </w:r>
      <w:r w:rsidRPr="00632279">
        <w:rPr>
          <w:rFonts w:ascii="Arial" w:hAnsi="Arial" w:cs="Arial"/>
          <w:bCs/>
        </w:rPr>
        <w:t>data only shown from the 0.125 mg/L exposure)</w:t>
      </w:r>
    </w:p>
    <w:p w:rsidR="00632279" w:rsidRDefault="00632279">
      <w:pPr>
        <w:rPr>
          <w:rFonts w:ascii="Arial" w:hAnsi="Arial" w:cs="Arial"/>
          <w:b/>
        </w:rPr>
      </w:pPr>
    </w:p>
    <w:p w:rsidR="004B4FF9" w:rsidRDefault="004B4FF9">
      <w:pPr>
        <w:rPr>
          <w:rFonts w:ascii="Arial" w:hAnsi="Arial" w:cs="Arial"/>
          <w:b/>
        </w:rPr>
      </w:pPr>
    </w:p>
    <w:p w:rsidR="004A5906" w:rsidRDefault="004A5906" w:rsidP="004A5906">
      <w:pPr>
        <w:spacing w:line="480" w:lineRule="auto"/>
        <w:jc w:val="both"/>
        <w:rPr>
          <w:rFonts w:ascii="Arial" w:hAnsi="Arial" w:cs="Arial"/>
          <w:b/>
        </w:rPr>
        <w:sectPr w:rsidR="004A5906" w:rsidSect="009D4ACC">
          <w:footerReference w:type="default" r:id="rId12"/>
          <w:type w:val="continuous"/>
          <w:pgSz w:w="11906" w:h="16838"/>
          <w:pgMar w:top="1440" w:right="1440" w:bottom="1440" w:left="1440" w:header="708" w:footer="708" w:gutter="0"/>
          <w:lnNumType w:countBy="1" w:restart="continuous"/>
          <w:pgNumType w:start="1"/>
          <w:cols w:space="720"/>
          <w:docGrid w:linePitch="299"/>
        </w:sectPr>
      </w:pPr>
    </w:p>
    <w:p w:rsidR="004A5906" w:rsidRDefault="004A5906">
      <w:pPr>
        <w:rPr>
          <w:rFonts w:ascii="Arial" w:hAnsi="Arial" w:cs="Arial"/>
          <w:b/>
        </w:rPr>
      </w:pPr>
      <w:r>
        <w:rPr>
          <w:rFonts w:ascii="Arial" w:hAnsi="Arial" w:cs="Arial"/>
          <w:b/>
        </w:rPr>
        <w:br w:type="page"/>
      </w:r>
    </w:p>
    <w:p w:rsidR="00155A11" w:rsidRPr="005E1A3E" w:rsidRDefault="00155A11" w:rsidP="00155A11">
      <w:pPr>
        <w:spacing w:line="480" w:lineRule="auto"/>
        <w:jc w:val="both"/>
        <w:rPr>
          <w:rFonts w:ascii="Arial" w:hAnsi="Arial" w:cs="Arial"/>
          <w:b/>
        </w:rPr>
      </w:pPr>
      <w:r w:rsidRPr="005E1A3E">
        <w:rPr>
          <w:rFonts w:ascii="Arial" w:hAnsi="Arial" w:cs="Arial"/>
          <w:b/>
        </w:rPr>
        <w:lastRenderedPageBreak/>
        <w:t>Supplementary Figure S</w:t>
      </w:r>
      <w:r w:rsidR="004B4FF9">
        <w:rPr>
          <w:rFonts w:ascii="Arial" w:hAnsi="Arial" w:cs="Arial"/>
          <w:b/>
        </w:rPr>
        <w:t>6</w:t>
      </w:r>
      <w:r w:rsidRPr="005E1A3E">
        <w:rPr>
          <w:rFonts w:ascii="Arial" w:hAnsi="Arial" w:cs="Arial"/>
          <w:b/>
        </w:rPr>
        <w:t xml:space="preserve">. Demonstration of inducible expression from the </w:t>
      </w:r>
      <w:r w:rsidRPr="005E1A3E">
        <w:rPr>
          <w:rFonts w:ascii="Arial" w:hAnsi="Arial" w:cs="Arial"/>
          <w:b/>
          <w:i/>
        </w:rPr>
        <w:t xml:space="preserve">tac </w:t>
      </w:r>
      <w:r w:rsidRPr="005E1A3E">
        <w:rPr>
          <w:rFonts w:ascii="Arial" w:hAnsi="Arial" w:cs="Arial"/>
          <w:b/>
        </w:rPr>
        <w:t>promoter in the transposon cassette</w:t>
      </w:r>
    </w:p>
    <w:p w:rsidR="00155A11" w:rsidRPr="005E1A3E" w:rsidRDefault="00155A11" w:rsidP="00155A11">
      <w:pPr>
        <w:spacing w:line="480" w:lineRule="auto"/>
        <w:jc w:val="both"/>
        <w:rPr>
          <w:rFonts w:ascii="Arial" w:hAnsi="Arial" w:cs="Arial"/>
          <w:b/>
        </w:rPr>
      </w:pPr>
      <w:r>
        <w:rPr>
          <w:rFonts w:ascii="Arial" w:hAnsi="Arial" w:cs="Arial"/>
          <w:b/>
          <w:noProof/>
        </w:rPr>
        <w:drawing>
          <wp:inline distT="0" distB="0" distL="0" distR="0" wp14:anchorId="15381754" wp14:editId="23E3AFC8">
            <wp:extent cx="3822700" cy="351015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 S2. Library induction.png"/>
                    <pic:cNvPicPr/>
                  </pic:nvPicPr>
                  <pic:blipFill rotWithShape="1">
                    <a:blip r:embed="rId13">
                      <a:extLst>
                        <a:ext uri="{28A0092B-C50C-407E-A947-70E740481C1C}">
                          <a14:useLocalDpi xmlns:a14="http://schemas.microsoft.com/office/drawing/2010/main" val="0"/>
                        </a:ext>
                      </a:extLst>
                    </a:blip>
                    <a:srcRect l="35675" t="7385" r="29094" b="49483"/>
                    <a:stretch/>
                  </pic:blipFill>
                  <pic:spPr bwMode="auto">
                    <a:xfrm>
                      <a:off x="0" y="0"/>
                      <a:ext cx="3834682" cy="3521155"/>
                    </a:xfrm>
                    <a:prstGeom prst="rect">
                      <a:avLst/>
                    </a:prstGeom>
                    <a:ln>
                      <a:noFill/>
                    </a:ln>
                    <a:extLst>
                      <a:ext uri="{53640926-AAD7-44D8-BBD7-CCE9431645EC}">
                        <a14:shadowObscured xmlns:a14="http://schemas.microsoft.com/office/drawing/2010/main"/>
                      </a:ext>
                    </a:extLst>
                  </pic:spPr>
                </pic:pic>
              </a:graphicData>
            </a:graphic>
          </wp:inline>
        </w:drawing>
      </w:r>
    </w:p>
    <w:p w:rsidR="009D4ACC" w:rsidRDefault="00155A11" w:rsidP="00155A11">
      <w:pPr>
        <w:spacing w:line="480" w:lineRule="auto"/>
        <w:jc w:val="both"/>
        <w:rPr>
          <w:rFonts w:ascii="Arial" w:hAnsi="Arial" w:cs="Arial"/>
          <w:b/>
        </w:rPr>
        <w:sectPr w:rsidR="009D4ACC" w:rsidSect="009D4ACC">
          <w:footerReference w:type="default" r:id="rId14"/>
          <w:type w:val="continuous"/>
          <w:pgSz w:w="11906" w:h="16838"/>
          <w:pgMar w:top="1440" w:right="1440" w:bottom="1440" w:left="1440" w:header="708" w:footer="708" w:gutter="0"/>
          <w:lnNumType w:countBy="1" w:restart="continuous"/>
          <w:pgNumType w:start="1"/>
          <w:cols w:space="720"/>
          <w:docGrid w:linePitch="299"/>
        </w:sectPr>
      </w:pPr>
      <w:r w:rsidRPr="005E1A3E">
        <w:rPr>
          <w:rFonts w:ascii="Arial" w:hAnsi="Arial" w:cs="Arial"/>
          <w:b/>
        </w:rPr>
        <w:t>Figure S</w:t>
      </w:r>
      <w:r w:rsidR="004B4FF9">
        <w:rPr>
          <w:rFonts w:ascii="Arial" w:hAnsi="Arial" w:cs="Arial"/>
          <w:b/>
        </w:rPr>
        <w:t>6</w:t>
      </w:r>
      <w:r w:rsidRPr="005E1A3E">
        <w:rPr>
          <w:rFonts w:ascii="Arial" w:hAnsi="Arial" w:cs="Arial"/>
          <w:b/>
        </w:rPr>
        <w:t xml:space="preserve">. </w:t>
      </w:r>
      <w:r w:rsidRPr="005E1A3E">
        <w:rPr>
          <w:rFonts w:ascii="Arial" w:hAnsi="Arial" w:cs="Arial"/>
        </w:rPr>
        <w:t>Data show miller units from β-galactosidase assays after different exposures to IPTG (concentrations marked), individual data points are shown along with mean (wide horizontal bars), and standard deviation (shorter horizontal bars).</w:t>
      </w:r>
      <w:r w:rsidRPr="005E1A3E">
        <w:rPr>
          <w:rFonts w:ascii="Arial" w:hAnsi="Arial" w:cs="Arial"/>
          <w:b/>
        </w:rPr>
        <w:t xml:space="preserve"> </w:t>
      </w:r>
    </w:p>
    <w:p w:rsidR="00155A11" w:rsidRPr="005E1A3E" w:rsidRDefault="00155A11" w:rsidP="00155A11">
      <w:pPr>
        <w:spacing w:line="480" w:lineRule="auto"/>
        <w:jc w:val="both"/>
        <w:rPr>
          <w:rFonts w:ascii="Arial" w:hAnsi="Arial" w:cs="Arial"/>
          <w:b/>
        </w:rPr>
      </w:pPr>
      <w:r w:rsidRPr="003A7D0B">
        <w:rPr>
          <w:rFonts w:ascii="Arial" w:hAnsi="Arial" w:cs="Arial"/>
          <w:b/>
        </w:rPr>
        <w:lastRenderedPageBreak/>
        <w:t>Supplementary tables</w:t>
      </w:r>
    </w:p>
    <w:p w:rsidR="00155A11" w:rsidRDefault="00155A11" w:rsidP="00155A11">
      <w:pPr>
        <w:spacing w:line="480" w:lineRule="auto"/>
        <w:jc w:val="both"/>
        <w:rPr>
          <w:rFonts w:ascii="Arial" w:hAnsi="Arial" w:cs="Arial"/>
          <w:b/>
        </w:rPr>
      </w:pPr>
      <w:r w:rsidRPr="005E1A3E">
        <w:rPr>
          <w:rFonts w:ascii="Arial" w:hAnsi="Arial" w:cs="Arial"/>
          <w:b/>
        </w:rPr>
        <w:t>Supplementary table 1. List of loci identified as significant after exposure to different triclosan concentrations</w:t>
      </w:r>
    </w:p>
    <w:tbl>
      <w:tblPr>
        <w:tblW w:w="10020" w:type="dxa"/>
        <w:tblLook w:val="04A0" w:firstRow="1" w:lastRow="0" w:firstColumn="1" w:lastColumn="0" w:noHBand="0" w:noVBand="1"/>
      </w:tblPr>
      <w:tblGrid>
        <w:gridCol w:w="1060"/>
        <w:gridCol w:w="1100"/>
        <w:gridCol w:w="1100"/>
        <w:gridCol w:w="1099"/>
        <w:gridCol w:w="1099"/>
        <w:gridCol w:w="1099"/>
        <w:gridCol w:w="1099"/>
        <w:gridCol w:w="1182"/>
        <w:gridCol w:w="1182"/>
      </w:tblGrid>
      <w:tr w:rsidR="00155A11" w:rsidRPr="00FC4FB1" w:rsidTr="00454CAA">
        <w:trPr>
          <w:trHeight w:val="276"/>
        </w:trPr>
        <w:tc>
          <w:tcPr>
            <w:tcW w:w="1060"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b/>
                <w:bCs/>
              </w:rPr>
            </w:pPr>
            <w:r w:rsidRPr="00FC4FB1">
              <w:rPr>
                <w:rFonts w:ascii="Arial" w:eastAsia="Times New Roman" w:hAnsi="Arial" w:cs="Arial"/>
                <w:b/>
                <w:bCs/>
              </w:rPr>
              <w:t> </w:t>
            </w:r>
          </w:p>
        </w:tc>
        <w:tc>
          <w:tcPr>
            <w:tcW w:w="8960" w:type="dxa"/>
            <w:gridSpan w:val="8"/>
            <w:tcBorders>
              <w:top w:val="single" w:sz="4" w:space="0" w:color="auto"/>
            </w:tcBorders>
            <w:shd w:val="clear" w:color="auto" w:fill="auto"/>
            <w:noWrap/>
            <w:vAlign w:val="bottom"/>
            <w:hideMark/>
          </w:tcPr>
          <w:p w:rsidR="00155A11" w:rsidRPr="00FC4FB1" w:rsidRDefault="00155A11" w:rsidP="00454CAA">
            <w:pPr>
              <w:spacing w:after="0" w:line="240" w:lineRule="auto"/>
              <w:jc w:val="center"/>
              <w:rPr>
                <w:rFonts w:ascii="Arial" w:eastAsia="Times New Roman" w:hAnsi="Arial" w:cs="Arial"/>
                <w:b/>
                <w:bCs/>
              </w:rPr>
            </w:pPr>
            <w:r w:rsidRPr="00FC4FB1">
              <w:rPr>
                <w:rFonts w:ascii="Arial" w:eastAsia="Times New Roman" w:hAnsi="Arial" w:cs="Arial"/>
                <w:b/>
                <w:bCs/>
              </w:rPr>
              <w:t>Triclosan concentration (mg/L)</w:t>
            </w:r>
          </w:p>
        </w:tc>
      </w:tr>
      <w:tr w:rsidR="00155A11" w:rsidRPr="00FC4FB1" w:rsidTr="00454CAA">
        <w:trPr>
          <w:trHeight w:val="276"/>
        </w:trPr>
        <w:tc>
          <w:tcPr>
            <w:tcW w:w="1060"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b/>
                <w:bCs/>
              </w:rPr>
            </w:pPr>
            <w:r w:rsidRPr="00FC4FB1">
              <w:rPr>
                <w:rFonts w:ascii="Arial" w:eastAsia="Times New Roman" w:hAnsi="Arial" w:cs="Arial"/>
                <w:b/>
                <w:bCs/>
              </w:rPr>
              <w:t>Loci</w:t>
            </w:r>
          </w:p>
        </w:tc>
        <w:tc>
          <w:tcPr>
            <w:tcW w:w="1100"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0.8</w:t>
            </w:r>
          </w:p>
        </w:tc>
        <w:tc>
          <w:tcPr>
            <w:tcW w:w="1100"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0.15</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0.3</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0.6</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0.12</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0.25</w:t>
            </w:r>
          </w:p>
        </w:tc>
        <w:tc>
          <w:tcPr>
            <w:tcW w:w="1182"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0.5</w:t>
            </w:r>
          </w:p>
        </w:tc>
        <w:tc>
          <w:tcPr>
            <w:tcW w:w="1182"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b/>
                <w:bCs/>
              </w:rPr>
            </w:pPr>
            <w:r w:rsidRPr="00FC4FB1">
              <w:rPr>
                <w:rFonts w:ascii="Arial" w:eastAsia="Times New Roman" w:hAnsi="Arial" w:cs="Arial"/>
                <w:b/>
                <w:bCs/>
              </w:rPr>
              <w:t>1</w:t>
            </w:r>
          </w:p>
        </w:tc>
      </w:tr>
      <w:tr w:rsidR="00155A11" w:rsidRPr="00FC4FB1" w:rsidTr="00454CAA">
        <w:trPr>
          <w:trHeight w:val="288"/>
        </w:trPr>
        <w:tc>
          <w:tcPr>
            <w:tcW w:w="1060"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aas</w:t>
            </w:r>
            <w:proofErr w:type="spellEnd"/>
          </w:p>
        </w:tc>
        <w:tc>
          <w:tcPr>
            <w:tcW w:w="1100"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tcBorders>
              <w:top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1.988</w:t>
            </w:r>
          </w:p>
        </w:tc>
        <w:tc>
          <w:tcPr>
            <w:tcW w:w="1182" w:type="dxa"/>
            <w:tcBorders>
              <w:top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acrA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2.565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4.869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5.835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acrB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-1.674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-2.136</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-1.515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acrR</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2.565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4.869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5.835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2.324</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ampC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3.569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aroB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3.854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4.154</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aroE</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2.567</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3.369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aroK</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7.259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cpdB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creA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3.550</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cyaA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2.358</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1.528</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cysQ</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ecpA</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1.291</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1.125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ecpR</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-1.291</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-1.125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fabB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1.211</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fabI</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4.517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7.169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12.344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14.979</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fabZ</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8.367</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fadD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3.245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fadL</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1.228</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1.837</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fadR</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3.451</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3.685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fimA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1.580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fimB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1.681</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fimC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1.313</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fimD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1.325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1.765</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lastRenderedPageBreak/>
              <w:t>fimE</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-1.696</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-2.943</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-2.589</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fimI</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1.756</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1.395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-1.646</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folK</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1.489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2.829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4.476</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frdD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3.569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gadE</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-1.298</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-1.263</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glf</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1.433</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1.135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1.231</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gnd</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1.189</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1.144</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hflC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1.274</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hflK</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1.485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infB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7.682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lon</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lplT</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1.988</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lpxD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8.367</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marC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7.267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marR</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7.267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4.864</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mcrC</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-1.223</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-1.447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-1.196</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metB</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-1.445</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-1.320</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metL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1.445</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1.320</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mlaB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0.280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mlaC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0.165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0.268</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mlaD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0.898</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mlaE</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0.169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0.534</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mlaF</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0.129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mnmC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1.211</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mprA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3.284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3.599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mrcA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-1.314</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mscK</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5.835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nusA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7.682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ompF</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2.677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opgG</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1.964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1.823</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opgH</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1.964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1.823</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lastRenderedPageBreak/>
              <w:t>paoB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3.832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paoC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3.832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pcnB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1.489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2.829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4.476</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phnP</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-5.235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-5.997</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ptsN</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6.180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7.725</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purH</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1.128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1.640</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1.534</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purL</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1.790</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rbsB</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-1.613</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2.349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rbsK</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1.613</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rcsC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rcsD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rfbC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-1.822</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rpoN</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0.380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rsmB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0.260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sfmF</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-1.178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-1.545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sfmZ</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-1.666</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-1.178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-1.545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skp</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3.378</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4.478</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soxR</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3.859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soxS</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3.859</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tatC</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1.969</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1.959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1.858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1.678</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1.312</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trkA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3.938</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4.716</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trkG</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-1.144</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trkH</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1.478</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1.883</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tusA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-6.491</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-6.332</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ubiC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0.287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0.424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0.393</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0.658</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ubiD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ubiE</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0.219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0.537</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color w:val="000000"/>
              </w:rPr>
            </w:pPr>
            <w:proofErr w:type="spellStart"/>
            <w:r w:rsidRPr="00FC4FB1">
              <w:rPr>
                <w:rFonts w:ascii="Arial" w:eastAsia="Times New Roman" w:hAnsi="Arial" w:cs="Arial"/>
                <w:i/>
                <w:iCs/>
                <w:color w:val="000000"/>
              </w:rPr>
              <w:t>ubiF</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color w:val="000000"/>
              </w:rPr>
            </w:pPr>
            <w:r w:rsidRPr="00FC4FB1">
              <w:rPr>
                <w:rFonts w:ascii="Arial" w:eastAsia="Times New Roman" w:hAnsi="Arial" w:cs="Arial"/>
                <w:color w:val="000000"/>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0.311</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0.000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color w:val="000000"/>
              </w:rPr>
            </w:pPr>
            <w:r w:rsidRPr="00FC4FB1">
              <w:rPr>
                <w:rFonts w:ascii="Arial" w:eastAsia="Times New Roman" w:hAnsi="Arial" w:cs="Arial"/>
                <w:color w:val="000000"/>
              </w:rPr>
              <w:t>0.328</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uvrD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1.463</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waaC</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-1.347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-1.798</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waaG</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1.774</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lastRenderedPageBreak/>
              <w:t>waaL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-1.916</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-1.347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-1.798</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waaP</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2.595</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waaU</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-1.916</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-1.113</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waaY</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-1.314</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-1.252</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waaZ</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1.314</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1.252</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wbbH</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-1.358</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-1.854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-1.388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-1.277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wbbI</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-1.719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1.277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wbbJ</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1.719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wbbL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-1.189</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-1.144</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wzxB</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-1.433</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-1.135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-1.231</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xylA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1.117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yagH</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1.666</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1.387</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yagL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-1.265</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-1.346</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-1.179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ybcK</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-1.730</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ycjD</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4.517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7.169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12.344</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14.979</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ygeH</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-1.198</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-1.131</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yhbJ</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6.180</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7.725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5.215</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yhfL</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-1.225</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yhiL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-1.169</w:t>
            </w:r>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-1.169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-1.479</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yhiS</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-1.440</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-1.384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-1.579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-1.335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yibA</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-1.168</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-1.134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-1.327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-1.142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yibB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
        </w:tc>
        <w:tc>
          <w:tcPr>
            <w:tcW w:w="1100"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-1.132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yjbI</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-1.541</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-1.219</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yjbM</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-1.737</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-1.155</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-1.926</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yjcF</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-1.344</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-1.768</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-1.564</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-1.257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yjdP</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
        </w:tc>
        <w:tc>
          <w:tcPr>
            <w:tcW w:w="1100"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5.235</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5.997</w:t>
            </w: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yjgL</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-1.176</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-1.716</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-1.372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yjjQ</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1.876</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1.850</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1.693</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ykgA</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
        </w:tc>
        <w:tc>
          <w:tcPr>
            <w:tcW w:w="1100"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-1.172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ypjC</w:t>
            </w:r>
            <w:proofErr w:type="spellEnd"/>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-1.698</w:t>
            </w:r>
          </w:p>
        </w:tc>
        <w:tc>
          <w:tcPr>
            <w:tcW w:w="1100"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-1.432</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-1.627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-1.317</w:t>
            </w: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182"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r>
      <w:tr w:rsidR="00155A11" w:rsidRPr="00FC4FB1" w:rsidTr="00454CAA">
        <w:trPr>
          <w:trHeight w:val="288"/>
        </w:trPr>
        <w:tc>
          <w:tcPr>
            <w:tcW w:w="106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t>yrdB</w:t>
            </w:r>
            <w:proofErr w:type="spellEnd"/>
          </w:p>
        </w:tc>
        <w:tc>
          <w:tcPr>
            <w:tcW w:w="1100" w:type="dxa"/>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
        </w:tc>
        <w:tc>
          <w:tcPr>
            <w:tcW w:w="1100"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rPr>
                <w:rFonts w:ascii="Times New Roman" w:eastAsia="Times New Roman" w:hAnsi="Times New Roman" w:cs="Times New Roman"/>
                <w:sz w:val="20"/>
                <w:szCs w:val="20"/>
              </w:rPr>
            </w:pPr>
          </w:p>
        </w:tc>
        <w:tc>
          <w:tcPr>
            <w:tcW w:w="1099"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2.567</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3.369</w:t>
            </w:r>
          </w:p>
        </w:tc>
        <w:tc>
          <w:tcPr>
            <w:tcW w:w="1182" w:type="dxa"/>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p>
        </w:tc>
      </w:tr>
      <w:tr w:rsidR="00155A11" w:rsidRPr="00FC4FB1" w:rsidTr="00454CAA">
        <w:trPr>
          <w:trHeight w:val="288"/>
        </w:trPr>
        <w:tc>
          <w:tcPr>
            <w:tcW w:w="1060"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i/>
                <w:iCs/>
              </w:rPr>
            </w:pPr>
            <w:proofErr w:type="spellStart"/>
            <w:r w:rsidRPr="00FC4FB1">
              <w:rPr>
                <w:rFonts w:ascii="Arial" w:eastAsia="Times New Roman" w:hAnsi="Arial" w:cs="Arial"/>
                <w:i/>
                <w:iCs/>
              </w:rPr>
              <w:lastRenderedPageBreak/>
              <w:t>zntA</w:t>
            </w:r>
            <w:proofErr w:type="spellEnd"/>
          </w:p>
        </w:tc>
        <w:tc>
          <w:tcPr>
            <w:tcW w:w="1100"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00"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099" w:type="dxa"/>
            <w:tcBorders>
              <w:bottom w:val="single" w:sz="4" w:space="0" w:color="auto"/>
            </w:tcBorders>
            <w:shd w:val="clear" w:color="auto" w:fill="auto"/>
            <w:noWrap/>
            <w:vAlign w:val="bottom"/>
            <w:hideMark/>
          </w:tcPr>
          <w:p w:rsidR="00155A11" w:rsidRPr="00FC4FB1" w:rsidRDefault="00155A11" w:rsidP="00454CAA">
            <w:pPr>
              <w:spacing w:after="0" w:line="240" w:lineRule="auto"/>
              <w:rPr>
                <w:rFonts w:ascii="Arial" w:eastAsia="Times New Roman" w:hAnsi="Arial" w:cs="Arial"/>
              </w:rPr>
            </w:pPr>
            <w:r w:rsidRPr="00FC4FB1">
              <w:rPr>
                <w:rFonts w:ascii="Arial" w:eastAsia="Times New Roman" w:hAnsi="Arial" w:cs="Arial"/>
              </w:rPr>
              <w:t> </w:t>
            </w:r>
          </w:p>
        </w:tc>
        <w:tc>
          <w:tcPr>
            <w:tcW w:w="1182"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6.491</w:t>
            </w:r>
          </w:p>
        </w:tc>
        <w:tc>
          <w:tcPr>
            <w:tcW w:w="1182" w:type="dxa"/>
            <w:tcBorders>
              <w:bottom w:val="single" w:sz="4" w:space="0" w:color="auto"/>
            </w:tcBorders>
            <w:shd w:val="clear" w:color="auto" w:fill="auto"/>
            <w:noWrap/>
            <w:vAlign w:val="bottom"/>
            <w:hideMark/>
          </w:tcPr>
          <w:p w:rsidR="00155A11" w:rsidRPr="00FC4FB1" w:rsidRDefault="00155A11" w:rsidP="00454CAA">
            <w:pPr>
              <w:spacing w:after="0" w:line="240" w:lineRule="auto"/>
              <w:jc w:val="right"/>
              <w:rPr>
                <w:rFonts w:ascii="Arial" w:eastAsia="Times New Roman" w:hAnsi="Arial" w:cs="Arial"/>
              </w:rPr>
            </w:pPr>
            <w:r w:rsidRPr="00FC4FB1">
              <w:rPr>
                <w:rFonts w:ascii="Arial" w:eastAsia="Times New Roman" w:hAnsi="Arial" w:cs="Arial"/>
              </w:rPr>
              <w:t>6.332</w:t>
            </w:r>
          </w:p>
        </w:tc>
      </w:tr>
    </w:tbl>
    <w:p w:rsidR="00155A11" w:rsidRDefault="00155A11" w:rsidP="00155A11">
      <w:pPr>
        <w:spacing w:line="480" w:lineRule="auto"/>
        <w:jc w:val="both"/>
        <w:rPr>
          <w:rFonts w:ascii="Arial" w:hAnsi="Arial" w:cs="Arial"/>
          <w:highlight w:val="yellow"/>
        </w:rPr>
      </w:pPr>
    </w:p>
    <w:p w:rsidR="00155A11" w:rsidRPr="005E1A3E" w:rsidRDefault="00A31F28" w:rsidP="00155A11">
      <w:pPr>
        <w:spacing w:line="480" w:lineRule="auto"/>
        <w:jc w:val="both"/>
        <w:rPr>
          <w:rFonts w:ascii="Arial" w:hAnsi="Arial" w:cs="Arial"/>
        </w:rPr>
      </w:pPr>
      <w:r>
        <w:rPr>
          <w:rFonts w:ascii="Arial" w:hAnsi="Arial" w:cs="Arial"/>
        </w:rPr>
        <w:t>Loci selected by adjusted p values of &lt;0.05 are shown, v</w:t>
      </w:r>
      <w:r w:rsidR="00155A11" w:rsidRPr="00A652AB">
        <w:rPr>
          <w:rFonts w:ascii="Arial" w:hAnsi="Arial" w:cs="Arial"/>
        </w:rPr>
        <w:t xml:space="preserve">alues indicate </w:t>
      </w:r>
      <w:r w:rsidR="00155A11">
        <w:rPr>
          <w:rFonts w:ascii="Arial" w:hAnsi="Arial" w:cs="Arial"/>
        </w:rPr>
        <w:t>log2 fold change</w:t>
      </w:r>
      <w:r w:rsidR="00155A11" w:rsidRPr="00A652AB">
        <w:rPr>
          <w:rFonts w:ascii="Arial" w:hAnsi="Arial" w:cs="Arial"/>
        </w:rPr>
        <w:t xml:space="preserve"> values output by AlbaTraDIS. NB loci indicated are closest to insert</w:t>
      </w:r>
      <w:r w:rsidR="00155A11">
        <w:rPr>
          <w:rFonts w:ascii="Arial" w:hAnsi="Arial" w:cs="Arial"/>
        </w:rPr>
        <w:t>ion</w:t>
      </w:r>
      <w:r w:rsidR="00155A11" w:rsidRPr="00A652AB">
        <w:rPr>
          <w:rFonts w:ascii="Arial" w:hAnsi="Arial" w:cs="Arial"/>
        </w:rPr>
        <w:t xml:space="preserve"> site – the impact of the insert may be predicted to be on nearby genes which will be referred to in the main text.</w:t>
      </w:r>
    </w:p>
    <w:p w:rsidR="00155A11" w:rsidRPr="005E1A3E" w:rsidRDefault="00155A11" w:rsidP="00155A11">
      <w:pPr>
        <w:spacing w:line="480" w:lineRule="auto"/>
        <w:jc w:val="both"/>
        <w:rPr>
          <w:rFonts w:ascii="Arial" w:eastAsia="Times New Roman" w:hAnsi="Arial" w:cs="Arial"/>
          <w:bCs/>
          <w:color w:val="000000"/>
          <w:u w:val="single"/>
        </w:rPr>
      </w:pPr>
      <w:r w:rsidRPr="005E1A3E">
        <w:rPr>
          <w:rFonts w:ascii="Arial" w:eastAsia="Times New Roman" w:hAnsi="Arial" w:cs="Arial"/>
          <w:bCs/>
          <w:color w:val="000000"/>
          <w:u w:val="single"/>
        </w:rPr>
        <w:br w:type="page"/>
      </w:r>
    </w:p>
    <w:p w:rsidR="00155A11" w:rsidRPr="001023FB" w:rsidRDefault="00155A11" w:rsidP="00155A11">
      <w:pPr>
        <w:rPr>
          <w:rFonts w:ascii="Arial" w:hAnsi="Arial" w:cs="Arial"/>
          <w:b/>
          <w:szCs w:val="24"/>
        </w:rPr>
      </w:pPr>
      <w:r w:rsidRPr="001023FB">
        <w:rPr>
          <w:rFonts w:ascii="Arial" w:hAnsi="Arial" w:cs="Arial"/>
          <w:b/>
          <w:szCs w:val="24"/>
        </w:rPr>
        <w:lastRenderedPageBreak/>
        <w:t>Supplementary table 2. Approximate costs and time requirements to make a library of 500,000 mutants using the original and new methods.</w:t>
      </w:r>
    </w:p>
    <w:tbl>
      <w:tblPr>
        <w:tblW w:w="9416" w:type="dxa"/>
        <w:tblLook w:val="04A0" w:firstRow="1" w:lastRow="0" w:firstColumn="1" w:lastColumn="0" w:noHBand="0" w:noVBand="1"/>
      </w:tblPr>
      <w:tblGrid>
        <w:gridCol w:w="4739"/>
        <w:gridCol w:w="1203"/>
        <w:gridCol w:w="1206"/>
        <w:gridCol w:w="1134"/>
        <w:gridCol w:w="1134"/>
      </w:tblGrid>
      <w:tr w:rsidR="00155A11" w:rsidRPr="001023FB" w:rsidTr="00454CAA">
        <w:trPr>
          <w:trHeight w:val="288"/>
        </w:trPr>
        <w:tc>
          <w:tcPr>
            <w:tcW w:w="4739"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szCs w:val="24"/>
              </w:rPr>
            </w:pPr>
          </w:p>
        </w:tc>
        <w:tc>
          <w:tcPr>
            <w:tcW w:w="2409" w:type="dxa"/>
            <w:gridSpan w:val="2"/>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b/>
                <w:bCs/>
                <w:color w:val="000000"/>
                <w:szCs w:val="24"/>
              </w:rPr>
            </w:pPr>
            <w:r w:rsidRPr="001023FB">
              <w:rPr>
                <w:rFonts w:ascii="Arial" w:eastAsia="Times New Roman" w:hAnsi="Arial" w:cs="Arial"/>
                <w:b/>
                <w:bCs/>
                <w:color w:val="000000"/>
                <w:szCs w:val="24"/>
              </w:rPr>
              <w:t xml:space="preserve">Original </w:t>
            </w:r>
            <w:r w:rsidRPr="00872EF6">
              <w:rPr>
                <w:rFonts w:ascii="Arial" w:eastAsia="Times New Roman" w:hAnsi="Arial" w:cs="Arial"/>
                <w:b/>
                <w:bCs/>
                <w:color w:val="000000"/>
                <w:szCs w:val="24"/>
              </w:rPr>
              <w:t>TraDIS</w:t>
            </w:r>
          </w:p>
        </w:tc>
        <w:tc>
          <w:tcPr>
            <w:tcW w:w="2268" w:type="dxa"/>
            <w:gridSpan w:val="2"/>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b/>
                <w:bCs/>
                <w:color w:val="000000"/>
                <w:szCs w:val="24"/>
              </w:rPr>
            </w:pPr>
            <w:r w:rsidRPr="00872EF6">
              <w:rPr>
                <w:rFonts w:ascii="Arial" w:eastAsia="Times New Roman" w:hAnsi="Arial" w:cs="Arial"/>
                <w:b/>
                <w:bCs/>
                <w:color w:val="000000"/>
                <w:szCs w:val="24"/>
              </w:rPr>
              <w:t>TraDIS-Xpress</w:t>
            </w:r>
          </w:p>
        </w:tc>
      </w:tr>
      <w:tr w:rsidR="00155A11" w:rsidRPr="001023FB" w:rsidTr="00454CAA">
        <w:trPr>
          <w:trHeight w:val="288"/>
        </w:trPr>
        <w:tc>
          <w:tcPr>
            <w:tcW w:w="4739" w:type="dxa"/>
            <w:tcBorders>
              <w:bottom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b/>
                <w:bCs/>
                <w:color w:val="000000"/>
                <w:szCs w:val="24"/>
              </w:rPr>
            </w:pPr>
          </w:p>
        </w:tc>
        <w:tc>
          <w:tcPr>
            <w:tcW w:w="1203" w:type="dxa"/>
            <w:tcBorders>
              <w:bottom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Cost (£)</w:t>
            </w:r>
          </w:p>
        </w:tc>
        <w:tc>
          <w:tcPr>
            <w:tcW w:w="1206" w:type="dxa"/>
            <w:tcBorders>
              <w:bottom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T</w:t>
            </w:r>
            <w:r w:rsidRPr="00872EF6">
              <w:rPr>
                <w:rFonts w:ascii="Arial" w:eastAsia="Times New Roman" w:hAnsi="Arial" w:cs="Arial"/>
                <w:color w:val="000000"/>
                <w:szCs w:val="24"/>
              </w:rPr>
              <w:t>ime (h)</w:t>
            </w:r>
          </w:p>
        </w:tc>
        <w:tc>
          <w:tcPr>
            <w:tcW w:w="1134" w:type="dxa"/>
            <w:tcBorders>
              <w:bottom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Cost (£)</w:t>
            </w:r>
          </w:p>
        </w:tc>
        <w:tc>
          <w:tcPr>
            <w:tcW w:w="1134" w:type="dxa"/>
            <w:tcBorders>
              <w:bottom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T</w:t>
            </w:r>
            <w:r w:rsidRPr="00872EF6">
              <w:rPr>
                <w:rFonts w:ascii="Arial" w:eastAsia="Times New Roman" w:hAnsi="Arial" w:cs="Arial"/>
                <w:color w:val="000000"/>
                <w:szCs w:val="24"/>
              </w:rPr>
              <w:t>ime (h)</w:t>
            </w:r>
          </w:p>
        </w:tc>
      </w:tr>
      <w:tr w:rsidR="00155A11" w:rsidRPr="001023FB" w:rsidTr="00454CAA">
        <w:trPr>
          <w:trHeight w:val="288"/>
        </w:trPr>
        <w:tc>
          <w:tcPr>
            <w:tcW w:w="4739"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Creation of mutants</w:t>
            </w:r>
          </w:p>
        </w:tc>
        <w:tc>
          <w:tcPr>
            <w:tcW w:w="1203"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600</w:t>
            </w:r>
          </w:p>
        </w:tc>
        <w:tc>
          <w:tcPr>
            <w:tcW w:w="1206"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30</w:t>
            </w:r>
          </w:p>
        </w:tc>
        <w:tc>
          <w:tcPr>
            <w:tcW w:w="1134"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200</w:t>
            </w:r>
          </w:p>
        </w:tc>
        <w:tc>
          <w:tcPr>
            <w:tcW w:w="1134" w:type="dxa"/>
            <w:tcBorders>
              <w:top w:val="single" w:sz="4" w:space="0" w:color="auto"/>
            </w:tcBorders>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3</w:t>
            </w:r>
          </w:p>
        </w:tc>
      </w:tr>
      <w:tr w:rsidR="00155A11" w:rsidRPr="001023FB" w:rsidTr="00454CAA">
        <w:trPr>
          <w:trHeight w:val="288"/>
        </w:trPr>
        <w:tc>
          <w:tcPr>
            <w:tcW w:w="4739"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DNA extraction per sample</w:t>
            </w:r>
          </w:p>
        </w:tc>
        <w:tc>
          <w:tcPr>
            <w:tcW w:w="1203"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14</w:t>
            </w:r>
          </w:p>
        </w:tc>
        <w:tc>
          <w:tcPr>
            <w:tcW w:w="1206"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7</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3</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5</w:t>
            </w:r>
          </w:p>
        </w:tc>
      </w:tr>
      <w:tr w:rsidR="00155A11" w:rsidRPr="001023FB" w:rsidTr="00454CAA">
        <w:trPr>
          <w:trHeight w:val="288"/>
        </w:trPr>
        <w:tc>
          <w:tcPr>
            <w:tcW w:w="4739"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Sequencing library prep</w:t>
            </w:r>
          </w:p>
        </w:tc>
        <w:tc>
          <w:tcPr>
            <w:tcW w:w="1203"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70</w:t>
            </w:r>
          </w:p>
        </w:tc>
        <w:tc>
          <w:tcPr>
            <w:tcW w:w="1206"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8</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60</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4</w:t>
            </w:r>
          </w:p>
        </w:tc>
      </w:tr>
      <w:tr w:rsidR="00155A11" w:rsidRPr="001023FB" w:rsidTr="00454CAA">
        <w:trPr>
          <w:trHeight w:val="288"/>
        </w:trPr>
        <w:tc>
          <w:tcPr>
            <w:tcW w:w="4739"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 xml:space="preserve">Sequencing </w:t>
            </w:r>
          </w:p>
        </w:tc>
        <w:tc>
          <w:tcPr>
            <w:tcW w:w="1203"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31</w:t>
            </w:r>
          </w:p>
        </w:tc>
        <w:tc>
          <w:tcPr>
            <w:tcW w:w="1206"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48</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3</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1</w:t>
            </w:r>
            <w:r w:rsidRPr="001023FB">
              <w:rPr>
                <w:rFonts w:ascii="Arial" w:eastAsia="Times New Roman" w:hAnsi="Arial" w:cs="Arial"/>
                <w:color w:val="000000"/>
                <w:szCs w:val="24"/>
              </w:rPr>
              <w:t>2</w:t>
            </w:r>
          </w:p>
        </w:tc>
      </w:tr>
      <w:tr w:rsidR="00155A11" w:rsidRPr="001023FB" w:rsidTr="00454CAA">
        <w:trPr>
          <w:trHeight w:val="288"/>
        </w:trPr>
        <w:tc>
          <w:tcPr>
            <w:tcW w:w="4739"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Analysis of the data</w:t>
            </w:r>
            <w:r w:rsidRPr="001023FB">
              <w:rPr>
                <w:rFonts w:ascii="Arial" w:eastAsia="Times New Roman" w:hAnsi="Arial" w:cs="Arial"/>
                <w:color w:val="000000"/>
                <w:szCs w:val="24"/>
              </w:rPr>
              <w:t xml:space="preserve"> (per single condition)</w:t>
            </w:r>
          </w:p>
        </w:tc>
        <w:tc>
          <w:tcPr>
            <w:tcW w:w="1203"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0</w:t>
            </w:r>
          </w:p>
        </w:tc>
        <w:tc>
          <w:tcPr>
            <w:tcW w:w="1206"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4</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1023FB">
              <w:rPr>
                <w:rFonts w:ascii="Arial" w:eastAsia="Times New Roman" w:hAnsi="Arial" w:cs="Arial"/>
                <w:color w:val="000000"/>
                <w:szCs w:val="24"/>
              </w:rPr>
              <w:t>0</w:t>
            </w:r>
          </w:p>
        </w:tc>
        <w:tc>
          <w:tcPr>
            <w:tcW w:w="1134" w:type="dxa"/>
            <w:shd w:val="clear" w:color="auto" w:fill="auto"/>
            <w:noWrap/>
            <w:vAlign w:val="bottom"/>
            <w:hideMark/>
          </w:tcPr>
          <w:p w:rsidR="00155A11" w:rsidRPr="00872EF6" w:rsidRDefault="00155A11" w:rsidP="00454CAA">
            <w:pPr>
              <w:spacing w:after="0" w:line="240" w:lineRule="auto"/>
              <w:rPr>
                <w:rFonts w:ascii="Arial" w:eastAsia="Times New Roman" w:hAnsi="Arial" w:cs="Arial"/>
                <w:color w:val="000000"/>
                <w:szCs w:val="24"/>
              </w:rPr>
            </w:pPr>
            <w:r w:rsidRPr="00872EF6">
              <w:rPr>
                <w:rFonts w:ascii="Arial" w:eastAsia="Times New Roman" w:hAnsi="Arial" w:cs="Arial"/>
                <w:color w:val="000000"/>
                <w:szCs w:val="24"/>
              </w:rPr>
              <w:t>1</w:t>
            </w:r>
          </w:p>
        </w:tc>
      </w:tr>
      <w:tr w:rsidR="00155A11" w:rsidRPr="001023FB" w:rsidTr="00454CAA">
        <w:trPr>
          <w:trHeight w:val="288"/>
        </w:trPr>
        <w:tc>
          <w:tcPr>
            <w:tcW w:w="4739" w:type="dxa"/>
            <w:tcBorders>
              <w:bottom w:val="single" w:sz="4" w:space="0" w:color="auto"/>
            </w:tcBorders>
            <w:shd w:val="clear" w:color="auto" w:fill="auto"/>
            <w:noWrap/>
            <w:vAlign w:val="bottom"/>
          </w:tcPr>
          <w:p w:rsidR="00155A11" w:rsidRPr="001023FB" w:rsidRDefault="00155A11" w:rsidP="00454CAA">
            <w:pPr>
              <w:spacing w:after="0" w:line="240" w:lineRule="auto"/>
              <w:rPr>
                <w:rFonts w:ascii="Arial" w:eastAsia="Times New Roman" w:hAnsi="Arial" w:cs="Arial"/>
                <w:b/>
                <w:color w:val="000000"/>
                <w:szCs w:val="24"/>
              </w:rPr>
            </w:pPr>
            <w:r w:rsidRPr="001023FB">
              <w:rPr>
                <w:rFonts w:ascii="Arial" w:eastAsia="Times New Roman" w:hAnsi="Arial" w:cs="Arial"/>
                <w:b/>
                <w:color w:val="000000"/>
                <w:szCs w:val="24"/>
              </w:rPr>
              <w:t>Total</w:t>
            </w:r>
          </w:p>
        </w:tc>
        <w:tc>
          <w:tcPr>
            <w:tcW w:w="1203" w:type="dxa"/>
            <w:tcBorders>
              <w:bottom w:val="single" w:sz="4" w:space="0" w:color="auto"/>
            </w:tcBorders>
            <w:shd w:val="clear" w:color="auto" w:fill="auto"/>
            <w:noWrap/>
            <w:vAlign w:val="bottom"/>
          </w:tcPr>
          <w:p w:rsidR="00155A11" w:rsidRPr="001023FB" w:rsidRDefault="00155A11" w:rsidP="00454CAA">
            <w:pPr>
              <w:spacing w:after="0" w:line="240" w:lineRule="auto"/>
              <w:rPr>
                <w:rFonts w:ascii="Arial" w:eastAsia="Times New Roman" w:hAnsi="Arial" w:cs="Arial"/>
                <w:b/>
                <w:color w:val="000000"/>
                <w:szCs w:val="24"/>
              </w:rPr>
            </w:pPr>
            <w:r w:rsidRPr="001023FB">
              <w:rPr>
                <w:rFonts w:ascii="Arial" w:eastAsia="Times New Roman" w:hAnsi="Arial" w:cs="Arial"/>
                <w:b/>
                <w:color w:val="000000"/>
                <w:szCs w:val="24"/>
              </w:rPr>
              <w:fldChar w:fldCharType="begin"/>
            </w:r>
            <w:r w:rsidRPr="001023FB">
              <w:rPr>
                <w:rFonts w:ascii="Arial" w:eastAsia="Times New Roman" w:hAnsi="Arial" w:cs="Arial"/>
                <w:b/>
                <w:color w:val="000000"/>
                <w:szCs w:val="24"/>
              </w:rPr>
              <w:instrText xml:space="preserve"> =SUM(ABOVE) </w:instrText>
            </w:r>
            <w:r w:rsidRPr="001023FB">
              <w:rPr>
                <w:rFonts w:ascii="Arial" w:eastAsia="Times New Roman" w:hAnsi="Arial" w:cs="Arial"/>
                <w:b/>
                <w:color w:val="000000"/>
                <w:szCs w:val="24"/>
              </w:rPr>
              <w:fldChar w:fldCharType="separate"/>
            </w:r>
            <w:r w:rsidRPr="001023FB">
              <w:rPr>
                <w:rFonts w:ascii="Arial" w:eastAsia="Times New Roman" w:hAnsi="Arial" w:cs="Arial"/>
                <w:b/>
                <w:noProof/>
                <w:color w:val="000000"/>
                <w:szCs w:val="24"/>
              </w:rPr>
              <w:t>715</w:t>
            </w:r>
            <w:r w:rsidRPr="001023FB">
              <w:rPr>
                <w:rFonts w:ascii="Arial" w:eastAsia="Times New Roman" w:hAnsi="Arial" w:cs="Arial"/>
                <w:b/>
                <w:color w:val="000000"/>
                <w:szCs w:val="24"/>
              </w:rPr>
              <w:fldChar w:fldCharType="end"/>
            </w:r>
          </w:p>
        </w:tc>
        <w:tc>
          <w:tcPr>
            <w:tcW w:w="1206" w:type="dxa"/>
            <w:tcBorders>
              <w:bottom w:val="single" w:sz="4" w:space="0" w:color="auto"/>
            </w:tcBorders>
            <w:shd w:val="clear" w:color="auto" w:fill="auto"/>
            <w:noWrap/>
            <w:vAlign w:val="bottom"/>
          </w:tcPr>
          <w:p w:rsidR="00155A11" w:rsidRPr="001023FB" w:rsidRDefault="00155A11" w:rsidP="00454CAA">
            <w:pPr>
              <w:spacing w:after="0" w:line="240" w:lineRule="auto"/>
              <w:rPr>
                <w:rFonts w:ascii="Arial" w:eastAsia="Times New Roman" w:hAnsi="Arial" w:cs="Arial"/>
                <w:b/>
                <w:color w:val="000000"/>
                <w:szCs w:val="24"/>
              </w:rPr>
            </w:pPr>
            <w:r w:rsidRPr="001023FB">
              <w:rPr>
                <w:rFonts w:ascii="Arial" w:eastAsia="Times New Roman" w:hAnsi="Arial" w:cs="Arial"/>
                <w:b/>
                <w:color w:val="000000"/>
                <w:szCs w:val="24"/>
              </w:rPr>
              <w:fldChar w:fldCharType="begin"/>
            </w:r>
            <w:r w:rsidRPr="001023FB">
              <w:rPr>
                <w:rFonts w:ascii="Arial" w:eastAsia="Times New Roman" w:hAnsi="Arial" w:cs="Arial"/>
                <w:b/>
                <w:color w:val="000000"/>
                <w:szCs w:val="24"/>
              </w:rPr>
              <w:instrText xml:space="preserve"> =SUM(ABOVE) </w:instrText>
            </w:r>
            <w:r w:rsidRPr="001023FB">
              <w:rPr>
                <w:rFonts w:ascii="Arial" w:eastAsia="Times New Roman" w:hAnsi="Arial" w:cs="Arial"/>
                <w:b/>
                <w:color w:val="000000"/>
                <w:szCs w:val="24"/>
              </w:rPr>
              <w:fldChar w:fldCharType="separate"/>
            </w:r>
            <w:r w:rsidRPr="001023FB">
              <w:rPr>
                <w:rFonts w:ascii="Arial" w:eastAsia="Times New Roman" w:hAnsi="Arial" w:cs="Arial"/>
                <w:b/>
                <w:noProof/>
                <w:color w:val="000000"/>
                <w:szCs w:val="24"/>
              </w:rPr>
              <w:t>97</w:t>
            </w:r>
            <w:r w:rsidRPr="001023FB">
              <w:rPr>
                <w:rFonts w:ascii="Arial" w:eastAsia="Times New Roman" w:hAnsi="Arial" w:cs="Arial"/>
                <w:b/>
                <w:color w:val="000000"/>
                <w:szCs w:val="24"/>
              </w:rPr>
              <w:fldChar w:fldCharType="end"/>
            </w:r>
          </w:p>
        </w:tc>
        <w:tc>
          <w:tcPr>
            <w:tcW w:w="1134" w:type="dxa"/>
            <w:tcBorders>
              <w:bottom w:val="single" w:sz="4" w:space="0" w:color="auto"/>
            </w:tcBorders>
            <w:shd w:val="clear" w:color="auto" w:fill="auto"/>
            <w:noWrap/>
            <w:vAlign w:val="bottom"/>
          </w:tcPr>
          <w:p w:rsidR="00155A11" w:rsidRPr="001023FB" w:rsidRDefault="00155A11" w:rsidP="00454CAA">
            <w:pPr>
              <w:spacing w:after="0" w:line="240" w:lineRule="auto"/>
              <w:rPr>
                <w:rFonts w:ascii="Arial" w:eastAsia="Times New Roman" w:hAnsi="Arial" w:cs="Arial"/>
                <w:b/>
                <w:color w:val="000000"/>
                <w:szCs w:val="24"/>
              </w:rPr>
            </w:pPr>
            <w:r w:rsidRPr="001023FB">
              <w:rPr>
                <w:rFonts w:ascii="Arial" w:eastAsia="Times New Roman" w:hAnsi="Arial" w:cs="Arial"/>
                <w:b/>
                <w:color w:val="000000"/>
                <w:szCs w:val="24"/>
              </w:rPr>
              <w:fldChar w:fldCharType="begin"/>
            </w:r>
            <w:r w:rsidRPr="001023FB">
              <w:rPr>
                <w:rFonts w:ascii="Arial" w:eastAsia="Times New Roman" w:hAnsi="Arial" w:cs="Arial"/>
                <w:b/>
                <w:color w:val="000000"/>
                <w:szCs w:val="24"/>
              </w:rPr>
              <w:instrText xml:space="preserve"> =SUM(ABOVE) </w:instrText>
            </w:r>
            <w:r w:rsidRPr="001023FB">
              <w:rPr>
                <w:rFonts w:ascii="Arial" w:eastAsia="Times New Roman" w:hAnsi="Arial" w:cs="Arial"/>
                <w:b/>
                <w:color w:val="000000"/>
                <w:szCs w:val="24"/>
              </w:rPr>
              <w:fldChar w:fldCharType="separate"/>
            </w:r>
            <w:r w:rsidRPr="001023FB">
              <w:rPr>
                <w:rFonts w:ascii="Arial" w:eastAsia="Times New Roman" w:hAnsi="Arial" w:cs="Arial"/>
                <w:b/>
                <w:noProof/>
                <w:color w:val="000000"/>
                <w:szCs w:val="24"/>
              </w:rPr>
              <w:t>266</w:t>
            </w:r>
            <w:r w:rsidRPr="001023FB">
              <w:rPr>
                <w:rFonts w:ascii="Arial" w:eastAsia="Times New Roman" w:hAnsi="Arial" w:cs="Arial"/>
                <w:b/>
                <w:color w:val="000000"/>
                <w:szCs w:val="24"/>
              </w:rPr>
              <w:fldChar w:fldCharType="end"/>
            </w:r>
          </w:p>
        </w:tc>
        <w:tc>
          <w:tcPr>
            <w:tcW w:w="1134" w:type="dxa"/>
            <w:tcBorders>
              <w:bottom w:val="single" w:sz="4" w:space="0" w:color="auto"/>
            </w:tcBorders>
            <w:shd w:val="clear" w:color="auto" w:fill="auto"/>
            <w:noWrap/>
            <w:vAlign w:val="bottom"/>
          </w:tcPr>
          <w:p w:rsidR="00155A11" w:rsidRPr="001023FB" w:rsidRDefault="00155A11" w:rsidP="00454CAA">
            <w:pPr>
              <w:spacing w:after="0" w:line="240" w:lineRule="auto"/>
              <w:rPr>
                <w:rFonts w:ascii="Arial" w:eastAsia="Times New Roman" w:hAnsi="Arial" w:cs="Arial"/>
                <w:b/>
                <w:color w:val="000000"/>
                <w:szCs w:val="24"/>
              </w:rPr>
            </w:pPr>
            <w:r w:rsidRPr="001023FB">
              <w:rPr>
                <w:rFonts w:ascii="Arial" w:eastAsia="Times New Roman" w:hAnsi="Arial" w:cs="Arial"/>
                <w:b/>
                <w:color w:val="000000"/>
                <w:szCs w:val="24"/>
              </w:rPr>
              <w:fldChar w:fldCharType="begin"/>
            </w:r>
            <w:r w:rsidRPr="001023FB">
              <w:rPr>
                <w:rFonts w:ascii="Arial" w:eastAsia="Times New Roman" w:hAnsi="Arial" w:cs="Arial"/>
                <w:b/>
                <w:color w:val="000000"/>
                <w:szCs w:val="24"/>
              </w:rPr>
              <w:instrText xml:space="preserve"> =SUM(ABOVE) </w:instrText>
            </w:r>
            <w:r w:rsidRPr="001023FB">
              <w:rPr>
                <w:rFonts w:ascii="Arial" w:eastAsia="Times New Roman" w:hAnsi="Arial" w:cs="Arial"/>
                <w:b/>
                <w:color w:val="000000"/>
                <w:szCs w:val="24"/>
              </w:rPr>
              <w:fldChar w:fldCharType="separate"/>
            </w:r>
            <w:r w:rsidRPr="001023FB">
              <w:rPr>
                <w:rFonts w:ascii="Arial" w:eastAsia="Times New Roman" w:hAnsi="Arial" w:cs="Arial"/>
                <w:b/>
                <w:noProof/>
                <w:color w:val="000000"/>
                <w:szCs w:val="24"/>
              </w:rPr>
              <w:t>25</w:t>
            </w:r>
            <w:r w:rsidRPr="001023FB">
              <w:rPr>
                <w:rFonts w:ascii="Arial" w:eastAsia="Times New Roman" w:hAnsi="Arial" w:cs="Arial"/>
                <w:b/>
                <w:color w:val="000000"/>
                <w:szCs w:val="24"/>
              </w:rPr>
              <w:fldChar w:fldCharType="end"/>
            </w:r>
          </w:p>
        </w:tc>
      </w:tr>
    </w:tbl>
    <w:p w:rsidR="00155A11" w:rsidRPr="001023FB" w:rsidRDefault="00155A11" w:rsidP="00155A11">
      <w:pPr>
        <w:rPr>
          <w:sz w:val="20"/>
        </w:rPr>
      </w:pPr>
    </w:p>
    <w:p w:rsidR="00155A11" w:rsidRDefault="00155A11" w:rsidP="00155A11">
      <w:pPr>
        <w:rPr>
          <w:rFonts w:ascii="Arial" w:eastAsia="Times New Roman" w:hAnsi="Arial" w:cs="Arial"/>
          <w:b/>
          <w:bCs/>
          <w:color w:val="000000"/>
          <w:u w:val="single"/>
        </w:rPr>
      </w:pPr>
      <w:r>
        <w:rPr>
          <w:rFonts w:ascii="Arial" w:eastAsia="Times New Roman" w:hAnsi="Arial" w:cs="Arial"/>
          <w:b/>
          <w:bCs/>
          <w:color w:val="000000"/>
          <w:u w:val="single"/>
        </w:rPr>
        <w:br w:type="page"/>
      </w:r>
    </w:p>
    <w:p w:rsidR="00155A11" w:rsidRPr="009D4ACC" w:rsidRDefault="00155A11" w:rsidP="00155A11">
      <w:pPr>
        <w:spacing w:line="480" w:lineRule="auto"/>
        <w:jc w:val="both"/>
        <w:rPr>
          <w:rFonts w:ascii="Arial" w:eastAsia="Times New Roman" w:hAnsi="Arial" w:cs="Arial"/>
          <w:b/>
        </w:rPr>
      </w:pPr>
      <w:r w:rsidRPr="009D4ACC">
        <w:rPr>
          <w:rFonts w:ascii="Arial" w:eastAsia="Times New Roman" w:hAnsi="Arial" w:cs="Arial"/>
          <w:b/>
          <w:bCs/>
          <w:color w:val="000000"/>
        </w:rPr>
        <w:lastRenderedPageBreak/>
        <w:t>Supplementary table 3. Strains</w:t>
      </w:r>
      <w:r w:rsidR="00503DAC">
        <w:rPr>
          <w:rFonts w:ascii="Arial" w:eastAsia="Times New Roman" w:hAnsi="Arial" w:cs="Arial"/>
          <w:b/>
          <w:bCs/>
          <w:color w:val="000000"/>
        </w:rPr>
        <w:t xml:space="preserve"> and </w:t>
      </w:r>
      <w:r w:rsidRPr="009D4ACC">
        <w:rPr>
          <w:rFonts w:ascii="Arial" w:eastAsia="Times New Roman" w:hAnsi="Arial" w:cs="Arial"/>
          <w:b/>
          <w:bCs/>
          <w:color w:val="000000"/>
        </w:rPr>
        <w:t>vectors</w:t>
      </w:r>
    </w:p>
    <w:p w:rsidR="00155A11" w:rsidRPr="005E1A3E" w:rsidRDefault="00155A11" w:rsidP="00155A11">
      <w:pPr>
        <w:spacing w:after="0" w:line="480" w:lineRule="auto"/>
        <w:jc w:val="both"/>
        <w:rPr>
          <w:rFonts w:ascii="Arial" w:eastAsia="Times New Roman" w:hAnsi="Arial" w:cs="Arial"/>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2756"/>
        <w:gridCol w:w="7319"/>
        <w:gridCol w:w="3438"/>
      </w:tblGrid>
      <w:tr w:rsidR="00155A11" w:rsidRPr="005E1A3E" w:rsidTr="00454CAA">
        <w:trPr>
          <w:trHeight w:val="118"/>
        </w:trPr>
        <w:tc>
          <w:tcPr>
            <w:tcW w:w="0" w:type="auto"/>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
        </w:tc>
        <w:tc>
          <w:tcPr>
            <w:tcW w:w="2524"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Strain or Plasmid</w:t>
            </w:r>
          </w:p>
        </w:tc>
        <w:tc>
          <w:tcPr>
            <w:tcW w:w="7643"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Description / Genotype</w:t>
            </w:r>
          </w:p>
        </w:tc>
        <w:tc>
          <w:tcPr>
            <w:tcW w:w="3568"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Reference </w:t>
            </w:r>
          </w:p>
        </w:tc>
      </w:tr>
      <w:tr w:rsidR="00155A11" w:rsidRPr="005E1A3E" w:rsidTr="00454CAA">
        <w:trPr>
          <w:trHeight w:val="237"/>
        </w:trPr>
        <w:tc>
          <w:tcPr>
            <w:tcW w:w="0" w:type="auto"/>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w:t>
            </w:r>
          </w:p>
        </w:tc>
        <w:tc>
          <w:tcPr>
            <w:tcW w:w="2524"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
        </w:tc>
        <w:tc>
          <w:tcPr>
            <w:tcW w:w="7643"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lacI</w:t>
            </w:r>
            <w:r w:rsidRPr="005E1A3E">
              <w:rPr>
                <w:rFonts w:ascii="Arial" w:eastAsia="Times New Roman" w:hAnsi="Arial" w:cs="Arial"/>
                <w:bCs/>
                <w:color w:val="000000"/>
                <w:vertAlign w:val="superscript"/>
              </w:rPr>
              <w:t>q</w:t>
            </w:r>
            <w:proofErr w:type="spellEnd"/>
            <w:r w:rsidRPr="005E1A3E">
              <w:rPr>
                <w:rFonts w:ascii="Arial" w:eastAsia="Times New Roman" w:hAnsi="Arial" w:cs="Arial"/>
                <w:bCs/>
                <w:color w:val="000000"/>
              </w:rPr>
              <w:t>, rrnBT14, ∆lacZWJ16, hsdR514, ∆araBADAH33, ∆rhaBADLD78</w:t>
            </w:r>
          </w:p>
        </w:tc>
        <w:tc>
          <w:tcPr>
            <w:tcW w:w="3568"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4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soxR::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25113,soxR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7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fadR::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25113,fadR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frdD::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25113,frdD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1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nuoG::</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25113,nuoG</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0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rbsB::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25113,rbsB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5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ompF::</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25113,ompF</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6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8</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fadL::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25113,fadL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9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lon::</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25113,lon</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9"/>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prc::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25113,prc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mrcA::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25113,mrcA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yehK::</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25113,yehK</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ybfQ::</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25113,ybfQ</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9"/>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truD::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25113,truD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mprA::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25113,mprA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16</w:t>
            </w:r>
          </w:p>
        </w:tc>
        <w:tc>
          <w:tcPr>
            <w:tcW w:w="2524"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ubiF::</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25113,ubiF</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17</w:t>
            </w:r>
          </w:p>
        </w:tc>
        <w:tc>
          <w:tcPr>
            <w:tcW w:w="2524"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ybeX::</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25113,ybeX</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18</w:t>
            </w:r>
          </w:p>
        </w:tc>
        <w:tc>
          <w:tcPr>
            <w:tcW w:w="2524"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rep::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25113,rep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19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fadD::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25113,fadD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68"/>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ydjO::</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25113,ydjO</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yedN::</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25113,yedN</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5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yhbJ::</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25113,yhbJ</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yibA::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25113,yibA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yjcF::</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25113,yjcF</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4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yjbI::</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25113,yjbI</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3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26</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yjbL::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25113,yjbL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27</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yigF::</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25113,yigF</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3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28</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acrB::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25113,acrB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29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aroE::</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25113,aroE</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aroD::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25113,aroD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aroC::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25113,aroC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fre::</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25113,fre</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sspA::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25113,sspA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minC::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25113,minC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3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gcvP::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25113,gcvP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36</w:t>
            </w:r>
          </w:p>
        </w:tc>
        <w:tc>
          <w:tcPr>
            <w:tcW w:w="2524"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treC::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25113,treC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top w:val="nil"/>
              <w:bottom w:val="nil"/>
            </w:tcBorders>
            <w:shd w:val="clear" w:color="auto" w:fill="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37</w:t>
            </w:r>
          </w:p>
        </w:tc>
        <w:tc>
          <w:tcPr>
            <w:tcW w:w="2524" w:type="dxa"/>
            <w:tcBorders>
              <w:top w:val="nil"/>
              <w:bottom w:val="nil"/>
            </w:tcBorders>
            <w:shd w:val="clear" w:color="auto" w:fill="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galU::</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bottom w:val="nil"/>
            </w:tcBorders>
            <w:shd w:val="clear" w:color="auto" w:fill="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25113,galU</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bottom w:val="nil"/>
            </w:tcBorders>
            <w:shd w:val="clear" w:color="auto" w:fill="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4"/>
        </w:trPr>
        <w:tc>
          <w:tcPr>
            <w:tcW w:w="0" w:type="auto"/>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38</w:t>
            </w:r>
          </w:p>
        </w:tc>
        <w:tc>
          <w:tcPr>
            <w:tcW w:w="2524"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carB::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25113,carB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4"/>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39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purL::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25113,purL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68"/>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40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creA::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25113,creA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74"/>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cyaA::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25113,cyaA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5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sapD::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25113,sapD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psta::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25113,psta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5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ptsN::</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25113,ptsN</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trkA::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25113,trkA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46</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rsmB::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25113,rsmB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6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47</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tatC::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25113,tatC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9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48</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NusB::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25113,NusB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9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49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greA::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25113,greA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1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50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metL::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25113,metL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6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yhiL::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25113,yhiL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7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wzzE::</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25113,wzzE</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6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fimI::</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25113,fimI</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9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trkH::</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25113,trkH</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9"/>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dgoR::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25113,dgoR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42"/>
        </w:trPr>
        <w:tc>
          <w:tcPr>
            <w:tcW w:w="0" w:type="auto"/>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56</w:t>
            </w:r>
          </w:p>
        </w:tc>
        <w:tc>
          <w:tcPr>
            <w:tcW w:w="2524"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ybcV::</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25113,ybcV</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4"/>
        </w:trPr>
        <w:tc>
          <w:tcPr>
            <w:tcW w:w="0" w:type="auto"/>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57</w:t>
            </w:r>
          </w:p>
        </w:tc>
        <w:tc>
          <w:tcPr>
            <w:tcW w:w="2524"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marR::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25113,marR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42"/>
        </w:trPr>
        <w:tc>
          <w:tcPr>
            <w:tcW w:w="0" w:type="auto"/>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58</w:t>
            </w:r>
          </w:p>
        </w:tc>
        <w:tc>
          <w:tcPr>
            <w:tcW w:w="2524"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ypjC::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25113,ypjC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4"/>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59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yabP::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25113,yabP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ycjD::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25113,ycjD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ubiH::</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25113,ubiH</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5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glpR::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25113,glpR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ybbC::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25113,ybbC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gadE::</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25113,gadE</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ompX::</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25113,ompX</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66</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purH::</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25113,purH</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67</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acrR::</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25113,acrR</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68</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kgtP::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25113,kgtP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8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69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napD::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25113,napD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73"/>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pcnB::</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25113,pcnB</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aroK::</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25113,aroK</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7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ynfD::</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25113,ynfD</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49"/>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zntA::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25113,zntA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yhip::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25113,yhip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75</w:t>
            </w:r>
          </w:p>
        </w:tc>
        <w:tc>
          <w:tcPr>
            <w:tcW w:w="2524"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phnP::</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25113,phnP</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184"/>
        </w:trPr>
        <w:tc>
          <w:tcPr>
            <w:tcW w:w="0" w:type="auto"/>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76</w:t>
            </w:r>
          </w:p>
        </w:tc>
        <w:tc>
          <w:tcPr>
            <w:tcW w:w="2524"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uhpT::</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25113,uhpT</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42"/>
        </w:trPr>
        <w:tc>
          <w:tcPr>
            <w:tcW w:w="0" w:type="auto"/>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77</w:t>
            </w:r>
          </w:p>
        </w:tc>
        <w:tc>
          <w:tcPr>
            <w:tcW w:w="2524"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cutC::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25113,cutC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bottom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5"/>
        </w:trPr>
        <w:tc>
          <w:tcPr>
            <w:tcW w:w="0" w:type="auto"/>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78</w:t>
            </w:r>
          </w:p>
        </w:tc>
        <w:tc>
          <w:tcPr>
            <w:tcW w:w="2524"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cstA::</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25113,cstA</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Borders>
              <w:top w:val="nil"/>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79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yjjQ::</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25113,yjjQ</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32"/>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yjgL::</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25113,yjgL</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glpT::</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25113,glpT</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2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82</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BW25113</w:t>
            </w:r>
            <w:proofErr w:type="gramStart"/>
            <w:r w:rsidRPr="005E1A3E">
              <w:rPr>
                <w:rFonts w:ascii="Arial" w:eastAsia="Times New Roman" w:hAnsi="Arial" w:cs="Arial"/>
                <w:bCs/>
                <w:color w:val="000000"/>
              </w:rPr>
              <w:t>mcrC::</w:t>
            </w:r>
            <w:proofErr w:type="spellStart"/>
            <w:proofErr w:type="gramEnd"/>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Wild type BW</w:t>
            </w:r>
            <w:proofErr w:type="gramStart"/>
            <w:r w:rsidRPr="005E1A3E">
              <w:rPr>
                <w:rFonts w:ascii="Arial" w:eastAsia="Times New Roman" w:hAnsi="Arial" w:cs="Arial"/>
                <w:bCs/>
                <w:color w:val="000000"/>
              </w:rPr>
              <w:t>25113,mcrC</w:t>
            </w:r>
            <w:proofErr w:type="gramEnd"/>
            <w:r w:rsidRPr="005E1A3E">
              <w:rPr>
                <w:rFonts w:ascii="Arial" w:eastAsia="Times New Roman" w:hAnsi="Arial" w:cs="Arial"/>
                <w:bCs/>
                <w:color w:val="000000"/>
              </w:rPr>
              <w:t xml:space="preserve"> gene has been inactivated by </w:t>
            </w:r>
            <w:proofErr w:type="spellStart"/>
            <w:r w:rsidRPr="005E1A3E">
              <w:rPr>
                <w:rFonts w:ascii="Arial" w:eastAsia="Times New Roman" w:hAnsi="Arial" w:cs="Arial"/>
                <w:bCs/>
                <w:color w:val="000000"/>
              </w:rPr>
              <w:t>aph</w:t>
            </w:r>
            <w:proofErr w:type="spellEnd"/>
            <w:r w:rsidRPr="005E1A3E">
              <w:rPr>
                <w:rFonts w:ascii="Arial" w:eastAsia="Times New Roman" w:hAnsi="Arial" w:cs="Arial"/>
                <w:bCs/>
                <w:color w:val="000000"/>
              </w:rPr>
              <w:t>(3´)</w:t>
            </w:r>
            <w:proofErr w:type="spellStart"/>
            <w:r w:rsidRPr="005E1A3E">
              <w:rPr>
                <w:rFonts w:ascii="Arial" w:eastAsia="Times New Roman" w:hAnsi="Arial" w:cs="Arial"/>
                <w:bCs/>
                <w:color w:val="000000"/>
              </w:rPr>
              <w:t>Ia</w:t>
            </w:r>
            <w:proofErr w:type="spellEnd"/>
            <w:r w:rsidRPr="005E1A3E">
              <w:rPr>
                <w:rFonts w:ascii="Arial" w:eastAsia="Times New Roman" w:hAnsi="Arial" w:cs="Arial"/>
                <w:bCs/>
                <w:color w:val="000000"/>
              </w:rPr>
              <w:t xml:space="preserve"> insertion</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Baba et al 2006</w:t>
            </w:r>
          </w:p>
        </w:tc>
      </w:tr>
      <w:tr w:rsidR="00155A11" w:rsidRPr="005E1A3E" w:rsidTr="00454CAA">
        <w:trPr>
          <w:trHeight w:val="575"/>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83</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pBAD30</w:t>
            </w:r>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w:t>
            </w: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 xml:space="preserve"> vector series carrying restriction sites to clone the gene of interest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 and ampicillin resistance cassette.</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Guzman et al 1995</w:t>
            </w:r>
          </w:p>
        </w:tc>
      </w:tr>
      <w:tr w:rsidR="00155A11" w:rsidRPr="005E1A3E" w:rsidTr="00454CAA">
        <w:trPr>
          <w:trHeight w:val="247"/>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84</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fabI</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fabI</w:t>
            </w:r>
            <w:proofErr w:type="spellEnd"/>
            <w:r w:rsidRPr="005E1A3E">
              <w:rPr>
                <w:rFonts w:ascii="Arial" w:eastAsia="Times New Roman" w:hAnsi="Arial" w:cs="Arial"/>
                <w:bCs/>
                <w:color w:val="000000"/>
              </w:rPr>
              <w:t xml:space="preserve">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44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85</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infB</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infB</w:t>
            </w:r>
            <w:proofErr w:type="spellEnd"/>
            <w:r w:rsidRPr="005E1A3E">
              <w:rPr>
                <w:rFonts w:ascii="Arial" w:eastAsia="Times New Roman" w:hAnsi="Arial" w:cs="Arial"/>
                <w:bCs/>
                <w:color w:val="000000"/>
              </w:rPr>
              <w:t xml:space="preserve">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35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86</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marAB</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marAB</w:t>
            </w:r>
            <w:proofErr w:type="spellEnd"/>
            <w:r w:rsidRPr="005E1A3E">
              <w:rPr>
                <w:rFonts w:ascii="Arial" w:eastAsia="Times New Roman" w:hAnsi="Arial" w:cs="Arial"/>
                <w:bCs/>
                <w:color w:val="000000"/>
              </w:rPr>
              <w:t xml:space="preserve">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261"/>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87</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fabZ</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fabZ</w:t>
            </w:r>
            <w:proofErr w:type="spellEnd"/>
            <w:r w:rsidRPr="005E1A3E">
              <w:rPr>
                <w:rFonts w:ascii="Arial" w:eastAsia="Times New Roman" w:hAnsi="Arial" w:cs="Arial"/>
                <w:bCs/>
                <w:color w:val="000000"/>
              </w:rPr>
              <w:t xml:space="preserve">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50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88</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fabA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fabA</w:t>
            </w:r>
            <w:proofErr w:type="spellEnd"/>
            <w:r w:rsidRPr="005E1A3E">
              <w:rPr>
                <w:rFonts w:ascii="Arial" w:eastAsia="Times New Roman" w:hAnsi="Arial" w:cs="Arial"/>
                <w:bCs/>
                <w:color w:val="000000"/>
              </w:rPr>
              <w:t xml:space="preserve"> in reverse orientation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50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89</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rpoN</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part of </w:t>
            </w:r>
            <w:proofErr w:type="spellStart"/>
            <w:r w:rsidRPr="005E1A3E">
              <w:rPr>
                <w:rFonts w:ascii="Arial" w:eastAsia="Times New Roman" w:hAnsi="Arial" w:cs="Arial"/>
                <w:bCs/>
                <w:color w:val="000000"/>
              </w:rPr>
              <w:t>ropN</w:t>
            </w:r>
            <w:proofErr w:type="spellEnd"/>
            <w:r w:rsidRPr="005E1A3E">
              <w:rPr>
                <w:rFonts w:ascii="Arial" w:eastAsia="Times New Roman" w:hAnsi="Arial" w:cs="Arial"/>
                <w:bCs/>
                <w:color w:val="000000"/>
              </w:rPr>
              <w:t xml:space="preserve"> in reverse orientation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50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90</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pstA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pstA</w:t>
            </w:r>
            <w:proofErr w:type="spellEnd"/>
            <w:r w:rsidRPr="005E1A3E">
              <w:rPr>
                <w:rFonts w:ascii="Arial" w:eastAsia="Times New Roman" w:hAnsi="Arial" w:cs="Arial"/>
                <w:bCs/>
                <w:color w:val="000000"/>
              </w:rPr>
              <w:t xml:space="preserve"> in reverse orientation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r w:rsidR="00155A11" w:rsidRPr="005E1A3E" w:rsidTr="00454CAA">
        <w:trPr>
          <w:trHeight w:val="500"/>
        </w:trPr>
        <w:tc>
          <w:tcPr>
            <w:tcW w:w="0" w:type="auto"/>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91</w:t>
            </w:r>
          </w:p>
        </w:tc>
        <w:tc>
          <w:tcPr>
            <w:tcW w:w="2524"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pBAD</w:t>
            </w:r>
            <w:proofErr w:type="spellEnd"/>
            <w:r w:rsidRPr="005E1A3E">
              <w:rPr>
                <w:rFonts w:ascii="Arial" w:eastAsia="Times New Roman" w:hAnsi="Arial" w:cs="Arial"/>
                <w:bCs/>
                <w:color w:val="000000"/>
              </w:rPr>
              <w:t>/</w:t>
            </w:r>
            <w:proofErr w:type="spellStart"/>
            <w:r w:rsidRPr="005E1A3E">
              <w:rPr>
                <w:rFonts w:ascii="Arial" w:eastAsia="Times New Roman" w:hAnsi="Arial" w:cs="Arial"/>
                <w:bCs/>
                <w:color w:val="000000"/>
              </w:rPr>
              <w:t>lacA</w:t>
            </w:r>
            <w:proofErr w:type="spellEnd"/>
          </w:p>
        </w:tc>
        <w:tc>
          <w:tcPr>
            <w:tcW w:w="7643"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 derivative of pBAD30 carrying </w:t>
            </w:r>
            <w:proofErr w:type="spellStart"/>
            <w:r w:rsidRPr="005E1A3E">
              <w:rPr>
                <w:rFonts w:ascii="Arial" w:eastAsia="Times New Roman" w:hAnsi="Arial" w:cs="Arial"/>
                <w:bCs/>
                <w:color w:val="000000"/>
              </w:rPr>
              <w:t>lacA</w:t>
            </w:r>
            <w:proofErr w:type="spellEnd"/>
            <w:r w:rsidRPr="005E1A3E">
              <w:rPr>
                <w:rFonts w:ascii="Arial" w:eastAsia="Times New Roman" w:hAnsi="Arial" w:cs="Arial"/>
                <w:bCs/>
                <w:color w:val="000000"/>
              </w:rPr>
              <w:t xml:space="preserve"> in reverse orientation cloned using </w:t>
            </w:r>
            <w:proofErr w:type="spellStart"/>
            <w:r w:rsidRPr="005E1A3E">
              <w:rPr>
                <w:rFonts w:ascii="Arial" w:eastAsia="Times New Roman" w:hAnsi="Arial" w:cs="Arial"/>
                <w:bCs/>
                <w:color w:val="000000"/>
              </w:rPr>
              <w:t>EcoRI-XbaI</w:t>
            </w:r>
            <w:proofErr w:type="spellEnd"/>
            <w:r w:rsidRPr="005E1A3E">
              <w:rPr>
                <w:rFonts w:ascii="Arial" w:eastAsia="Times New Roman" w:hAnsi="Arial" w:cs="Arial"/>
                <w:bCs/>
                <w:color w:val="000000"/>
              </w:rPr>
              <w:t xml:space="preserve"> under the control of the </w:t>
            </w:r>
            <w:proofErr w:type="spellStart"/>
            <w:r w:rsidRPr="005E1A3E">
              <w:rPr>
                <w:rFonts w:ascii="Arial" w:eastAsia="Times New Roman" w:hAnsi="Arial" w:cs="Arial"/>
                <w:bCs/>
                <w:color w:val="000000"/>
              </w:rPr>
              <w:t>araBAD</w:t>
            </w:r>
            <w:proofErr w:type="spellEnd"/>
            <w:r w:rsidRPr="005E1A3E">
              <w:rPr>
                <w:rFonts w:ascii="Arial" w:eastAsia="Times New Roman" w:hAnsi="Arial" w:cs="Arial"/>
                <w:bCs/>
                <w:color w:val="000000"/>
              </w:rPr>
              <w:t xml:space="preserve"> promoter</w:t>
            </w:r>
          </w:p>
        </w:tc>
        <w:tc>
          <w:tcPr>
            <w:tcW w:w="3568"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This study</w:t>
            </w:r>
          </w:p>
        </w:tc>
      </w:tr>
    </w:tbl>
    <w:p w:rsidR="00155A11" w:rsidRPr="005E1A3E" w:rsidRDefault="00155A11" w:rsidP="00155A11">
      <w:pPr>
        <w:spacing w:after="0" w:line="480" w:lineRule="auto"/>
        <w:jc w:val="both"/>
        <w:rPr>
          <w:rFonts w:ascii="Arial" w:eastAsia="Times New Roman" w:hAnsi="Arial" w:cs="Arial"/>
        </w:rPr>
      </w:pPr>
    </w:p>
    <w:p w:rsidR="00155A11" w:rsidRPr="005E1A3E" w:rsidRDefault="00155A11" w:rsidP="00155A11">
      <w:pPr>
        <w:spacing w:after="0" w:line="480" w:lineRule="auto"/>
        <w:jc w:val="both"/>
        <w:rPr>
          <w:rFonts w:ascii="Arial" w:eastAsia="Times New Roman" w:hAnsi="Arial" w:cs="Arial"/>
        </w:rPr>
      </w:pPr>
    </w:p>
    <w:p w:rsidR="00155A11" w:rsidRPr="005E1A3E" w:rsidRDefault="00155A11" w:rsidP="00155A11">
      <w:pPr>
        <w:spacing w:line="480" w:lineRule="auto"/>
        <w:jc w:val="both"/>
        <w:rPr>
          <w:rFonts w:ascii="Arial" w:eastAsia="Times New Roman" w:hAnsi="Arial" w:cs="Arial"/>
          <w:b/>
          <w:bCs/>
          <w:color w:val="000000"/>
          <w:u w:val="single"/>
        </w:rPr>
      </w:pPr>
      <w:r w:rsidRPr="005E1A3E">
        <w:rPr>
          <w:rFonts w:ascii="Arial" w:eastAsia="Times New Roman" w:hAnsi="Arial" w:cs="Arial"/>
          <w:b/>
          <w:bCs/>
          <w:color w:val="000000"/>
          <w:u w:val="single"/>
        </w:rPr>
        <w:br w:type="page"/>
      </w:r>
    </w:p>
    <w:p w:rsidR="00155A11" w:rsidRPr="005E1A3E" w:rsidRDefault="00155A11" w:rsidP="00155A11">
      <w:pPr>
        <w:spacing w:after="0" w:line="480" w:lineRule="auto"/>
        <w:jc w:val="both"/>
        <w:rPr>
          <w:rFonts w:ascii="Arial" w:eastAsia="Times New Roman" w:hAnsi="Arial" w:cs="Arial"/>
          <w:b/>
        </w:rPr>
      </w:pPr>
      <w:r w:rsidRPr="005E1A3E">
        <w:rPr>
          <w:rFonts w:ascii="Arial" w:eastAsia="Times New Roman" w:hAnsi="Arial" w:cs="Arial"/>
          <w:b/>
          <w:bCs/>
          <w:color w:val="000000"/>
          <w:u w:val="single"/>
        </w:rPr>
        <w:lastRenderedPageBreak/>
        <w:t xml:space="preserve">Supplementary table </w:t>
      </w:r>
      <w:r w:rsidR="00503DAC">
        <w:rPr>
          <w:rFonts w:ascii="Arial" w:eastAsia="Times New Roman" w:hAnsi="Arial" w:cs="Arial"/>
          <w:b/>
          <w:bCs/>
          <w:color w:val="000000"/>
          <w:u w:val="single"/>
        </w:rPr>
        <w:t>4</w:t>
      </w:r>
      <w:r w:rsidRPr="005E1A3E">
        <w:rPr>
          <w:rFonts w:ascii="Arial" w:eastAsia="Times New Roman" w:hAnsi="Arial" w:cs="Arial"/>
          <w:b/>
          <w:bCs/>
          <w:color w:val="000000"/>
          <w:u w:val="single"/>
        </w:rPr>
        <w:t xml:space="preserve">. Primer sequences </w:t>
      </w:r>
    </w:p>
    <w:p w:rsidR="00155A11" w:rsidRPr="005E1A3E" w:rsidRDefault="00155A11" w:rsidP="00155A11">
      <w:pPr>
        <w:spacing w:after="0" w:line="480" w:lineRule="auto"/>
        <w:jc w:val="both"/>
        <w:rPr>
          <w:rFonts w:ascii="Arial" w:eastAsia="Times New Roman" w:hAnsi="Arial" w:cs="Aria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41"/>
        <w:gridCol w:w="7131"/>
        <w:gridCol w:w="50"/>
        <w:gridCol w:w="50"/>
        <w:gridCol w:w="50"/>
        <w:gridCol w:w="4812"/>
      </w:tblGrid>
      <w:tr w:rsidR="00155A11" w:rsidRPr="005E1A3E" w:rsidTr="00454CAA">
        <w:trPr>
          <w:trHeight w:val="500"/>
        </w:trPr>
        <w:tc>
          <w:tcPr>
            <w:tcW w:w="2041"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Primer name</w:t>
            </w:r>
          </w:p>
        </w:tc>
        <w:tc>
          <w:tcPr>
            <w:tcW w:w="7131"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Sequence (5´ to 3´)</w:t>
            </w:r>
          </w:p>
        </w:tc>
        <w:tc>
          <w:tcPr>
            <w:tcW w:w="50" w:type="dxa"/>
            <w:tcBorders>
              <w:top w:val="single" w:sz="4" w:space="0" w:color="auto"/>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top w:val="single" w:sz="4" w:space="0" w:color="auto"/>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top w:val="single" w:sz="4" w:space="0" w:color="auto"/>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Borders>
              <w:top w:val="single" w:sz="4" w:space="0" w:color="auto"/>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Use</w:t>
            </w:r>
          </w:p>
        </w:tc>
      </w:tr>
      <w:tr w:rsidR="00155A11" w:rsidRPr="005E1A3E" w:rsidTr="00454CAA">
        <w:trPr>
          <w:trHeight w:val="375"/>
        </w:trPr>
        <w:tc>
          <w:tcPr>
            <w:tcW w:w="2041"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Tnp001P-i5S502-4</w:t>
            </w:r>
          </w:p>
        </w:tc>
        <w:tc>
          <w:tcPr>
            <w:tcW w:w="7131"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AATGATACGGCGACCACCGAGATCTACACCTCTCTATACACTCTTTCCCTACACGACGCTCTTCCGATCTCTGACCAGGCATGCCAGGGTTGAGATGTG</w:t>
            </w:r>
          </w:p>
        </w:tc>
        <w:tc>
          <w:tcPr>
            <w:tcW w:w="50" w:type="dxa"/>
            <w:tcBorders>
              <w:top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top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top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Borders>
              <w:top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43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Tnp001P-i5S502-5</w:t>
            </w:r>
          </w:p>
        </w:tc>
        <w:tc>
          <w:tcPr>
            <w:tcW w:w="7131" w:type="dxa"/>
            <w:tcMar>
              <w:top w:w="100" w:type="dxa"/>
              <w:left w:w="100" w:type="dxa"/>
              <w:bottom w:w="100" w:type="dxa"/>
              <w:right w:w="100" w:type="dxa"/>
            </w:tcMar>
            <w:hideMark/>
          </w:tcPr>
          <w:p w:rsidR="00155A11" w:rsidRPr="005E1A3E" w:rsidRDefault="00155A11" w:rsidP="00454CAA">
            <w:pPr>
              <w:spacing w:after="0" w:line="480" w:lineRule="auto"/>
              <w:ind w:right="-76"/>
              <w:jc w:val="both"/>
              <w:rPr>
                <w:rFonts w:ascii="Arial" w:eastAsia="Times New Roman" w:hAnsi="Arial" w:cs="Arial"/>
              </w:rPr>
            </w:pPr>
            <w:r w:rsidRPr="005E1A3E">
              <w:rPr>
                <w:rFonts w:ascii="Arial" w:eastAsia="Times New Roman" w:hAnsi="Arial" w:cs="Arial"/>
                <w:bCs/>
                <w:color w:val="000000"/>
              </w:rPr>
              <w:t>AATGATACGGCGACCACCGAGATCTACACCTCTCTATACACTCTTTCCCTACACGACGCTCTTCCGATCTTGACATCAGGCATGCCAGGGTTGAGATGTG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61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Tnp001P-i5S502-6</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AATGATACGGCGACCACCGAGATCTACACCTCTCTATACACTCTTTCCCTACACGACGCTCTTCCGATCTGACTGAGCAGGCATGCCAGGGTTGAGATGTG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728"/>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Tnp001P-i5S502-7</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AATGATACGGCGACCACCGAGATCTACACCTCTCTATACACTCTTTCCCTACACGACGCTCTTCCGATCTACTGTGTTCAGGCATGCCAGGGTTGAGATGTG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643"/>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Tnp001P-i5S503-4</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AATGATACGGCGACCACCGAGATCTACACTATCCTCTACACTCTTTCCCTACACGACGCTCTTCCGATCTCTGACCAGGCATGCCAGGGTTGAGATGTG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654"/>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Tnp001P-i5S503-5</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AATGATACGGCGACCACCGAGATCTACACTATCCTCTACACTCTTTCCCTACACGACGCTCTTCCGATCTTGACATCAGGCATGCCAGGGTTGAGATGTG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611"/>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Tnp001P-i5S503-6</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AATGATACGGCGACCACCGAGATCTACACTATCCTCTACACTCTTTCCCTACACGACGCTCTTCCGATCTGACTGAGCAGGCATGCCAGGGTTGAGATGTG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58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Tnp001P-i5S503-7</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AATGATACGGCGACCACCGAGATCTACACTATCCTCTACACTCTTTCCCTACACGACGCTCTTCCGATCTACTGTGTTCAGGCATGCCAGGGTTGAGATGTG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74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Tnp001P-i5S505-4</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AATGATACGGCGACCACCGAGATCTACACGTAAGGAGACACTCTTTCCCTACACGACGCTCTTCCGATCTCTGACCAGGCATGCCAGGGTTGAGATGTG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74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Tnp001P-i5S505-5</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AATGATACGGCGACCACCGAGATCTACACGTAAGGAGACACTCTTTCCCTACACGACGCTCTTCCGATCTTGACATCAGGCATGCCAGGGTTGAGATGTG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74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Tnp001P-i5S505-6</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AATGATACGGCGACCACCGAGATCTACACGTAAGGAGACACTCTTTCCCTACACGACGCTCTTCCGATCTGACTGAGCAGGCATGCCAGGGTTGAGATGTG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74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Tnp001P-i5S505-7</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AATGATACGGCGACCACCGAGATCTACACGTAAGGAGACACTCTTTCCCTACACGACGCTCTTCCGATCTACTGTGTTCAGGCATGCCAGGGTTGAGATGTG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to transposon specific Sequence and used in sequencing library preparation </w:t>
            </w:r>
          </w:p>
        </w:tc>
      </w:tr>
      <w:tr w:rsidR="00155A11" w:rsidRPr="005E1A3E" w:rsidTr="00454CAA">
        <w:trPr>
          <w:trHeight w:val="47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i7N701</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CAAGCAGAAGACGGCATACGAGATTCGCCTTAGTCTCGTGGGCTCGG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51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i7N702</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CAAGCAGAAGACGGCATACGAGATCTAGTACGGTCTCGTGGGCTCGG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35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i7N703</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CAAGCAGAAGACGGCATACGAGATTTCTGCCTGTCTCGTGGGCTCGG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40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i7N704</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CAAGCAGAAGACGGCATACGAGATGCTCAGGAGTCTCGTGGGCTCGG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31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i7N705</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CAAGCAGAAGACGGCATACGAGATAGGAGTCCGTCTCGTGGGCTCGG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357"/>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i7N706</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CAAGCAGAAGACGGCATACGAGATCATGCCTAGTCTCGTGGGCTCGG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40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i7N707</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CAAGCAGAAGACGGCATACGAGATGTAGAGAGGTCTCGTGGGCTCGG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74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i7N710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CAAGCAGAAGACGGCATACGAGATCAGCCTCGGTCTCGTGGGCTCGG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468"/>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i7N711</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CAAGCAGAAGACGGCATACGAGATTGCCTCTTGTCTCGTGGGCTCGG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51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i7N712</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CAAGCAGAAGACGGCATACGAGATTCCTCTACGTCTCGTGGGCTCGG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35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lastRenderedPageBreak/>
              <w:t>i7N714</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CAAGCAGAAGACGGCATACGAGATTCATGAGCGTCTCGTGGGCTCGG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26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i7N715</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CAAGCAGAAGACGGCATACGAGATCCTGAGATGTCTCGTGGGCTCGG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Standard </w:t>
            </w:r>
            <w:r>
              <w:rPr>
                <w:rFonts w:ascii="Arial" w:eastAsia="Times New Roman" w:hAnsi="Arial" w:cs="Arial"/>
                <w:bCs/>
                <w:color w:val="000000"/>
              </w:rPr>
              <w:t>Illumina</w:t>
            </w:r>
            <w:r w:rsidRPr="005E1A3E">
              <w:rPr>
                <w:rFonts w:ascii="Arial" w:eastAsia="Times New Roman" w:hAnsi="Arial" w:cs="Arial"/>
                <w:bCs/>
                <w:color w:val="000000"/>
              </w:rPr>
              <w:t xml:space="preserve"> indices for sequencing library preparation </w:t>
            </w:r>
          </w:p>
        </w:tc>
      </w:tr>
      <w:tr w:rsidR="00155A11" w:rsidRPr="005E1A3E" w:rsidTr="00454CAA">
        <w:trPr>
          <w:trHeight w:val="321"/>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Tnp100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CTGTCTCTTATACACATCT</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Mosaic end of transposon and used for transposon amplification </w:t>
            </w:r>
          </w:p>
        </w:tc>
      </w:tr>
      <w:tr w:rsidR="00155A11" w:rsidRPr="005E1A3E" w:rsidTr="00454CAA">
        <w:trPr>
          <w:trHeight w:val="373"/>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D10520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CCCTGCGGTGCCCCTCAAG </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Anneals upstream of MCS in pRW50 vector and used for sequencing</w:t>
            </w:r>
          </w:p>
        </w:tc>
      </w:tr>
      <w:tr w:rsidR="00155A11" w:rsidRPr="005E1A3E" w:rsidTr="00454CAA">
        <w:trPr>
          <w:trHeight w:val="26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D78264 </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GGCTGTAATGTTCTGGCATTTGGTCAGC </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Anneals downstream of MCS in pRW50 vector and used for sequencing</w:t>
            </w:r>
          </w:p>
        </w:tc>
      </w:tr>
      <w:tr w:rsidR="00155A11" w:rsidRPr="005E1A3E" w:rsidTr="00454CAA">
        <w:trPr>
          <w:trHeight w:val="462"/>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Tnp-seq</w:t>
            </w:r>
            <w:proofErr w:type="spellEnd"/>
            <w:r w:rsidRPr="005E1A3E">
              <w:rPr>
                <w:rFonts w:ascii="Arial" w:eastAsia="Times New Roman" w:hAnsi="Arial" w:cs="Arial"/>
                <w:bCs/>
                <w:color w:val="000000"/>
              </w:rPr>
              <w:t xml:space="preserve"> 100-Fw</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GCATTTTATCCGTACTCCTGATGATGCATG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Anneals Kanamycin cassette in transposon construct </w:t>
            </w:r>
          </w:p>
        </w:tc>
      </w:tr>
      <w:tr w:rsidR="00155A11" w:rsidRPr="005E1A3E" w:rsidTr="00454CAA">
        <w:trPr>
          <w:trHeight w:val="23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FabI.forward</w:t>
            </w:r>
            <w:proofErr w:type="spellEnd"/>
            <w:r w:rsidRPr="005E1A3E">
              <w:rPr>
                <w:rFonts w:ascii="Arial" w:eastAsia="Times New Roman" w:hAnsi="Arial" w:cs="Arial"/>
                <w:bCs/>
                <w:color w:val="000000"/>
              </w:rPr>
              <w:t xml:space="preserve"> for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GGGGGGAATTCATCGCCTGATTTTCAGGCACAACAAG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fabI</w:t>
            </w:r>
            <w:proofErr w:type="spellEnd"/>
            <w:r w:rsidRPr="005E1A3E">
              <w:rPr>
                <w:rFonts w:ascii="Arial" w:eastAsia="Times New Roman" w:hAnsi="Arial" w:cs="Arial"/>
                <w:bCs/>
                <w:color w:val="000000"/>
              </w:rPr>
              <w:t xml:space="preserve"> amplification </w:t>
            </w:r>
          </w:p>
        </w:tc>
      </w:tr>
      <w:tr w:rsidR="00155A11" w:rsidRPr="005E1A3E" w:rsidTr="00454CAA">
        <w:trPr>
          <w:trHeight w:val="425"/>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lastRenderedPageBreak/>
              <w:t>fabI.reverse</w:t>
            </w:r>
            <w:proofErr w:type="spellEnd"/>
            <w:r w:rsidRPr="005E1A3E">
              <w:rPr>
                <w:rFonts w:ascii="Arial" w:eastAsia="Times New Roman" w:hAnsi="Arial" w:cs="Arial"/>
                <w:bCs/>
                <w:color w:val="000000"/>
              </w:rPr>
              <w:t>. for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GGGGGTCTAGAGATTATTTCAGTTCGAGTTCGTTCATTGC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fabI</w:t>
            </w:r>
            <w:proofErr w:type="spellEnd"/>
            <w:r w:rsidRPr="005E1A3E">
              <w:rPr>
                <w:rFonts w:ascii="Arial" w:eastAsia="Times New Roman" w:hAnsi="Arial" w:cs="Arial"/>
                <w:bCs/>
                <w:color w:val="000000"/>
              </w:rPr>
              <w:t xml:space="preserve"> amplification</w:t>
            </w:r>
          </w:p>
        </w:tc>
      </w:tr>
      <w:tr w:rsidR="00155A11" w:rsidRPr="005E1A3E" w:rsidTr="00454CAA">
        <w:trPr>
          <w:trHeight w:val="321"/>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proofErr w:type="gramStart"/>
            <w:r w:rsidRPr="005E1A3E">
              <w:rPr>
                <w:rFonts w:ascii="Arial" w:eastAsia="Times New Roman" w:hAnsi="Arial" w:cs="Arial"/>
                <w:bCs/>
                <w:color w:val="000000"/>
              </w:rPr>
              <w:t>pstA.for.k.down</w:t>
            </w:r>
            <w:proofErr w:type="spellEnd"/>
            <w:proofErr w:type="gram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GGCCGGAATTCAACAATATCAACCGTGTTTATTCTTCG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pstA</w:t>
            </w:r>
            <w:proofErr w:type="spellEnd"/>
            <w:r w:rsidRPr="005E1A3E">
              <w:rPr>
                <w:rFonts w:ascii="Arial" w:eastAsia="Times New Roman" w:hAnsi="Arial" w:cs="Arial"/>
                <w:bCs/>
                <w:color w:val="000000"/>
              </w:rPr>
              <w:t xml:space="preserve"> amplification</w:t>
            </w:r>
          </w:p>
        </w:tc>
      </w:tr>
      <w:tr w:rsidR="00155A11" w:rsidRPr="005E1A3E" w:rsidTr="00454CAA">
        <w:trPr>
          <w:trHeight w:val="231"/>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proofErr w:type="gramStart"/>
            <w:r w:rsidRPr="005E1A3E">
              <w:rPr>
                <w:rFonts w:ascii="Arial" w:eastAsia="Times New Roman" w:hAnsi="Arial" w:cs="Arial"/>
                <w:bCs/>
                <w:color w:val="000000"/>
              </w:rPr>
              <w:t>pstA.rev.k.down</w:t>
            </w:r>
            <w:proofErr w:type="spellEnd"/>
            <w:proofErr w:type="gram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GGCCGTCTAGAGCTATGGTTGAAATGCAAACCACTG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pstA</w:t>
            </w:r>
            <w:proofErr w:type="spellEnd"/>
            <w:r w:rsidRPr="005E1A3E">
              <w:rPr>
                <w:rFonts w:ascii="Arial" w:eastAsia="Times New Roman" w:hAnsi="Arial" w:cs="Arial"/>
                <w:bCs/>
                <w:color w:val="000000"/>
              </w:rPr>
              <w:t xml:space="preserve"> amplification</w:t>
            </w:r>
          </w:p>
        </w:tc>
      </w:tr>
      <w:tr w:rsidR="00155A11" w:rsidRPr="005E1A3E" w:rsidTr="00454CAA">
        <w:trPr>
          <w:trHeight w:val="500"/>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proofErr w:type="gramStart"/>
            <w:r w:rsidRPr="005E1A3E">
              <w:rPr>
                <w:rFonts w:ascii="Arial" w:eastAsia="Times New Roman" w:hAnsi="Arial" w:cs="Arial"/>
                <w:bCs/>
                <w:color w:val="000000"/>
              </w:rPr>
              <w:t>rpoN.for.k.down</w:t>
            </w:r>
            <w:proofErr w:type="spellEnd"/>
            <w:proofErr w:type="gram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GGCCGGAATTCGTCAAACGAGTTGTTTACGCTGG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rpoN</w:t>
            </w:r>
            <w:proofErr w:type="spellEnd"/>
            <w:r w:rsidRPr="005E1A3E">
              <w:rPr>
                <w:rFonts w:ascii="Arial" w:eastAsia="Times New Roman" w:hAnsi="Arial" w:cs="Arial"/>
                <w:bCs/>
                <w:color w:val="000000"/>
              </w:rPr>
              <w:t xml:space="preserve"> amplification</w:t>
            </w:r>
          </w:p>
        </w:tc>
      </w:tr>
      <w:tr w:rsidR="00155A11" w:rsidRPr="005E1A3E" w:rsidTr="00454CAA">
        <w:trPr>
          <w:trHeight w:val="32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rpoN.rev.kdown</w:t>
            </w:r>
            <w:proofErr w:type="spell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GGCCGTCTAGAAAGCAAGGTTTGCAACTCAGGC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rpoN</w:t>
            </w:r>
            <w:proofErr w:type="spellEnd"/>
            <w:r w:rsidRPr="005E1A3E">
              <w:rPr>
                <w:rFonts w:ascii="Arial" w:eastAsia="Times New Roman" w:hAnsi="Arial" w:cs="Arial"/>
                <w:bCs/>
                <w:color w:val="000000"/>
              </w:rPr>
              <w:t xml:space="preserve"> amplification</w:t>
            </w:r>
          </w:p>
        </w:tc>
      </w:tr>
      <w:tr w:rsidR="00155A11" w:rsidRPr="005E1A3E" w:rsidTr="00454CAA">
        <w:trPr>
          <w:trHeight w:val="236"/>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infBfor</w:t>
            </w:r>
            <w:proofErr w:type="spell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GGCCGAATTCGTAATATTTGCTGGTTCGGTGACGAAG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infB</w:t>
            </w:r>
            <w:proofErr w:type="spellEnd"/>
            <w:r w:rsidRPr="005E1A3E">
              <w:rPr>
                <w:rFonts w:ascii="Arial" w:eastAsia="Times New Roman" w:hAnsi="Arial" w:cs="Arial"/>
                <w:bCs/>
                <w:color w:val="000000"/>
              </w:rPr>
              <w:t xml:space="preserve"> amplification</w:t>
            </w:r>
          </w:p>
        </w:tc>
      </w:tr>
      <w:tr w:rsidR="00155A11" w:rsidRPr="005E1A3E" w:rsidTr="00454CAA">
        <w:trPr>
          <w:trHeight w:val="214"/>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infB</w:t>
            </w:r>
            <w:proofErr w:type="spellEnd"/>
            <w:r w:rsidRPr="005E1A3E">
              <w:rPr>
                <w:rFonts w:ascii="Arial" w:eastAsia="Times New Roman" w:hAnsi="Arial" w:cs="Arial"/>
                <w:bCs/>
                <w:color w:val="000000"/>
              </w:rPr>
              <w:t xml:space="preserve"> rev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GGGGTCTAGACTAAAAACCTTAAGCAATGGTACGTTGGATC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infB</w:t>
            </w:r>
            <w:proofErr w:type="spellEnd"/>
            <w:r w:rsidRPr="005E1A3E">
              <w:rPr>
                <w:rFonts w:ascii="Arial" w:eastAsia="Times New Roman" w:hAnsi="Arial" w:cs="Arial"/>
                <w:bCs/>
                <w:color w:val="000000"/>
              </w:rPr>
              <w:t xml:space="preserve"> amplification</w:t>
            </w:r>
          </w:p>
        </w:tc>
      </w:tr>
      <w:tr w:rsidR="00155A11" w:rsidRPr="005E1A3E" w:rsidTr="00454CAA">
        <w:trPr>
          <w:trHeight w:val="77"/>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fabZ</w:t>
            </w:r>
            <w:proofErr w:type="spellEnd"/>
            <w:r w:rsidRPr="005E1A3E">
              <w:rPr>
                <w:rFonts w:ascii="Arial" w:eastAsia="Times New Roman" w:hAnsi="Arial" w:cs="Arial"/>
                <w:bCs/>
                <w:color w:val="000000"/>
              </w:rPr>
              <w:t xml:space="preserve"> for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GGCCGAATTCCTTTACGGCCTGTCTCATTCTTACGATTGCG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fabZ</w:t>
            </w:r>
            <w:proofErr w:type="spellEnd"/>
            <w:r w:rsidRPr="005E1A3E">
              <w:rPr>
                <w:rFonts w:ascii="Arial" w:eastAsia="Times New Roman" w:hAnsi="Arial" w:cs="Arial"/>
                <w:bCs/>
                <w:color w:val="000000"/>
              </w:rPr>
              <w:t xml:space="preserve"> amplification</w:t>
            </w:r>
          </w:p>
        </w:tc>
      </w:tr>
      <w:tr w:rsidR="00155A11" w:rsidRPr="005E1A3E" w:rsidTr="00454CAA">
        <w:trPr>
          <w:trHeight w:val="6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fabZ.rev</w:t>
            </w:r>
            <w:proofErr w:type="spellEnd"/>
            <w:r w:rsidRPr="005E1A3E">
              <w:rPr>
                <w:rFonts w:ascii="Arial" w:eastAsia="Times New Roman" w:hAnsi="Arial" w:cs="Arial"/>
                <w:bCs/>
                <w:color w:val="000000"/>
              </w:rPr>
              <w:t xml:space="preserve">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GGCCGTCTAGAATCAGGCCTCCCGGCTACGAGC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fabZ</w:t>
            </w:r>
            <w:proofErr w:type="spellEnd"/>
            <w:r w:rsidRPr="005E1A3E">
              <w:rPr>
                <w:rFonts w:ascii="Arial" w:eastAsia="Times New Roman" w:hAnsi="Arial" w:cs="Arial"/>
                <w:bCs/>
                <w:color w:val="000000"/>
              </w:rPr>
              <w:t xml:space="preserve"> amplification</w:t>
            </w:r>
          </w:p>
        </w:tc>
      </w:tr>
      <w:tr w:rsidR="00155A11" w:rsidRPr="005E1A3E" w:rsidTr="00454CAA">
        <w:trPr>
          <w:trHeight w:val="217"/>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gramStart"/>
            <w:r w:rsidRPr="005E1A3E">
              <w:rPr>
                <w:rFonts w:ascii="Arial" w:eastAsia="Times New Roman" w:hAnsi="Arial" w:cs="Arial"/>
                <w:bCs/>
                <w:color w:val="000000"/>
              </w:rPr>
              <w:lastRenderedPageBreak/>
              <w:t>lacA.for.k.downpbad</w:t>
            </w:r>
            <w:proofErr w:type="gramEnd"/>
            <w:r w:rsidRPr="005E1A3E">
              <w:rPr>
                <w:rFonts w:ascii="Arial" w:eastAsia="Times New Roman" w:hAnsi="Arial" w:cs="Arial"/>
                <w:bCs/>
                <w:color w:val="000000"/>
              </w:rPr>
              <w:t>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GGCCGGAATTCTTTAAACTGACGATTCAACTTTATAATCTTTGAAATAATAG</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lacA</w:t>
            </w:r>
            <w:proofErr w:type="spellEnd"/>
            <w:r w:rsidRPr="005E1A3E">
              <w:rPr>
                <w:rFonts w:ascii="Arial" w:eastAsia="Times New Roman" w:hAnsi="Arial" w:cs="Arial"/>
                <w:bCs/>
                <w:color w:val="000000"/>
              </w:rPr>
              <w:t xml:space="preserve"> amplification</w:t>
            </w:r>
          </w:p>
        </w:tc>
      </w:tr>
      <w:tr w:rsidR="00155A11" w:rsidRPr="005E1A3E" w:rsidTr="00454CAA">
        <w:trPr>
          <w:trHeight w:val="127"/>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gramStart"/>
            <w:r w:rsidRPr="005E1A3E">
              <w:rPr>
                <w:rFonts w:ascii="Arial" w:eastAsia="Times New Roman" w:hAnsi="Arial" w:cs="Arial"/>
                <w:bCs/>
                <w:color w:val="000000"/>
              </w:rPr>
              <w:t>lacA.rev.k.downpbad</w:t>
            </w:r>
            <w:proofErr w:type="gramEnd"/>
            <w:r w:rsidRPr="005E1A3E">
              <w:rPr>
                <w:rFonts w:ascii="Arial" w:eastAsia="Times New Roman" w:hAnsi="Arial" w:cs="Arial"/>
                <w:bCs/>
                <w:color w:val="000000"/>
              </w:rPr>
              <w:t>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GGCCGTCTAGAACATGCCAATGACCGAAAGAATAAGAGC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lacA</w:t>
            </w:r>
            <w:proofErr w:type="spellEnd"/>
            <w:r w:rsidRPr="005E1A3E">
              <w:rPr>
                <w:rFonts w:ascii="Arial" w:eastAsia="Times New Roman" w:hAnsi="Arial" w:cs="Arial"/>
                <w:bCs/>
                <w:color w:val="000000"/>
              </w:rPr>
              <w:t xml:space="preserve"> amplification</w:t>
            </w:r>
          </w:p>
        </w:tc>
      </w:tr>
      <w:tr w:rsidR="00155A11" w:rsidRPr="005E1A3E" w:rsidTr="00454CAA">
        <w:trPr>
          <w:trHeight w:val="165"/>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fabA.forward.</w:t>
            </w:r>
            <w:proofErr w:type="gramStart"/>
            <w:r w:rsidRPr="005E1A3E">
              <w:rPr>
                <w:rFonts w:ascii="Arial" w:eastAsia="Times New Roman" w:hAnsi="Arial" w:cs="Arial"/>
                <w:bCs/>
                <w:color w:val="000000"/>
              </w:rPr>
              <w:t>k.downpbad</w:t>
            </w:r>
            <w:proofErr w:type="gramEnd"/>
            <w:r w:rsidRPr="005E1A3E">
              <w:rPr>
                <w:rFonts w:ascii="Arial" w:eastAsia="Times New Roman" w:hAnsi="Arial" w:cs="Arial"/>
                <w:bCs/>
                <w:color w:val="000000"/>
              </w:rPr>
              <w:t>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GGCCGGAATTCTCAAGAAGGCAGACGTATCCTGGAAC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fabA</w:t>
            </w:r>
            <w:proofErr w:type="spellEnd"/>
            <w:r w:rsidRPr="005E1A3E">
              <w:rPr>
                <w:rFonts w:ascii="Arial" w:eastAsia="Times New Roman" w:hAnsi="Arial" w:cs="Arial"/>
                <w:bCs/>
                <w:color w:val="000000"/>
              </w:rPr>
              <w:t xml:space="preserve"> amplification</w:t>
            </w:r>
          </w:p>
        </w:tc>
      </w:tr>
      <w:tr w:rsidR="00155A11" w:rsidRPr="005E1A3E" w:rsidTr="00454CAA">
        <w:trPr>
          <w:trHeight w:val="75"/>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gramStart"/>
            <w:r w:rsidRPr="005E1A3E">
              <w:rPr>
                <w:rFonts w:ascii="Arial" w:eastAsia="Times New Roman" w:hAnsi="Arial" w:cs="Arial"/>
                <w:bCs/>
                <w:color w:val="000000"/>
              </w:rPr>
              <w:t>fabA.rev.k.downpbad</w:t>
            </w:r>
            <w:proofErr w:type="gramEnd"/>
            <w:r w:rsidRPr="005E1A3E">
              <w:rPr>
                <w:rFonts w:ascii="Arial" w:eastAsia="Times New Roman" w:hAnsi="Arial" w:cs="Arial"/>
                <w:bCs/>
                <w:color w:val="000000"/>
              </w:rPr>
              <w:t>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GGCCGTCTAGAGTAGATAAACGCGAATCCTATACAAAAGAAGAC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fabA</w:t>
            </w:r>
            <w:proofErr w:type="spellEnd"/>
            <w:r w:rsidRPr="005E1A3E">
              <w:rPr>
                <w:rFonts w:ascii="Arial" w:eastAsia="Times New Roman" w:hAnsi="Arial" w:cs="Arial"/>
                <w:bCs/>
                <w:color w:val="000000"/>
              </w:rPr>
              <w:t xml:space="preserve"> amplification</w:t>
            </w:r>
          </w:p>
        </w:tc>
      </w:tr>
      <w:tr w:rsidR="00155A11" w:rsidRPr="005E1A3E" w:rsidTr="00454CAA">
        <w:trPr>
          <w:trHeight w:val="269"/>
        </w:trPr>
        <w:tc>
          <w:tcPr>
            <w:tcW w:w="204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marAB</w:t>
            </w:r>
            <w:proofErr w:type="spellEnd"/>
            <w:r w:rsidRPr="005E1A3E">
              <w:rPr>
                <w:rFonts w:ascii="Arial" w:eastAsia="Times New Roman" w:hAnsi="Arial" w:cs="Arial"/>
                <w:bCs/>
                <w:color w:val="000000"/>
              </w:rPr>
              <w:t xml:space="preserve"> for pbad30</w:t>
            </w:r>
          </w:p>
        </w:tc>
        <w:tc>
          <w:tcPr>
            <w:tcW w:w="7131"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GGCCGAATTCGACGAAGTGGCAACACTTGAGTATTTGCTTAAGAAAGTC</w:t>
            </w: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marAB</w:t>
            </w:r>
            <w:proofErr w:type="spellEnd"/>
            <w:r w:rsidRPr="005E1A3E">
              <w:rPr>
                <w:rFonts w:ascii="Arial" w:eastAsia="Times New Roman" w:hAnsi="Arial" w:cs="Arial"/>
                <w:bCs/>
                <w:color w:val="000000"/>
              </w:rPr>
              <w:t xml:space="preserve"> amplification</w:t>
            </w:r>
          </w:p>
        </w:tc>
      </w:tr>
      <w:tr w:rsidR="00155A11" w:rsidRPr="005E1A3E" w:rsidTr="00454CAA">
        <w:trPr>
          <w:trHeight w:val="500"/>
        </w:trPr>
        <w:tc>
          <w:tcPr>
            <w:tcW w:w="2041" w:type="dxa"/>
            <w:tcBorders>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proofErr w:type="spellStart"/>
            <w:r w:rsidRPr="005E1A3E">
              <w:rPr>
                <w:rFonts w:ascii="Arial" w:eastAsia="Times New Roman" w:hAnsi="Arial" w:cs="Arial"/>
                <w:bCs/>
                <w:color w:val="000000"/>
              </w:rPr>
              <w:t>marAB.rev</w:t>
            </w:r>
            <w:proofErr w:type="spellEnd"/>
            <w:r w:rsidRPr="005E1A3E">
              <w:rPr>
                <w:rFonts w:ascii="Arial" w:eastAsia="Times New Roman" w:hAnsi="Arial" w:cs="Arial"/>
                <w:bCs/>
                <w:color w:val="000000"/>
              </w:rPr>
              <w:t xml:space="preserve"> pbad30</w:t>
            </w:r>
          </w:p>
        </w:tc>
        <w:tc>
          <w:tcPr>
            <w:tcW w:w="7131" w:type="dxa"/>
            <w:tcBorders>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GGCCGTCTAGACTACATAGCGTGTTGATTATAATAGGG</w:t>
            </w:r>
          </w:p>
        </w:tc>
        <w:tc>
          <w:tcPr>
            <w:tcW w:w="50" w:type="dxa"/>
            <w:tcBorders>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50" w:type="dxa"/>
            <w:tcBorders>
              <w:bottom w:val="single" w:sz="4" w:space="0" w:color="auto"/>
            </w:tcBorders>
          </w:tcPr>
          <w:p w:rsidR="00155A11" w:rsidRPr="005E1A3E" w:rsidRDefault="00155A11" w:rsidP="00454CAA">
            <w:pPr>
              <w:spacing w:after="0" w:line="480" w:lineRule="auto"/>
              <w:jc w:val="both"/>
              <w:rPr>
                <w:rFonts w:ascii="Arial" w:eastAsia="Times New Roman" w:hAnsi="Arial" w:cs="Arial"/>
                <w:bCs/>
                <w:color w:val="000000"/>
              </w:rPr>
            </w:pPr>
          </w:p>
        </w:tc>
        <w:tc>
          <w:tcPr>
            <w:tcW w:w="4812" w:type="dxa"/>
            <w:tcBorders>
              <w:bottom w:val="single" w:sz="4" w:space="0" w:color="auto"/>
            </w:tcBorders>
            <w:tcMar>
              <w:top w:w="100" w:type="dxa"/>
              <w:left w:w="100" w:type="dxa"/>
              <w:bottom w:w="100" w:type="dxa"/>
              <w:right w:w="100" w:type="dxa"/>
            </w:tcMar>
            <w:hideMark/>
          </w:tcPr>
          <w:p w:rsidR="00155A11" w:rsidRPr="005E1A3E" w:rsidRDefault="00155A11" w:rsidP="00454CAA">
            <w:pPr>
              <w:spacing w:after="0" w:line="480" w:lineRule="auto"/>
              <w:jc w:val="both"/>
              <w:rPr>
                <w:rFonts w:ascii="Arial" w:eastAsia="Times New Roman" w:hAnsi="Arial" w:cs="Arial"/>
              </w:rPr>
            </w:pPr>
            <w:r w:rsidRPr="005E1A3E">
              <w:rPr>
                <w:rFonts w:ascii="Arial" w:eastAsia="Times New Roman" w:hAnsi="Arial" w:cs="Arial"/>
                <w:bCs/>
                <w:color w:val="000000"/>
              </w:rPr>
              <w:t xml:space="preserve">used for </w:t>
            </w:r>
            <w:proofErr w:type="spellStart"/>
            <w:r w:rsidRPr="005E1A3E">
              <w:rPr>
                <w:rFonts w:ascii="Arial" w:eastAsia="Times New Roman" w:hAnsi="Arial" w:cs="Arial"/>
                <w:bCs/>
                <w:color w:val="000000"/>
              </w:rPr>
              <w:t>marAB</w:t>
            </w:r>
            <w:proofErr w:type="spellEnd"/>
            <w:r w:rsidRPr="005E1A3E">
              <w:rPr>
                <w:rFonts w:ascii="Arial" w:eastAsia="Times New Roman" w:hAnsi="Arial" w:cs="Arial"/>
                <w:bCs/>
                <w:color w:val="000000"/>
              </w:rPr>
              <w:t xml:space="preserve"> amplification</w:t>
            </w:r>
          </w:p>
        </w:tc>
      </w:tr>
    </w:tbl>
    <w:p w:rsidR="00155A11" w:rsidRPr="005E1A3E" w:rsidRDefault="00155A11" w:rsidP="00155A11">
      <w:pPr>
        <w:spacing w:line="480" w:lineRule="auto"/>
        <w:jc w:val="both"/>
        <w:rPr>
          <w:rFonts w:ascii="Arial" w:hAnsi="Arial" w:cs="Arial"/>
        </w:rPr>
      </w:pPr>
    </w:p>
    <w:p w:rsidR="00155A11" w:rsidRPr="005E1A3E" w:rsidRDefault="00155A11" w:rsidP="00155A11">
      <w:pPr>
        <w:spacing w:line="480" w:lineRule="auto"/>
        <w:jc w:val="both"/>
        <w:rPr>
          <w:rFonts w:ascii="Arial" w:hAnsi="Arial" w:cs="Arial"/>
        </w:rPr>
      </w:pPr>
    </w:p>
    <w:p w:rsidR="00503DAC" w:rsidRDefault="00503DAC">
      <w:pPr>
        <w:sectPr w:rsidR="00503DAC" w:rsidSect="009D4ACC">
          <w:pgSz w:w="16838" w:h="11906" w:orient="landscape"/>
          <w:pgMar w:top="1440" w:right="1440" w:bottom="1440" w:left="1440" w:header="708" w:footer="708" w:gutter="0"/>
          <w:lnNumType w:countBy="1" w:restart="continuous"/>
          <w:pgNumType w:start="1"/>
          <w:cols w:space="720"/>
          <w:docGrid w:linePitch="299"/>
        </w:sectPr>
      </w:pPr>
    </w:p>
    <w:p w:rsidR="0021492C" w:rsidRPr="00503DAC" w:rsidRDefault="00503DAC">
      <w:pPr>
        <w:rPr>
          <w:rFonts w:ascii="Arial" w:hAnsi="Arial" w:cs="Arial"/>
          <w:b/>
          <w:bCs/>
        </w:rPr>
      </w:pPr>
      <w:r w:rsidRPr="00503DAC">
        <w:rPr>
          <w:rFonts w:ascii="Arial" w:hAnsi="Arial" w:cs="Arial"/>
          <w:b/>
          <w:bCs/>
        </w:rPr>
        <w:lastRenderedPageBreak/>
        <w:t xml:space="preserve">Supplementary </w:t>
      </w:r>
      <w:r>
        <w:rPr>
          <w:rFonts w:ascii="Arial" w:hAnsi="Arial" w:cs="Arial"/>
          <w:b/>
          <w:bCs/>
        </w:rPr>
        <w:t>t</w:t>
      </w:r>
      <w:r w:rsidRPr="00503DAC">
        <w:rPr>
          <w:rFonts w:ascii="Arial" w:hAnsi="Arial" w:cs="Arial"/>
          <w:b/>
          <w:bCs/>
        </w:rPr>
        <w:t xml:space="preserve">able </w:t>
      </w:r>
      <w:r>
        <w:rPr>
          <w:rFonts w:ascii="Arial" w:hAnsi="Arial" w:cs="Arial"/>
          <w:b/>
          <w:bCs/>
        </w:rPr>
        <w:t>5</w:t>
      </w:r>
      <w:r w:rsidRPr="00503DAC">
        <w:rPr>
          <w:rFonts w:ascii="Arial" w:hAnsi="Arial" w:cs="Arial"/>
          <w:b/>
          <w:bCs/>
        </w:rPr>
        <w:t>. Accession numbers of sequence data</w:t>
      </w:r>
    </w:p>
    <w:tbl>
      <w:tblPr>
        <w:tblW w:w="4526"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4"/>
        <w:gridCol w:w="1521"/>
        <w:gridCol w:w="1521"/>
      </w:tblGrid>
      <w:tr w:rsidR="00503DAC" w:rsidRPr="005E1A3E" w:rsidTr="0000365A">
        <w:trPr>
          <w:trHeight w:val="560"/>
        </w:trPr>
        <w:tc>
          <w:tcPr>
            <w:tcW w:w="2117" w:type="dxa"/>
            <w:tcBorders>
              <w:top w:val="single" w:sz="4" w:space="0" w:color="auto"/>
              <w:bottom w:val="single" w:sz="4" w:space="0" w:color="auto"/>
            </w:tcBorders>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b/>
                <w:color w:val="000000"/>
              </w:rPr>
              <w:t>Triclosan (</w:t>
            </w:r>
            <w:r w:rsidRPr="005E1A3E">
              <w:rPr>
                <w:rFonts w:ascii="Arial" w:hAnsi="Arial" w:cs="Arial"/>
                <w:color w:val="000000"/>
              </w:rPr>
              <w:t>mg/L)</w:t>
            </w:r>
          </w:p>
        </w:tc>
        <w:tc>
          <w:tcPr>
            <w:tcW w:w="2409" w:type="dxa"/>
            <w:gridSpan w:val="2"/>
            <w:tcBorders>
              <w:top w:val="single" w:sz="4" w:space="0" w:color="auto"/>
              <w:bottom w:val="single" w:sz="4" w:space="0" w:color="auto"/>
            </w:tcBorders>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b/>
                <w:color w:val="000000"/>
              </w:rPr>
              <w:t>Accession</w:t>
            </w:r>
          </w:p>
        </w:tc>
      </w:tr>
      <w:tr w:rsidR="00503DAC" w:rsidRPr="005E1A3E" w:rsidTr="0000365A">
        <w:trPr>
          <w:trHeight w:val="129"/>
        </w:trPr>
        <w:tc>
          <w:tcPr>
            <w:tcW w:w="2117" w:type="dxa"/>
            <w:tcBorders>
              <w:top w:val="single" w:sz="4" w:space="0" w:color="auto"/>
            </w:tcBorders>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 xml:space="preserve"> </w:t>
            </w:r>
          </w:p>
        </w:tc>
        <w:tc>
          <w:tcPr>
            <w:tcW w:w="1417" w:type="dxa"/>
            <w:tcBorders>
              <w:top w:val="single" w:sz="4" w:space="0" w:color="auto"/>
            </w:tcBorders>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Replicate 1</w:t>
            </w:r>
          </w:p>
        </w:tc>
        <w:tc>
          <w:tcPr>
            <w:tcW w:w="992" w:type="dxa"/>
            <w:tcBorders>
              <w:top w:val="single" w:sz="4" w:space="0" w:color="auto"/>
            </w:tcBorders>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Replicate 2</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0.008</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ERR2854367</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ERR2854368</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0.015</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ERR2854369</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ERR2854370</w:t>
            </w:r>
          </w:p>
        </w:tc>
      </w:tr>
      <w:tr w:rsidR="00503DAC" w:rsidRPr="005E1A3E" w:rsidTr="0000365A">
        <w:trPr>
          <w:trHeight w:val="63"/>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0.03</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ERR2854371</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ERR2854372</w:t>
            </w:r>
          </w:p>
        </w:tc>
      </w:tr>
      <w:tr w:rsidR="00503DAC" w:rsidRPr="005E1A3E" w:rsidTr="0000365A">
        <w:trPr>
          <w:trHeight w:val="27"/>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0.06</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ERR2854373</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ERR2854374</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0.125</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ERR2854375</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ERR2854376</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0.25</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ERR2854377</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ERR2854378</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0.5</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ERR2854379</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ERR2854380</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1.0</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ERR2854381</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ERR2854382</w:t>
            </w:r>
          </w:p>
        </w:tc>
      </w:tr>
      <w:tr w:rsidR="00503DAC" w:rsidRPr="005E1A3E" w:rsidTr="0000365A">
        <w:trPr>
          <w:trHeight w:val="22"/>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Control 1</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ERR2854363</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ERR2854364</w:t>
            </w:r>
          </w:p>
        </w:tc>
      </w:tr>
      <w:tr w:rsidR="00503DAC" w:rsidRPr="005E1A3E" w:rsidTr="0000365A">
        <w:trPr>
          <w:trHeight w:val="20"/>
        </w:trPr>
        <w:tc>
          <w:tcPr>
            <w:tcW w:w="2117" w:type="dxa"/>
            <w:tcMar>
              <w:top w:w="100" w:type="dxa"/>
              <w:left w:w="100" w:type="dxa"/>
              <w:bottom w:w="100" w:type="dxa"/>
              <w:right w:w="100" w:type="dxa"/>
            </w:tcMar>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Control 2</w:t>
            </w:r>
          </w:p>
        </w:tc>
        <w:tc>
          <w:tcPr>
            <w:tcW w:w="1417"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ERR2854365</w:t>
            </w:r>
          </w:p>
        </w:tc>
        <w:tc>
          <w:tcPr>
            <w:tcW w:w="992" w:type="dxa"/>
            <w:tcMar>
              <w:top w:w="100" w:type="dxa"/>
              <w:left w:w="100" w:type="dxa"/>
              <w:bottom w:w="100" w:type="dxa"/>
              <w:right w:w="100" w:type="dxa"/>
            </w:tcMar>
            <w:vAlign w:val="bottom"/>
            <w:hideMark/>
          </w:tcPr>
          <w:p w:rsidR="00503DAC" w:rsidRPr="005E1A3E" w:rsidRDefault="00503DAC" w:rsidP="0000365A">
            <w:pPr>
              <w:spacing w:after="0" w:line="480" w:lineRule="auto"/>
              <w:jc w:val="both"/>
              <w:rPr>
                <w:rFonts w:ascii="Arial" w:hAnsi="Arial" w:cs="Arial"/>
              </w:rPr>
            </w:pPr>
            <w:r w:rsidRPr="005E1A3E">
              <w:rPr>
                <w:rFonts w:ascii="Arial" w:hAnsi="Arial" w:cs="Arial"/>
                <w:color w:val="000000"/>
              </w:rPr>
              <w:t>ERR2854366</w:t>
            </w:r>
          </w:p>
        </w:tc>
      </w:tr>
    </w:tbl>
    <w:p w:rsidR="00503DAC" w:rsidRDefault="00503DAC"/>
    <w:sectPr w:rsidR="00503DAC" w:rsidSect="00503DAC">
      <w:pgSz w:w="11906" w:h="16838"/>
      <w:pgMar w:top="1440" w:right="1440" w:bottom="1440" w:left="1440" w:header="708" w:footer="708"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67A" w:rsidRDefault="009E067A">
      <w:pPr>
        <w:spacing w:after="0" w:line="240" w:lineRule="auto"/>
      </w:pPr>
      <w:r>
        <w:separator/>
      </w:r>
    </w:p>
  </w:endnote>
  <w:endnote w:type="continuationSeparator" w:id="0">
    <w:p w:rsidR="009E067A" w:rsidRDefault="009E0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7A" w:rsidRDefault="009E067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9E067A" w:rsidRDefault="009E067A">
    <w:pP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67A" w:rsidRDefault="009E067A">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9E067A" w:rsidRDefault="009E067A">
    <w:pP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67A" w:rsidRDefault="009E067A">
      <w:pPr>
        <w:spacing w:after="0" w:line="240" w:lineRule="auto"/>
      </w:pPr>
      <w:r>
        <w:separator/>
      </w:r>
    </w:p>
  </w:footnote>
  <w:footnote w:type="continuationSeparator" w:id="0">
    <w:p w:rsidR="009E067A" w:rsidRDefault="009E0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1"/>
    <w:rsid w:val="00101812"/>
    <w:rsid w:val="00155A11"/>
    <w:rsid w:val="0021492C"/>
    <w:rsid w:val="002A2A2A"/>
    <w:rsid w:val="002C4581"/>
    <w:rsid w:val="0037219D"/>
    <w:rsid w:val="00454CAA"/>
    <w:rsid w:val="004A5906"/>
    <w:rsid w:val="004B4FF9"/>
    <w:rsid w:val="004D21C1"/>
    <w:rsid w:val="00503DAC"/>
    <w:rsid w:val="00632279"/>
    <w:rsid w:val="0072656E"/>
    <w:rsid w:val="007A70FB"/>
    <w:rsid w:val="009057B0"/>
    <w:rsid w:val="009D4ACC"/>
    <w:rsid w:val="009E067A"/>
    <w:rsid w:val="00A27045"/>
    <w:rsid w:val="00A31F28"/>
    <w:rsid w:val="00D26AB1"/>
    <w:rsid w:val="00D7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2DD4"/>
  <w15:chartTrackingRefBased/>
  <w15:docId w15:val="{5AB110EF-D157-43F9-94E2-B51C5198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5A11"/>
    <w:rPr>
      <w:rFonts w:ascii="Calibri" w:eastAsia="Calibri" w:hAnsi="Calibri" w:cs="Calibri"/>
      <w:lang w:eastAsia="en-GB"/>
    </w:rPr>
  </w:style>
  <w:style w:type="paragraph" w:styleId="Heading1">
    <w:name w:val="heading 1"/>
    <w:basedOn w:val="Normal"/>
    <w:next w:val="Normal"/>
    <w:link w:val="Heading1Char"/>
    <w:uiPriority w:val="9"/>
    <w:qFormat/>
    <w:rsid w:val="00155A11"/>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5A11"/>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55A11"/>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5A1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55A1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55A1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A11"/>
    <w:rPr>
      <w:rFonts w:ascii="Calibri" w:eastAsia="Calibri" w:hAnsi="Calibri" w:cs="Calibri"/>
      <w:b/>
      <w:sz w:val="48"/>
      <w:szCs w:val="48"/>
      <w:lang w:eastAsia="en-GB"/>
    </w:rPr>
  </w:style>
  <w:style w:type="character" w:customStyle="1" w:styleId="Heading2Char">
    <w:name w:val="Heading 2 Char"/>
    <w:basedOn w:val="DefaultParagraphFont"/>
    <w:link w:val="Heading2"/>
    <w:uiPriority w:val="9"/>
    <w:semiHidden/>
    <w:rsid w:val="00155A11"/>
    <w:rPr>
      <w:rFonts w:ascii="Calibri" w:eastAsia="Calibri" w:hAnsi="Calibri" w:cs="Calibri"/>
      <w:b/>
      <w:sz w:val="36"/>
      <w:szCs w:val="36"/>
      <w:lang w:eastAsia="en-GB"/>
    </w:rPr>
  </w:style>
  <w:style w:type="character" w:customStyle="1" w:styleId="Heading3Char">
    <w:name w:val="Heading 3 Char"/>
    <w:basedOn w:val="DefaultParagraphFont"/>
    <w:link w:val="Heading3"/>
    <w:uiPriority w:val="9"/>
    <w:semiHidden/>
    <w:rsid w:val="00155A11"/>
    <w:rPr>
      <w:rFonts w:ascii="Calibri" w:eastAsia="Calibri" w:hAnsi="Calibri" w:cs="Calibri"/>
      <w:b/>
      <w:sz w:val="28"/>
      <w:szCs w:val="28"/>
      <w:lang w:eastAsia="en-GB"/>
    </w:rPr>
  </w:style>
  <w:style w:type="character" w:customStyle="1" w:styleId="Heading4Char">
    <w:name w:val="Heading 4 Char"/>
    <w:basedOn w:val="DefaultParagraphFont"/>
    <w:link w:val="Heading4"/>
    <w:uiPriority w:val="9"/>
    <w:semiHidden/>
    <w:rsid w:val="00155A11"/>
    <w:rPr>
      <w:rFonts w:ascii="Calibri" w:eastAsia="Calibri" w:hAnsi="Calibri" w:cs="Calibri"/>
      <w:b/>
      <w:sz w:val="24"/>
      <w:szCs w:val="24"/>
      <w:lang w:eastAsia="en-GB"/>
    </w:rPr>
  </w:style>
  <w:style w:type="character" w:customStyle="1" w:styleId="Heading5Char">
    <w:name w:val="Heading 5 Char"/>
    <w:basedOn w:val="DefaultParagraphFont"/>
    <w:link w:val="Heading5"/>
    <w:uiPriority w:val="9"/>
    <w:semiHidden/>
    <w:rsid w:val="00155A11"/>
    <w:rPr>
      <w:rFonts w:ascii="Calibri" w:eastAsia="Calibri" w:hAnsi="Calibri" w:cs="Calibri"/>
      <w:b/>
      <w:lang w:eastAsia="en-GB"/>
    </w:rPr>
  </w:style>
  <w:style w:type="character" w:customStyle="1" w:styleId="Heading6Char">
    <w:name w:val="Heading 6 Char"/>
    <w:basedOn w:val="DefaultParagraphFont"/>
    <w:link w:val="Heading6"/>
    <w:uiPriority w:val="9"/>
    <w:semiHidden/>
    <w:rsid w:val="00155A11"/>
    <w:rPr>
      <w:rFonts w:ascii="Calibri" w:eastAsia="Calibri" w:hAnsi="Calibri" w:cs="Calibri"/>
      <w:b/>
      <w:sz w:val="20"/>
      <w:szCs w:val="20"/>
      <w:lang w:eastAsia="en-GB"/>
    </w:rPr>
  </w:style>
  <w:style w:type="character" w:customStyle="1" w:styleId="TitleChar">
    <w:name w:val="Title Char"/>
    <w:basedOn w:val="DefaultParagraphFont"/>
    <w:link w:val="Title"/>
    <w:uiPriority w:val="10"/>
    <w:rsid w:val="00155A11"/>
    <w:rPr>
      <w:rFonts w:ascii="Calibri" w:eastAsia="Calibri" w:hAnsi="Calibri" w:cs="Calibri"/>
      <w:b/>
      <w:sz w:val="72"/>
      <w:szCs w:val="72"/>
      <w:lang w:eastAsia="en-GB"/>
    </w:rPr>
  </w:style>
  <w:style w:type="paragraph" w:styleId="Title">
    <w:name w:val="Title"/>
    <w:basedOn w:val="Normal"/>
    <w:next w:val="Normal"/>
    <w:link w:val="TitleChar"/>
    <w:uiPriority w:val="10"/>
    <w:qFormat/>
    <w:rsid w:val="00155A11"/>
    <w:pPr>
      <w:keepNext/>
      <w:keepLines/>
      <w:spacing w:before="480" w:after="120"/>
    </w:pPr>
    <w:rPr>
      <w:b/>
      <w:sz w:val="72"/>
      <w:szCs w:val="72"/>
    </w:rPr>
  </w:style>
  <w:style w:type="character" w:customStyle="1" w:styleId="SubtitleChar">
    <w:name w:val="Subtitle Char"/>
    <w:basedOn w:val="DefaultParagraphFont"/>
    <w:link w:val="Subtitle"/>
    <w:uiPriority w:val="11"/>
    <w:rsid w:val="00155A11"/>
    <w:rPr>
      <w:rFonts w:ascii="Georgia" w:eastAsia="Georgia" w:hAnsi="Georgia" w:cs="Georgia"/>
      <w:i/>
      <w:color w:val="666666"/>
      <w:sz w:val="48"/>
      <w:szCs w:val="48"/>
      <w:lang w:eastAsia="en-GB"/>
    </w:rPr>
  </w:style>
  <w:style w:type="paragraph" w:styleId="Subtitle">
    <w:name w:val="Subtitle"/>
    <w:basedOn w:val="Normal"/>
    <w:next w:val="Normal"/>
    <w:link w:val="SubtitleChar"/>
    <w:uiPriority w:val="11"/>
    <w:qFormat/>
    <w:rsid w:val="00155A11"/>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155A11"/>
    <w:pPr>
      <w:spacing w:after="0"/>
      <w:jc w:val="center"/>
    </w:pPr>
    <w:rPr>
      <w:noProof/>
    </w:rPr>
  </w:style>
  <w:style w:type="character" w:customStyle="1" w:styleId="EndNoteBibliographyTitleChar">
    <w:name w:val="EndNote Bibliography Title Char"/>
    <w:basedOn w:val="DefaultParagraphFont"/>
    <w:link w:val="EndNoteBibliographyTitle"/>
    <w:rsid w:val="00155A11"/>
    <w:rPr>
      <w:rFonts w:ascii="Calibri" w:eastAsia="Calibri" w:hAnsi="Calibri" w:cs="Calibri"/>
      <w:noProof/>
      <w:lang w:eastAsia="en-GB"/>
    </w:rPr>
  </w:style>
  <w:style w:type="paragraph" w:customStyle="1" w:styleId="EndNoteBibliography">
    <w:name w:val="EndNote Bibliography"/>
    <w:basedOn w:val="Normal"/>
    <w:link w:val="EndNoteBibliographyChar"/>
    <w:rsid w:val="00155A11"/>
    <w:pPr>
      <w:spacing w:line="240" w:lineRule="auto"/>
    </w:pPr>
    <w:rPr>
      <w:noProof/>
    </w:rPr>
  </w:style>
  <w:style w:type="character" w:customStyle="1" w:styleId="EndNoteBibliographyChar">
    <w:name w:val="EndNote Bibliography Char"/>
    <w:basedOn w:val="DefaultParagraphFont"/>
    <w:link w:val="EndNoteBibliography"/>
    <w:rsid w:val="00155A11"/>
    <w:rPr>
      <w:rFonts w:ascii="Calibri" w:eastAsia="Calibri" w:hAnsi="Calibri" w:cs="Calibri"/>
      <w:noProof/>
      <w:lang w:eastAsia="en-GB"/>
    </w:rPr>
  </w:style>
  <w:style w:type="character" w:customStyle="1" w:styleId="BalloonTextChar">
    <w:name w:val="Balloon Text Char"/>
    <w:basedOn w:val="DefaultParagraphFont"/>
    <w:link w:val="BalloonText"/>
    <w:uiPriority w:val="99"/>
    <w:semiHidden/>
    <w:rsid w:val="00155A11"/>
    <w:rPr>
      <w:rFonts w:ascii="Segoe UI" w:eastAsia="Calibri" w:hAnsi="Segoe UI" w:cs="Segoe UI"/>
      <w:sz w:val="18"/>
      <w:szCs w:val="18"/>
      <w:lang w:eastAsia="en-GB"/>
    </w:rPr>
  </w:style>
  <w:style w:type="paragraph" w:styleId="BalloonText">
    <w:name w:val="Balloon Text"/>
    <w:basedOn w:val="Normal"/>
    <w:link w:val="BalloonTextChar"/>
    <w:uiPriority w:val="99"/>
    <w:semiHidden/>
    <w:unhideWhenUsed/>
    <w:rsid w:val="00155A11"/>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155A11"/>
    <w:rPr>
      <w:rFonts w:ascii="Calibri" w:eastAsia="Calibri" w:hAnsi="Calibri" w:cs="Calibri"/>
      <w:sz w:val="20"/>
      <w:szCs w:val="20"/>
      <w:lang w:eastAsia="en-GB"/>
    </w:rPr>
  </w:style>
  <w:style w:type="paragraph" w:styleId="CommentText">
    <w:name w:val="annotation text"/>
    <w:basedOn w:val="Normal"/>
    <w:link w:val="CommentTextChar"/>
    <w:uiPriority w:val="99"/>
    <w:semiHidden/>
    <w:unhideWhenUsed/>
    <w:rsid w:val="00155A11"/>
    <w:pPr>
      <w:spacing w:line="240" w:lineRule="auto"/>
    </w:pPr>
    <w:rPr>
      <w:sz w:val="20"/>
      <w:szCs w:val="20"/>
    </w:rPr>
  </w:style>
  <w:style w:type="character" w:customStyle="1" w:styleId="CommentSubjectChar">
    <w:name w:val="Comment Subject Char"/>
    <w:basedOn w:val="CommentTextChar"/>
    <w:link w:val="CommentSubject"/>
    <w:uiPriority w:val="99"/>
    <w:semiHidden/>
    <w:rsid w:val="00155A11"/>
    <w:rPr>
      <w:rFonts w:ascii="Calibri" w:eastAsia="Calibri" w:hAnsi="Calibri" w:cs="Calibri"/>
      <w:b/>
      <w:bCs/>
      <w:sz w:val="20"/>
      <w:szCs w:val="20"/>
      <w:lang w:eastAsia="en-GB"/>
    </w:rPr>
  </w:style>
  <w:style w:type="paragraph" w:styleId="CommentSubject">
    <w:name w:val="annotation subject"/>
    <w:basedOn w:val="CommentText"/>
    <w:next w:val="CommentText"/>
    <w:link w:val="CommentSubjectChar"/>
    <w:uiPriority w:val="99"/>
    <w:semiHidden/>
    <w:unhideWhenUsed/>
    <w:rsid w:val="00155A11"/>
    <w:rPr>
      <w:b/>
      <w:bCs/>
    </w:rPr>
  </w:style>
  <w:style w:type="character" w:customStyle="1" w:styleId="HeaderChar">
    <w:name w:val="Header Char"/>
    <w:basedOn w:val="DefaultParagraphFont"/>
    <w:link w:val="Header"/>
    <w:uiPriority w:val="99"/>
    <w:rsid w:val="00155A11"/>
    <w:rPr>
      <w:rFonts w:ascii="Calibri" w:eastAsia="Calibri" w:hAnsi="Calibri" w:cs="Calibri"/>
      <w:lang w:eastAsia="en-GB"/>
    </w:rPr>
  </w:style>
  <w:style w:type="paragraph" w:styleId="Header">
    <w:name w:val="header"/>
    <w:basedOn w:val="Normal"/>
    <w:link w:val="HeaderChar"/>
    <w:uiPriority w:val="99"/>
    <w:unhideWhenUsed/>
    <w:rsid w:val="0015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A11"/>
    <w:rPr>
      <w:rFonts w:ascii="Calibri" w:eastAsia="Calibri" w:hAnsi="Calibri" w:cs="Calibri"/>
      <w:lang w:eastAsia="en-GB"/>
    </w:rPr>
  </w:style>
  <w:style w:type="paragraph" w:styleId="Footer">
    <w:name w:val="footer"/>
    <w:basedOn w:val="Normal"/>
    <w:link w:val="FooterChar"/>
    <w:uiPriority w:val="99"/>
    <w:unhideWhenUsed/>
    <w:rsid w:val="00155A11"/>
    <w:pPr>
      <w:tabs>
        <w:tab w:val="center" w:pos="4513"/>
        <w:tab w:val="right" w:pos="9026"/>
      </w:tabs>
      <w:spacing w:after="0" w:line="240" w:lineRule="auto"/>
    </w:pPr>
  </w:style>
  <w:style w:type="character" w:styleId="LineNumber">
    <w:name w:val="line number"/>
    <w:basedOn w:val="DefaultParagraphFont"/>
    <w:uiPriority w:val="99"/>
    <w:semiHidden/>
    <w:unhideWhenUsed/>
    <w:rsid w:val="009D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69410">
      <w:bodyDiv w:val="1"/>
      <w:marLeft w:val="0"/>
      <w:marRight w:val="0"/>
      <w:marTop w:val="0"/>
      <w:marBottom w:val="0"/>
      <w:divBdr>
        <w:top w:val="none" w:sz="0" w:space="0" w:color="auto"/>
        <w:left w:val="none" w:sz="0" w:space="0" w:color="auto"/>
        <w:bottom w:val="none" w:sz="0" w:space="0" w:color="auto"/>
        <w:right w:val="none" w:sz="0" w:space="0" w:color="auto"/>
      </w:divBdr>
    </w:div>
    <w:div w:id="12226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Pen%20things\Papers\Triclosan\TraDIS\Submission\Genome%20research\InductionComparison_by_Concentratio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GB"/>
              <a:t>Genes</a:t>
            </a:r>
            <a:r>
              <a:rPr lang="en-GB" baseline="0"/>
              <a:t> identified by induction of promoter</a:t>
            </a:r>
            <a:endParaRPr lang="en-GB"/>
          </a:p>
        </c:rich>
      </c:tx>
      <c:overlay val="0"/>
      <c:spPr>
        <a:noFill/>
        <a:ln>
          <a:noFill/>
        </a:ln>
        <a:effectLst/>
      </c:spPr>
      <c:txPr>
        <a:bodyPr rot="0" spcFirstLastPara="1" vertOverflow="ellipsis" vert="horz" wrap="square" anchor="ctr" anchorCtr="1"/>
        <a:lstStyle/>
        <a:p>
          <a:pPr>
            <a:defRPr sz="168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v>Uninduced and common</c:v>
          </c:tx>
          <c:spPr>
            <a:solidFill>
              <a:schemeClr val="accent1"/>
            </a:solidFill>
            <a:ln w="15875">
              <a:solidFill>
                <a:schemeClr val="tx1"/>
              </a:solidFill>
            </a:ln>
            <a:effectLst/>
          </c:spPr>
          <c:invertIfNegative val="0"/>
          <c:cat>
            <c:numRef>
              <c:f>Graph!$A$2:$A$9</c:f>
              <c:numCache>
                <c:formatCode>General</c:formatCode>
                <c:ptCount val="8"/>
                <c:pt idx="0">
                  <c:v>1</c:v>
                </c:pt>
                <c:pt idx="1">
                  <c:v>0.5</c:v>
                </c:pt>
                <c:pt idx="2">
                  <c:v>0.25</c:v>
                </c:pt>
                <c:pt idx="3">
                  <c:v>0.12</c:v>
                </c:pt>
                <c:pt idx="4">
                  <c:v>0.06</c:v>
                </c:pt>
                <c:pt idx="5">
                  <c:v>0.03</c:v>
                </c:pt>
                <c:pt idx="6">
                  <c:v>1.4999999999999999E-2</c:v>
                </c:pt>
                <c:pt idx="7">
                  <c:v>8.0000000000000002E-3</c:v>
                </c:pt>
              </c:numCache>
            </c:numRef>
          </c:cat>
          <c:val>
            <c:numRef>
              <c:f>Graph!$B$2:$B$9</c:f>
              <c:numCache>
                <c:formatCode>General</c:formatCode>
                <c:ptCount val="8"/>
                <c:pt idx="0">
                  <c:v>3</c:v>
                </c:pt>
                <c:pt idx="1">
                  <c:v>55</c:v>
                </c:pt>
                <c:pt idx="2">
                  <c:v>29</c:v>
                </c:pt>
                <c:pt idx="3">
                  <c:v>18</c:v>
                </c:pt>
                <c:pt idx="4">
                  <c:v>26</c:v>
                </c:pt>
                <c:pt idx="5">
                  <c:v>50</c:v>
                </c:pt>
                <c:pt idx="6">
                  <c:v>22</c:v>
                </c:pt>
                <c:pt idx="7">
                  <c:v>29</c:v>
                </c:pt>
              </c:numCache>
            </c:numRef>
          </c:val>
          <c:extLst>
            <c:ext xmlns:c16="http://schemas.microsoft.com/office/drawing/2014/chart" uri="{C3380CC4-5D6E-409C-BE32-E72D297353CC}">
              <c16:uniqueId val="{00000000-EB83-4ADA-83C0-7AA7110000F6}"/>
            </c:ext>
          </c:extLst>
        </c:ser>
        <c:ser>
          <c:idx val="1"/>
          <c:order val="1"/>
          <c:tx>
            <c:v>Induced only</c:v>
          </c:tx>
          <c:spPr>
            <a:solidFill>
              <a:srgbClr val="FF0000"/>
            </a:solidFill>
            <a:ln w="15875">
              <a:solidFill>
                <a:schemeClr val="tx1"/>
              </a:solidFill>
            </a:ln>
            <a:effectLst/>
          </c:spPr>
          <c:invertIfNegative val="0"/>
          <c:cat>
            <c:numRef>
              <c:f>Graph!$A$2:$A$9</c:f>
              <c:numCache>
                <c:formatCode>General</c:formatCode>
                <c:ptCount val="8"/>
                <c:pt idx="0">
                  <c:v>1</c:v>
                </c:pt>
                <c:pt idx="1">
                  <c:v>0.5</c:v>
                </c:pt>
                <c:pt idx="2">
                  <c:v>0.25</c:v>
                </c:pt>
                <c:pt idx="3">
                  <c:v>0.12</c:v>
                </c:pt>
                <c:pt idx="4">
                  <c:v>0.06</c:v>
                </c:pt>
                <c:pt idx="5">
                  <c:v>0.03</c:v>
                </c:pt>
                <c:pt idx="6">
                  <c:v>1.4999999999999999E-2</c:v>
                </c:pt>
                <c:pt idx="7">
                  <c:v>8.0000000000000002E-3</c:v>
                </c:pt>
              </c:numCache>
            </c:numRef>
          </c:cat>
          <c:val>
            <c:numRef>
              <c:f>Graph!$C$2:$C$9</c:f>
              <c:numCache>
                <c:formatCode>General</c:formatCode>
                <c:ptCount val="8"/>
                <c:pt idx="0">
                  <c:v>4</c:v>
                </c:pt>
                <c:pt idx="1">
                  <c:v>17</c:v>
                </c:pt>
                <c:pt idx="2">
                  <c:v>3</c:v>
                </c:pt>
                <c:pt idx="3">
                  <c:v>0</c:v>
                </c:pt>
                <c:pt idx="4">
                  <c:v>4</c:v>
                </c:pt>
                <c:pt idx="5">
                  <c:v>11</c:v>
                </c:pt>
                <c:pt idx="6">
                  <c:v>9</c:v>
                </c:pt>
                <c:pt idx="7">
                  <c:v>7</c:v>
                </c:pt>
              </c:numCache>
            </c:numRef>
          </c:val>
          <c:extLst>
            <c:ext xmlns:c16="http://schemas.microsoft.com/office/drawing/2014/chart" uri="{C3380CC4-5D6E-409C-BE32-E72D297353CC}">
              <c16:uniqueId val="{00000001-EB83-4ADA-83C0-7AA7110000F6}"/>
            </c:ext>
          </c:extLst>
        </c:ser>
        <c:dLbls>
          <c:showLegendKey val="0"/>
          <c:showVal val="0"/>
          <c:showCatName val="0"/>
          <c:showSerName val="0"/>
          <c:showPercent val="0"/>
          <c:showBubbleSize val="0"/>
        </c:dLbls>
        <c:gapWidth val="150"/>
        <c:overlap val="100"/>
        <c:axId val="544550624"/>
        <c:axId val="761534304"/>
      </c:barChart>
      <c:catAx>
        <c:axId val="544550624"/>
        <c:scaling>
          <c:orientation val="minMax"/>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61534304"/>
        <c:crosses val="autoZero"/>
        <c:auto val="1"/>
        <c:lblAlgn val="ctr"/>
        <c:lblOffset val="100"/>
        <c:noMultiLvlLbl val="0"/>
      </c:catAx>
      <c:valAx>
        <c:axId val="761534304"/>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Number of significant loci</a:t>
                </a:r>
              </a:p>
            </c:rich>
          </c:tx>
          <c:overlay val="0"/>
          <c:spPr>
            <a:no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4455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rgbClr val="7030A0"/>
      </a:solidFill>
      <a:round/>
    </a:ln>
    <a:effectLst/>
  </c:spPr>
  <c:txPr>
    <a:bodyPr/>
    <a:lstStyle/>
    <a:p>
      <a:pPr>
        <a:defRPr sz="14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D1C47-DE8F-4BF1-8048-D70B2AD78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Webber (QIB)</dc:creator>
  <cp:keywords/>
  <dc:description/>
  <cp:lastModifiedBy>Mark Webber (QIB)</cp:lastModifiedBy>
  <cp:revision>6</cp:revision>
  <dcterms:created xsi:type="dcterms:W3CDTF">2020-01-14T13:29:00Z</dcterms:created>
  <dcterms:modified xsi:type="dcterms:W3CDTF">2020-01-31T11:20:00Z</dcterms:modified>
</cp:coreProperties>
</file>