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1B" w:rsidRDefault="00D92CE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Supplemental Table 7</w:t>
      </w:r>
    </w:p>
    <w:p w:rsidR="00506FD8" w:rsidRDefault="00506FD8">
      <w:pPr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700"/>
        <w:gridCol w:w="2448"/>
      </w:tblGrid>
      <w:tr w:rsidR="00506FD8" w:rsidTr="00F45B7E">
        <w:tc>
          <w:tcPr>
            <w:tcW w:w="4428" w:type="dxa"/>
          </w:tcPr>
          <w:p w:rsidR="00506FD8" w:rsidRDefault="00506FD8" w:rsidP="00F45B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status assessment</w:t>
            </w:r>
          </w:p>
        </w:tc>
        <w:tc>
          <w:tcPr>
            <w:tcW w:w="2700" w:type="dxa"/>
          </w:tcPr>
          <w:p w:rsidR="00506FD8" w:rsidRDefault="00506FD8" w:rsidP="00506F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Healthier Centenarians</w:t>
            </w:r>
          </w:p>
          <w:p w:rsidR="00506FD8" w:rsidRDefault="00506FD8" w:rsidP="00506F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(n=7)</w:t>
            </w:r>
          </w:p>
          <w:p w:rsidR="00506FD8" w:rsidRPr="00506FD8" w:rsidRDefault="00506FD8" w:rsidP="0050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8" w:type="dxa"/>
          </w:tcPr>
          <w:p w:rsidR="00506FD8" w:rsidRDefault="00506FD8" w:rsidP="00506F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Frail Centenarians</w:t>
            </w:r>
          </w:p>
          <w:p w:rsidR="00506FD8" w:rsidRDefault="00506FD8" w:rsidP="00506F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(n=10)</w:t>
            </w:r>
          </w:p>
        </w:tc>
      </w:tr>
      <w:tr w:rsidR="00F45B7E" w:rsidTr="00F45B7E">
        <w:tc>
          <w:tcPr>
            <w:tcW w:w="4428" w:type="dxa"/>
            <w:vAlign w:val="bottom"/>
          </w:tcPr>
          <w:p w:rsidR="00506FD8" w:rsidRDefault="00506FD8" w:rsidP="00F45B7E">
            <w:pPr>
              <w:rPr>
                <w:rFonts w:ascii="Arial" w:hAnsi="Arial" w:cs="Arial"/>
              </w:rPr>
            </w:pPr>
          </w:p>
          <w:p w:rsidR="00506FD8" w:rsidRDefault="00506FD8" w:rsidP="00F45B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Age, years, mean </w:t>
            </w:r>
            <w:r w:rsidRPr="00506FD8">
              <w:rPr>
                <w:rFonts w:cs="Times New Roman"/>
                <w:sz w:val="26"/>
                <w:szCs w:val="26"/>
              </w:rPr>
              <w:t>±</w:t>
            </w:r>
            <w:r>
              <w:rPr>
                <w:rFonts w:ascii="Arial" w:hAnsi="Arial" w:cs="Arial"/>
              </w:rPr>
              <w:t xml:space="preserve"> S.D.</w:t>
            </w:r>
          </w:p>
        </w:tc>
        <w:tc>
          <w:tcPr>
            <w:tcW w:w="2700" w:type="dxa"/>
            <w:vAlign w:val="bottom"/>
          </w:tcPr>
          <w:p w:rsidR="00506FD8" w:rsidRDefault="00506FD8" w:rsidP="00506F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105.6 </w:t>
            </w:r>
            <w:r w:rsidR="00F45B7E" w:rsidRPr="00506FD8">
              <w:rPr>
                <w:rFonts w:cs="Times New Roman"/>
                <w:sz w:val="26"/>
                <w:szCs w:val="26"/>
              </w:rPr>
              <w:t>±</w:t>
            </w:r>
            <w:r w:rsidR="00F45B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4.2</w:t>
            </w:r>
          </w:p>
        </w:tc>
        <w:tc>
          <w:tcPr>
            <w:tcW w:w="2448" w:type="dxa"/>
            <w:vAlign w:val="bottom"/>
          </w:tcPr>
          <w:p w:rsidR="00506FD8" w:rsidRDefault="00F45B7E" w:rsidP="00506F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104.4 </w:t>
            </w:r>
            <w:r w:rsidRPr="00506FD8">
              <w:rPr>
                <w:rFonts w:cs="Times New Roman"/>
                <w:sz w:val="26"/>
                <w:szCs w:val="26"/>
              </w:rPr>
              <w:t>±</w:t>
            </w:r>
            <w:r w:rsidR="00506FD8">
              <w:rPr>
                <w:rFonts w:ascii="Arial" w:hAnsi="Arial" w:cs="Arial"/>
              </w:rPr>
              <w:t xml:space="preserve"> 2.0</w:t>
            </w:r>
          </w:p>
        </w:tc>
      </w:tr>
      <w:tr w:rsidR="00F45B7E" w:rsidTr="00F45B7E">
        <w:tc>
          <w:tcPr>
            <w:tcW w:w="4428" w:type="dxa"/>
            <w:vAlign w:val="bottom"/>
          </w:tcPr>
          <w:p w:rsidR="00506FD8" w:rsidRDefault="00506FD8" w:rsidP="00F45B7E">
            <w:pPr>
              <w:rPr>
                <w:rFonts w:ascii="Arial" w:hAnsi="Arial" w:cs="Arial"/>
              </w:rPr>
            </w:pPr>
          </w:p>
          <w:p w:rsidR="00506FD8" w:rsidRDefault="00506FD8" w:rsidP="00F45B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Gender, females</w:t>
            </w:r>
          </w:p>
        </w:tc>
        <w:tc>
          <w:tcPr>
            <w:tcW w:w="2700" w:type="dxa"/>
            <w:vAlign w:val="bottom"/>
          </w:tcPr>
          <w:p w:rsidR="00506FD8" w:rsidRDefault="00506FD8" w:rsidP="00506F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5/7</w:t>
            </w:r>
          </w:p>
        </w:tc>
        <w:tc>
          <w:tcPr>
            <w:tcW w:w="2448" w:type="dxa"/>
            <w:vAlign w:val="bottom"/>
          </w:tcPr>
          <w:p w:rsidR="00506FD8" w:rsidRDefault="00506FD8" w:rsidP="00506F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7/10</w:t>
            </w:r>
          </w:p>
        </w:tc>
      </w:tr>
      <w:tr w:rsidR="00506FD8" w:rsidTr="00F45B7E">
        <w:tc>
          <w:tcPr>
            <w:tcW w:w="4428" w:type="dxa"/>
            <w:vAlign w:val="bottom"/>
          </w:tcPr>
          <w:p w:rsidR="00506FD8" w:rsidRDefault="00506FD8" w:rsidP="00F45B7E">
            <w:pPr>
              <w:rPr>
                <w:rFonts w:ascii="Arial" w:hAnsi="Arial" w:cs="Arial"/>
              </w:rPr>
            </w:pPr>
          </w:p>
          <w:p w:rsidR="00506FD8" w:rsidRDefault="00506FD8" w:rsidP="00F45B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Smokers, %</w:t>
            </w:r>
          </w:p>
        </w:tc>
        <w:tc>
          <w:tcPr>
            <w:tcW w:w="2700" w:type="dxa"/>
            <w:vAlign w:val="bottom"/>
          </w:tcPr>
          <w:p w:rsidR="00506FD8" w:rsidRDefault="00506FD8" w:rsidP="00506F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48" w:type="dxa"/>
            <w:vAlign w:val="bottom"/>
          </w:tcPr>
          <w:p w:rsidR="00506FD8" w:rsidRDefault="00506FD8" w:rsidP="00506F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06FD8" w:rsidTr="00F45B7E">
        <w:tc>
          <w:tcPr>
            <w:tcW w:w="4428" w:type="dxa"/>
            <w:vAlign w:val="bottom"/>
          </w:tcPr>
          <w:p w:rsidR="00506FD8" w:rsidRDefault="00506FD8" w:rsidP="00F45B7E">
            <w:pPr>
              <w:rPr>
                <w:rFonts w:ascii="Arial" w:hAnsi="Arial" w:cs="Arial"/>
              </w:rPr>
            </w:pPr>
          </w:p>
          <w:p w:rsidR="00506FD8" w:rsidRDefault="00506FD8" w:rsidP="00F45B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Body Mass Index (BMI), mean </w:t>
            </w:r>
            <w:r w:rsidR="00F45B7E" w:rsidRPr="00506FD8">
              <w:rPr>
                <w:rFonts w:cs="Times New Roman"/>
                <w:sz w:val="26"/>
                <w:szCs w:val="26"/>
              </w:rPr>
              <w:t>±</w:t>
            </w:r>
            <w:r w:rsidR="00F45B7E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</w:rPr>
              <w:t>S.D.</w:t>
            </w:r>
          </w:p>
        </w:tc>
        <w:tc>
          <w:tcPr>
            <w:tcW w:w="2700" w:type="dxa"/>
            <w:vAlign w:val="bottom"/>
          </w:tcPr>
          <w:p w:rsidR="00506FD8" w:rsidRDefault="00F45B7E" w:rsidP="00506F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24.1 </w:t>
            </w:r>
            <w:r w:rsidRPr="00506FD8">
              <w:rPr>
                <w:rFonts w:cs="Times New Roman"/>
                <w:sz w:val="26"/>
                <w:szCs w:val="26"/>
              </w:rPr>
              <w:t>±</w:t>
            </w:r>
            <w:r>
              <w:rPr>
                <w:rFonts w:ascii="Arial" w:hAnsi="Arial" w:cs="Arial"/>
              </w:rPr>
              <w:t xml:space="preserve"> 2.0</w:t>
            </w:r>
          </w:p>
        </w:tc>
        <w:tc>
          <w:tcPr>
            <w:tcW w:w="2448" w:type="dxa"/>
            <w:vAlign w:val="bottom"/>
          </w:tcPr>
          <w:p w:rsidR="00506FD8" w:rsidRDefault="00F45B7E" w:rsidP="00F4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21.9 </w:t>
            </w:r>
            <w:r w:rsidRPr="00506FD8">
              <w:rPr>
                <w:rFonts w:cs="Times New Roman"/>
                <w:sz w:val="26"/>
                <w:szCs w:val="26"/>
              </w:rPr>
              <w:t>±</w:t>
            </w:r>
            <w:r>
              <w:rPr>
                <w:rFonts w:ascii="Arial" w:hAnsi="Arial" w:cs="Arial"/>
              </w:rPr>
              <w:t xml:space="preserve"> 2.7</w:t>
            </w:r>
          </w:p>
        </w:tc>
      </w:tr>
      <w:tr w:rsidR="00506FD8" w:rsidTr="00F45B7E">
        <w:tc>
          <w:tcPr>
            <w:tcW w:w="4428" w:type="dxa"/>
            <w:vAlign w:val="bottom"/>
          </w:tcPr>
          <w:p w:rsidR="00506FD8" w:rsidRDefault="00506FD8" w:rsidP="00F45B7E">
            <w:pPr>
              <w:rPr>
                <w:rFonts w:ascii="Arial" w:hAnsi="Arial" w:cs="Arial"/>
              </w:rPr>
            </w:pPr>
          </w:p>
          <w:p w:rsidR="00506FD8" w:rsidRDefault="00F45B7E" w:rsidP="00F45B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Disease count per individual, mean </w:t>
            </w:r>
            <w:r w:rsidRPr="00506FD8">
              <w:rPr>
                <w:rFonts w:cs="Times New Roman"/>
                <w:sz w:val="26"/>
                <w:szCs w:val="26"/>
              </w:rPr>
              <w:t>±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F45B7E">
              <w:rPr>
                <w:rFonts w:ascii="Arial" w:hAnsi="Arial" w:cs="Arial"/>
              </w:rPr>
              <w:t>S.D.</w:t>
            </w:r>
          </w:p>
        </w:tc>
        <w:tc>
          <w:tcPr>
            <w:tcW w:w="2700" w:type="dxa"/>
            <w:vAlign w:val="bottom"/>
          </w:tcPr>
          <w:p w:rsidR="00506FD8" w:rsidRDefault="00F45B7E" w:rsidP="00F4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 </w:t>
            </w:r>
            <w:r w:rsidRPr="00506FD8">
              <w:rPr>
                <w:rFonts w:cs="Times New Roman"/>
                <w:sz w:val="26"/>
                <w:szCs w:val="26"/>
              </w:rPr>
              <w:t>±</w:t>
            </w:r>
            <w:r>
              <w:rPr>
                <w:rFonts w:ascii="Arial" w:hAnsi="Arial" w:cs="Arial"/>
              </w:rPr>
              <w:t xml:space="preserve"> 0.5</w:t>
            </w:r>
            <w:r w:rsidRPr="00F45B7E">
              <w:rPr>
                <w:rFonts w:ascii="Arial" w:hAnsi="Arial" w:cs="Arial"/>
                <w:sz w:val="42"/>
                <w:szCs w:val="42"/>
              </w:rPr>
              <w:t>*</w:t>
            </w:r>
          </w:p>
        </w:tc>
        <w:tc>
          <w:tcPr>
            <w:tcW w:w="2448" w:type="dxa"/>
            <w:vAlign w:val="bottom"/>
          </w:tcPr>
          <w:p w:rsidR="00506FD8" w:rsidRDefault="00F45B7E" w:rsidP="00F4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 </w:t>
            </w:r>
            <w:r w:rsidRPr="00506FD8">
              <w:rPr>
                <w:rFonts w:cs="Times New Roman"/>
                <w:sz w:val="26"/>
                <w:szCs w:val="26"/>
              </w:rPr>
              <w:t>±</w:t>
            </w:r>
            <w:r>
              <w:rPr>
                <w:rFonts w:ascii="Arial" w:hAnsi="Arial" w:cs="Arial"/>
              </w:rPr>
              <w:t xml:space="preserve"> 1.6</w:t>
            </w:r>
          </w:p>
        </w:tc>
      </w:tr>
    </w:tbl>
    <w:p w:rsidR="00506FD8" w:rsidRPr="00F45B7E" w:rsidRDefault="00506FD8">
      <w:pPr>
        <w:rPr>
          <w:rFonts w:ascii="Arial" w:hAnsi="Arial" w:cs="Arial"/>
          <w:sz w:val="6"/>
          <w:szCs w:val="6"/>
        </w:rPr>
      </w:pPr>
    </w:p>
    <w:p w:rsidR="00F45B7E" w:rsidRDefault="00F45B7E">
      <w:pPr>
        <w:rPr>
          <w:rFonts w:ascii="Arial" w:hAnsi="Arial" w:cs="Arial"/>
        </w:rPr>
      </w:pPr>
      <w:r w:rsidRPr="00F45B7E">
        <w:rPr>
          <w:rFonts w:ascii="Arial" w:hAnsi="Arial" w:cs="Arial"/>
          <w:sz w:val="42"/>
          <w:szCs w:val="42"/>
        </w:rPr>
        <w:t>*</w:t>
      </w:r>
      <w:r>
        <w:rPr>
          <w:rFonts w:ascii="Arial" w:hAnsi="Arial" w:cs="Arial"/>
          <w:sz w:val="42"/>
          <w:szCs w:val="42"/>
        </w:rPr>
        <w:t xml:space="preserve"> </w:t>
      </w:r>
      <w:proofErr w:type="gramStart"/>
      <w:r>
        <w:rPr>
          <w:rFonts w:ascii="Arial" w:hAnsi="Arial" w:cs="Arial"/>
        </w:rPr>
        <w:t>p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</w:rPr>
        <w:t>&lt;</w:t>
      </w:r>
      <w:r>
        <w:rPr>
          <w:rFonts w:ascii="Arial" w:hAnsi="Arial" w:cs="Arial"/>
        </w:rPr>
        <w:t xml:space="preserve"> 0.05</w:t>
      </w:r>
    </w:p>
    <w:p w:rsidR="00552C13" w:rsidRDefault="00552C13">
      <w:pPr>
        <w:rPr>
          <w:rFonts w:ascii="Arial" w:hAnsi="Arial" w:cs="Arial"/>
        </w:rPr>
      </w:pPr>
    </w:p>
    <w:p w:rsidR="00552C13" w:rsidRPr="00552C13" w:rsidRDefault="00314D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Supplemental Table 7</w:t>
      </w:r>
      <w:bookmarkStart w:id="0" w:name="_GoBack"/>
      <w:bookmarkEnd w:id="0"/>
    </w:p>
    <w:p w:rsidR="00552C13" w:rsidRPr="00F45B7E" w:rsidRDefault="00552C13" w:rsidP="00FD30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Health status assessment of centenarians. Disease count was determined by evaluating the prese</w:t>
      </w:r>
      <w:r w:rsidR="00FD3049">
        <w:rPr>
          <w:rFonts w:ascii="Arial" w:hAnsi="Arial" w:cs="Arial"/>
        </w:rPr>
        <w:t>nce of the following diseases: a</w:t>
      </w:r>
      <w:r>
        <w:rPr>
          <w:rFonts w:ascii="Arial" w:hAnsi="Arial" w:cs="Arial"/>
        </w:rPr>
        <w:t>cute myocardial infraction, stroke, angina, hypertension, COPD, dementia, depression, diabetes, thyroid dysfunction, arthrosis, chronic liver diseases and chronic kidney diseases.</w:t>
      </w:r>
    </w:p>
    <w:sectPr w:rsidR="00552C13" w:rsidRPr="00F45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D8"/>
    <w:rsid w:val="0026201B"/>
    <w:rsid w:val="00314DF5"/>
    <w:rsid w:val="00506FD8"/>
    <w:rsid w:val="00552C13"/>
    <w:rsid w:val="00D92CE9"/>
    <w:rsid w:val="00F45B7E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855DE-12A2-48C3-9DA6-415E5E95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5</cp:revision>
  <dcterms:created xsi:type="dcterms:W3CDTF">2019-09-10T23:34:00Z</dcterms:created>
  <dcterms:modified xsi:type="dcterms:W3CDTF">2019-09-19T18:00:00Z</dcterms:modified>
</cp:coreProperties>
</file>