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D3472D" w14:textId="77777777" w:rsidR="00CE32AF" w:rsidRPr="00926F61" w:rsidRDefault="00CE32AF" w:rsidP="00CE32AF">
      <w:pPr>
        <w:tabs>
          <w:tab w:val="left" w:pos="720"/>
        </w:tabs>
        <w:spacing w:line="480" w:lineRule="auto"/>
        <w:rPr>
          <w:rFonts w:ascii="Times New Roman" w:hAnsi="Times New Roman" w:cs="Times New Roman"/>
        </w:rPr>
      </w:pPr>
      <w:bookmarkStart w:id="0" w:name="_GoBack"/>
      <w:bookmarkEnd w:id="0"/>
      <w:r>
        <w:rPr>
          <w:rFonts w:ascii="Times New Roman" w:hAnsi="Times New Roman" w:cs="Times New Roman"/>
          <w:b/>
          <w:sz w:val="28"/>
          <w:szCs w:val="28"/>
        </w:rPr>
        <w:t>Extended Experimental Procedures</w:t>
      </w:r>
      <w:r w:rsidRPr="00CA391E">
        <w:rPr>
          <w:rFonts w:ascii="Times New Roman" w:hAnsi="Times New Roman" w:cs="Times New Roman"/>
          <w:b/>
          <w:sz w:val="28"/>
          <w:szCs w:val="28"/>
        </w:rPr>
        <w:t xml:space="preserve"> </w:t>
      </w:r>
    </w:p>
    <w:p w14:paraId="555E68A8" w14:textId="77777777" w:rsidR="00CE32AF" w:rsidRDefault="00CE32AF" w:rsidP="00CE32AF">
      <w:pPr>
        <w:tabs>
          <w:tab w:val="left" w:pos="720"/>
        </w:tabs>
        <w:spacing w:line="480" w:lineRule="auto"/>
        <w:rPr>
          <w:rFonts w:ascii="Times New Roman" w:hAnsi="Times New Roman" w:cs="Times New Roman"/>
        </w:rPr>
      </w:pPr>
      <w:r>
        <w:rPr>
          <w:rFonts w:ascii="Times New Roman" w:hAnsi="Times New Roman" w:cs="Times New Roman"/>
          <w:i/>
        </w:rPr>
        <w:t>Cell Culture</w:t>
      </w:r>
    </w:p>
    <w:p w14:paraId="21E1D0AC" w14:textId="77777777" w:rsidR="00CE32AF" w:rsidRPr="006A2423" w:rsidRDefault="00CE32AF" w:rsidP="00CE32AF">
      <w:pPr>
        <w:tabs>
          <w:tab w:val="left" w:pos="720"/>
        </w:tabs>
        <w:spacing w:line="480" w:lineRule="auto"/>
        <w:rPr>
          <w:rFonts w:ascii="Times New Roman" w:hAnsi="Times New Roman" w:cs="Times New Roman"/>
        </w:rPr>
      </w:pPr>
      <w:r>
        <w:rPr>
          <w:rFonts w:ascii="Times New Roman" w:hAnsi="Times New Roman" w:cs="Times New Roman"/>
        </w:rPr>
        <w:t>All CAD cells (WT and knockout lines) were grown in DMEM/F12 (Gibco) supplemented with 10% fetal bovine serum (FBS) and differentiated in DMEM/F12 with no FBS added. HEK293 cells were grown in DMEM (Gibco) supplemented with 10% FBS. Cells were plated on poly-l-lysine coated plates before transfections to increase survival.</w:t>
      </w:r>
    </w:p>
    <w:p w14:paraId="6F0F0F94" w14:textId="77777777" w:rsidR="00CE32AF" w:rsidRDefault="00CE32AF" w:rsidP="00CE32AF">
      <w:pPr>
        <w:tabs>
          <w:tab w:val="left" w:pos="720"/>
        </w:tabs>
        <w:spacing w:line="480" w:lineRule="auto"/>
        <w:rPr>
          <w:rFonts w:ascii="Times New Roman" w:hAnsi="Times New Roman" w:cs="Times New Roman"/>
          <w:i/>
        </w:rPr>
      </w:pPr>
    </w:p>
    <w:p w14:paraId="2FD58A57" w14:textId="77777777" w:rsidR="00CE32AF" w:rsidRPr="00A1056E" w:rsidRDefault="00CE32AF" w:rsidP="00CE32AF">
      <w:pPr>
        <w:tabs>
          <w:tab w:val="left" w:pos="720"/>
        </w:tabs>
        <w:spacing w:line="480" w:lineRule="auto"/>
        <w:rPr>
          <w:rFonts w:ascii="Times New Roman" w:hAnsi="Times New Roman" w:cs="Times New Roman"/>
        </w:rPr>
      </w:pPr>
      <w:r w:rsidRPr="00A1056E">
        <w:rPr>
          <w:rFonts w:ascii="Times New Roman" w:hAnsi="Times New Roman" w:cs="Times New Roman"/>
          <w:i/>
        </w:rPr>
        <w:t>RNA-</w:t>
      </w:r>
      <w:r>
        <w:rPr>
          <w:rFonts w:ascii="Times New Roman" w:hAnsi="Times New Roman" w:cs="Times New Roman"/>
          <w:i/>
        </w:rPr>
        <w:t>s</w:t>
      </w:r>
      <w:r w:rsidRPr="00A1056E">
        <w:rPr>
          <w:rFonts w:ascii="Times New Roman" w:hAnsi="Times New Roman" w:cs="Times New Roman"/>
          <w:i/>
        </w:rPr>
        <w:t>eq</w:t>
      </w:r>
      <w:r w:rsidRPr="00A1056E">
        <w:rPr>
          <w:rFonts w:ascii="Times New Roman" w:hAnsi="Times New Roman" w:cs="Times New Roman"/>
        </w:rPr>
        <w:t xml:space="preserve"> </w:t>
      </w:r>
    </w:p>
    <w:p w14:paraId="2E2902E6" w14:textId="77777777" w:rsidR="00CE32AF" w:rsidRDefault="00CE32AF" w:rsidP="00CE32AF">
      <w:pPr>
        <w:tabs>
          <w:tab w:val="left" w:pos="720"/>
          <w:tab w:val="left" w:pos="4886"/>
        </w:tabs>
        <w:spacing w:line="480" w:lineRule="auto"/>
        <w:rPr>
          <w:rFonts w:ascii="Times New Roman" w:hAnsi="Times New Roman" w:cs="Times New Roman"/>
        </w:rPr>
      </w:pPr>
      <w:r w:rsidRPr="00A1056E">
        <w:rPr>
          <w:rFonts w:ascii="Times New Roman" w:hAnsi="Times New Roman" w:cs="Times New Roman"/>
        </w:rPr>
        <w:t xml:space="preserve">For the WT and </w:t>
      </w:r>
      <w:r w:rsidRPr="00A1056E">
        <w:rPr>
          <w:rFonts w:ascii="Times New Roman" w:hAnsi="Times New Roman" w:cs="Times New Roman"/>
          <w:i/>
        </w:rPr>
        <w:t>mir-138</w:t>
      </w:r>
      <w:r w:rsidRPr="00A1056E">
        <w:rPr>
          <w:rFonts w:ascii="Times New Roman" w:hAnsi="Times New Roman" w:cs="Times New Roman"/>
        </w:rPr>
        <w:t xml:space="preserve"> DKO CAD cells</w:t>
      </w:r>
      <w:r>
        <w:rPr>
          <w:rFonts w:ascii="Times New Roman" w:hAnsi="Times New Roman" w:cs="Times New Roman"/>
        </w:rPr>
        <w:t xml:space="preserve"> in serum or 24-96 h without serum</w:t>
      </w:r>
      <w:r w:rsidRPr="00A1056E">
        <w:rPr>
          <w:rFonts w:ascii="Times New Roman" w:hAnsi="Times New Roman" w:cs="Times New Roman"/>
        </w:rPr>
        <w:t xml:space="preserve">, </w:t>
      </w:r>
      <w:r w:rsidRPr="00F5638E">
        <w:rPr>
          <w:rFonts w:ascii="Times New Roman" w:hAnsi="Times New Roman" w:cs="Times New Roman"/>
        </w:rPr>
        <w:t xml:space="preserve">strand-specific, polyA-selected libraries were constructed using the dUTP incorporation method </w:t>
      </w:r>
      <w:r>
        <w:rPr>
          <w:rFonts w:ascii="Times New Roman" w:hAnsi="Times New Roman" w:cs="Times New Roman"/>
        </w:rPr>
        <w:t xml:space="preserve">and sequenced on </w:t>
      </w:r>
      <w:r w:rsidRPr="00F5638E">
        <w:rPr>
          <w:rFonts w:ascii="Times New Roman" w:hAnsi="Times New Roman" w:cs="Times New Roman"/>
        </w:rPr>
        <w:t xml:space="preserve">an Illumina </w:t>
      </w:r>
      <w:r>
        <w:rPr>
          <w:rFonts w:ascii="Times New Roman" w:hAnsi="Times New Roman" w:cs="Times New Roman"/>
        </w:rPr>
        <w:t>Next</w:t>
      </w:r>
      <w:r w:rsidRPr="00F5638E">
        <w:rPr>
          <w:rFonts w:ascii="Times New Roman" w:hAnsi="Times New Roman" w:cs="Times New Roman"/>
        </w:rPr>
        <w:t xml:space="preserve">Seq sequencer with paired-end </w:t>
      </w:r>
      <w:r>
        <w:rPr>
          <w:rFonts w:ascii="Times New Roman" w:hAnsi="Times New Roman" w:cs="Times New Roman"/>
        </w:rPr>
        <w:t>75</w:t>
      </w:r>
      <w:r w:rsidRPr="00F5638E">
        <w:rPr>
          <w:rFonts w:ascii="Times New Roman" w:hAnsi="Times New Roman" w:cs="Times New Roman"/>
        </w:rPr>
        <w:t>-bp reads.</w:t>
      </w:r>
      <w:r>
        <w:rPr>
          <w:rFonts w:ascii="Times New Roman" w:hAnsi="Times New Roman" w:cs="Times New Roman"/>
        </w:rPr>
        <w:t xml:space="preserve"> Samples were prepared and sequenced in duplicate or triplicate (WT 0 and 96 h without serum), yielding approximately 30-45 million read pairs per replicate. The 96 h time point was not sampled for</w:t>
      </w:r>
      <w:r w:rsidRPr="00FB1B69">
        <w:rPr>
          <w:rFonts w:ascii="Times New Roman" w:hAnsi="Times New Roman" w:cs="Times New Roman"/>
        </w:rPr>
        <w:t xml:space="preserve"> the </w:t>
      </w:r>
      <w:r w:rsidRPr="00FB1B69">
        <w:rPr>
          <w:rFonts w:ascii="Times New Roman" w:hAnsi="Times New Roman" w:cs="Times New Roman"/>
          <w:i/>
        </w:rPr>
        <w:t xml:space="preserve">mir-138 </w:t>
      </w:r>
      <w:r w:rsidRPr="00FB1B69">
        <w:rPr>
          <w:rFonts w:ascii="Times New Roman" w:hAnsi="Times New Roman" w:cs="Times New Roman"/>
        </w:rPr>
        <w:t xml:space="preserve">DKO cells because they exhibited </w:t>
      </w:r>
      <w:r>
        <w:rPr>
          <w:rFonts w:ascii="Times New Roman" w:hAnsi="Times New Roman" w:cs="Times New Roman"/>
        </w:rPr>
        <w:t>extensive</w:t>
      </w:r>
      <w:r w:rsidRPr="00FB1B69">
        <w:rPr>
          <w:rFonts w:ascii="Times New Roman" w:hAnsi="Times New Roman" w:cs="Times New Roman"/>
        </w:rPr>
        <w:t xml:space="preserve"> cell death </w:t>
      </w:r>
      <w:r>
        <w:rPr>
          <w:rFonts w:ascii="Times New Roman" w:hAnsi="Times New Roman" w:cs="Times New Roman"/>
        </w:rPr>
        <w:t>after 4 days in serum-free media</w:t>
      </w:r>
      <w:r w:rsidRPr="00FB1B69">
        <w:rPr>
          <w:rFonts w:ascii="Times New Roman" w:hAnsi="Times New Roman" w:cs="Times New Roman"/>
        </w:rPr>
        <w:t>.</w:t>
      </w:r>
      <w:r>
        <w:rPr>
          <w:rFonts w:ascii="Times New Roman" w:hAnsi="Times New Roman" w:cs="Times New Roman"/>
        </w:rPr>
        <w:t xml:space="preserve"> For the </w:t>
      </w:r>
      <w:r w:rsidRPr="00A1056E">
        <w:rPr>
          <w:rFonts w:ascii="Times New Roman" w:hAnsi="Times New Roman" w:cs="Times New Roman"/>
          <w:i/>
        </w:rPr>
        <w:t>mir-138</w:t>
      </w:r>
      <w:r w:rsidRPr="00A1056E">
        <w:rPr>
          <w:rFonts w:ascii="Times New Roman" w:hAnsi="Times New Roman" w:cs="Times New Roman"/>
        </w:rPr>
        <w:t xml:space="preserve"> DKO CAD cells</w:t>
      </w:r>
      <w:r>
        <w:rPr>
          <w:rFonts w:ascii="Times New Roman" w:hAnsi="Times New Roman" w:cs="Times New Roman"/>
        </w:rPr>
        <w:t xml:space="preserve"> transfected with either a miR-138 mimic, miR-137 mimic, or pUC19 DNA, </w:t>
      </w:r>
      <w:r w:rsidRPr="00F5638E">
        <w:rPr>
          <w:rFonts w:ascii="Times New Roman" w:hAnsi="Times New Roman" w:cs="Times New Roman"/>
        </w:rPr>
        <w:t>strand-specific, polyA-selected</w:t>
      </w:r>
      <w:r>
        <w:rPr>
          <w:rFonts w:ascii="Times New Roman" w:hAnsi="Times New Roman" w:cs="Times New Roman"/>
        </w:rPr>
        <w:t xml:space="preserve"> libraries were constructed in duplicate with the Illumina’s TruSeq Stranded mRNA Library Prep Kit for Neoprep and sequenced on </w:t>
      </w:r>
      <w:r w:rsidRPr="00F5638E">
        <w:rPr>
          <w:rFonts w:ascii="Times New Roman" w:hAnsi="Times New Roman" w:cs="Times New Roman"/>
        </w:rPr>
        <w:t xml:space="preserve">an Illumina </w:t>
      </w:r>
      <w:r>
        <w:rPr>
          <w:rFonts w:ascii="Times New Roman" w:hAnsi="Times New Roman" w:cs="Times New Roman"/>
        </w:rPr>
        <w:t>Next</w:t>
      </w:r>
      <w:r w:rsidRPr="00F5638E">
        <w:rPr>
          <w:rFonts w:ascii="Times New Roman" w:hAnsi="Times New Roman" w:cs="Times New Roman"/>
        </w:rPr>
        <w:t>Seq sequencer with</w:t>
      </w:r>
      <w:r>
        <w:rPr>
          <w:rFonts w:ascii="Times New Roman" w:hAnsi="Times New Roman" w:cs="Times New Roman"/>
        </w:rPr>
        <w:t xml:space="preserve"> 50 </w:t>
      </w:r>
      <w:r w:rsidRPr="00F5638E">
        <w:rPr>
          <w:rFonts w:ascii="Times New Roman" w:hAnsi="Times New Roman" w:cs="Times New Roman"/>
        </w:rPr>
        <w:t>bp</w:t>
      </w:r>
      <w:r>
        <w:rPr>
          <w:rFonts w:ascii="Times New Roman" w:hAnsi="Times New Roman" w:cs="Times New Roman"/>
        </w:rPr>
        <w:t xml:space="preserve"> single</w:t>
      </w:r>
      <w:r w:rsidRPr="00F5638E">
        <w:rPr>
          <w:rFonts w:ascii="Times New Roman" w:hAnsi="Times New Roman" w:cs="Times New Roman"/>
        </w:rPr>
        <w:t>-end reads</w:t>
      </w:r>
      <w:r>
        <w:rPr>
          <w:rFonts w:ascii="Times New Roman" w:hAnsi="Times New Roman" w:cs="Times New Roman"/>
        </w:rPr>
        <w:t>, yielding 18-36 M reads per replicate.</w:t>
      </w:r>
    </w:p>
    <w:p w14:paraId="7660FC7B" w14:textId="77777777" w:rsidR="00CE32AF" w:rsidRDefault="00CE32AF" w:rsidP="00CE32AF">
      <w:pPr>
        <w:tabs>
          <w:tab w:val="left" w:pos="720"/>
          <w:tab w:val="left" w:pos="4886"/>
        </w:tabs>
        <w:spacing w:line="480" w:lineRule="auto"/>
        <w:rPr>
          <w:rFonts w:ascii="Times New Roman" w:hAnsi="Times New Roman" w:cs="Times New Roman"/>
        </w:rPr>
      </w:pPr>
    </w:p>
    <w:p w14:paraId="01C2ED1A" w14:textId="77777777" w:rsidR="00CE32AF" w:rsidRDefault="00CE32AF" w:rsidP="00CE32AF">
      <w:pPr>
        <w:tabs>
          <w:tab w:val="left" w:pos="720"/>
          <w:tab w:val="left" w:pos="4886"/>
        </w:tabs>
        <w:spacing w:line="480" w:lineRule="auto"/>
        <w:rPr>
          <w:rFonts w:ascii="Times New Roman" w:hAnsi="Times New Roman" w:cs="Times New Roman"/>
        </w:rPr>
      </w:pPr>
      <w:r>
        <w:rPr>
          <w:rFonts w:ascii="Times New Roman" w:hAnsi="Times New Roman" w:cs="Times New Roman"/>
          <w:i/>
        </w:rPr>
        <w:t>RNA-seq Analysis</w:t>
      </w:r>
    </w:p>
    <w:p w14:paraId="2E0EC002" w14:textId="5FE101B3" w:rsidR="00CE32AF" w:rsidRDefault="00CE32AF" w:rsidP="00CE32AF">
      <w:pPr>
        <w:tabs>
          <w:tab w:val="left" w:pos="720"/>
          <w:tab w:val="left" w:pos="4886"/>
        </w:tabs>
        <w:spacing w:line="480" w:lineRule="auto"/>
        <w:rPr>
          <w:rFonts w:ascii="Times New Roman" w:hAnsi="Times New Roman" w:cs="Times New Roman"/>
        </w:rPr>
      </w:pPr>
      <w:r>
        <w:rPr>
          <w:rFonts w:ascii="Times New Roman" w:hAnsi="Times New Roman" w:cs="Times New Roman"/>
        </w:rPr>
        <w:t xml:space="preserve">For sequencing WT and </w:t>
      </w:r>
      <w:r>
        <w:rPr>
          <w:rFonts w:ascii="Times New Roman" w:hAnsi="Times New Roman" w:cs="Times New Roman"/>
          <w:i/>
        </w:rPr>
        <w:t xml:space="preserve">miR-138 </w:t>
      </w:r>
      <w:r>
        <w:rPr>
          <w:rFonts w:ascii="Times New Roman" w:hAnsi="Times New Roman" w:cs="Times New Roman"/>
        </w:rPr>
        <w:t xml:space="preserve">DKO cell lines before and after serum withdrawal, cells were plated in a 6-well plate. For wells intended to differentiate, the media was replaced with serum-free media after 24 h. The serum-free samples were incubated at 37º C for an additional 24 or 96 </w:t>
      </w:r>
      <w:r>
        <w:rPr>
          <w:rFonts w:ascii="Times New Roman" w:hAnsi="Times New Roman" w:cs="Times New Roman"/>
        </w:rPr>
        <w:lastRenderedPageBreak/>
        <w:t>h. RNA was collected with a Qiagen RNeasy Mini kit. Strand-specific libraries were made, and the samples were sequenced on an Illumina NextSeq sequencer in triplicate, yielding 30-45 million read pairs per replicate. Reads were aligned to the mm9 genome using STAR</w:t>
      </w:r>
      <w:r w:rsidR="00E22600">
        <w:rPr>
          <w:rFonts w:ascii="Times New Roman" w:hAnsi="Times New Roman" w:cs="Times New Roman"/>
        </w:rPr>
        <w:t xml:space="preserve"> </w:t>
      </w:r>
      <w:r w:rsidR="00E22600">
        <w:rPr>
          <w:rFonts w:ascii="Times New Roman" w:hAnsi="Times New Roman" w:cs="Times New Roman"/>
        </w:rPr>
        <w:fldChar w:fldCharType="begin"/>
      </w:r>
      <w:r w:rsidR="00E22600">
        <w:rPr>
          <w:rFonts w:ascii="Times New Roman" w:hAnsi="Times New Roman" w:cs="Times New Roman"/>
        </w:rPr>
        <w:instrText xml:space="preserve"> ADDIN PAPERS2_CITATIONS &lt;citation&gt;&lt;uuid&gt;A78EB315-D3DC-4503-B672-A32FD189AB81&lt;/uuid&gt;&lt;priority&gt;0&lt;/priority&gt;&lt;publications&gt;&lt;publication&gt;&lt;uuid&gt;416960D2-58F3-42A9-ADF4-09A1E6CEA342&lt;/uuid&gt;&lt;volume&gt;29&lt;/volume&gt;&lt;doi&gt;10.1093/bioinformatics/bts635&lt;/doi&gt;&lt;startpage&gt;15&lt;/startpage&gt;&lt;publication_date&gt;99201301011200000000222000&lt;/publication_date&gt;&lt;url&gt;http://eutils.ncbi.nlm.nih.gov/entrez/eutils/elink.fcgi?dbfrom=pubmed&amp;amp;id=23104886&amp;amp;retmode=ref&amp;amp;cmd=prlinks&lt;/url&gt;&lt;type&gt;400&lt;/type&gt;&lt;title&gt;STAR: ultrafast universal RNA-seq aligner.&lt;/title&gt;&lt;institution&gt;Cold Spring Harbor Laboratory, Cold Spring Harbor, NY, USA. dobin@cshl.edu&lt;/institution&gt;&lt;number&gt;1&lt;/number&gt;&lt;subtype&gt;400&lt;/subtype&gt;&lt;endpage&gt;21&lt;/endpage&gt;&lt;bundle&gt;&lt;publication&gt;&lt;title&gt;Bioinformatics&lt;/title&gt;&lt;type&gt;-100&lt;/type&gt;&lt;subtype&gt;-100&lt;/subtype&gt;&lt;uuid&gt;B35B005E-7DA5-4942-85F4-7EC1B7D9C433&lt;/uuid&gt;&lt;/publication&gt;&lt;/bundle&gt;&lt;authors&gt;&lt;author&gt;&lt;firstName&gt;Alexander&lt;/firstName&gt;&lt;lastName&gt;Dobin&lt;/lastName&gt;&lt;/author&gt;&lt;author&gt;&lt;firstName&gt;Carrie&lt;/firstName&gt;&lt;middleNames&gt;A&lt;/middleNames&gt;&lt;lastName&gt;Davis&lt;/lastName&gt;&lt;/author&gt;&lt;author&gt;&lt;firstName&gt;Felix&lt;/firstName&gt;&lt;lastName&gt;Schlesinger&lt;/lastName&gt;&lt;/author&gt;&lt;author&gt;&lt;firstName&gt;Jorg&lt;/firstName&gt;&lt;lastName&gt;Drenkow&lt;/lastName&gt;&lt;/author&gt;&lt;author&gt;&lt;firstName&gt;Chris&lt;/firstName&gt;&lt;lastName&gt;Zaleski&lt;/lastName&gt;&lt;/author&gt;&lt;author&gt;&lt;firstName&gt;Sonali&lt;/firstName&gt;&lt;lastName&gt;Jha&lt;/lastName&gt;&lt;/author&gt;&lt;author&gt;&lt;firstName&gt;Philippe&lt;/firstName&gt;&lt;lastName&gt;Batut&lt;/lastName&gt;&lt;/author&gt;&lt;author&gt;&lt;firstName&gt;Mark&lt;/firstName&gt;&lt;lastName&gt;Chaisson&lt;/lastName&gt;&lt;/author&gt;&lt;author&gt;&lt;firstName&gt;Thomas&lt;/firstName&gt;&lt;middleNames&gt;R&lt;/middleNames&gt;&lt;lastName&gt;Gingeras&lt;/lastName&gt;&lt;/author&gt;&lt;/authors&gt;&lt;/publication&gt;&lt;/publications&gt;&lt;cites&gt;&lt;/cites&gt;&lt;/citation&gt;</w:instrText>
      </w:r>
      <w:r w:rsidR="00E22600">
        <w:rPr>
          <w:rFonts w:ascii="Times New Roman" w:hAnsi="Times New Roman" w:cs="Times New Roman"/>
        </w:rPr>
        <w:fldChar w:fldCharType="separate"/>
      </w:r>
      <w:r w:rsidR="00E22600">
        <w:rPr>
          <w:rFonts w:ascii="Times New Roman" w:eastAsiaTheme="minorHAnsi" w:hAnsi="Times New Roman" w:cs="Times New Roman"/>
        </w:rPr>
        <w:t>(Dobin et al. 2013)</w:t>
      </w:r>
      <w:r w:rsidR="00E22600">
        <w:rPr>
          <w:rFonts w:ascii="Times New Roman" w:hAnsi="Times New Roman" w:cs="Times New Roman"/>
        </w:rPr>
        <w:fldChar w:fldCharType="end"/>
      </w:r>
      <w:r>
        <w:rPr>
          <w:rFonts w:ascii="Times New Roman" w:hAnsi="Times New Roman" w:cs="Times New Roman"/>
        </w:rPr>
        <w:t>, expression levels were quantified, and differentially expressed genes were assessed using DESeq2</w:t>
      </w:r>
      <w:r w:rsidR="00E22600">
        <w:rPr>
          <w:rFonts w:ascii="Times New Roman" w:hAnsi="Times New Roman" w:cs="Times New Roman"/>
        </w:rPr>
        <w:t xml:space="preserve"> </w:t>
      </w:r>
      <w:r w:rsidR="00E22600">
        <w:rPr>
          <w:rFonts w:ascii="Times New Roman" w:hAnsi="Times New Roman" w:cs="Times New Roman"/>
        </w:rPr>
        <w:fldChar w:fldCharType="begin"/>
      </w:r>
      <w:r w:rsidR="00E22600">
        <w:rPr>
          <w:rFonts w:ascii="Times New Roman" w:hAnsi="Times New Roman" w:cs="Times New Roman"/>
        </w:rPr>
        <w:instrText xml:space="preserve"> ADDIN PAPERS2_CITATIONS &lt;citation&gt;&lt;uuid&gt;BD02D82F-70BE-4C0E-9769-EB40679571E8&lt;/uuid&gt;&lt;priority&gt;1&lt;/priority&gt;&lt;publications&gt;&lt;publication&gt;&lt;volume&gt;15&lt;/volume&gt;&lt;publication_date&gt;99201400001200000000200000&lt;/publication_date&gt;&lt;number&gt;12&lt;/number&gt;&lt;doi&gt;10.1186/s13059-014-0550-8&lt;/doi&gt;&lt;startpage&gt;550&lt;/startpage&gt;&lt;title&gt;Moderated estimation of fold change and  dispersion for RNA-seq data with DESeq2.&lt;/title&gt;&lt;uuid&gt;AFBF1261-9CA9-4890-82D1-F3285302DA67&lt;/uuid&gt;&lt;subtype&gt;400&lt;/subtype&gt;&lt;submission_date&gt;99201405271200000000222000&lt;/submission_date&gt;&lt;type&gt;400&lt;/type&gt;&lt;url&gt;http://eutils.ncbi.nlm.nih.gov/entrez/eutils/elink.fcgi?dbfrom=pubmed&amp;amp;id=25516281&amp;amp;retmode=ref&amp;amp;cmd=prlinks&lt;/url&gt;&lt;bundle&gt;&lt;publication&gt;&lt;publisher&gt;BioMed Central Ltd&lt;/publisher&gt;&lt;title&gt;Genome Biology&lt;/title&gt;&lt;type&gt;-100&lt;/type&gt;&lt;subtype&gt;-100&lt;/subtype&gt;&lt;uuid&gt;83894B7B-814C-4DEA-8892-C4CD21112458&lt;/uuid&gt;&lt;/publication&gt;&lt;/bundle&gt;&lt;authors&gt;&lt;author&gt;&lt;firstName&gt;Michael&lt;/firstName&gt;&lt;middleNames&gt;I&lt;/middleNames&gt;&lt;lastName&gt;Love&lt;/lastName&gt;&lt;/author&gt;&lt;author&gt;&lt;firstName&gt;Wolfgang&lt;/firstName&gt;&lt;lastName&gt;Huber&lt;/lastName&gt;&lt;/author&gt;&lt;author&gt;&lt;firstName&gt;Simon&lt;/firstName&gt;&lt;lastName&gt;Anders&lt;/lastName&gt;&lt;/author&gt;&lt;/authors&gt;&lt;/publication&gt;&lt;/publications&gt;&lt;cites&gt;&lt;/cites&gt;&lt;/citation&gt;</w:instrText>
      </w:r>
      <w:r w:rsidR="00E22600">
        <w:rPr>
          <w:rFonts w:ascii="Times New Roman" w:hAnsi="Times New Roman" w:cs="Times New Roman"/>
        </w:rPr>
        <w:fldChar w:fldCharType="separate"/>
      </w:r>
      <w:r w:rsidR="00E22600">
        <w:rPr>
          <w:rFonts w:ascii="Times New Roman" w:eastAsiaTheme="minorHAnsi" w:hAnsi="Times New Roman" w:cs="Times New Roman"/>
        </w:rPr>
        <w:t>(Love et al. 2014)</w:t>
      </w:r>
      <w:r w:rsidR="00E22600">
        <w:rPr>
          <w:rFonts w:ascii="Times New Roman" w:hAnsi="Times New Roman" w:cs="Times New Roman"/>
        </w:rPr>
        <w:fldChar w:fldCharType="end"/>
      </w:r>
      <w:r>
        <w:rPr>
          <w:rFonts w:ascii="Times New Roman" w:hAnsi="Times New Roman" w:cs="Times New Roman"/>
        </w:rPr>
        <w:t>. Gene ontology enrichments were performed using the Gene Ontology Consortium powered by the Panther Classification System</w:t>
      </w:r>
      <w:r w:rsidR="00E22600">
        <w:rPr>
          <w:rFonts w:ascii="Times New Roman" w:hAnsi="Times New Roman" w:cs="Times New Roman"/>
        </w:rPr>
        <w:t xml:space="preserve"> </w:t>
      </w:r>
      <w:r w:rsidR="00E22600">
        <w:rPr>
          <w:rFonts w:ascii="Times New Roman" w:hAnsi="Times New Roman" w:cs="Times New Roman"/>
        </w:rPr>
        <w:fldChar w:fldCharType="begin"/>
      </w:r>
      <w:r w:rsidR="00E22600">
        <w:rPr>
          <w:rFonts w:ascii="Times New Roman" w:hAnsi="Times New Roman" w:cs="Times New Roman"/>
        </w:rPr>
        <w:instrText xml:space="preserve"> ADDIN PAPERS2_CITATIONS &lt;citation&gt;&lt;uuid&gt;FFFFBDE5-84BA-47C3-9504-6DDFA5C208E0&lt;/uuid&gt;&lt;priority&gt;2&lt;/priority&gt;&lt;publications&gt;&lt;publication&gt;&lt;uuid&gt;FAC6C8DB-59BA-42AF-ACBF-472B67883847&lt;/uuid&gt;&lt;volume&gt;25&lt;/volume&gt;&lt;doi&gt;10.1038/75556&lt;/doi&gt;&lt;startpage&gt;25&lt;/startpage&gt;&lt;publication_date&gt;99200005001200000000220000&lt;/publication_date&gt;&lt;url&gt;http://eutils.ncbi.nlm.nih.gov/entrez/eutils/elink.fcgi?dbfrom=pubmed&amp;amp;id=10802651&amp;amp;retmode=ref&amp;amp;cmd=prlinks&lt;/url&gt;&lt;type&gt;400&lt;/type&gt;&lt;title&gt;Gene ontology: tool for the unification of biology. The Gene Ontology Consortium.&lt;/title&gt;&lt;institution&gt;Department of Genetics, Stanford University School of Medicine, California, USA. cherry@stanford.edu&lt;/institution&gt;&lt;number&gt;1&lt;/number&gt;&lt;subtype&gt;400&lt;/subtype&gt;&lt;endpage&gt;29&lt;/endpage&gt;&lt;bundle&gt;&lt;publication&gt;&lt;title&gt;Nature Genetics&lt;/title&gt;&lt;type&gt;-100&lt;/type&gt;&lt;subtype&gt;-100&lt;/subtype&gt;&lt;uuid&gt;6E77D14A-62AD-4E44-B199-F94DBCA2A3AE&lt;/uuid&gt;&lt;/publication&gt;&lt;/bundle&gt;&lt;authors&gt;&lt;author&gt;&lt;firstName&gt;M&lt;/firstName&gt;&lt;lastName&gt;Ashburner&lt;/lastName&gt;&lt;/author&gt;&lt;author&gt;&lt;firstName&gt;C&lt;/firstName&gt;&lt;middleNames&gt;A&lt;/middleNames&gt;&lt;lastName&gt;Ball&lt;/lastName&gt;&lt;/author&gt;&lt;author&gt;&lt;firstName&gt;J&lt;/firstName&gt;&lt;middleNames&gt;A&lt;/middleNames&gt;&lt;lastName&gt;Blake&lt;/lastName&gt;&lt;/author&gt;&lt;author&gt;&lt;firstName&gt;D&lt;/firstName&gt;&lt;lastName&gt;Botstein&lt;/lastName&gt;&lt;/author&gt;&lt;author&gt;&lt;firstName&gt;H&lt;/firstName&gt;&lt;lastName&gt;Butler&lt;/lastName&gt;&lt;/author&gt;&lt;author&gt;&lt;firstName&gt;J&lt;/firstName&gt;&lt;middleNames&gt;M&lt;/middleNames&gt;&lt;lastName&gt;Cherry&lt;/lastName&gt;&lt;/author&gt;&lt;author&gt;&lt;firstName&gt;A&lt;/firstName&gt;&lt;middleNames&gt;P&lt;/middleNames&gt;&lt;lastName&gt;Davis&lt;/lastName&gt;&lt;/author&gt;&lt;author&gt;&lt;firstName&gt;K&lt;/firstName&gt;&lt;lastName&gt;Dolinski&lt;/lastName&gt;&lt;/author&gt;&lt;author&gt;&lt;firstName&gt;S&lt;/firstName&gt;&lt;middleNames&gt;S&lt;/middleNames&gt;&lt;lastName&gt;Dwight&lt;/lastName&gt;&lt;/author&gt;&lt;author&gt;&lt;firstName&gt;J&lt;/firstName&gt;&lt;middleNames&gt;T&lt;/middleNames&gt;&lt;lastName&gt;Eppig&lt;/lastName&gt;&lt;/author&gt;&lt;author&gt;&lt;firstName&gt;M&lt;/firstName&gt;&lt;middleNames&gt;A&lt;/middleNames&gt;&lt;lastName&gt;Harris&lt;/lastName&gt;&lt;/author&gt;&lt;author&gt;&lt;firstName&gt;D&lt;/firstName&gt;&lt;middleNames&gt;P&lt;/middleNames&gt;&lt;lastName&gt;Hill&lt;/lastName&gt;&lt;/author&gt;&lt;author&gt;&lt;firstName&gt;L&lt;/firstName&gt;&lt;lastName&gt;Issel-Tarver&lt;/lastName&gt;&lt;/author&gt;&lt;author&gt;&lt;firstName&gt;A&lt;/firstName&gt;&lt;lastName&gt;Kasarskis&lt;/lastName&gt;&lt;/author&gt;&lt;author&gt;&lt;firstName&gt;S&lt;/firstName&gt;&lt;lastName&gt;Lewis&lt;/lastName&gt;&lt;/author&gt;&lt;author&gt;&lt;firstName&gt;J&lt;/firstName&gt;&lt;middleNames&gt;C&lt;/middleNames&gt;&lt;lastName&gt;Matese&lt;/lastName&gt;&lt;/author&gt;&lt;author&gt;&lt;firstName&gt;J&lt;/firstName&gt;&lt;middleNames&gt;E&lt;/middleNames&gt;&lt;lastName&gt;Richardson&lt;/lastName&gt;&lt;/author&gt;&lt;author&gt;&lt;firstName&gt;M&lt;/firstName&gt;&lt;lastName&gt;Ringwald&lt;/lastName&gt;&lt;/author&gt;&lt;author&gt;&lt;firstName&gt;G&lt;/firstName&gt;&lt;middleNames&gt;M&lt;/middleNames&gt;&lt;lastName&gt;Rubin&lt;/lastName&gt;&lt;/author&gt;&lt;author&gt;&lt;firstName&gt;G&lt;/firstName&gt;&lt;lastName&gt;Sherlock&lt;/lastName&gt;&lt;/author&gt;&lt;/authors&gt;&lt;/publication&gt;&lt;/publications&gt;&lt;cites&gt;&lt;/cites&gt;&lt;/citation&gt;</w:instrText>
      </w:r>
      <w:r w:rsidR="00E22600">
        <w:rPr>
          <w:rFonts w:ascii="Times New Roman" w:hAnsi="Times New Roman" w:cs="Times New Roman"/>
        </w:rPr>
        <w:fldChar w:fldCharType="separate"/>
      </w:r>
      <w:r w:rsidR="00E22600">
        <w:rPr>
          <w:rFonts w:ascii="Times New Roman" w:eastAsiaTheme="minorHAnsi" w:hAnsi="Times New Roman" w:cs="Times New Roman"/>
        </w:rPr>
        <w:t>(Ashburner et al. 2000)</w:t>
      </w:r>
      <w:r w:rsidR="00E22600">
        <w:rPr>
          <w:rFonts w:ascii="Times New Roman" w:hAnsi="Times New Roman" w:cs="Times New Roman"/>
        </w:rPr>
        <w:fldChar w:fldCharType="end"/>
      </w:r>
      <w:r>
        <w:rPr>
          <w:rFonts w:ascii="Times New Roman" w:hAnsi="Times New Roman" w:cs="Times New Roman"/>
        </w:rPr>
        <w:t xml:space="preserve">. </w:t>
      </w:r>
    </w:p>
    <w:p w14:paraId="06E8E419" w14:textId="77777777" w:rsidR="00CE32AF" w:rsidRDefault="00CE32AF" w:rsidP="00CE32AF">
      <w:pPr>
        <w:tabs>
          <w:tab w:val="left" w:pos="720"/>
          <w:tab w:val="left" w:pos="4886"/>
        </w:tabs>
        <w:spacing w:line="480" w:lineRule="auto"/>
        <w:rPr>
          <w:rFonts w:ascii="Times New Roman" w:hAnsi="Times New Roman" w:cs="Times New Roman"/>
        </w:rPr>
      </w:pPr>
    </w:p>
    <w:p w14:paraId="5DD05601" w14:textId="410DBE56" w:rsidR="00422093" w:rsidRDefault="00422093" w:rsidP="00713B34">
      <w:pPr>
        <w:tabs>
          <w:tab w:val="left" w:pos="720"/>
          <w:tab w:val="left" w:pos="4886"/>
        </w:tabs>
        <w:spacing w:line="480" w:lineRule="auto"/>
        <w:rPr>
          <w:rFonts w:ascii="Times New Roman" w:hAnsi="Times New Roman" w:cs="Times New Roman"/>
        </w:rPr>
      </w:pPr>
      <w:r>
        <w:rPr>
          <w:rFonts w:ascii="Times New Roman" w:hAnsi="Times New Roman" w:cs="Times New Roman"/>
          <w:i/>
        </w:rPr>
        <w:t>Statement on the use of mm9 assembly</w:t>
      </w:r>
    </w:p>
    <w:p w14:paraId="56455656" w14:textId="4D2D9936" w:rsidR="00422093" w:rsidRPr="00422093" w:rsidRDefault="00422093" w:rsidP="00713B34">
      <w:pPr>
        <w:shd w:val="clear" w:color="auto" w:fill="FFFFFF"/>
        <w:spacing w:line="480" w:lineRule="auto"/>
        <w:rPr>
          <w:rFonts w:ascii="Times New Roman" w:eastAsia="Times New Roman" w:hAnsi="Times New Roman" w:cs="Times New Roman"/>
          <w:color w:val="222222"/>
        </w:rPr>
      </w:pPr>
      <w:r w:rsidRPr="00422093">
        <w:rPr>
          <w:rFonts w:ascii="Times New Roman" w:eastAsia="Times New Roman" w:hAnsi="Times New Roman" w:cs="Times New Roman"/>
          <w:color w:val="222222"/>
        </w:rPr>
        <w:t xml:space="preserve">We used the GRCm37 (mm9) assembly to map all sequencing reads from mouse origin in this study (RNA-seq and small RNA-seq) because many programs did not yet support the mm10 build when we started our study. Because our study primarily compares samples across different tissues or conditions rather than performing absolute analyses, realigning the reads to GRCm38 (mm10) should not significantly affect our conclusions. </w:t>
      </w:r>
    </w:p>
    <w:p w14:paraId="3D0E0486" w14:textId="77777777" w:rsidR="00422093" w:rsidRPr="00422093" w:rsidRDefault="00422093" w:rsidP="00713B34">
      <w:pPr>
        <w:tabs>
          <w:tab w:val="left" w:pos="720"/>
          <w:tab w:val="left" w:pos="4886"/>
        </w:tabs>
        <w:spacing w:line="480" w:lineRule="auto"/>
        <w:rPr>
          <w:rFonts w:ascii="Times New Roman" w:hAnsi="Times New Roman" w:cs="Times New Roman"/>
        </w:rPr>
      </w:pPr>
    </w:p>
    <w:p w14:paraId="2F83559F" w14:textId="77777777" w:rsidR="00CE32AF" w:rsidRDefault="00CE32AF" w:rsidP="00CE32AF">
      <w:pPr>
        <w:tabs>
          <w:tab w:val="left" w:pos="720"/>
          <w:tab w:val="left" w:pos="4886"/>
        </w:tabs>
        <w:spacing w:line="480" w:lineRule="auto"/>
        <w:rPr>
          <w:rFonts w:ascii="Times New Roman" w:hAnsi="Times New Roman" w:cs="Times New Roman"/>
        </w:rPr>
      </w:pPr>
      <w:r>
        <w:rPr>
          <w:rFonts w:ascii="Times New Roman" w:hAnsi="Times New Roman" w:cs="Times New Roman"/>
          <w:i/>
        </w:rPr>
        <w:t>Small RNA sequencing</w:t>
      </w:r>
    </w:p>
    <w:p w14:paraId="5C7873A0" w14:textId="2415CF20" w:rsidR="00CE32AF" w:rsidRDefault="00CE32AF" w:rsidP="00CE32AF">
      <w:pPr>
        <w:tabs>
          <w:tab w:val="left" w:pos="720"/>
          <w:tab w:val="left" w:pos="4886"/>
        </w:tabs>
        <w:spacing w:line="480" w:lineRule="auto"/>
        <w:rPr>
          <w:rFonts w:ascii="Times New Roman" w:hAnsi="Times New Roman" w:cs="Times New Roman"/>
        </w:rPr>
      </w:pPr>
      <w:r>
        <w:rPr>
          <w:rFonts w:ascii="Times New Roman" w:hAnsi="Times New Roman" w:cs="Times New Roman"/>
        </w:rPr>
        <w:t>For sequencing of mature miRNA species, total RNA was harvested from CAD cells in serum or 4 days after serum withdrawal using the miRVana kit (Thermo Fisher</w:t>
      </w:r>
      <w:r w:rsidR="006A6518">
        <w:rPr>
          <w:rFonts w:ascii="Times New Roman" w:hAnsi="Times New Roman" w:cs="Times New Roman"/>
        </w:rPr>
        <w:t xml:space="preserve"> Scientific</w:t>
      </w:r>
      <w:r>
        <w:rPr>
          <w:rFonts w:ascii="Times New Roman" w:hAnsi="Times New Roman" w:cs="Times New Roman"/>
        </w:rPr>
        <w:t xml:space="preserve">). 1000 ng of total RNA was used with the Bioo Scientific NEXTflex Small RNA Sequencing Kit v2 and libraries were sequenced on an Illumina HighSeq Sequencer in triplicate, yielding 9-18 M reads per replicate. Adapter sequences were trimmed from reads using cutadapt, and then reads with identical 4 bp barcodes on the 5' and 3' ends (8 bp total with a constrained distance in between) were collapsed to single reads, yielding 4-7 M unique reads remaining per replicate. Barcode sequences were trimmed from each end using cutadapt, and reads were mapped to the miRBase </w:t>
      </w:r>
      <w:r>
        <w:rPr>
          <w:rFonts w:ascii="Times New Roman" w:hAnsi="Times New Roman" w:cs="Times New Roman"/>
        </w:rPr>
        <w:lastRenderedPageBreak/>
        <w:t xml:space="preserve">genome annotations using bwa with the following options: -n 1 -o 0 -e 0 -k 1, resulting in 50-66% of reads mapped per replicate. The miRNAs were filtered, requiring a minimum of 5 counts in at least one of the samples. Differential expression was assessed using DESeq </w:t>
      </w:r>
      <w:r>
        <w:rPr>
          <w:rFonts w:ascii="Times New Roman" w:hAnsi="Times New Roman" w:cs="Times New Roman"/>
        </w:rPr>
        <w:fldChar w:fldCharType="begin"/>
      </w:r>
      <w:r w:rsidR="00E22600">
        <w:rPr>
          <w:rFonts w:ascii="Times New Roman" w:hAnsi="Times New Roman" w:cs="Times New Roman"/>
        </w:rPr>
        <w:instrText xml:space="preserve"> ADDIN PAPERS2_CITATIONS &lt;citation&gt;&lt;uuid&gt;54566F72-F814-4EEC-B955-3664DFCEFAD3&lt;/uuid&gt;&lt;priority&gt;3&lt;/priority&gt;&lt;publications&gt;&lt;publication&gt;&lt;volume&gt;11&lt;/volume&gt;&lt;publication_date&gt;99201010271200000000222000&lt;/publication_date&gt;&lt;number&gt;10&lt;/number&gt;&lt;doi&gt;10.1186/gb-2010-11-10-r106&lt;/doi&gt;&lt;startpage&gt;R106&lt;/startpage&gt;&lt;title&gt;Differential expression analysis for sequence count data&lt;/title&gt;&lt;uuid&gt;E62589B9-1F68-4ADA-97C9-78858070BC1A&lt;/uuid&gt;&lt;subtype&gt;400&lt;/subtype&gt;&lt;publisher&gt;BioMed Central Ltd&lt;/publisher&gt;&lt;type&gt;400&lt;/type&gt;&lt;url&gt;http://genomebiology.com/2010/11/10/R106&lt;/url&gt;&lt;bundle&gt;&lt;publication&gt;&lt;publisher&gt;BioMed Central Ltd&lt;/publisher&gt;&lt;title&gt;Genome Biology&lt;/title&gt;&lt;type&gt;-100&lt;/type&gt;&lt;subtype&gt;-100&lt;/subtype&gt;&lt;uuid&gt;83894B7B-814C-4DEA-8892-C4CD21112458&lt;/uuid&gt;&lt;/publication&gt;&lt;/bundle&gt;&lt;authors&gt;&lt;author&gt;&lt;firstName&gt;Simon&lt;/firstName&gt;&lt;lastName&gt;Anders&lt;/lastName&gt;&lt;/author&gt;&lt;author&gt;&lt;firstName&gt;Wolfgang&lt;/firstName&gt;&lt;lastName&gt;Huber&lt;/lastName&gt;&lt;/author&gt;&lt;/authors&gt;&lt;/publication&gt;&lt;/publications&gt;&lt;cites&gt;&lt;/cites&gt;&lt;/citation&gt;</w:instrText>
      </w:r>
      <w:r>
        <w:rPr>
          <w:rFonts w:ascii="Times New Roman" w:hAnsi="Times New Roman" w:cs="Times New Roman"/>
        </w:rPr>
        <w:fldChar w:fldCharType="separate"/>
      </w:r>
      <w:r>
        <w:rPr>
          <w:rFonts w:ascii="Times New Roman" w:hAnsi="Times New Roman" w:cs="Times New Roman"/>
        </w:rPr>
        <w:t>(Anders and Huber 2010)</w:t>
      </w:r>
      <w:r>
        <w:rPr>
          <w:rFonts w:ascii="Times New Roman" w:hAnsi="Times New Roman" w:cs="Times New Roman"/>
        </w:rPr>
        <w:fldChar w:fldCharType="end"/>
      </w:r>
      <w:r>
        <w:rPr>
          <w:rFonts w:ascii="Times New Roman" w:hAnsi="Times New Roman" w:cs="Times New Roman"/>
        </w:rPr>
        <w:t>. Size factors used for normalization were calculated from two spike-in miRNAs from different species: dme-miR-14-5p (</w:t>
      </w:r>
      <w:r w:rsidRPr="006E593F">
        <w:rPr>
          <w:rFonts w:ascii="Times New Roman" w:hAnsi="Times New Roman" w:cs="Times New Roman"/>
          <w:i/>
        </w:rPr>
        <w:t>Drosophila</w:t>
      </w:r>
      <w:r>
        <w:rPr>
          <w:rFonts w:ascii="Times New Roman" w:hAnsi="Times New Roman" w:cs="Times New Roman"/>
        </w:rPr>
        <w:t>) and xtr-miR-427 (</w:t>
      </w:r>
      <w:r w:rsidRPr="006E593F">
        <w:rPr>
          <w:rFonts w:ascii="Times New Roman" w:hAnsi="Times New Roman" w:cs="Times New Roman"/>
          <w:i/>
        </w:rPr>
        <w:t>Xenopus</w:t>
      </w:r>
      <w:r>
        <w:rPr>
          <w:rFonts w:ascii="Times New Roman" w:hAnsi="Times New Roman" w:cs="Times New Roman"/>
        </w:rPr>
        <w:t>). An expression cutoff of at least 500 normalized counts in at least one sample was used to further filter down candidate miRNAs for future study.</w:t>
      </w:r>
    </w:p>
    <w:p w14:paraId="13F8AA2D" w14:textId="77777777" w:rsidR="00CE32AF" w:rsidRDefault="00CE32AF" w:rsidP="00CE32AF">
      <w:pPr>
        <w:tabs>
          <w:tab w:val="left" w:pos="720"/>
          <w:tab w:val="left" w:pos="4886"/>
        </w:tabs>
        <w:spacing w:line="480" w:lineRule="auto"/>
        <w:rPr>
          <w:rFonts w:ascii="Times New Roman" w:hAnsi="Times New Roman" w:cs="Times New Roman"/>
        </w:rPr>
      </w:pPr>
    </w:p>
    <w:p w14:paraId="45A54D26" w14:textId="77777777" w:rsidR="00CE32AF" w:rsidRPr="006A2423" w:rsidRDefault="00CE32AF" w:rsidP="00CE32AF">
      <w:pPr>
        <w:tabs>
          <w:tab w:val="left" w:pos="720"/>
          <w:tab w:val="left" w:pos="4886"/>
        </w:tabs>
        <w:spacing w:line="480" w:lineRule="auto"/>
        <w:rPr>
          <w:rFonts w:ascii="Times New Roman" w:hAnsi="Times New Roman" w:cs="Times New Roman"/>
          <w:i/>
        </w:rPr>
      </w:pPr>
      <w:r>
        <w:rPr>
          <w:rFonts w:ascii="Times New Roman" w:hAnsi="Times New Roman" w:cs="Times New Roman"/>
          <w:i/>
        </w:rPr>
        <w:t>Northern blot analysis</w:t>
      </w:r>
    </w:p>
    <w:p w14:paraId="718D8B9C" w14:textId="77777777" w:rsidR="00CE32AF" w:rsidRDefault="00CE32AF" w:rsidP="00CE32AF">
      <w:pPr>
        <w:tabs>
          <w:tab w:val="left" w:pos="720"/>
          <w:tab w:val="left" w:pos="4886"/>
        </w:tabs>
        <w:spacing w:line="480" w:lineRule="auto"/>
        <w:rPr>
          <w:rFonts w:ascii="Times New Roman" w:hAnsi="Times New Roman" w:cs="Times New Roman"/>
        </w:rPr>
      </w:pPr>
      <w:r w:rsidRPr="00FB04A9">
        <w:rPr>
          <w:rFonts w:ascii="Times New Roman" w:hAnsi="Times New Roman" w:cs="Times New Roman"/>
        </w:rPr>
        <w:t>15</w:t>
      </w:r>
      <w:r>
        <w:rPr>
          <w:rFonts w:ascii="Times New Roman" w:hAnsi="Times New Roman" w:cs="Times New Roman"/>
        </w:rPr>
        <w:t xml:space="preserve"> </w:t>
      </w:r>
      <w:r w:rsidRPr="00FB04A9">
        <w:rPr>
          <w:rFonts w:ascii="Times New Roman" w:hAnsi="Times New Roman" w:cs="Times New Roman"/>
        </w:rPr>
        <w:t xml:space="preserve">ug of total RNA was loaded in a 15% Criterion TBE-Urea gel with a </w:t>
      </w:r>
      <w:r>
        <w:rPr>
          <w:rFonts w:ascii="Times New Roman" w:hAnsi="Times New Roman" w:cs="Times New Roman"/>
          <w:vertAlign w:val="superscript"/>
        </w:rPr>
        <w:t>33</w:t>
      </w:r>
      <w:r>
        <w:rPr>
          <w:rFonts w:ascii="Times New Roman" w:hAnsi="Times New Roman" w:cs="Times New Roman"/>
        </w:rPr>
        <w:t>P-ATP</w:t>
      </w:r>
      <w:r w:rsidRPr="00FB04A9">
        <w:rPr>
          <w:rFonts w:ascii="Times New Roman" w:hAnsi="Times New Roman" w:cs="Times New Roman"/>
        </w:rPr>
        <w:t xml:space="preserve"> </w:t>
      </w:r>
      <w:r>
        <w:rPr>
          <w:rFonts w:ascii="Times New Roman" w:hAnsi="Times New Roman" w:cs="Times New Roman"/>
        </w:rPr>
        <w:t>5'-labeled D</w:t>
      </w:r>
      <w:r w:rsidRPr="00FB04A9">
        <w:rPr>
          <w:rFonts w:ascii="Times New Roman" w:hAnsi="Times New Roman" w:cs="Times New Roman"/>
        </w:rPr>
        <w:t xml:space="preserve">ecade </w:t>
      </w:r>
      <w:r>
        <w:rPr>
          <w:rFonts w:ascii="Times New Roman" w:hAnsi="Times New Roman" w:cs="Times New Roman"/>
        </w:rPr>
        <w:t xml:space="preserve">Marker RNA </w:t>
      </w:r>
      <w:r w:rsidRPr="00FB04A9">
        <w:rPr>
          <w:rFonts w:ascii="Times New Roman" w:hAnsi="Times New Roman" w:cs="Times New Roman"/>
        </w:rPr>
        <w:t>ladder</w:t>
      </w:r>
      <w:r>
        <w:rPr>
          <w:rFonts w:ascii="Times New Roman" w:hAnsi="Times New Roman" w:cs="Times New Roman"/>
        </w:rPr>
        <w:t xml:space="preserve"> (Ambion)</w:t>
      </w:r>
      <w:r w:rsidRPr="00FB04A9">
        <w:rPr>
          <w:rFonts w:ascii="Times New Roman" w:hAnsi="Times New Roman" w:cs="Times New Roman"/>
        </w:rPr>
        <w:t xml:space="preserve">, transferred to a </w:t>
      </w:r>
      <w:r>
        <w:rPr>
          <w:rFonts w:ascii="Times New Roman" w:hAnsi="Times New Roman" w:cs="Times New Roman"/>
        </w:rPr>
        <w:t xml:space="preserve">Amersham Hybond-NX membrane (GE Healthcare), crosslinked with EDC solution for 1 hour at 60 </w:t>
      </w:r>
      <w:r w:rsidRPr="00D523F6">
        <w:rPr>
          <w:rFonts w:ascii="Lucida Grande" w:hAnsi="Lucida Grande" w:cs="Lucida Grande"/>
          <w:b/>
          <w:color w:val="000000"/>
        </w:rPr>
        <w:t>°</w:t>
      </w:r>
      <w:r>
        <w:rPr>
          <w:rFonts w:ascii="Times New Roman" w:hAnsi="Times New Roman" w:cs="Times New Roman"/>
        </w:rPr>
        <w:t>C, and incubated in prehybridization solution (5X SSC, 20 mM Na</w:t>
      </w:r>
      <w:r>
        <w:rPr>
          <w:rFonts w:ascii="Times New Roman" w:hAnsi="Times New Roman" w:cs="Times New Roman"/>
          <w:vertAlign w:val="subscript"/>
        </w:rPr>
        <w:t>2</w:t>
      </w:r>
      <w:r>
        <w:rPr>
          <w:rFonts w:ascii="Times New Roman" w:hAnsi="Times New Roman" w:cs="Times New Roman"/>
        </w:rPr>
        <w:t>HPO</w:t>
      </w:r>
      <w:r>
        <w:rPr>
          <w:rFonts w:ascii="Times New Roman" w:hAnsi="Times New Roman" w:cs="Times New Roman"/>
          <w:vertAlign w:val="subscript"/>
        </w:rPr>
        <w:t>4</w:t>
      </w:r>
      <w:r>
        <w:rPr>
          <w:rFonts w:ascii="Times New Roman" w:hAnsi="Times New Roman" w:cs="Times New Roman"/>
        </w:rPr>
        <w:t xml:space="preserve"> pH 7.2, 7% SDS, 2X Denhardt’s Solution) with 1 mg of denatured sheared salmon sperm DNA at 50 </w:t>
      </w:r>
      <w:r w:rsidRPr="00D523F6">
        <w:rPr>
          <w:rFonts w:ascii="Lucida Grande" w:hAnsi="Lucida Grande" w:cs="Lucida Grande"/>
          <w:b/>
          <w:color w:val="000000"/>
        </w:rPr>
        <w:t>°</w:t>
      </w:r>
      <w:r>
        <w:rPr>
          <w:rFonts w:ascii="Times New Roman" w:hAnsi="Times New Roman" w:cs="Times New Roman"/>
        </w:rPr>
        <w:t xml:space="preserve">C for 2 hours. 20 pmoles of </w:t>
      </w:r>
      <w:r w:rsidRPr="00FB04A9">
        <w:rPr>
          <w:rFonts w:ascii="Times New Roman" w:hAnsi="Times New Roman" w:cs="Times New Roman"/>
        </w:rPr>
        <w:t>miR-138 probe</w:t>
      </w:r>
      <w:r>
        <w:rPr>
          <w:rFonts w:ascii="Times New Roman" w:hAnsi="Times New Roman" w:cs="Times New Roman"/>
        </w:rPr>
        <w:t>, sequence: 5'-</w:t>
      </w:r>
      <w:r w:rsidRPr="00FB04A9">
        <w:rPr>
          <w:rFonts w:ascii="Times New Roman" w:eastAsia="Times New Roman" w:hAnsi="Times New Roman" w:cs="Times New Roman"/>
          <w:color w:val="000000"/>
        </w:rPr>
        <w:t>cggcctgattcacaacaccagct</w:t>
      </w:r>
      <w:r>
        <w:rPr>
          <w:rFonts w:ascii="Times New Roman" w:eastAsia="Times New Roman" w:hAnsi="Times New Roman" w:cs="Times New Roman"/>
          <w:color w:val="000000"/>
        </w:rPr>
        <w:t>-3</w:t>
      </w:r>
      <w:r>
        <w:rPr>
          <w:rFonts w:ascii="Times New Roman" w:hAnsi="Times New Roman" w:cs="Times New Roman"/>
        </w:rPr>
        <w:t>'</w:t>
      </w:r>
      <w:r w:rsidRPr="00FB04A9">
        <w:rPr>
          <w:rFonts w:ascii="Times New Roman" w:eastAsia="Times New Roman" w:hAnsi="Times New Roman" w:cs="Times New Roman"/>
          <w:color w:val="000000"/>
        </w:rPr>
        <w:t>,</w:t>
      </w:r>
      <w:r w:rsidRPr="00FB04A9">
        <w:rPr>
          <w:rFonts w:ascii="Times New Roman" w:hAnsi="Times New Roman" w:cs="Times New Roman"/>
        </w:rPr>
        <w:t xml:space="preserve"> was end-labeled with</w:t>
      </w:r>
      <w:r>
        <w:rPr>
          <w:rFonts w:ascii="Times New Roman" w:hAnsi="Times New Roman" w:cs="Times New Roman"/>
        </w:rPr>
        <w:t xml:space="preserve"> 2 ul</w:t>
      </w:r>
      <w:r w:rsidRPr="00FB04A9">
        <w:rPr>
          <w:rFonts w:ascii="Times New Roman" w:hAnsi="Times New Roman" w:cs="Times New Roman"/>
        </w:rPr>
        <w:t xml:space="preserve"> </w:t>
      </w:r>
      <w:r w:rsidRPr="00FB04A9">
        <w:rPr>
          <w:rFonts w:ascii="Times New Roman" w:hAnsi="Times New Roman" w:cs="Times New Roman"/>
          <w:vertAlign w:val="superscript"/>
        </w:rPr>
        <w:t>32</w:t>
      </w:r>
      <w:r w:rsidRPr="00FB04A9">
        <w:rPr>
          <w:rFonts w:ascii="Times New Roman" w:hAnsi="Times New Roman" w:cs="Times New Roman"/>
        </w:rPr>
        <w:t>P -ATP, &gt;7000Ci/mmole (~150 μCi/μl) in a 20</w:t>
      </w:r>
      <w:r>
        <w:rPr>
          <w:rFonts w:ascii="Times New Roman" w:hAnsi="Times New Roman" w:cs="Times New Roman"/>
        </w:rPr>
        <w:t xml:space="preserve"> </w:t>
      </w:r>
      <w:r w:rsidRPr="00FB04A9">
        <w:rPr>
          <w:rFonts w:ascii="Times New Roman" w:hAnsi="Times New Roman" w:cs="Times New Roman"/>
        </w:rPr>
        <w:t xml:space="preserve">ul reaction with </w:t>
      </w:r>
      <w:r>
        <w:rPr>
          <w:rFonts w:ascii="Times New Roman" w:hAnsi="Times New Roman" w:cs="Times New Roman"/>
        </w:rPr>
        <w:t xml:space="preserve">1 ul </w:t>
      </w:r>
      <w:r w:rsidRPr="00FB04A9">
        <w:rPr>
          <w:rFonts w:ascii="Times New Roman" w:hAnsi="Times New Roman" w:cs="Times New Roman"/>
        </w:rPr>
        <w:t xml:space="preserve">T4 PNK </w:t>
      </w:r>
      <w:r>
        <w:rPr>
          <w:rFonts w:ascii="Times New Roman" w:hAnsi="Times New Roman" w:cs="Times New Roman"/>
        </w:rPr>
        <w:t xml:space="preserve">for 1 hour at 37 </w:t>
      </w:r>
      <w:r w:rsidRPr="00D523F6">
        <w:rPr>
          <w:rFonts w:ascii="Lucida Grande" w:hAnsi="Lucida Grande" w:cs="Lucida Grande"/>
          <w:b/>
          <w:color w:val="000000"/>
        </w:rPr>
        <w:t>°</w:t>
      </w:r>
      <w:r>
        <w:rPr>
          <w:rFonts w:ascii="Times New Roman" w:hAnsi="Times New Roman" w:cs="Times New Roman"/>
        </w:rPr>
        <w:t xml:space="preserve">C, </w:t>
      </w:r>
      <w:r w:rsidRPr="00FB04A9">
        <w:rPr>
          <w:rFonts w:ascii="Times New Roman" w:hAnsi="Times New Roman" w:cs="Times New Roman"/>
        </w:rPr>
        <w:t xml:space="preserve">and purified on a G-25 MicroSpin Column (GE). </w:t>
      </w:r>
      <w:r>
        <w:rPr>
          <w:rFonts w:ascii="Times New Roman" w:hAnsi="Times New Roman" w:cs="Times New Roman"/>
        </w:rPr>
        <w:t xml:space="preserve">10 ul of labeled probe was denatured at 85 </w:t>
      </w:r>
      <w:r w:rsidRPr="00D523F6">
        <w:rPr>
          <w:rFonts w:ascii="Lucida Grande" w:hAnsi="Lucida Grande" w:cs="Lucida Grande"/>
          <w:b/>
          <w:color w:val="000000"/>
        </w:rPr>
        <w:t>°</w:t>
      </w:r>
      <w:r>
        <w:rPr>
          <w:rFonts w:ascii="Times New Roman" w:hAnsi="Times New Roman" w:cs="Times New Roman"/>
        </w:rPr>
        <w:t xml:space="preserve">C for 5 minutes, added to the blot pre-hybridization solution and incubated overnight. The blot was washed for 30 min three times, with non-stringent wash buffer (3X SSC, 5% SDS), and once for 15 minutes with stringent wash buffer (1X SSC, 1% SDS). Blots were exposed 1 h to overnight and measured on a Typhoon FLA biomolecular imager. </w:t>
      </w:r>
    </w:p>
    <w:p w14:paraId="5E31D396" w14:textId="77777777" w:rsidR="00CE32AF" w:rsidRDefault="00CE32AF" w:rsidP="00CE32AF">
      <w:pPr>
        <w:tabs>
          <w:tab w:val="left" w:pos="720"/>
          <w:tab w:val="left" w:pos="4886"/>
        </w:tabs>
        <w:spacing w:line="480" w:lineRule="auto"/>
        <w:rPr>
          <w:rFonts w:ascii="Times New Roman" w:hAnsi="Times New Roman" w:cs="Times New Roman"/>
        </w:rPr>
      </w:pPr>
    </w:p>
    <w:p w14:paraId="388EFB55" w14:textId="77777777" w:rsidR="00CE32AF" w:rsidRDefault="00CE32AF" w:rsidP="00CE32AF">
      <w:pPr>
        <w:tabs>
          <w:tab w:val="left" w:pos="720"/>
          <w:tab w:val="left" w:pos="4886"/>
        </w:tabs>
        <w:spacing w:line="480" w:lineRule="auto"/>
        <w:rPr>
          <w:rFonts w:ascii="Times New Roman" w:hAnsi="Times New Roman" w:cs="Times New Roman"/>
          <w:i/>
        </w:rPr>
      </w:pPr>
      <w:r>
        <w:rPr>
          <w:rFonts w:ascii="Times New Roman" w:hAnsi="Times New Roman" w:cs="Times New Roman"/>
          <w:i/>
        </w:rPr>
        <w:t xml:space="preserve">miRNA expression quantitation </w:t>
      </w:r>
    </w:p>
    <w:p w14:paraId="604CBD8D" w14:textId="73B7C8CD" w:rsidR="00CE32AF" w:rsidRDefault="00CE32AF" w:rsidP="00CE32AF">
      <w:pPr>
        <w:tabs>
          <w:tab w:val="left" w:pos="720"/>
          <w:tab w:val="left" w:pos="4886"/>
        </w:tabs>
        <w:spacing w:line="480" w:lineRule="auto"/>
        <w:rPr>
          <w:rFonts w:ascii="Times New Roman" w:hAnsi="Times New Roman" w:cs="Times New Roman"/>
        </w:rPr>
      </w:pPr>
      <w:r>
        <w:rPr>
          <w:rFonts w:ascii="Times New Roman" w:hAnsi="Times New Roman" w:cs="Times New Roman"/>
        </w:rPr>
        <w:lastRenderedPageBreak/>
        <w:t>Total RNA was extracted using the mirVana miRNA Isolation Kit. miRNAs were amplified with the Taqman MicroRNA Assay (Applied Biosystems), in which each miRNA has a specific set of RT primers and qPCR primer/probe set. RT was performed with the TaqMan miRNA Reverse Transcription Kit, and qPCRs were run with the Taqman Universal Master Mix II (Thermo Fisher</w:t>
      </w:r>
      <w:r w:rsidR="006A6518">
        <w:rPr>
          <w:rFonts w:ascii="Times New Roman" w:hAnsi="Times New Roman" w:cs="Times New Roman"/>
        </w:rPr>
        <w:t xml:space="preserve"> Scientific</w:t>
      </w:r>
      <w:r>
        <w:rPr>
          <w:rFonts w:ascii="Times New Roman" w:hAnsi="Times New Roman" w:cs="Times New Roman"/>
        </w:rPr>
        <w:t>), no UNG on a Light Cycler 480 II Real-time PCR Machine (Roche). All miRNA measurements were normalized to measurements of U6 snRNA in the same sample.</w:t>
      </w:r>
    </w:p>
    <w:p w14:paraId="7B10A39C" w14:textId="77777777" w:rsidR="00CE32AF" w:rsidRDefault="00CE32AF" w:rsidP="00CE32AF">
      <w:pPr>
        <w:tabs>
          <w:tab w:val="left" w:pos="720"/>
          <w:tab w:val="left" w:pos="4886"/>
        </w:tabs>
        <w:spacing w:line="480" w:lineRule="auto"/>
        <w:rPr>
          <w:rFonts w:ascii="Times New Roman" w:hAnsi="Times New Roman" w:cs="Times New Roman"/>
        </w:rPr>
      </w:pPr>
    </w:p>
    <w:p w14:paraId="48618C43" w14:textId="77777777" w:rsidR="00CE32AF" w:rsidRDefault="00CE32AF" w:rsidP="00CE32AF">
      <w:pPr>
        <w:tabs>
          <w:tab w:val="left" w:pos="720"/>
          <w:tab w:val="left" w:pos="4886"/>
        </w:tabs>
        <w:spacing w:line="480" w:lineRule="auto"/>
        <w:rPr>
          <w:rFonts w:ascii="Times New Roman" w:hAnsi="Times New Roman" w:cs="Times New Roman"/>
          <w:i/>
        </w:rPr>
      </w:pPr>
      <w:r>
        <w:rPr>
          <w:rFonts w:ascii="Times New Roman" w:hAnsi="Times New Roman" w:cs="Times New Roman"/>
          <w:i/>
        </w:rPr>
        <w:t>Generation of miRNA KO cell lines and genotyping</w:t>
      </w:r>
    </w:p>
    <w:p w14:paraId="614EB217" w14:textId="6C9F59EE" w:rsidR="00CE32AF" w:rsidRDefault="00CE32AF" w:rsidP="00CE32AF">
      <w:pPr>
        <w:tabs>
          <w:tab w:val="left" w:pos="720"/>
        </w:tabs>
        <w:spacing w:line="480" w:lineRule="auto"/>
        <w:rPr>
          <w:rFonts w:ascii="Calibri" w:eastAsia="Times New Roman" w:hAnsi="Calibri" w:cs="Times New Roman"/>
          <w:color w:val="000000"/>
        </w:rPr>
      </w:pPr>
      <w:r>
        <w:rPr>
          <w:rFonts w:ascii="Times New Roman" w:hAnsi="Times New Roman" w:cs="Times New Roman"/>
        </w:rPr>
        <w:t xml:space="preserve">miRNA KO cell lines were made by designing one gRNA to cut on either side of the precursor miRNA sequence to delete the entire hairpin region, generally following the protocol described by </w:t>
      </w:r>
      <w:r>
        <w:rPr>
          <w:rFonts w:ascii="Times New Roman" w:hAnsi="Times New Roman" w:cs="Times New Roman"/>
        </w:rPr>
        <w:fldChar w:fldCharType="begin"/>
      </w:r>
      <w:r w:rsidR="00E22600">
        <w:rPr>
          <w:rFonts w:ascii="Times New Roman" w:hAnsi="Times New Roman" w:cs="Times New Roman"/>
        </w:rPr>
        <w:instrText xml:space="preserve"> ADDIN PAPERS2_CITATIONS &lt;citation&gt;&lt;uuid&gt;4601C3B8-E9F4-4F4B-B8CD-196176E07FFE&lt;/uuid&gt;&lt;priority&gt;4&lt;/priority&gt;&lt;publications&gt;&lt;publication&gt;&lt;volume&gt;8&lt;/volume&gt;&lt;publication_date&gt;99201310241200000000222000&lt;/publication_date&gt;&lt;number&gt;11&lt;/number&gt;&lt;doi&gt;10.1038/nprot.2013.143&lt;/doi&gt;&lt;startpage&gt;2281&lt;/startpage&gt;&lt;title&gt;Genome engineering using the CRISPR-Cas9 system&lt;/title&gt;&lt;uuid&gt;94B86F4B-54AD-47E9-913C-F2A87E33E307&lt;/uuid&gt;&lt;subtype&gt;400&lt;/subtype&gt;&lt;endpage&gt;2308&lt;/endpage&gt;&lt;type&gt;400&lt;/type&gt;&lt;url&gt;http://www.nature.com/doifinder/10.1038/nprot.2013.143&lt;/url&gt;&lt;bundle&gt;&lt;publication&gt;&lt;title&gt;Nature Protocols&lt;/title&gt;&lt;type&gt;-100&lt;/type&gt;&lt;subtype&gt;-100&lt;/subtype&gt;&lt;uuid&gt;79C087C5-DCED-471A-A39B-D790B6F88D6F&lt;/uuid&gt;&lt;/publication&gt;&lt;/bundle&gt;&lt;authors&gt;&lt;author&gt;&lt;firstName&gt;F&lt;/firstName&gt;&lt;middleNames&gt;Ann&lt;/middleNames&gt;&lt;lastName&gt;Ran&lt;/lastName&gt;&lt;/author&gt;&lt;author&gt;&lt;firstName&gt;Patrick&lt;/firstName&gt;&lt;middleNames&gt;D&lt;/middleNames&gt;&lt;lastName&gt;Hsu&lt;/lastName&gt;&lt;/author&gt;&lt;author&gt;&lt;firstName&gt;Jason&lt;/firstName&gt;&lt;lastName&gt;Wright&lt;/lastName&gt;&lt;/author&gt;&lt;author&gt;&lt;firstName&gt;Vineeta&lt;/firstName&gt;&lt;lastName&gt;Agarwala&lt;/lastName&gt;&lt;/author&gt;&lt;author&gt;&lt;firstName&gt;David&lt;/firstName&gt;&lt;middleNames&gt;A&lt;/middleNames&gt;&lt;lastName&gt;Scott&lt;/lastName&gt;&lt;/author&gt;&lt;author&gt;&lt;firstName&gt;Feng&lt;/firstName&gt;&lt;lastName&gt;Zhang&lt;/lastName&gt;&lt;/author&gt;&lt;/authors&gt;&lt;/publication&gt;&lt;/publications&gt;&lt;cites&gt;&lt;/cites&gt;&lt;/citation&gt;</w:instrText>
      </w:r>
      <w:r>
        <w:rPr>
          <w:rFonts w:ascii="Times New Roman" w:hAnsi="Times New Roman" w:cs="Times New Roman"/>
        </w:rPr>
        <w:fldChar w:fldCharType="separate"/>
      </w:r>
      <w:r>
        <w:rPr>
          <w:rFonts w:ascii="Times New Roman" w:hAnsi="Times New Roman" w:cs="Times New Roman"/>
        </w:rPr>
        <w:t>(Ran et al. 2013)</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i/>
        </w:rPr>
        <w:t>miR-138</w:t>
      </w:r>
      <w:r>
        <w:rPr>
          <w:rFonts w:ascii="Times New Roman" w:hAnsi="Times New Roman" w:cs="Times New Roman"/>
        </w:rPr>
        <w:t xml:space="preserve"> DKO cell lines were made sequentially by first removing the </w:t>
      </w:r>
      <w:r>
        <w:rPr>
          <w:rFonts w:ascii="Times New Roman" w:hAnsi="Times New Roman" w:cs="Times New Roman"/>
          <w:i/>
        </w:rPr>
        <w:t xml:space="preserve">mir-138-2 </w:t>
      </w:r>
      <w:r w:rsidRPr="00473D01">
        <w:rPr>
          <w:rFonts w:ascii="Times New Roman" w:hAnsi="Times New Roman" w:cs="Times New Roman"/>
        </w:rPr>
        <w:t xml:space="preserve">locus </w:t>
      </w:r>
      <w:r>
        <w:rPr>
          <w:rFonts w:ascii="Times New Roman" w:hAnsi="Times New Roman" w:cs="Times New Roman"/>
        </w:rPr>
        <w:t xml:space="preserve">and isolating a clonal population by FACS, and then removing the </w:t>
      </w:r>
      <w:r>
        <w:rPr>
          <w:rFonts w:ascii="Times New Roman" w:hAnsi="Times New Roman" w:cs="Times New Roman"/>
          <w:i/>
        </w:rPr>
        <w:t>mir-138-1</w:t>
      </w:r>
      <w:r>
        <w:rPr>
          <w:rFonts w:ascii="Times New Roman" w:hAnsi="Times New Roman" w:cs="Times New Roman"/>
        </w:rPr>
        <w:t xml:space="preserve"> locus from the isolated </w:t>
      </w:r>
      <w:r>
        <w:rPr>
          <w:rFonts w:ascii="Times New Roman" w:hAnsi="Times New Roman" w:cs="Times New Roman"/>
          <w:i/>
        </w:rPr>
        <w:t xml:space="preserve">mir-138-2 </w:t>
      </w:r>
      <w:r>
        <w:rPr>
          <w:rFonts w:ascii="Times New Roman" w:hAnsi="Times New Roman" w:cs="Times New Roman"/>
        </w:rPr>
        <w:t xml:space="preserve">SKO cell line. miR-138 expression analysis in the </w:t>
      </w:r>
      <w:r>
        <w:rPr>
          <w:rFonts w:ascii="Times New Roman" w:hAnsi="Times New Roman" w:cs="Times New Roman"/>
          <w:i/>
        </w:rPr>
        <w:t xml:space="preserve">mir-138-2 </w:t>
      </w:r>
      <w:r>
        <w:rPr>
          <w:rFonts w:ascii="Times New Roman" w:hAnsi="Times New Roman" w:cs="Times New Roman"/>
        </w:rPr>
        <w:t xml:space="preserve">SKO cell line revealed comparable miR-138 levels to the WT cells, but reduced induction of mir-138 following serum withdrawal, revealing the </w:t>
      </w:r>
      <w:r>
        <w:rPr>
          <w:rFonts w:ascii="Times New Roman" w:hAnsi="Times New Roman" w:cs="Times New Roman"/>
          <w:i/>
        </w:rPr>
        <w:t xml:space="preserve">mir-138-1 </w:t>
      </w:r>
      <w:r>
        <w:rPr>
          <w:rFonts w:ascii="Times New Roman" w:hAnsi="Times New Roman" w:cs="Times New Roman"/>
        </w:rPr>
        <w:t xml:space="preserve">locus as the primary source of expression but the locus </w:t>
      </w:r>
      <w:r>
        <w:rPr>
          <w:rFonts w:ascii="Times New Roman" w:hAnsi="Times New Roman" w:cs="Times New Roman"/>
          <w:i/>
        </w:rPr>
        <w:t>mir-138-2</w:t>
      </w:r>
      <w:r>
        <w:rPr>
          <w:rFonts w:ascii="Times New Roman" w:hAnsi="Times New Roman" w:cs="Times New Roman"/>
        </w:rPr>
        <w:t xml:space="preserve"> as necessary for proper induction (</w:t>
      </w:r>
      <w:r w:rsidRPr="0083045B">
        <w:rPr>
          <w:rFonts w:ascii="Times New Roman" w:hAnsi="Times New Roman" w:cs="Times New Roman"/>
          <w:b/>
        </w:rPr>
        <w:t>Fig. S2</w:t>
      </w:r>
      <w:r>
        <w:rPr>
          <w:rFonts w:ascii="Times New Roman" w:hAnsi="Times New Roman" w:cs="Times New Roman"/>
          <w:b/>
        </w:rPr>
        <w:t>B</w:t>
      </w:r>
      <w:r>
        <w:rPr>
          <w:rFonts w:ascii="Times New Roman" w:hAnsi="Times New Roman" w:cs="Times New Roman"/>
        </w:rPr>
        <w:t xml:space="preserve">). DNA was isolated from clonal populations with QuickExtract DNA Extraction Solution (Lucigen/EpicentreBio) and PCRed </w:t>
      </w:r>
      <w:r w:rsidRPr="00B12F5E">
        <w:rPr>
          <w:rFonts w:ascii="Times New Roman" w:hAnsi="Times New Roman" w:cs="Times New Roman"/>
        </w:rPr>
        <w:t xml:space="preserve">with (1) </w:t>
      </w:r>
      <w:r w:rsidRPr="00B12F5E">
        <w:rPr>
          <w:rFonts w:ascii="Times New Roman" w:hAnsi="Times New Roman" w:cs="Times New Roman"/>
          <w:color w:val="000000"/>
        </w:rPr>
        <w:t xml:space="preserve">cel1_mir138-1_way3'_F and </w:t>
      </w:r>
      <w:r w:rsidRPr="00B12F5E">
        <w:rPr>
          <w:rFonts w:ascii="Times New Roman" w:eastAsia="Times New Roman" w:hAnsi="Times New Roman" w:cs="Times New Roman"/>
          <w:color w:val="000000"/>
        </w:rPr>
        <w:t>cel1_mir138-1_5_R</w:t>
      </w:r>
      <w:r>
        <w:rPr>
          <w:rFonts w:ascii="Times New Roman" w:eastAsia="Times New Roman" w:hAnsi="Times New Roman" w:cs="Times New Roman"/>
          <w:color w:val="000000"/>
        </w:rPr>
        <w:t xml:space="preserve"> primers</w:t>
      </w:r>
      <w:r w:rsidRPr="00B12F5E">
        <w:rPr>
          <w:rFonts w:ascii="Times New Roman" w:eastAsia="Times New Roman" w:hAnsi="Times New Roman" w:cs="Times New Roman"/>
          <w:color w:val="000000"/>
        </w:rPr>
        <w:t xml:space="preserve"> for the </w:t>
      </w:r>
      <w:r w:rsidRPr="00B12F5E">
        <w:rPr>
          <w:rFonts w:ascii="Times New Roman" w:eastAsia="Times New Roman" w:hAnsi="Times New Roman" w:cs="Times New Roman"/>
          <w:i/>
          <w:color w:val="000000"/>
        </w:rPr>
        <w:t>mir-138-1</w:t>
      </w:r>
      <w:r w:rsidRPr="00B12F5E">
        <w:rPr>
          <w:rFonts w:ascii="Times New Roman" w:eastAsia="Times New Roman" w:hAnsi="Times New Roman" w:cs="Times New Roman"/>
          <w:color w:val="000000"/>
        </w:rPr>
        <w:t xml:space="preserve"> locus, and (2) cel1_mir138-2_F and cel1_mir138-2_R </w:t>
      </w:r>
      <w:r>
        <w:rPr>
          <w:rFonts w:ascii="Times New Roman" w:eastAsia="Times New Roman" w:hAnsi="Times New Roman" w:cs="Times New Roman"/>
          <w:color w:val="000000"/>
        </w:rPr>
        <w:t xml:space="preserve">primers </w:t>
      </w:r>
      <w:r w:rsidRPr="00B12F5E">
        <w:rPr>
          <w:rFonts w:ascii="Times New Roman" w:eastAsia="Times New Roman" w:hAnsi="Times New Roman" w:cs="Times New Roman"/>
          <w:color w:val="000000"/>
        </w:rPr>
        <w:t xml:space="preserve">for the </w:t>
      </w:r>
      <w:r w:rsidRPr="00B12F5E">
        <w:rPr>
          <w:rFonts w:ascii="Times New Roman" w:eastAsia="Times New Roman" w:hAnsi="Times New Roman" w:cs="Times New Roman"/>
          <w:i/>
          <w:color w:val="000000"/>
        </w:rPr>
        <w:t>mir-138-2</w:t>
      </w:r>
      <w:r w:rsidRPr="00B12F5E">
        <w:rPr>
          <w:rFonts w:ascii="Times New Roman" w:eastAsia="Times New Roman" w:hAnsi="Times New Roman" w:cs="Times New Roman"/>
          <w:color w:val="000000"/>
        </w:rPr>
        <w:t xml:space="preserve"> locus</w:t>
      </w:r>
      <w:r w:rsidRPr="00B12F5E">
        <w:rPr>
          <w:rFonts w:ascii="Times New Roman" w:hAnsi="Times New Roman" w:cs="Times New Roman"/>
        </w:rPr>
        <w:t xml:space="preserve">. </w:t>
      </w:r>
      <w:r>
        <w:rPr>
          <w:rFonts w:ascii="Times New Roman" w:hAnsi="Times New Roman" w:cs="Times New Roman"/>
        </w:rPr>
        <w:t xml:space="preserve">Sizes of </w:t>
      </w:r>
      <w:r w:rsidRPr="00B12F5E">
        <w:rPr>
          <w:rFonts w:ascii="Times New Roman" w:hAnsi="Times New Roman" w:cs="Times New Roman"/>
        </w:rPr>
        <w:t>P</w:t>
      </w:r>
      <w:r>
        <w:rPr>
          <w:rFonts w:ascii="Times New Roman" w:hAnsi="Times New Roman" w:cs="Times New Roman"/>
        </w:rPr>
        <w:t>CR products from around the intended deletion sites were assessed to identify KO lines. The deletion products were cloned with the TOPO TA Cloning Kit for Sequencing (Thermo Fisher</w:t>
      </w:r>
      <w:r w:rsidR="006A6518">
        <w:rPr>
          <w:rFonts w:ascii="Times New Roman" w:hAnsi="Times New Roman" w:cs="Times New Roman"/>
        </w:rPr>
        <w:t xml:space="preserve"> Scientific</w:t>
      </w:r>
      <w:r>
        <w:rPr>
          <w:rFonts w:ascii="Times New Roman" w:hAnsi="Times New Roman" w:cs="Times New Roman"/>
        </w:rPr>
        <w:t>), and several colonies were prepped and Sanger-sequenced to verify the exact sequence deletion.</w:t>
      </w:r>
    </w:p>
    <w:p w14:paraId="23130EB3" w14:textId="77777777" w:rsidR="00CE32AF" w:rsidRPr="00D96E62" w:rsidRDefault="00CE32AF" w:rsidP="00CE32AF">
      <w:pPr>
        <w:tabs>
          <w:tab w:val="left" w:pos="720"/>
        </w:tabs>
        <w:spacing w:line="480" w:lineRule="auto"/>
        <w:rPr>
          <w:rFonts w:ascii="Calibri" w:eastAsia="Times New Roman" w:hAnsi="Calibri" w:cs="Times New Roman"/>
          <w:color w:val="000000"/>
        </w:rPr>
      </w:pPr>
    </w:p>
    <w:p w14:paraId="2D27A38C" w14:textId="77777777" w:rsidR="00CE32AF" w:rsidRDefault="00CE32AF" w:rsidP="00CE32AF">
      <w:pPr>
        <w:tabs>
          <w:tab w:val="left" w:pos="720"/>
          <w:tab w:val="left" w:pos="4886"/>
        </w:tabs>
        <w:spacing w:line="480" w:lineRule="auto"/>
        <w:rPr>
          <w:rFonts w:ascii="Times New Roman" w:hAnsi="Times New Roman" w:cs="Times New Roman"/>
        </w:rPr>
      </w:pPr>
      <w:r>
        <w:rPr>
          <w:rFonts w:ascii="Times New Roman" w:hAnsi="Times New Roman" w:cs="Times New Roman"/>
        </w:rPr>
        <w:t>gRNA sequences:</w:t>
      </w:r>
    </w:p>
    <w:tbl>
      <w:tblPr>
        <w:tblW w:w="6920" w:type="dxa"/>
        <w:tblInd w:w="93" w:type="dxa"/>
        <w:tblLook w:val="04A0" w:firstRow="1" w:lastRow="0" w:firstColumn="1" w:lastColumn="0" w:noHBand="0" w:noVBand="1"/>
      </w:tblPr>
      <w:tblGrid>
        <w:gridCol w:w="2660"/>
        <w:gridCol w:w="4336"/>
      </w:tblGrid>
      <w:tr w:rsidR="00CE32AF" w:rsidRPr="00F25E55" w14:paraId="6A90852D" w14:textId="77777777" w:rsidTr="006A60C4">
        <w:trPr>
          <w:trHeight w:val="300"/>
        </w:trPr>
        <w:tc>
          <w:tcPr>
            <w:tcW w:w="2660" w:type="dxa"/>
            <w:tcBorders>
              <w:top w:val="nil"/>
              <w:left w:val="nil"/>
              <w:bottom w:val="nil"/>
              <w:right w:val="nil"/>
            </w:tcBorders>
            <w:shd w:val="clear" w:color="auto" w:fill="auto"/>
            <w:noWrap/>
            <w:vAlign w:val="bottom"/>
            <w:hideMark/>
          </w:tcPr>
          <w:p w14:paraId="64BA0660"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mir138-1_5'_1F</w:t>
            </w:r>
          </w:p>
        </w:tc>
        <w:tc>
          <w:tcPr>
            <w:tcW w:w="4260" w:type="dxa"/>
            <w:tcBorders>
              <w:top w:val="nil"/>
              <w:left w:val="nil"/>
              <w:bottom w:val="nil"/>
              <w:right w:val="nil"/>
            </w:tcBorders>
            <w:shd w:val="clear" w:color="auto" w:fill="auto"/>
            <w:noWrap/>
            <w:vAlign w:val="bottom"/>
            <w:hideMark/>
          </w:tcPr>
          <w:p w14:paraId="4F938CE1"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CACCgcatggtgttgtgggacagc</w:t>
            </w:r>
          </w:p>
        </w:tc>
      </w:tr>
      <w:tr w:rsidR="00CE32AF" w:rsidRPr="00F25E55" w14:paraId="107DAF5E" w14:textId="77777777" w:rsidTr="006A60C4">
        <w:trPr>
          <w:trHeight w:val="300"/>
        </w:trPr>
        <w:tc>
          <w:tcPr>
            <w:tcW w:w="2660" w:type="dxa"/>
            <w:tcBorders>
              <w:top w:val="nil"/>
              <w:left w:val="nil"/>
              <w:bottom w:val="nil"/>
              <w:right w:val="nil"/>
            </w:tcBorders>
            <w:shd w:val="clear" w:color="auto" w:fill="auto"/>
            <w:noWrap/>
            <w:vAlign w:val="bottom"/>
            <w:hideMark/>
          </w:tcPr>
          <w:p w14:paraId="45520FB3"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mir138-1_5'_1R</w:t>
            </w:r>
          </w:p>
        </w:tc>
        <w:tc>
          <w:tcPr>
            <w:tcW w:w="4260" w:type="dxa"/>
            <w:tcBorders>
              <w:top w:val="nil"/>
              <w:left w:val="nil"/>
              <w:bottom w:val="nil"/>
              <w:right w:val="nil"/>
            </w:tcBorders>
            <w:shd w:val="clear" w:color="auto" w:fill="auto"/>
            <w:noWrap/>
            <w:vAlign w:val="bottom"/>
            <w:hideMark/>
          </w:tcPr>
          <w:p w14:paraId="783125A2"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AAACgctgtcccacaacaccatgc</w:t>
            </w:r>
          </w:p>
        </w:tc>
      </w:tr>
      <w:tr w:rsidR="00CE32AF" w:rsidRPr="00F25E55" w14:paraId="2BA8D63F" w14:textId="77777777" w:rsidTr="006A60C4">
        <w:trPr>
          <w:trHeight w:val="300"/>
        </w:trPr>
        <w:tc>
          <w:tcPr>
            <w:tcW w:w="2660" w:type="dxa"/>
            <w:tcBorders>
              <w:top w:val="nil"/>
              <w:left w:val="nil"/>
              <w:bottom w:val="nil"/>
              <w:right w:val="nil"/>
            </w:tcBorders>
            <w:shd w:val="clear" w:color="auto" w:fill="auto"/>
            <w:noWrap/>
            <w:vAlign w:val="bottom"/>
            <w:hideMark/>
          </w:tcPr>
          <w:p w14:paraId="40BD51D6"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mir138-1_way3'F</w:t>
            </w:r>
          </w:p>
        </w:tc>
        <w:tc>
          <w:tcPr>
            <w:tcW w:w="4260" w:type="dxa"/>
            <w:tcBorders>
              <w:top w:val="nil"/>
              <w:left w:val="nil"/>
              <w:bottom w:val="nil"/>
              <w:right w:val="nil"/>
            </w:tcBorders>
            <w:shd w:val="clear" w:color="auto" w:fill="auto"/>
            <w:noWrap/>
            <w:vAlign w:val="bottom"/>
            <w:hideMark/>
          </w:tcPr>
          <w:p w14:paraId="39F94A6C"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CACCGCCTCAGTTACACCATAGGGC</w:t>
            </w:r>
          </w:p>
        </w:tc>
      </w:tr>
      <w:tr w:rsidR="00CE32AF" w:rsidRPr="00F25E55" w14:paraId="37EA929A" w14:textId="77777777" w:rsidTr="006A60C4">
        <w:trPr>
          <w:trHeight w:val="300"/>
        </w:trPr>
        <w:tc>
          <w:tcPr>
            <w:tcW w:w="2660" w:type="dxa"/>
            <w:tcBorders>
              <w:top w:val="nil"/>
              <w:left w:val="nil"/>
              <w:bottom w:val="nil"/>
              <w:right w:val="nil"/>
            </w:tcBorders>
            <w:shd w:val="clear" w:color="auto" w:fill="auto"/>
            <w:noWrap/>
            <w:vAlign w:val="bottom"/>
            <w:hideMark/>
          </w:tcPr>
          <w:p w14:paraId="072FED88"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mir138-1_way3'R</w:t>
            </w:r>
          </w:p>
        </w:tc>
        <w:tc>
          <w:tcPr>
            <w:tcW w:w="4260" w:type="dxa"/>
            <w:tcBorders>
              <w:top w:val="nil"/>
              <w:left w:val="nil"/>
              <w:bottom w:val="nil"/>
              <w:right w:val="nil"/>
            </w:tcBorders>
            <w:shd w:val="clear" w:color="auto" w:fill="auto"/>
            <w:noWrap/>
            <w:vAlign w:val="bottom"/>
            <w:hideMark/>
          </w:tcPr>
          <w:p w14:paraId="54B82830"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AAACGCCCTATGGTGTAACTGAGGC</w:t>
            </w:r>
          </w:p>
        </w:tc>
      </w:tr>
      <w:tr w:rsidR="00CE32AF" w:rsidRPr="00F25E55" w14:paraId="4AA7C229" w14:textId="77777777" w:rsidTr="006A60C4">
        <w:trPr>
          <w:trHeight w:val="300"/>
        </w:trPr>
        <w:tc>
          <w:tcPr>
            <w:tcW w:w="2660" w:type="dxa"/>
            <w:tcBorders>
              <w:top w:val="nil"/>
              <w:left w:val="nil"/>
              <w:bottom w:val="nil"/>
              <w:right w:val="nil"/>
            </w:tcBorders>
            <w:shd w:val="clear" w:color="auto" w:fill="auto"/>
            <w:noWrap/>
            <w:vAlign w:val="bottom"/>
            <w:hideMark/>
          </w:tcPr>
          <w:p w14:paraId="3D06FDA1"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mir138-2_5'F</w:t>
            </w:r>
          </w:p>
        </w:tc>
        <w:tc>
          <w:tcPr>
            <w:tcW w:w="4260" w:type="dxa"/>
            <w:tcBorders>
              <w:top w:val="nil"/>
              <w:left w:val="nil"/>
              <w:bottom w:val="nil"/>
              <w:right w:val="nil"/>
            </w:tcBorders>
            <w:shd w:val="clear" w:color="auto" w:fill="auto"/>
            <w:noWrap/>
            <w:vAlign w:val="bottom"/>
            <w:hideMark/>
          </w:tcPr>
          <w:p w14:paraId="503CE19A"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CACCgtctggtatggttgctgcagc</w:t>
            </w:r>
          </w:p>
        </w:tc>
      </w:tr>
      <w:tr w:rsidR="00CE32AF" w:rsidRPr="00F25E55" w14:paraId="7D8D58C9" w14:textId="77777777" w:rsidTr="006A60C4">
        <w:trPr>
          <w:trHeight w:val="300"/>
        </w:trPr>
        <w:tc>
          <w:tcPr>
            <w:tcW w:w="2660" w:type="dxa"/>
            <w:tcBorders>
              <w:top w:val="nil"/>
              <w:left w:val="nil"/>
              <w:bottom w:val="nil"/>
              <w:right w:val="nil"/>
            </w:tcBorders>
            <w:shd w:val="clear" w:color="auto" w:fill="auto"/>
            <w:noWrap/>
            <w:vAlign w:val="bottom"/>
            <w:hideMark/>
          </w:tcPr>
          <w:p w14:paraId="20D08A58"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mir138-2_5'R</w:t>
            </w:r>
          </w:p>
        </w:tc>
        <w:tc>
          <w:tcPr>
            <w:tcW w:w="4260" w:type="dxa"/>
            <w:tcBorders>
              <w:top w:val="nil"/>
              <w:left w:val="nil"/>
              <w:bottom w:val="nil"/>
              <w:right w:val="nil"/>
            </w:tcBorders>
            <w:shd w:val="clear" w:color="auto" w:fill="auto"/>
            <w:noWrap/>
            <w:vAlign w:val="bottom"/>
            <w:hideMark/>
          </w:tcPr>
          <w:p w14:paraId="7B581793"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AAACgctgcagcaaccataccagac</w:t>
            </w:r>
          </w:p>
        </w:tc>
      </w:tr>
      <w:tr w:rsidR="00CE32AF" w:rsidRPr="00F25E55" w14:paraId="18B015F0" w14:textId="77777777" w:rsidTr="006A60C4">
        <w:trPr>
          <w:trHeight w:val="300"/>
        </w:trPr>
        <w:tc>
          <w:tcPr>
            <w:tcW w:w="2660" w:type="dxa"/>
            <w:tcBorders>
              <w:top w:val="nil"/>
              <w:left w:val="nil"/>
              <w:bottom w:val="nil"/>
              <w:right w:val="nil"/>
            </w:tcBorders>
            <w:shd w:val="clear" w:color="auto" w:fill="auto"/>
            <w:noWrap/>
            <w:vAlign w:val="bottom"/>
            <w:hideMark/>
          </w:tcPr>
          <w:p w14:paraId="329416EC"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mir138-2_3'_2F</w:t>
            </w:r>
          </w:p>
        </w:tc>
        <w:tc>
          <w:tcPr>
            <w:tcW w:w="4260" w:type="dxa"/>
            <w:tcBorders>
              <w:top w:val="nil"/>
              <w:left w:val="nil"/>
              <w:bottom w:val="nil"/>
              <w:right w:val="nil"/>
            </w:tcBorders>
            <w:shd w:val="clear" w:color="auto" w:fill="auto"/>
            <w:noWrap/>
            <w:vAlign w:val="bottom"/>
            <w:hideMark/>
          </w:tcPr>
          <w:p w14:paraId="764037F8"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CACCGGATGGGTAGGGTGCAACCC</w:t>
            </w:r>
          </w:p>
        </w:tc>
      </w:tr>
      <w:tr w:rsidR="00CE32AF" w:rsidRPr="00F25E55" w14:paraId="74D5F04C" w14:textId="77777777" w:rsidTr="006A60C4">
        <w:trPr>
          <w:trHeight w:val="300"/>
        </w:trPr>
        <w:tc>
          <w:tcPr>
            <w:tcW w:w="2660" w:type="dxa"/>
            <w:tcBorders>
              <w:top w:val="nil"/>
              <w:left w:val="nil"/>
              <w:bottom w:val="nil"/>
              <w:right w:val="nil"/>
            </w:tcBorders>
            <w:shd w:val="clear" w:color="auto" w:fill="auto"/>
            <w:noWrap/>
            <w:vAlign w:val="bottom"/>
            <w:hideMark/>
          </w:tcPr>
          <w:p w14:paraId="364660F2"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mir138-2_3'_2R</w:t>
            </w:r>
          </w:p>
        </w:tc>
        <w:tc>
          <w:tcPr>
            <w:tcW w:w="4260" w:type="dxa"/>
            <w:tcBorders>
              <w:top w:val="nil"/>
              <w:left w:val="nil"/>
              <w:bottom w:val="nil"/>
              <w:right w:val="nil"/>
            </w:tcBorders>
            <w:shd w:val="clear" w:color="auto" w:fill="auto"/>
            <w:noWrap/>
            <w:vAlign w:val="bottom"/>
            <w:hideMark/>
          </w:tcPr>
          <w:p w14:paraId="4501E5B3"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AAACGGGTTGCACCCTACCCATCC</w:t>
            </w:r>
          </w:p>
        </w:tc>
      </w:tr>
      <w:tr w:rsidR="00CE32AF" w:rsidRPr="00F25E55" w14:paraId="24FF12D2" w14:textId="77777777" w:rsidTr="006A60C4">
        <w:trPr>
          <w:trHeight w:val="300"/>
        </w:trPr>
        <w:tc>
          <w:tcPr>
            <w:tcW w:w="2660" w:type="dxa"/>
            <w:tcBorders>
              <w:top w:val="nil"/>
              <w:left w:val="nil"/>
              <w:bottom w:val="nil"/>
              <w:right w:val="nil"/>
            </w:tcBorders>
            <w:shd w:val="clear" w:color="auto" w:fill="auto"/>
            <w:noWrap/>
            <w:vAlign w:val="bottom"/>
            <w:hideMark/>
          </w:tcPr>
          <w:p w14:paraId="4E707F81"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mir137_3'F</w:t>
            </w:r>
          </w:p>
        </w:tc>
        <w:tc>
          <w:tcPr>
            <w:tcW w:w="4260" w:type="dxa"/>
            <w:tcBorders>
              <w:top w:val="nil"/>
              <w:left w:val="nil"/>
              <w:bottom w:val="nil"/>
              <w:right w:val="nil"/>
            </w:tcBorders>
            <w:shd w:val="clear" w:color="auto" w:fill="auto"/>
            <w:noWrap/>
            <w:vAlign w:val="bottom"/>
            <w:hideMark/>
          </w:tcPr>
          <w:p w14:paraId="4CD86748"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CACCgCTTAAGAATACGCGTAGTCG</w:t>
            </w:r>
          </w:p>
        </w:tc>
      </w:tr>
      <w:tr w:rsidR="00CE32AF" w:rsidRPr="00F25E55" w14:paraId="4B40B8EC" w14:textId="77777777" w:rsidTr="006A60C4">
        <w:trPr>
          <w:trHeight w:val="300"/>
        </w:trPr>
        <w:tc>
          <w:tcPr>
            <w:tcW w:w="2660" w:type="dxa"/>
            <w:tcBorders>
              <w:top w:val="nil"/>
              <w:left w:val="nil"/>
              <w:bottom w:val="nil"/>
              <w:right w:val="nil"/>
            </w:tcBorders>
            <w:shd w:val="clear" w:color="auto" w:fill="auto"/>
            <w:noWrap/>
            <w:vAlign w:val="bottom"/>
            <w:hideMark/>
          </w:tcPr>
          <w:p w14:paraId="6881B7B6"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mir137_3'R</w:t>
            </w:r>
          </w:p>
        </w:tc>
        <w:tc>
          <w:tcPr>
            <w:tcW w:w="4260" w:type="dxa"/>
            <w:tcBorders>
              <w:top w:val="nil"/>
              <w:left w:val="nil"/>
              <w:bottom w:val="nil"/>
              <w:right w:val="nil"/>
            </w:tcBorders>
            <w:shd w:val="clear" w:color="auto" w:fill="auto"/>
            <w:noWrap/>
            <w:vAlign w:val="bottom"/>
            <w:hideMark/>
          </w:tcPr>
          <w:p w14:paraId="5371AE83"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AAACCGACTACGCGTATTCTTAAGc</w:t>
            </w:r>
          </w:p>
        </w:tc>
      </w:tr>
      <w:tr w:rsidR="00CE32AF" w:rsidRPr="00F25E55" w14:paraId="0887F707" w14:textId="77777777" w:rsidTr="006A60C4">
        <w:trPr>
          <w:trHeight w:val="300"/>
        </w:trPr>
        <w:tc>
          <w:tcPr>
            <w:tcW w:w="2660" w:type="dxa"/>
            <w:tcBorders>
              <w:top w:val="nil"/>
              <w:left w:val="nil"/>
              <w:bottom w:val="nil"/>
              <w:right w:val="nil"/>
            </w:tcBorders>
            <w:shd w:val="clear" w:color="auto" w:fill="auto"/>
            <w:noWrap/>
            <w:vAlign w:val="bottom"/>
            <w:hideMark/>
          </w:tcPr>
          <w:p w14:paraId="0D030DB4"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mir137_5'F</w:t>
            </w:r>
          </w:p>
        </w:tc>
        <w:tc>
          <w:tcPr>
            <w:tcW w:w="4260" w:type="dxa"/>
            <w:tcBorders>
              <w:top w:val="nil"/>
              <w:left w:val="nil"/>
              <w:bottom w:val="nil"/>
              <w:right w:val="nil"/>
            </w:tcBorders>
            <w:shd w:val="clear" w:color="auto" w:fill="auto"/>
            <w:noWrap/>
            <w:vAlign w:val="bottom"/>
            <w:hideMark/>
          </w:tcPr>
          <w:p w14:paraId="49316F4F"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CACCgCCGTCACCGAAGAGAGTCAG</w:t>
            </w:r>
          </w:p>
        </w:tc>
      </w:tr>
      <w:tr w:rsidR="00CE32AF" w:rsidRPr="00F25E55" w14:paraId="7F8ECB6E" w14:textId="77777777" w:rsidTr="006A60C4">
        <w:trPr>
          <w:trHeight w:val="300"/>
        </w:trPr>
        <w:tc>
          <w:tcPr>
            <w:tcW w:w="2660" w:type="dxa"/>
            <w:tcBorders>
              <w:top w:val="nil"/>
              <w:left w:val="nil"/>
              <w:bottom w:val="nil"/>
              <w:right w:val="nil"/>
            </w:tcBorders>
            <w:shd w:val="clear" w:color="auto" w:fill="auto"/>
            <w:noWrap/>
            <w:vAlign w:val="bottom"/>
            <w:hideMark/>
          </w:tcPr>
          <w:p w14:paraId="631C8C66"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mir137_5'R</w:t>
            </w:r>
          </w:p>
        </w:tc>
        <w:tc>
          <w:tcPr>
            <w:tcW w:w="4260" w:type="dxa"/>
            <w:tcBorders>
              <w:top w:val="nil"/>
              <w:left w:val="nil"/>
              <w:bottom w:val="nil"/>
              <w:right w:val="nil"/>
            </w:tcBorders>
            <w:shd w:val="clear" w:color="auto" w:fill="auto"/>
            <w:noWrap/>
            <w:vAlign w:val="bottom"/>
            <w:hideMark/>
          </w:tcPr>
          <w:p w14:paraId="5943227C" w14:textId="77777777" w:rsidR="00CE32AF" w:rsidRPr="00F25E55" w:rsidRDefault="00CE32AF" w:rsidP="006A60C4">
            <w:pPr>
              <w:tabs>
                <w:tab w:val="left" w:pos="720"/>
              </w:tabs>
              <w:spacing w:line="480" w:lineRule="auto"/>
              <w:rPr>
                <w:rFonts w:ascii="Times New Roman" w:eastAsia="Times New Roman" w:hAnsi="Times New Roman" w:cs="Times New Roman"/>
                <w:color w:val="000000"/>
              </w:rPr>
            </w:pPr>
            <w:r w:rsidRPr="00F25E55">
              <w:rPr>
                <w:rFonts w:ascii="Times New Roman" w:eastAsia="Times New Roman" w:hAnsi="Times New Roman" w:cs="Times New Roman"/>
                <w:color w:val="000000"/>
              </w:rPr>
              <w:t>AAACCTGACTCTCTTCGGTGACGGc</w:t>
            </w:r>
          </w:p>
        </w:tc>
      </w:tr>
    </w:tbl>
    <w:p w14:paraId="241F39BE" w14:textId="77777777" w:rsidR="00CE32AF" w:rsidRDefault="00CE32AF" w:rsidP="00CE32AF">
      <w:pPr>
        <w:tabs>
          <w:tab w:val="left" w:pos="720"/>
          <w:tab w:val="left" w:pos="4886"/>
        </w:tabs>
        <w:spacing w:line="480" w:lineRule="auto"/>
        <w:rPr>
          <w:rFonts w:ascii="Times New Roman" w:hAnsi="Times New Roman" w:cs="Times New Roman"/>
        </w:rPr>
      </w:pPr>
    </w:p>
    <w:p w14:paraId="5CF6EE63" w14:textId="77777777" w:rsidR="00CE32AF" w:rsidRDefault="00CE32AF" w:rsidP="00CE32AF">
      <w:pPr>
        <w:tabs>
          <w:tab w:val="left" w:pos="720"/>
          <w:tab w:val="left" w:pos="4886"/>
        </w:tabs>
        <w:spacing w:line="480" w:lineRule="auto"/>
        <w:rPr>
          <w:rFonts w:ascii="Times New Roman" w:hAnsi="Times New Roman" w:cs="Times New Roman"/>
        </w:rPr>
      </w:pPr>
      <w:r w:rsidRPr="00F25E55">
        <w:rPr>
          <w:rFonts w:ascii="Times New Roman" w:hAnsi="Times New Roman" w:cs="Times New Roman"/>
        </w:rPr>
        <w:t xml:space="preserve">PCR primers for </w:t>
      </w:r>
      <w:r>
        <w:rPr>
          <w:rFonts w:ascii="Times New Roman" w:hAnsi="Times New Roman" w:cs="Times New Roman"/>
        </w:rPr>
        <w:t>Cel1 assay and deletion assay:</w:t>
      </w:r>
    </w:p>
    <w:tbl>
      <w:tblPr>
        <w:tblW w:w="6920" w:type="dxa"/>
        <w:tblInd w:w="93" w:type="dxa"/>
        <w:tblLook w:val="04A0" w:firstRow="1" w:lastRow="0" w:firstColumn="1" w:lastColumn="0" w:noHBand="0" w:noVBand="1"/>
      </w:tblPr>
      <w:tblGrid>
        <w:gridCol w:w="2660"/>
        <w:gridCol w:w="4260"/>
      </w:tblGrid>
      <w:tr w:rsidR="00CE32AF" w:rsidRPr="00F25E55" w14:paraId="1AF185FB" w14:textId="77777777" w:rsidTr="006A60C4">
        <w:trPr>
          <w:trHeight w:val="300"/>
        </w:trPr>
        <w:tc>
          <w:tcPr>
            <w:tcW w:w="2660" w:type="dxa"/>
            <w:tcBorders>
              <w:top w:val="nil"/>
              <w:left w:val="nil"/>
              <w:bottom w:val="nil"/>
              <w:right w:val="nil"/>
            </w:tcBorders>
            <w:shd w:val="clear" w:color="auto" w:fill="auto"/>
            <w:noWrap/>
            <w:vAlign w:val="bottom"/>
            <w:hideMark/>
          </w:tcPr>
          <w:p w14:paraId="082426EE" w14:textId="77777777" w:rsidR="00CE32AF" w:rsidRPr="00C61F6D" w:rsidRDefault="00CE32AF" w:rsidP="006A60C4">
            <w:pPr>
              <w:tabs>
                <w:tab w:val="left" w:pos="720"/>
              </w:tabs>
              <w:spacing w:line="480" w:lineRule="auto"/>
              <w:rPr>
                <w:rFonts w:ascii="Times New Roman" w:eastAsia="Times New Roman" w:hAnsi="Times New Roman" w:cs="Times New Roman"/>
                <w:color w:val="000000"/>
              </w:rPr>
            </w:pPr>
            <w:r w:rsidRPr="00C61F6D">
              <w:rPr>
                <w:rFonts w:ascii="Times New Roman" w:eastAsia="Times New Roman" w:hAnsi="Times New Roman" w:cs="Times New Roman"/>
                <w:color w:val="000000"/>
              </w:rPr>
              <w:t>Cel1_mir137_F</w:t>
            </w:r>
          </w:p>
        </w:tc>
        <w:tc>
          <w:tcPr>
            <w:tcW w:w="4260" w:type="dxa"/>
            <w:tcBorders>
              <w:top w:val="nil"/>
              <w:left w:val="nil"/>
              <w:bottom w:val="nil"/>
              <w:right w:val="nil"/>
            </w:tcBorders>
            <w:shd w:val="clear" w:color="auto" w:fill="auto"/>
            <w:noWrap/>
            <w:vAlign w:val="bottom"/>
            <w:hideMark/>
          </w:tcPr>
          <w:p w14:paraId="6DF63F91" w14:textId="77777777" w:rsidR="00CE32AF" w:rsidRPr="00C61F6D" w:rsidRDefault="00CE32AF" w:rsidP="006A60C4">
            <w:pPr>
              <w:tabs>
                <w:tab w:val="left" w:pos="720"/>
              </w:tabs>
              <w:spacing w:line="480" w:lineRule="auto"/>
              <w:rPr>
                <w:rFonts w:ascii="Times New Roman" w:eastAsia="Times New Roman" w:hAnsi="Times New Roman" w:cs="Times New Roman"/>
                <w:color w:val="000000"/>
              </w:rPr>
            </w:pPr>
            <w:r w:rsidRPr="00C61F6D">
              <w:rPr>
                <w:rFonts w:ascii="Times New Roman" w:eastAsia="Times New Roman" w:hAnsi="Times New Roman" w:cs="Times New Roman"/>
                <w:color w:val="000000"/>
              </w:rPr>
              <w:t>cacagctttggagccttctt</w:t>
            </w:r>
          </w:p>
        </w:tc>
      </w:tr>
      <w:tr w:rsidR="00CE32AF" w:rsidRPr="00F25E55" w14:paraId="30982850" w14:textId="77777777" w:rsidTr="006A60C4">
        <w:trPr>
          <w:trHeight w:val="300"/>
        </w:trPr>
        <w:tc>
          <w:tcPr>
            <w:tcW w:w="2660" w:type="dxa"/>
            <w:tcBorders>
              <w:top w:val="nil"/>
              <w:left w:val="nil"/>
              <w:bottom w:val="nil"/>
              <w:right w:val="nil"/>
            </w:tcBorders>
            <w:shd w:val="clear" w:color="auto" w:fill="auto"/>
            <w:noWrap/>
            <w:vAlign w:val="bottom"/>
            <w:hideMark/>
          </w:tcPr>
          <w:p w14:paraId="3EAD9BAA" w14:textId="77777777" w:rsidR="00CE32AF" w:rsidRPr="00C61F6D" w:rsidRDefault="00CE32AF" w:rsidP="006A60C4">
            <w:pPr>
              <w:tabs>
                <w:tab w:val="left" w:pos="720"/>
              </w:tabs>
              <w:spacing w:line="480" w:lineRule="auto"/>
              <w:rPr>
                <w:rFonts w:ascii="Times New Roman" w:eastAsia="Times New Roman" w:hAnsi="Times New Roman" w:cs="Times New Roman"/>
                <w:color w:val="000000"/>
              </w:rPr>
            </w:pPr>
            <w:r w:rsidRPr="00C61F6D">
              <w:rPr>
                <w:rFonts w:ascii="Times New Roman" w:eastAsia="Times New Roman" w:hAnsi="Times New Roman" w:cs="Times New Roman"/>
                <w:color w:val="000000"/>
              </w:rPr>
              <w:t>Cel1_mir137_R</w:t>
            </w:r>
          </w:p>
        </w:tc>
        <w:tc>
          <w:tcPr>
            <w:tcW w:w="4260" w:type="dxa"/>
            <w:tcBorders>
              <w:top w:val="nil"/>
              <w:left w:val="nil"/>
              <w:bottom w:val="nil"/>
              <w:right w:val="nil"/>
            </w:tcBorders>
            <w:shd w:val="clear" w:color="auto" w:fill="auto"/>
            <w:noWrap/>
            <w:vAlign w:val="bottom"/>
            <w:hideMark/>
          </w:tcPr>
          <w:p w14:paraId="2539AC6A" w14:textId="77777777" w:rsidR="00CE32AF" w:rsidRPr="00C61F6D" w:rsidRDefault="00CE32AF" w:rsidP="006A60C4">
            <w:pPr>
              <w:tabs>
                <w:tab w:val="left" w:pos="720"/>
              </w:tabs>
              <w:spacing w:line="480" w:lineRule="auto"/>
              <w:rPr>
                <w:rFonts w:ascii="Times New Roman" w:eastAsia="Times New Roman" w:hAnsi="Times New Roman" w:cs="Times New Roman"/>
                <w:color w:val="000000"/>
              </w:rPr>
            </w:pPr>
            <w:r w:rsidRPr="00C61F6D">
              <w:rPr>
                <w:rFonts w:ascii="Times New Roman" w:eastAsia="Times New Roman" w:hAnsi="Times New Roman" w:cs="Times New Roman"/>
                <w:color w:val="000000"/>
              </w:rPr>
              <w:t>CTTTCAGATCCGCACTTTGC</w:t>
            </w:r>
          </w:p>
        </w:tc>
      </w:tr>
      <w:tr w:rsidR="00CE32AF" w:rsidRPr="00F25E55" w14:paraId="10BBD1F3" w14:textId="77777777" w:rsidTr="006A60C4">
        <w:trPr>
          <w:trHeight w:val="300"/>
        </w:trPr>
        <w:tc>
          <w:tcPr>
            <w:tcW w:w="2660" w:type="dxa"/>
            <w:tcBorders>
              <w:top w:val="nil"/>
              <w:left w:val="nil"/>
              <w:bottom w:val="nil"/>
              <w:right w:val="nil"/>
            </w:tcBorders>
            <w:shd w:val="clear" w:color="auto" w:fill="auto"/>
            <w:noWrap/>
            <w:vAlign w:val="bottom"/>
            <w:hideMark/>
          </w:tcPr>
          <w:p w14:paraId="584F5BAE" w14:textId="77777777" w:rsidR="00CE32AF" w:rsidRPr="00C61F6D" w:rsidRDefault="00CE32AF" w:rsidP="006A60C4">
            <w:pPr>
              <w:tabs>
                <w:tab w:val="left" w:pos="720"/>
              </w:tabs>
              <w:spacing w:line="480" w:lineRule="auto"/>
              <w:rPr>
                <w:rFonts w:ascii="Times New Roman" w:eastAsia="Times New Roman" w:hAnsi="Times New Roman" w:cs="Times New Roman"/>
                <w:color w:val="000000"/>
              </w:rPr>
            </w:pPr>
            <w:r w:rsidRPr="00C61F6D">
              <w:rPr>
                <w:rFonts w:ascii="Times New Roman" w:eastAsia="Times New Roman" w:hAnsi="Times New Roman" w:cs="Times New Roman"/>
                <w:color w:val="000000"/>
              </w:rPr>
              <w:t>mir137_del_R2</w:t>
            </w:r>
          </w:p>
        </w:tc>
        <w:tc>
          <w:tcPr>
            <w:tcW w:w="4260" w:type="dxa"/>
            <w:tcBorders>
              <w:top w:val="nil"/>
              <w:left w:val="nil"/>
              <w:bottom w:val="nil"/>
              <w:right w:val="nil"/>
            </w:tcBorders>
            <w:shd w:val="clear" w:color="auto" w:fill="auto"/>
            <w:noWrap/>
            <w:vAlign w:val="bottom"/>
            <w:hideMark/>
          </w:tcPr>
          <w:p w14:paraId="777CFB26" w14:textId="77777777" w:rsidR="00CE32AF" w:rsidRPr="00C61F6D" w:rsidRDefault="00CE32AF" w:rsidP="006A60C4">
            <w:pPr>
              <w:tabs>
                <w:tab w:val="left" w:pos="720"/>
              </w:tabs>
              <w:spacing w:line="480" w:lineRule="auto"/>
              <w:rPr>
                <w:rFonts w:ascii="Times New Roman" w:eastAsia="Times New Roman" w:hAnsi="Times New Roman" w:cs="Times New Roman"/>
                <w:color w:val="000000"/>
              </w:rPr>
            </w:pPr>
            <w:r w:rsidRPr="00C61F6D">
              <w:rPr>
                <w:rFonts w:ascii="Times New Roman" w:eastAsia="Times New Roman" w:hAnsi="Times New Roman" w:cs="Times New Roman"/>
                <w:color w:val="000000"/>
              </w:rPr>
              <w:t>CTAAAAGCGGTCTGGGTCAC</w:t>
            </w:r>
          </w:p>
        </w:tc>
      </w:tr>
      <w:tr w:rsidR="00CE32AF" w:rsidRPr="00F25E55" w14:paraId="43EA0BAA" w14:textId="77777777" w:rsidTr="006A60C4">
        <w:trPr>
          <w:trHeight w:val="300"/>
        </w:trPr>
        <w:tc>
          <w:tcPr>
            <w:tcW w:w="2660" w:type="dxa"/>
            <w:tcBorders>
              <w:top w:val="nil"/>
              <w:left w:val="nil"/>
              <w:bottom w:val="nil"/>
              <w:right w:val="nil"/>
            </w:tcBorders>
            <w:shd w:val="clear" w:color="auto" w:fill="auto"/>
            <w:noWrap/>
            <w:vAlign w:val="bottom"/>
            <w:hideMark/>
          </w:tcPr>
          <w:p w14:paraId="1072158C" w14:textId="77777777" w:rsidR="00CE32AF" w:rsidRPr="009523C0" w:rsidRDefault="00CE32AF" w:rsidP="006A60C4">
            <w:pPr>
              <w:tabs>
                <w:tab w:val="left" w:pos="720"/>
              </w:tabs>
              <w:spacing w:line="480" w:lineRule="auto"/>
              <w:rPr>
                <w:rFonts w:ascii="Times New Roman" w:eastAsia="Times New Roman" w:hAnsi="Times New Roman" w:cs="Times New Roman"/>
                <w:color w:val="000000"/>
              </w:rPr>
            </w:pPr>
            <w:r w:rsidRPr="009523C0">
              <w:rPr>
                <w:rFonts w:ascii="Times New Roman" w:eastAsia="Times New Roman" w:hAnsi="Times New Roman" w:cs="Times New Roman"/>
                <w:color w:val="000000"/>
              </w:rPr>
              <w:t>cel1_mir138-1_5_F</w:t>
            </w:r>
          </w:p>
        </w:tc>
        <w:tc>
          <w:tcPr>
            <w:tcW w:w="4260" w:type="dxa"/>
            <w:tcBorders>
              <w:top w:val="nil"/>
              <w:left w:val="nil"/>
              <w:bottom w:val="nil"/>
              <w:right w:val="nil"/>
            </w:tcBorders>
            <w:shd w:val="clear" w:color="auto" w:fill="auto"/>
            <w:noWrap/>
            <w:vAlign w:val="bottom"/>
            <w:hideMark/>
          </w:tcPr>
          <w:p w14:paraId="03B14D2B" w14:textId="77777777" w:rsidR="00CE32AF" w:rsidRPr="009523C0" w:rsidRDefault="00CE32AF" w:rsidP="006A60C4">
            <w:pPr>
              <w:tabs>
                <w:tab w:val="left" w:pos="720"/>
              </w:tabs>
              <w:spacing w:line="480" w:lineRule="auto"/>
              <w:rPr>
                <w:rFonts w:ascii="Times New Roman" w:eastAsia="Times New Roman" w:hAnsi="Times New Roman" w:cs="Times New Roman"/>
                <w:color w:val="000000"/>
              </w:rPr>
            </w:pPr>
            <w:r w:rsidRPr="009523C0">
              <w:rPr>
                <w:rFonts w:ascii="Times New Roman" w:eastAsia="Times New Roman" w:hAnsi="Times New Roman" w:cs="Times New Roman"/>
                <w:color w:val="000000"/>
              </w:rPr>
              <w:t>CAGAGCCACCTTTGGATCAT</w:t>
            </w:r>
          </w:p>
        </w:tc>
      </w:tr>
      <w:tr w:rsidR="00CE32AF" w:rsidRPr="00F25E55" w14:paraId="60894835" w14:textId="77777777" w:rsidTr="006A60C4">
        <w:trPr>
          <w:trHeight w:val="300"/>
        </w:trPr>
        <w:tc>
          <w:tcPr>
            <w:tcW w:w="2660" w:type="dxa"/>
            <w:tcBorders>
              <w:top w:val="nil"/>
              <w:left w:val="nil"/>
              <w:bottom w:val="nil"/>
              <w:right w:val="nil"/>
            </w:tcBorders>
            <w:shd w:val="clear" w:color="auto" w:fill="auto"/>
            <w:noWrap/>
            <w:vAlign w:val="bottom"/>
            <w:hideMark/>
          </w:tcPr>
          <w:p w14:paraId="04CE5692" w14:textId="77777777" w:rsidR="00CE32AF" w:rsidRPr="009523C0" w:rsidRDefault="00CE32AF" w:rsidP="006A60C4">
            <w:pPr>
              <w:tabs>
                <w:tab w:val="left" w:pos="720"/>
              </w:tabs>
              <w:spacing w:line="480" w:lineRule="auto"/>
              <w:rPr>
                <w:rFonts w:ascii="Times New Roman" w:eastAsia="Times New Roman" w:hAnsi="Times New Roman" w:cs="Times New Roman"/>
                <w:color w:val="000000"/>
              </w:rPr>
            </w:pPr>
            <w:r w:rsidRPr="009523C0">
              <w:rPr>
                <w:rFonts w:ascii="Times New Roman" w:eastAsia="Times New Roman" w:hAnsi="Times New Roman" w:cs="Times New Roman"/>
                <w:color w:val="000000"/>
              </w:rPr>
              <w:t>cel1_mir138-1_R</w:t>
            </w:r>
          </w:p>
        </w:tc>
        <w:tc>
          <w:tcPr>
            <w:tcW w:w="4260" w:type="dxa"/>
            <w:tcBorders>
              <w:top w:val="nil"/>
              <w:left w:val="nil"/>
              <w:bottom w:val="nil"/>
              <w:right w:val="nil"/>
            </w:tcBorders>
            <w:shd w:val="clear" w:color="auto" w:fill="auto"/>
            <w:noWrap/>
            <w:vAlign w:val="bottom"/>
            <w:hideMark/>
          </w:tcPr>
          <w:p w14:paraId="7ADBE265" w14:textId="77777777" w:rsidR="00CE32AF" w:rsidRPr="009523C0" w:rsidRDefault="00CE32AF" w:rsidP="006A60C4">
            <w:pPr>
              <w:tabs>
                <w:tab w:val="left" w:pos="720"/>
              </w:tabs>
              <w:spacing w:line="480" w:lineRule="auto"/>
              <w:rPr>
                <w:rFonts w:ascii="Times New Roman" w:eastAsia="Times New Roman" w:hAnsi="Times New Roman" w:cs="Times New Roman"/>
                <w:color w:val="000000"/>
              </w:rPr>
            </w:pPr>
            <w:r w:rsidRPr="009523C0">
              <w:rPr>
                <w:rFonts w:ascii="Times New Roman" w:eastAsia="Times New Roman" w:hAnsi="Times New Roman" w:cs="Times New Roman"/>
                <w:color w:val="000000"/>
              </w:rPr>
              <w:t>CAGCAGCCTCAGTTACACCA</w:t>
            </w:r>
          </w:p>
        </w:tc>
      </w:tr>
      <w:tr w:rsidR="00CE32AF" w:rsidRPr="00F25E55" w14:paraId="2BBD7679" w14:textId="77777777" w:rsidTr="006A60C4">
        <w:trPr>
          <w:trHeight w:val="300"/>
        </w:trPr>
        <w:tc>
          <w:tcPr>
            <w:tcW w:w="2660" w:type="dxa"/>
            <w:tcBorders>
              <w:top w:val="nil"/>
              <w:left w:val="nil"/>
              <w:bottom w:val="nil"/>
              <w:right w:val="nil"/>
            </w:tcBorders>
            <w:shd w:val="clear" w:color="auto" w:fill="auto"/>
            <w:noWrap/>
            <w:vAlign w:val="bottom"/>
            <w:hideMark/>
          </w:tcPr>
          <w:p w14:paraId="0DA3FB7D" w14:textId="77777777" w:rsidR="00CE32AF" w:rsidRPr="009523C0" w:rsidRDefault="00CE32AF" w:rsidP="006A60C4">
            <w:pPr>
              <w:tabs>
                <w:tab w:val="left" w:pos="720"/>
              </w:tabs>
              <w:spacing w:line="480" w:lineRule="auto"/>
              <w:rPr>
                <w:rFonts w:ascii="Times New Roman" w:eastAsia="Times New Roman" w:hAnsi="Times New Roman" w:cs="Times New Roman"/>
                <w:color w:val="000000"/>
              </w:rPr>
            </w:pPr>
            <w:r w:rsidRPr="009523C0">
              <w:rPr>
                <w:rFonts w:ascii="Times New Roman" w:eastAsia="Times New Roman" w:hAnsi="Times New Roman" w:cs="Times New Roman"/>
                <w:color w:val="000000"/>
              </w:rPr>
              <w:t>cel1_mir138-1_3_F</w:t>
            </w:r>
          </w:p>
        </w:tc>
        <w:tc>
          <w:tcPr>
            <w:tcW w:w="4260" w:type="dxa"/>
            <w:tcBorders>
              <w:top w:val="nil"/>
              <w:left w:val="nil"/>
              <w:bottom w:val="nil"/>
              <w:right w:val="nil"/>
            </w:tcBorders>
            <w:shd w:val="clear" w:color="auto" w:fill="auto"/>
            <w:noWrap/>
            <w:vAlign w:val="bottom"/>
            <w:hideMark/>
          </w:tcPr>
          <w:p w14:paraId="66F3A2E7" w14:textId="77777777" w:rsidR="00CE32AF" w:rsidRPr="009523C0" w:rsidRDefault="00CE32AF" w:rsidP="006A60C4">
            <w:pPr>
              <w:tabs>
                <w:tab w:val="left" w:pos="720"/>
              </w:tabs>
              <w:spacing w:line="480" w:lineRule="auto"/>
              <w:rPr>
                <w:rFonts w:ascii="Times New Roman" w:eastAsia="Times New Roman" w:hAnsi="Times New Roman" w:cs="Times New Roman"/>
                <w:color w:val="000000"/>
              </w:rPr>
            </w:pPr>
            <w:r w:rsidRPr="009523C0">
              <w:rPr>
                <w:rFonts w:ascii="Times New Roman" w:eastAsia="Times New Roman" w:hAnsi="Times New Roman" w:cs="Times New Roman"/>
                <w:color w:val="000000"/>
              </w:rPr>
              <w:t>TGATGCACGTAGAGCAGAGG</w:t>
            </w:r>
          </w:p>
        </w:tc>
      </w:tr>
      <w:tr w:rsidR="00CE32AF" w:rsidRPr="00F25E55" w14:paraId="63B6E7BE" w14:textId="77777777" w:rsidTr="006A60C4">
        <w:trPr>
          <w:trHeight w:val="300"/>
        </w:trPr>
        <w:tc>
          <w:tcPr>
            <w:tcW w:w="2660" w:type="dxa"/>
            <w:tcBorders>
              <w:top w:val="nil"/>
              <w:left w:val="nil"/>
              <w:bottom w:val="nil"/>
              <w:right w:val="nil"/>
            </w:tcBorders>
            <w:shd w:val="clear" w:color="auto" w:fill="auto"/>
            <w:noWrap/>
            <w:vAlign w:val="bottom"/>
            <w:hideMark/>
          </w:tcPr>
          <w:p w14:paraId="1E76D1C8" w14:textId="77777777" w:rsidR="00CE32AF" w:rsidRPr="00C61F6D" w:rsidRDefault="00CE32AF" w:rsidP="006A60C4">
            <w:pPr>
              <w:tabs>
                <w:tab w:val="left" w:pos="720"/>
              </w:tabs>
              <w:spacing w:line="480" w:lineRule="auto"/>
              <w:rPr>
                <w:rFonts w:ascii="Times New Roman" w:eastAsia="Times New Roman" w:hAnsi="Times New Roman" w:cs="Times New Roman"/>
              </w:rPr>
            </w:pPr>
            <w:r w:rsidRPr="00C61F6D">
              <w:rPr>
                <w:rFonts w:ascii="Times New Roman" w:eastAsia="Times New Roman" w:hAnsi="Times New Roman" w:cs="Times New Roman"/>
              </w:rPr>
              <w:t>cel1_mir138-1_way3'_F</w:t>
            </w:r>
          </w:p>
        </w:tc>
        <w:tc>
          <w:tcPr>
            <w:tcW w:w="4260" w:type="dxa"/>
            <w:tcBorders>
              <w:top w:val="nil"/>
              <w:left w:val="nil"/>
              <w:bottom w:val="nil"/>
              <w:right w:val="nil"/>
            </w:tcBorders>
            <w:shd w:val="clear" w:color="auto" w:fill="auto"/>
            <w:noWrap/>
            <w:vAlign w:val="bottom"/>
            <w:hideMark/>
          </w:tcPr>
          <w:p w14:paraId="4F5AA69E" w14:textId="77777777" w:rsidR="00CE32AF" w:rsidRPr="00C61F6D" w:rsidRDefault="00CE32AF" w:rsidP="006A60C4">
            <w:pPr>
              <w:tabs>
                <w:tab w:val="left" w:pos="720"/>
              </w:tabs>
              <w:spacing w:line="480" w:lineRule="auto"/>
              <w:rPr>
                <w:rFonts w:ascii="Times New Roman" w:eastAsia="Times New Roman" w:hAnsi="Times New Roman" w:cs="Times New Roman"/>
              </w:rPr>
            </w:pPr>
            <w:r w:rsidRPr="00C61F6D">
              <w:rPr>
                <w:rFonts w:ascii="Times New Roman" w:eastAsia="Times New Roman" w:hAnsi="Times New Roman" w:cs="Times New Roman"/>
              </w:rPr>
              <w:t>GCCAATCAGAGAACGGCTAC</w:t>
            </w:r>
          </w:p>
        </w:tc>
      </w:tr>
      <w:tr w:rsidR="00CE32AF" w:rsidRPr="00F25E55" w14:paraId="6B3F6FDF" w14:textId="77777777" w:rsidTr="006A60C4">
        <w:trPr>
          <w:trHeight w:val="300"/>
        </w:trPr>
        <w:tc>
          <w:tcPr>
            <w:tcW w:w="2660" w:type="dxa"/>
            <w:tcBorders>
              <w:top w:val="nil"/>
              <w:left w:val="nil"/>
              <w:bottom w:val="nil"/>
              <w:right w:val="nil"/>
            </w:tcBorders>
            <w:shd w:val="clear" w:color="auto" w:fill="auto"/>
            <w:noWrap/>
            <w:vAlign w:val="bottom"/>
            <w:hideMark/>
          </w:tcPr>
          <w:p w14:paraId="7AE556E3" w14:textId="77777777" w:rsidR="00CE32AF" w:rsidRPr="00C61F6D" w:rsidRDefault="00CE32AF" w:rsidP="006A60C4">
            <w:pPr>
              <w:tabs>
                <w:tab w:val="left" w:pos="720"/>
              </w:tabs>
              <w:spacing w:line="480" w:lineRule="auto"/>
              <w:rPr>
                <w:rFonts w:ascii="Times New Roman" w:eastAsia="Times New Roman" w:hAnsi="Times New Roman" w:cs="Times New Roman"/>
              </w:rPr>
            </w:pPr>
            <w:r w:rsidRPr="00C61F6D">
              <w:rPr>
                <w:rFonts w:ascii="Times New Roman" w:eastAsia="Times New Roman" w:hAnsi="Times New Roman" w:cs="Times New Roman"/>
              </w:rPr>
              <w:lastRenderedPageBreak/>
              <w:t>cel1_mir138-1_way3'_R</w:t>
            </w:r>
          </w:p>
        </w:tc>
        <w:tc>
          <w:tcPr>
            <w:tcW w:w="4260" w:type="dxa"/>
            <w:tcBorders>
              <w:top w:val="nil"/>
              <w:left w:val="nil"/>
              <w:bottom w:val="nil"/>
              <w:right w:val="nil"/>
            </w:tcBorders>
            <w:shd w:val="clear" w:color="auto" w:fill="auto"/>
            <w:noWrap/>
            <w:vAlign w:val="bottom"/>
            <w:hideMark/>
          </w:tcPr>
          <w:p w14:paraId="4B432DC3" w14:textId="77777777" w:rsidR="00CE32AF" w:rsidRPr="00C61F6D" w:rsidRDefault="00CE32AF" w:rsidP="006A60C4">
            <w:pPr>
              <w:tabs>
                <w:tab w:val="left" w:pos="720"/>
              </w:tabs>
              <w:spacing w:line="480" w:lineRule="auto"/>
              <w:rPr>
                <w:rFonts w:ascii="Times New Roman" w:eastAsia="Times New Roman" w:hAnsi="Times New Roman" w:cs="Times New Roman"/>
              </w:rPr>
            </w:pPr>
            <w:r w:rsidRPr="00C61F6D">
              <w:rPr>
                <w:rFonts w:ascii="Times New Roman" w:eastAsia="Times New Roman" w:hAnsi="Times New Roman" w:cs="Times New Roman"/>
              </w:rPr>
              <w:t>TTCCAGACCCTCTGAGGAGA</w:t>
            </w:r>
          </w:p>
        </w:tc>
      </w:tr>
      <w:tr w:rsidR="00CE32AF" w:rsidRPr="00F25E55" w14:paraId="1BAB912C" w14:textId="77777777" w:rsidTr="006A60C4">
        <w:trPr>
          <w:trHeight w:val="300"/>
        </w:trPr>
        <w:tc>
          <w:tcPr>
            <w:tcW w:w="2660" w:type="dxa"/>
            <w:tcBorders>
              <w:top w:val="nil"/>
              <w:left w:val="nil"/>
              <w:bottom w:val="nil"/>
              <w:right w:val="nil"/>
            </w:tcBorders>
            <w:shd w:val="clear" w:color="auto" w:fill="auto"/>
            <w:noWrap/>
            <w:vAlign w:val="bottom"/>
            <w:hideMark/>
          </w:tcPr>
          <w:p w14:paraId="7BB3BCA3" w14:textId="77777777" w:rsidR="00CE32AF" w:rsidRPr="009523C0" w:rsidRDefault="00CE32AF" w:rsidP="006A60C4">
            <w:pPr>
              <w:tabs>
                <w:tab w:val="left" w:pos="720"/>
              </w:tabs>
              <w:spacing w:line="480" w:lineRule="auto"/>
              <w:rPr>
                <w:rFonts w:ascii="Times New Roman" w:eastAsia="Times New Roman" w:hAnsi="Times New Roman" w:cs="Times New Roman"/>
                <w:color w:val="000000"/>
              </w:rPr>
            </w:pPr>
            <w:r w:rsidRPr="009523C0">
              <w:rPr>
                <w:rFonts w:ascii="Times New Roman" w:eastAsia="Times New Roman" w:hAnsi="Times New Roman" w:cs="Times New Roman"/>
                <w:color w:val="000000"/>
              </w:rPr>
              <w:t>cel1_mir138-2_F</w:t>
            </w:r>
          </w:p>
        </w:tc>
        <w:tc>
          <w:tcPr>
            <w:tcW w:w="4260" w:type="dxa"/>
            <w:tcBorders>
              <w:top w:val="nil"/>
              <w:left w:val="nil"/>
              <w:bottom w:val="nil"/>
              <w:right w:val="nil"/>
            </w:tcBorders>
            <w:shd w:val="clear" w:color="auto" w:fill="auto"/>
            <w:noWrap/>
            <w:vAlign w:val="bottom"/>
            <w:hideMark/>
          </w:tcPr>
          <w:p w14:paraId="3958B885" w14:textId="77777777" w:rsidR="00CE32AF" w:rsidRPr="009523C0" w:rsidRDefault="00CE32AF" w:rsidP="006A60C4">
            <w:pPr>
              <w:tabs>
                <w:tab w:val="left" w:pos="720"/>
              </w:tabs>
              <w:spacing w:line="480" w:lineRule="auto"/>
              <w:rPr>
                <w:rFonts w:ascii="Times New Roman" w:eastAsia="Times New Roman" w:hAnsi="Times New Roman" w:cs="Times New Roman"/>
                <w:color w:val="000000"/>
              </w:rPr>
            </w:pPr>
            <w:r w:rsidRPr="009523C0">
              <w:rPr>
                <w:rFonts w:ascii="Times New Roman" w:eastAsia="Times New Roman" w:hAnsi="Times New Roman" w:cs="Times New Roman"/>
                <w:color w:val="000000"/>
              </w:rPr>
              <w:t>TGGCAATCCTAGACCTCTGC</w:t>
            </w:r>
          </w:p>
        </w:tc>
      </w:tr>
      <w:tr w:rsidR="00CE32AF" w:rsidRPr="00F25E55" w14:paraId="42FFF3D4" w14:textId="77777777" w:rsidTr="006A60C4">
        <w:trPr>
          <w:trHeight w:val="300"/>
        </w:trPr>
        <w:tc>
          <w:tcPr>
            <w:tcW w:w="2660" w:type="dxa"/>
            <w:tcBorders>
              <w:top w:val="nil"/>
              <w:left w:val="nil"/>
              <w:bottom w:val="nil"/>
              <w:right w:val="nil"/>
            </w:tcBorders>
            <w:shd w:val="clear" w:color="auto" w:fill="auto"/>
            <w:noWrap/>
            <w:vAlign w:val="bottom"/>
            <w:hideMark/>
          </w:tcPr>
          <w:p w14:paraId="1FED0A12" w14:textId="77777777" w:rsidR="00CE32AF" w:rsidRPr="009523C0" w:rsidRDefault="00CE32AF" w:rsidP="006A60C4">
            <w:pPr>
              <w:tabs>
                <w:tab w:val="left" w:pos="720"/>
              </w:tabs>
              <w:spacing w:line="480" w:lineRule="auto"/>
              <w:rPr>
                <w:rFonts w:ascii="Times New Roman" w:eastAsia="Times New Roman" w:hAnsi="Times New Roman" w:cs="Times New Roman"/>
                <w:color w:val="000000"/>
              </w:rPr>
            </w:pPr>
            <w:r w:rsidRPr="009523C0">
              <w:rPr>
                <w:rFonts w:ascii="Times New Roman" w:eastAsia="Times New Roman" w:hAnsi="Times New Roman" w:cs="Times New Roman"/>
                <w:color w:val="000000"/>
              </w:rPr>
              <w:t>cel1_mir138-2_R</w:t>
            </w:r>
          </w:p>
        </w:tc>
        <w:tc>
          <w:tcPr>
            <w:tcW w:w="4260" w:type="dxa"/>
            <w:tcBorders>
              <w:top w:val="nil"/>
              <w:left w:val="nil"/>
              <w:bottom w:val="nil"/>
              <w:right w:val="nil"/>
            </w:tcBorders>
            <w:shd w:val="clear" w:color="auto" w:fill="auto"/>
            <w:noWrap/>
            <w:vAlign w:val="bottom"/>
            <w:hideMark/>
          </w:tcPr>
          <w:p w14:paraId="63A81A25" w14:textId="77777777" w:rsidR="00CE32AF" w:rsidRPr="009523C0" w:rsidRDefault="00CE32AF" w:rsidP="006A60C4">
            <w:pPr>
              <w:tabs>
                <w:tab w:val="left" w:pos="720"/>
              </w:tabs>
              <w:spacing w:line="480" w:lineRule="auto"/>
              <w:rPr>
                <w:rFonts w:ascii="Times New Roman" w:eastAsia="Times New Roman" w:hAnsi="Times New Roman" w:cs="Times New Roman"/>
                <w:color w:val="000000"/>
              </w:rPr>
            </w:pPr>
            <w:r w:rsidRPr="009523C0">
              <w:rPr>
                <w:rFonts w:ascii="Times New Roman" w:eastAsia="Times New Roman" w:hAnsi="Times New Roman" w:cs="Times New Roman"/>
                <w:color w:val="000000"/>
              </w:rPr>
              <w:t>GGGGAGCAGTTCAACTCTGA</w:t>
            </w:r>
          </w:p>
        </w:tc>
      </w:tr>
    </w:tbl>
    <w:p w14:paraId="7039E58D" w14:textId="77777777" w:rsidR="00CE32AF" w:rsidRDefault="00CE32AF" w:rsidP="00CE32AF">
      <w:pPr>
        <w:tabs>
          <w:tab w:val="left" w:pos="720"/>
          <w:tab w:val="left" w:pos="4886"/>
        </w:tabs>
        <w:spacing w:line="480" w:lineRule="auto"/>
        <w:rPr>
          <w:rFonts w:ascii="Times New Roman" w:hAnsi="Times New Roman" w:cs="Times New Roman"/>
        </w:rPr>
      </w:pPr>
    </w:p>
    <w:p w14:paraId="782854BF" w14:textId="77777777" w:rsidR="00CE32AF" w:rsidRDefault="00CE32AF" w:rsidP="00CE32AF">
      <w:pPr>
        <w:tabs>
          <w:tab w:val="left" w:pos="720"/>
          <w:tab w:val="left" w:pos="4886"/>
        </w:tabs>
        <w:spacing w:line="480" w:lineRule="auto"/>
        <w:rPr>
          <w:rFonts w:ascii="Times New Roman" w:hAnsi="Times New Roman" w:cs="Times New Roman"/>
          <w:i/>
        </w:rPr>
      </w:pPr>
      <w:r>
        <w:rPr>
          <w:rFonts w:ascii="Times New Roman" w:hAnsi="Times New Roman" w:cs="Times New Roman"/>
          <w:i/>
        </w:rPr>
        <w:t>Quantitation of neuronal differentiation</w:t>
      </w:r>
    </w:p>
    <w:p w14:paraId="3E480D69" w14:textId="77777777" w:rsidR="00CE32AF" w:rsidRPr="0004187E" w:rsidRDefault="00CE32AF" w:rsidP="00CE32AF">
      <w:pPr>
        <w:tabs>
          <w:tab w:val="left" w:pos="720"/>
          <w:tab w:val="left" w:pos="4886"/>
        </w:tabs>
        <w:spacing w:line="480" w:lineRule="auto"/>
        <w:rPr>
          <w:rFonts w:ascii="Times New Roman" w:hAnsi="Times New Roman" w:cs="Times New Roman"/>
        </w:rPr>
      </w:pPr>
      <w:r>
        <w:rPr>
          <w:rFonts w:ascii="Times New Roman" w:hAnsi="Times New Roman" w:cs="Times New Roman"/>
        </w:rPr>
        <w:t xml:space="preserve">CAD WT and </w:t>
      </w:r>
      <w:r>
        <w:rPr>
          <w:rFonts w:ascii="Times New Roman" w:hAnsi="Times New Roman" w:cs="Times New Roman"/>
          <w:i/>
        </w:rPr>
        <w:t xml:space="preserve">mir-138 </w:t>
      </w:r>
      <w:r>
        <w:rPr>
          <w:rFonts w:ascii="Times New Roman" w:hAnsi="Times New Roman" w:cs="Times New Roman"/>
        </w:rPr>
        <w:t>DKO c</w:t>
      </w:r>
      <w:r w:rsidRPr="0004187E">
        <w:rPr>
          <w:rFonts w:ascii="Times New Roman" w:hAnsi="Times New Roman" w:cs="Times New Roman"/>
        </w:rPr>
        <w:t>ells</w:t>
      </w:r>
      <w:r>
        <w:rPr>
          <w:rFonts w:ascii="Times New Roman" w:hAnsi="Times New Roman" w:cs="Times New Roman"/>
        </w:rPr>
        <w:t xml:space="preserve"> were plated at 0.6e5 cells/well in a 12-well dish and media was changed to serum free media 24 hours later. Images were taken with a 10X and 20X aperture. The fraction of differentiated cells was quantified by counting any cell with a neurite at least twice the length of the cell body as differentiated, and all others as undifferentiated. Images were counted until a minimum of 100 cells was counted per replicate, and performed in triplicate. All counting was performed blinded.</w:t>
      </w:r>
    </w:p>
    <w:p w14:paraId="6D374FE1" w14:textId="77777777" w:rsidR="00CE32AF" w:rsidRDefault="00CE32AF" w:rsidP="00CE32AF">
      <w:pPr>
        <w:tabs>
          <w:tab w:val="left" w:pos="720"/>
          <w:tab w:val="left" w:pos="4886"/>
        </w:tabs>
        <w:spacing w:line="480" w:lineRule="auto"/>
        <w:rPr>
          <w:rFonts w:ascii="Times New Roman" w:hAnsi="Times New Roman" w:cs="Times New Roman"/>
        </w:rPr>
      </w:pPr>
    </w:p>
    <w:p w14:paraId="7E0069AA" w14:textId="77777777" w:rsidR="00CE32AF" w:rsidRDefault="00CE32AF" w:rsidP="00CE32AF">
      <w:pPr>
        <w:tabs>
          <w:tab w:val="left" w:pos="720"/>
          <w:tab w:val="left" w:pos="4886"/>
        </w:tabs>
        <w:spacing w:line="480" w:lineRule="auto"/>
        <w:rPr>
          <w:rFonts w:ascii="Times New Roman" w:hAnsi="Times New Roman" w:cs="Times New Roman"/>
          <w:i/>
        </w:rPr>
      </w:pPr>
      <w:r>
        <w:rPr>
          <w:rFonts w:ascii="Times New Roman" w:hAnsi="Times New Roman" w:cs="Times New Roman"/>
          <w:i/>
        </w:rPr>
        <w:t>miRNA target expression analysis</w:t>
      </w:r>
    </w:p>
    <w:p w14:paraId="70E29392" w14:textId="77777777" w:rsidR="00CE32AF" w:rsidRDefault="00CE32AF" w:rsidP="00CE32AF">
      <w:pPr>
        <w:tabs>
          <w:tab w:val="left" w:pos="720"/>
          <w:tab w:val="left" w:pos="4886"/>
        </w:tabs>
        <w:spacing w:line="480" w:lineRule="auto"/>
        <w:rPr>
          <w:rFonts w:ascii="Times New Roman" w:hAnsi="Times New Roman" w:cs="Times New Roman"/>
        </w:rPr>
      </w:pPr>
      <w:r>
        <w:rPr>
          <w:rFonts w:ascii="Times New Roman" w:hAnsi="Times New Roman" w:cs="Times New Roman"/>
        </w:rPr>
        <w:t>To assess global miR-138 and miR137 target expression changes (</w:t>
      </w:r>
      <w:r w:rsidRPr="007359A4">
        <w:rPr>
          <w:rFonts w:ascii="Times New Roman" w:hAnsi="Times New Roman" w:cs="Times New Roman"/>
          <w:b/>
        </w:rPr>
        <w:t>Fig. S2D, S3</w:t>
      </w:r>
      <w:proofErr w:type="gramStart"/>
      <w:r w:rsidRPr="007359A4">
        <w:rPr>
          <w:rFonts w:ascii="Times New Roman" w:hAnsi="Times New Roman" w:cs="Times New Roman"/>
          <w:b/>
        </w:rPr>
        <w:t>B,C</w:t>
      </w:r>
      <w:proofErr w:type="gramEnd"/>
      <w:r>
        <w:rPr>
          <w:rFonts w:ascii="Times New Roman" w:hAnsi="Times New Roman" w:cs="Times New Roman"/>
        </w:rPr>
        <w:t xml:space="preserve">), miRNA target sets were compared to background gene sets controlled for base composition and sequence conservation. Background gene sets were generated by randomly permuting the miRNA seed sequence to preserve base composition and CpG dinucleotide composition, and selecting genes that contained conserved instances of the shuffled seeds. </w:t>
      </w:r>
    </w:p>
    <w:p w14:paraId="7F3248F0" w14:textId="77777777" w:rsidR="00CE32AF" w:rsidRPr="00F0366A" w:rsidRDefault="00CE32AF" w:rsidP="00CE32AF">
      <w:pPr>
        <w:tabs>
          <w:tab w:val="left" w:pos="720"/>
        </w:tabs>
        <w:spacing w:line="480" w:lineRule="auto"/>
        <w:rPr>
          <w:rFonts w:ascii="Times New Roman" w:hAnsi="Times New Roman" w:cs="Times New Roman"/>
        </w:rPr>
      </w:pPr>
    </w:p>
    <w:p w14:paraId="47252D40" w14:textId="77777777" w:rsidR="00CE32AF" w:rsidRPr="00A1056E" w:rsidRDefault="00CE32AF" w:rsidP="00CE32AF">
      <w:pPr>
        <w:tabs>
          <w:tab w:val="left" w:pos="720"/>
        </w:tabs>
        <w:spacing w:line="480" w:lineRule="auto"/>
        <w:rPr>
          <w:rFonts w:ascii="Times New Roman" w:hAnsi="Times New Roman" w:cs="Times New Roman"/>
          <w:i/>
        </w:rPr>
      </w:pPr>
      <w:r>
        <w:rPr>
          <w:rFonts w:ascii="Times New Roman" w:hAnsi="Times New Roman" w:cs="Times New Roman"/>
          <w:i/>
        </w:rPr>
        <w:t>Cotarget</w:t>
      </w:r>
      <w:r w:rsidRPr="00A1056E">
        <w:rPr>
          <w:rFonts w:ascii="Times New Roman" w:hAnsi="Times New Roman" w:cs="Times New Roman"/>
          <w:i/>
        </w:rPr>
        <w:t>ing pair expression analysis</w:t>
      </w:r>
    </w:p>
    <w:p w14:paraId="7845D912" w14:textId="14E3DEE8" w:rsidR="00CE32AF" w:rsidRPr="00535BA2" w:rsidRDefault="00CE32AF" w:rsidP="00CE32AF">
      <w:pPr>
        <w:tabs>
          <w:tab w:val="left" w:pos="720"/>
        </w:tabs>
        <w:spacing w:line="480" w:lineRule="auto"/>
        <w:rPr>
          <w:rFonts w:ascii="Times New Roman" w:hAnsi="Times New Roman" w:cs="Times New Roman"/>
        </w:rPr>
      </w:pPr>
      <w:r>
        <w:rPr>
          <w:rFonts w:ascii="Times New Roman" w:hAnsi="Times New Roman" w:cs="Times New Roman"/>
        </w:rPr>
        <w:t xml:space="preserve">Using small RNA sequencing data from a set of human tissues (compiled by </w:t>
      </w:r>
      <w:r>
        <w:rPr>
          <w:rFonts w:ascii="Times New Roman" w:hAnsi="Times New Roman" w:cs="Times New Roman"/>
        </w:rPr>
        <w:fldChar w:fldCharType="begin"/>
      </w:r>
      <w:r w:rsidR="00E22600">
        <w:rPr>
          <w:rFonts w:ascii="Times New Roman" w:hAnsi="Times New Roman" w:cs="Times New Roman"/>
        </w:rPr>
        <w:instrText xml:space="preserve"> ADDIN PAPERS2_CITATIONS &lt;citation&gt;&lt;uuid&gt;910D2779-FA88-4311-9D57-34E8C3172530&lt;/uuid&gt;&lt;priority&gt;6&lt;/priority&gt;&lt;publications&gt;&lt;publication&gt;&lt;uuid&gt;1BA7B8F0-0782-425E-B387-30C277C27CAD&lt;/uuid&gt;&lt;volume&gt;27&lt;/volume&gt;&lt;accepted_date&gt;99201708071200000000222000&lt;/accepted_date&gt;&lt;doi&gt;10.1101/gr.222067.117&lt;/doi&gt;&lt;startpage&gt;1769&lt;/startpage&gt;&lt;publication_date&gt;99201710001200000000220000&lt;/publication_date&gt;&lt;url&gt;http://eutils.ncbi.nlm.nih.gov/entrez/eutils/elink.fcgi?dbfrom=pubmed&amp;amp;id=28877962&amp;amp;retmode=ref&amp;amp;cmd=prlinks&lt;/url&gt;&lt;type&gt;400&lt;/type&gt;&lt;title&gt;Toward the human cellular microRNAome.&lt;/title&gt;&lt;submission_date&gt;99201702281200000000222000&lt;/submission_date&gt;&lt;number&gt;10&lt;/number&gt;&lt;institution&gt;Department of Biostatistics and Computational Biology, University of Rochester Medical Center, Rochester, New York 14642, USA.&lt;/institution&gt;&lt;subtype&gt;400&lt;/subtype&gt;&lt;endpage&gt;1781&lt;/endpage&gt;&lt;bundle&gt;&lt;publication&gt;&lt;title&gt;Genome Research&lt;/title&gt;&lt;type&gt;-100&lt;/type&gt;&lt;subtype&gt;-100&lt;/subtype&gt;&lt;uuid&gt;4081507E-8D11-4549-A470-DFAE67150813&lt;/uuid&gt;&lt;/publication&gt;&lt;/bundle&gt;&lt;authors&gt;&lt;author&gt;&lt;firstName&gt;Matthew&lt;/firstName&gt;&lt;middleNames&gt;N&lt;/middleNames&gt;&lt;lastName&gt;McCall&lt;/lastName&gt;&lt;/author&gt;&lt;author&gt;&lt;firstName&gt;Min-Sik&lt;/firstName&gt;&lt;lastName&gt;Kim&lt;/lastName&gt;&lt;/author&gt;&lt;author&gt;&lt;firstName&gt;Mohammed&lt;/firstName&gt;&lt;lastName&gt;Adil&lt;/lastName&gt;&lt;/author&gt;&lt;author&gt;&lt;firstName&gt;Arun&lt;/firstName&gt;&lt;middleNames&gt;H&lt;/middleNames&gt;&lt;lastName&gt;Patil&lt;/lastName&gt;&lt;/author&gt;&lt;author&gt;&lt;firstName&gt;Yin&lt;/firstName&gt;&lt;lastName&gt;Lu&lt;/lastName&gt;&lt;/author&gt;&lt;author&gt;&lt;firstName&gt;Christopher&lt;/firstName&gt;&lt;middleNames&gt;J&lt;/middleNames&gt;&lt;lastName&gt;Mitchell&lt;/lastName&gt;&lt;/author&gt;&lt;author&gt;&lt;firstName&gt;Pamela&lt;/firstName&gt;&lt;lastName&gt;Leal-Rojas&lt;/lastName&gt;&lt;/author&gt;&lt;author&gt;&lt;firstName&gt;Jinchong&lt;/firstName&gt;&lt;lastName&gt;Xu&lt;/lastName&gt;&lt;/author&gt;&lt;author&gt;&lt;firstName&gt;Manoj&lt;/firstName&gt;&lt;lastName&gt;Kumar&lt;/lastName&gt;&lt;/author&gt;&lt;author&gt;&lt;firstName&gt;Valina&lt;/firstName&gt;&lt;middleNames&gt;L&lt;/middleNames&gt;&lt;lastName&gt;Dawson&lt;/lastName&gt;&lt;/author&gt;&lt;author&gt;&lt;firstName&gt;Ted&lt;/firstName&gt;&lt;middleNames&gt;M&lt;/middleNames&gt;&lt;lastName&gt;Dawson&lt;/lastName&gt;&lt;/author&gt;&lt;author&gt;&lt;firstName&gt;Alexander&lt;/firstName&gt;&lt;middleNames&gt;S&lt;/middleNames&gt;&lt;lastName&gt;Baras&lt;/lastName&gt;&lt;/author&gt;&lt;author&gt;&lt;firstName&gt;Avi&lt;/firstName&gt;&lt;middleNames&gt;Z&lt;/middleNames&gt;&lt;lastName&gt;Rosenberg&lt;/lastName&gt;&lt;/author&gt;&lt;author&gt;&lt;firstName&gt;Dan&lt;/firstName&gt;&lt;middleNames&gt;E&lt;/middleNames&gt;&lt;lastName&gt;Arking&lt;/lastName&gt;&lt;/author&gt;&lt;author&gt;&lt;firstName&gt;Kathleen&lt;/firstName&gt;&lt;middleNames&gt;H&lt;/middleNames&gt;&lt;lastName&gt;Burns&lt;/lastName&gt;&lt;/author&gt;&lt;author&gt;&lt;firstName&gt;Akhilesh&lt;/firstName&gt;&lt;lastName&gt;Pandey&lt;/lastName&gt;&lt;/author&gt;&lt;author&gt;&lt;firstName&gt;Marc&lt;/firstName&gt;&lt;middleNames&gt;K&lt;/middleNames&gt;&lt;lastName&gt;Halushka&lt;/lastName&gt;&lt;/author&gt;&lt;/authors&gt;&lt;/publication&gt;&lt;/publications&gt;&lt;cites&gt;&lt;/cites&gt;&lt;/citation&gt;</w:instrText>
      </w:r>
      <w:r>
        <w:rPr>
          <w:rFonts w:ascii="Times New Roman" w:hAnsi="Times New Roman" w:cs="Times New Roman"/>
        </w:rPr>
        <w:fldChar w:fldCharType="separate"/>
      </w:r>
      <w:r>
        <w:rPr>
          <w:rFonts w:ascii="Times New Roman" w:hAnsi="Times New Roman" w:cs="Times New Roman"/>
        </w:rPr>
        <w:t>(McCall et al. 2017)</w:t>
      </w:r>
      <w:r>
        <w:rPr>
          <w:rFonts w:ascii="Times New Roman" w:hAnsi="Times New Roman" w:cs="Times New Roman"/>
        </w:rPr>
        <w:fldChar w:fldCharType="end"/>
      </w:r>
      <w:r>
        <w:rPr>
          <w:rFonts w:ascii="Times New Roman" w:hAnsi="Times New Roman" w:cs="Times New Roman"/>
        </w:rPr>
        <w:t xml:space="preserve">), we selected a set of 28 distinct tissues, keeping the samples with the highest read counts. We calculated the Spearman correlation of miRNA expression across these tissues for all </w:t>
      </w:r>
      <w:r>
        <w:rPr>
          <w:rFonts w:ascii="Times New Roman" w:hAnsi="Times New Roman" w:cs="Times New Roman"/>
        </w:rPr>
        <w:lastRenderedPageBreak/>
        <w:t>miRNA pairs, and compared these correlations between significant cotargeting miRNA pairs and all other pairs.</w:t>
      </w:r>
    </w:p>
    <w:p w14:paraId="6632A20E" w14:textId="77777777" w:rsidR="00CE32AF" w:rsidRDefault="00CE32AF" w:rsidP="00CE32AF">
      <w:pPr>
        <w:tabs>
          <w:tab w:val="left" w:pos="720"/>
          <w:tab w:val="left" w:pos="4886"/>
        </w:tabs>
        <w:spacing w:line="480" w:lineRule="auto"/>
        <w:rPr>
          <w:rFonts w:ascii="Times New Roman" w:hAnsi="Times New Roman" w:cs="Times New Roman"/>
        </w:rPr>
      </w:pPr>
    </w:p>
    <w:p w14:paraId="3F7FD611" w14:textId="77777777" w:rsidR="00CE32AF" w:rsidRDefault="00CE32AF" w:rsidP="00CE32AF">
      <w:pPr>
        <w:tabs>
          <w:tab w:val="left" w:pos="720"/>
          <w:tab w:val="left" w:pos="4886"/>
        </w:tabs>
        <w:spacing w:line="480" w:lineRule="auto"/>
        <w:rPr>
          <w:rFonts w:ascii="Times New Roman" w:hAnsi="Times New Roman" w:cs="Times New Roman"/>
        </w:rPr>
      </w:pPr>
      <w:r>
        <w:rPr>
          <w:rFonts w:ascii="Times New Roman" w:hAnsi="Times New Roman" w:cs="Times New Roman"/>
          <w:i/>
        </w:rPr>
        <w:t>Luciferase reporter assays</w:t>
      </w:r>
    </w:p>
    <w:p w14:paraId="264421FE" w14:textId="77E1605E" w:rsidR="00CE32AF" w:rsidRDefault="00CE32AF" w:rsidP="00CE32AF">
      <w:pPr>
        <w:tabs>
          <w:tab w:val="left" w:pos="720"/>
          <w:tab w:val="left" w:pos="4886"/>
        </w:tabs>
        <w:spacing w:line="480" w:lineRule="auto"/>
        <w:rPr>
          <w:rFonts w:ascii="Times New Roman" w:hAnsi="Times New Roman" w:cs="Times New Roman"/>
        </w:rPr>
      </w:pPr>
      <w:r>
        <w:rPr>
          <w:rFonts w:ascii="Times New Roman" w:hAnsi="Times New Roman" w:cs="Times New Roman"/>
        </w:rPr>
        <w:t xml:space="preserve">3' UTRs were cloned into the psiCHECK-2 vector downstream of the </w:t>
      </w:r>
      <w:r w:rsidRPr="008769BA">
        <w:rPr>
          <w:rFonts w:ascii="Times New Roman" w:hAnsi="Times New Roman" w:cs="Times New Roman"/>
          <w:i/>
        </w:rPr>
        <w:t>Renilla</w:t>
      </w:r>
      <w:r>
        <w:rPr>
          <w:rFonts w:ascii="Times New Roman" w:hAnsi="Times New Roman" w:cs="Times New Roman"/>
        </w:rPr>
        <w:t xml:space="preserve"> luciferase gene using In-Fusion Cloning (Clontech). miRNA sites were mutated using QuikChange (Agilent Genomics) following manufacturer’s instructions and mutant clones were confirmed by Sanger sequencing. miRNA hairpins plus ~100bp upstream and downstream were cloned into the pRD-RIPE vector in sequence next to one another. For each well of a 24-well plate, 100 ng psiCHECK-2 reporter plasmid and 300 ng miRNA expression plasmid were cotransfected into HEK293 cells using 1 ul </w:t>
      </w:r>
      <w:r w:rsidR="0054260B">
        <w:rPr>
          <w:rFonts w:ascii="Times New Roman" w:hAnsi="Times New Roman" w:cs="Times New Roman"/>
        </w:rPr>
        <w:t>L</w:t>
      </w:r>
      <w:r>
        <w:rPr>
          <w:rFonts w:ascii="Times New Roman" w:hAnsi="Times New Roman" w:cs="Times New Roman"/>
        </w:rPr>
        <w:t xml:space="preserve">ipofectamine 2000 and incubated with 1.5ug/mL doxycycline. </w:t>
      </w:r>
      <w:r w:rsidRPr="008769BA">
        <w:rPr>
          <w:rFonts w:ascii="Times New Roman" w:hAnsi="Times New Roman" w:cs="Times New Roman"/>
          <w:i/>
        </w:rPr>
        <w:t>Renilla</w:t>
      </w:r>
      <w:r>
        <w:rPr>
          <w:rFonts w:ascii="Times New Roman" w:hAnsi="Times New Roman" w:cs="Times New Roman"/>
        </w:rPr>
        <w:t xml:space="preserve"> and firefly luciferase levels were assayed 48 h later using the Dual Luciferase Reporter Assay System (Promega) and measured on a Varioskan Flash (Thermo Fisher</w:t>
      </w:r>
      <w:r w:rsidR="006A6518">
        <w:rPr>
          <w:rFonts w:ascii="Times New Roman" w:hAnsi="Times New Roman" w:cs="Times New Roman"/>
        </w:rPr>
        <w:t xml:space="preserve"> Scientific</w:t>
      </w:r>
      <w:r>
        <w:rPr>
          <w:rFonts w:ascii="Times New Roman" w:hAnsi="Times New Roman" w:cs="Times New Roman"/>
        </w:rPr>
        <w:t>). We normalized each Renilla/firefly ratio (R/F) from the plasmid +miR-ALL to the R/F ratio from the +miR-103 control, or to the ratio from the +empty control. Use of these two controls can provide information about the extent to which displacement of endogenous miRNAs from RISC by exogenous small RNAs may influence reporter expression. It is possible that for extreme levels of repression (e.g., 10-fold or more), the sensitivity of the assay could be reduced due to varying levels of miRNA expression to luciferase reporter expression across cells.</w:t>
      </w:r>
    </w:p>
    <w:p w14:paraId="1ED8E29E" w14:textId="77777777" w:rsidR="00CE32AF" w:rsidRDefault="00CE32AF" w:rsidP="00CE32AF">
      <w:pPr>
        <w:tabs>
          <w:tab w:val="left" w:pos="720"/>
          <w:tab w:val="left" w:pos="4886"/>
        </w:tabs>
        <w:spacing w:line="480" w:lineRule="auto"/>
        <w:rPr>
          <w:rFonts w:ascii="Times New Roman" w:hAnsi="Times New Roman" w:cs="Times New Roman"/>
        </w:rPr>
      </w:pPr>
      <w:r>
        <w:rPr>
          <w:rFonts w:ascii="Times New Roman" w:hAnsi="Times New Roman" w:cs="Times New Roman"/>
        </w:rPr>
        <w:tab/>
        <w:t xml:space="preserve">Because we observed repression of the </w:t>
      </w:r>
      <w:r w:rsidRPr="008769BA">
        <w:rPr>
          <w:rFonts w:ascii="Times New Roman" w:hAnsi="Times New Roman" w:cs="Times New Roman"/>
          <w:i/>
        </w:rPr>
        <w:t>Rock1</w:t>
      </w:r>
      <w:r>
        <w:rPr>
          <w:rFonts w:ascii="Times New Roman" w:hAnsi="Times New Roman" w:cs="Times New Roman"/>
        </w:rPr>
        <w:t xml:space="preserve"> reporter by the miRNA specifically by expressing plasmid, we looked for additional non-conserved sites to the four miRNAs. Other than one 6mer site for miR-124, the 3' UTR lacks additional non-conserved target sites for these miRNAs. To further confirm that our mutated sites lacked residual activity, we mutated an </w:t>
      </w:r>
      <w:r>
        <w:rPr>
          <w:rFonts w:ascii="Times New Roman" w:hAnsi="Times New Roman" w:cs="Times New Roman"/>
        </w:rPr>
        <w:lastRenderedPageBreak/>
        <w:t xml:space="preserve">additional two bp in the seed sequence yielding a total of 4 out of 7 bp in the seed mutated. We observed the same level of repression of this doubly mutated FM reporter as with our original FM plasmid, demonstrating that the repression is nonspecific and is not caused by direct binding of any of the expressed miRNAs. </w:t>
      </w:r>
    </w:p>
    <w:p w14:paraId="42A107B3" w14:textId="57E49A34" w:rsidR="00CE32AF" w:rsidRDefault="00CE32AF" w:rsidP="00CE32AF">
      <w:pPr>
        <w:spacing w:line="480" w:lineRule="auto"/>
        <w:rPr>
          <w:rFonts w:ascii="Times New Roman" w:hAnsi="Times New Roman" w:cs="Times New Roman"/>
          <w:b/>
        </w:rPr>
      </w:pPr>
      <w:r>
        <w:rPr>
          <w:rFonts w:ascii="Times New Roman" w:hAnsi="Times New Roman" w:cs="Times New Roman"/>
        </w:rPr>
        <w:tab/>
        <w:t xml:space="preserve">For the </w:t>
      </w:r>
      <w:r w:rsidRPr="008769BA">
        <w:rPr>
          <w:rFonts w:ascii="Times New Roman" w:hAnsi="Times New Roman" w:cs="Times New Roman"/>
          <w:i/>
        </w:rPr>
        <w:t>Rcor1</w:t>
      </w:r>
      <w:r>
        <w:rPr>
          <w:rFonts w:ascii="Times New Roman" w:hAnsi="Times New Roman" w:cs="Times New Roman"/>
        </w:rPr>
        <w:t xml:space="preserve"> reporter plasmid, we found an alternative polyadenylation site downstream of the second miR-124 site and hypothesized that these upstream sites might be more active in the shorter isoform. While we did not observe stronger repression when we made a reporter with the shorter 3' UTR, it is possible that stronger repression may occur in different contexts. </w:t>
      </w:r>
    </w:p>
    <w:p w14:paraId="36B12B34" w14:textId="3A909812" w:rsidR="00E31DD9" w:rsidRDefault="00E31DD9">
      <w:pPr>
        <w:rPr>
          <w:rFonts w:ascii="Times New Roman" w:hAnsi="Times New Roman" w:cs="Times New Roman"/>
          <w:b/>
        </w:rPr>
      </w:pPr>
      <w:r>
        <w:rPr>
          <w:rFonts w:ascii="Times New Roman" w:hAnsi="Times New Roman" w:cs="Times New Roman"/>
          <w:b/>
        </w:rPr>
        <w:br w:type="page"/>
      </w:r>
    </w:p>
    <w:p w14:paraId="5826BB9C" w14:textId="77777777" w:rsidR="00CE32AF" w:rsidRDefault="00CE32AF" w:rsidP="001F5895">
      <w:pPr>
        <w:spacing w:line="480" w:lineRule="auto"/>
        <w:rPr>
          <w:rFonts w:ascii="Times New Roman" w:hAnsi="Times New Roman" w:cs="Times New Roman"/>
          <w:b/>
        </w:rPr>
      </w:pPr>
    </w:p>
    <w:p w14:paraId="77FC9B00" w14:textId="325954AE" w:rsidR="00CE32AF" w:rsidRPr="00E52293" w:rsidRDefault="00CE32AF" w:rsidP="001F5895">
      <w:pPr>
        <w:spacing w:line="480" w:lineRule="auto"/>
        <w:rPr>
          <w:rFonts w:ascii="Times New Roman" w:hAnsi="Times New Roman" w:cs="Times New Roman"/>
          <w:b/>
          <w:sz w:val="28"/>
          <w:szCs w:val="28"/>
        </w:rPr>
      </w:pPr>
      <w:r w:rsidRPr="00E52293">
        <w:rPr>
          <w:rFonts w:ascii="Times New Roman" w:hAnsi="Times New Roman" w:cs="Times New Roman"/>
          <w:b/>
          <w:sz w:val="28"/>
          <w:szCs w:val="28"/>
        </w:rPr>
        <w:t>Supplemental References</w:t>
      </w:r>
    </w:p>
    <w:p w14:paraId="7281B03B" w14:textId="77777777" w:rsidR="00E22600" w:rsidRDefault="00E22600" w:rsidP="00E22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libri" w:eastAsiaTheme="minorHAnsi" w:hAnsi="Calibri" w:cs="Calibri"/>
        </w:rPr>
      </w:pPr>
      <w:r>
        <w:fldChar w:fldCharType="begin"/>
      </w:r>
      <w:r>
        <w:instrText xml:space="preserve"> ADDIN PAPERS2_CITATIONS &lt;papers2_bibliography/&gt;</w:instrText>
      </w:r>
      <w:r>
        <w:fldChar w:fldCharType="separate"/>
      </w:r>
      <w:r>
        <w:rPr>
          <w:rFonts w:ascii="Calibri" w:eastAsiaTheme="minorHAnsi" w:hAnsi="Calibri" w:cs="Calibri"/>
        </w:rPr>
        <w:t xml:space="preserve">Agarwal V, Bell GW, Nam J-W, Bartel DP. 2015. Predicting effective microRNA target sites in mammalian mRNAs. </w:t>
      </w:r>
      <w:r>
        <w:rPr>
          <w:rFonts w:ascii="Calibri" w:eastAsiaTheme="minorHAnsi" w:hAnsi="Calibri" w:cs="Calibri"/>
          <w:i/>
          <w:iCs/>
        </w:rPr>
        <w:t>Elife</w:t>
      </w:r>
      <w:r>
        <w:rPr>
          <w:rFonts w:ascii="Calibri" w:eastAsiaTheme="minorHAnsi" w:hAnsi="Calibri" w:cs="Calibri"/>
        </w:rPr>
        <w:t xml:space="preserve"> </w:t>
      </w:r>
      <w:r>
        <w:rPr>
          <w:rFonts w:ascii="Calibri" w:eastAsiaTheme="minorHAnsi" w:hAnsi="Calibri" w:cs="Calibri"/>
          <w:b/>
          <w:bCs/>
        </w:rPr>
        <w:t>4</w:t>
      </w:r>
      <w:r>
        <w:rPr>
          <w:rFonts w:ascii="Calibri" w:eastAsiaTheme="minorHAnsi" w:hAnsi="Calibri" w:cs="Calibri"/>
        </w:rPr>
        <w:t>: 1–38.</w:t>
      </w:r>
    </w:p>
    <w:p w14:paraId="7452C888" w14:textId="77777777" w:rsidR="00E22600" w:rsidRDefault="00E22600" w:rsidP="00E22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libri" w:eastAsiaTheme="minorHAnsi" w:hAnsi="Calibri" w:cs="Calibri"/>
        </w:rPr>
      </w:pPr>
      <w:r>
        <w:rPr>
          <w:rFonts w:ascii="Calibri" w:eastAsiaTheme="minorHAnsi" w:hAnsi="Calibri" w:cs="Calibri"/>
        </w:rPr>
        <w:t xml:space="preserve">Anders S, Huber W. 2010. Differential expression analysis for sequence count data. </w:t>
      </w:r>
      <w:r>
        <w:rPr>
          <w:rFonts w:ascii="Calibri" w:eastAsiaTheme="minorHAnsi" w:hAnsi="Calibri" w:cs="Calibri"/>
          <w:i/>
          <w:iCs/>
        </w:rPr>
        <w:t>Genome Biol</w:t>
      </w:r>
      <w:r>
        <w:rPr>
          <w:rFonts w:ascii="Calibri" w:eastAsiaTheme="minorHAnsi" w:hAnsi="Calibri" w:cs="Calibri"/>
        </w:rPr>
        <w:t xml:space="preserve"> </w:t>
      </w:r>
      <w:r>
        <w:rPr>
          <w:rFonts w:ascii="Calibri" w:eastAsiaTheme="minorHAnsi" w:hAnsi="Calibri" w:cs="Calibri"/>
          <w:b/>
          <w:bCs/>
        </w:rPr>
        <w:t>11</w:t>
      </w:r>
      <w:r>
        <w:rPr>
          <w:rFonts w:ascii="Calibri" w:eastAsiaTheme="minorHAnsi" w:hAnsi="Calibri" w:cs="Calibri"/>
        </w:rPr>
        <w:t>: R106.</w:t>
      </w:r>
    </w:p>
    <w:p w14:paraId="26E40869" w14:textId="77777777" w:rsidR="00E22600" w:rsidRDefault="00E22600" w:rsidP="00E22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libri" w:eastAsiaTheme="minorHAnsi" w:hAnsi="Calibri" w:cs="Calibri"/>
        </w:rPr>
      </w:pPr>
      <w:r>
        <w:rPr>
          <w:rFonts w:ascii="Calibri" w:eastAsiaTheme="minorHAnsi" w:hAnsi="Calibri" w:cs="Calibri"/>
        </w:rPr>
        <w:t xml:space="preserve">Ashburner M, Ball CA, Blake JA, Botstein D, Butler H, Cherry JM, Davis AP, Dolinski K, Dwight SS, Eppig JT, et al. 2000. Gene ontology: tool for the unification of biology. The Gene Ontology Consortium. </w:t>
      </w:r>
      <w:r>
        <w:rPr>
          <w:rFonts w:ascii="Calibri" w:eastAsiaTheme="minorHAnsi" w:hAnsi="Calibri" w:cs="Calibri"/>
          <w:i/>
          <w:iCs/>
        </w:rPr>
        <w:t>Nat Genet</w:t>
      </w:r>
      <w:r>
        <w:rPr>
          <w:rFonts w:ascii="Calibri" w:eastAsiaTheme="minorHAnsi" w:hAnsi="Calibri" w:cs="Calibri"/>
        </w:rPr>
        <w:t xml:space="preserve"> </w:t>
      </w:r>
      <w:r>
        <w:rPr>
          <w:rFonts w:ascii="Calibri" w:eastAsiaTheme="minorHAnsi" w:hAnsi="Calibri" w:cs="Calibri"/>
          <w:b/>
          <w:bCs/>
        </w:rPr>
        <w:t>25</w:t>
      </w:r>
      <w:r>
        <w:rPr>
          <w:rFonts w:ascii="Calibri" w:eastAsiaTheme="minorHAnsi" w:hAnsi="Calibri" w:cs="Calibri"/>
        </w:rPr>
        <w:t>: 25–29.</w:t>
      </w:r>
    </w:p>
    <w:p w14:paraId="1523797E" w14:textId="77777777" w:rsidR="00E22600" w:rsidRDefault="00E22600" w:rsidP="00E22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libri" w:eastAsiaTheme="minorHAnsi" w:hAnsi="Calibri" w:cs="Calibri"/>
        </w:rPr>
      </w:pPr>
      <w:r>
        <w:rPr>
          <w:rFonts w:ascii="Calibri" w:eastAsiaTheme="minorHAnsi" w:hAnsi="Calibri" w:cs="Calibri"/>
        </w:rPr>
        <w:t xml:space="preserve">Dobin A, Davis CA, Schlesinger F, Drenkow J, Zaleski C, Jha S, Batut P, Chaisson M, Gingeras TR. 2013. STAR: ultrafast universal RNA-seq aligner. </w:t>
      </w:r>
      <w:r>
        <w:rPr>
          <w:rFonts w:ascii="Calibri" w:eastAsiaTheme="minorHAnsi" w:hAnsi="Calibri" w:cs="Calibri"/>
          <w:i/>
          <w:iCs/>
        </w:rPr>
        <w:t>Bioinformatics</w:t>
      </w:r>
      <w:r>
        <w:rPr>
          <w:rFonts w:ascii="Calibri" w:eastAsiaTheme="minorHAnsi" w:hAnsi="Calibri" w:cs="Calibri"/>
        </w:rPr>
        <w:t xml:space="preserve"> </w:t>
      </w:r>
      <w:r>
        <w:rPr>
          <w:rFonts w:ascii="Calibri" w:eastAsiaTheme="minorHAnsi" w:hAnsi="Calibri" w:cs="Calibri"/>
          <w:b/>
          <w:bCs/>
        </w:rPr>
        <w:t>29</w:t>
      </w:r>
      <w:r>
        <w:rPr>
          <w:rFonts w:ascii="Calibri" w:eastAsiaTheme="minorHAnsi" w:hAnsi="Calibri" w:cs="Calibri"/>
        </w:rPr>
        <w:t>: 15–21.</w:t>
      </w:r>
    </w:p>
    <w:p w14:paraId="0CF885FB" w14:textId="77777777" w:rsidR="00E22600" w:rsidRDefault="00E22600" w:rsidP="00E22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libri" w:eastAsiaTheme="minorHAnsi" w:hAnsi="Calibri" w:cs="Calibri"/>
        </w:rPr>
      </w:pPr>
      <w:r>
        <w:rPr>
          <w:rFonts w:ascii="Calibri" w:eastAsiaTheme="minorHAnsi" w:hAnsi="Calibri" w:cs="Calibri"/>
        </w:rPr>
        <w:t xml:space="preserve">Love MI, Huber W, Anders S. 2014. Moderated estimation of fold change and  dispersion for RNA-seq data with DESeq2. </w:t>
      </w:r>
      <w:r>
        <w:rPr>
          <w:rFonts w:ascii="Calibri" w:eastAsiaTheme="minorHAnsi" w:hAnsi="Calibri" w:cs="Calibri"/>
          <w:i/>
          <w:iCs/>
        </w:rPr>
        <w:t>Genome Biol</w:t>
      </w:r>
      <w:r>
        <w:rPr>
          <w:rFonts w:ascii="Calibri" w:eastAsiaTheme="minorHAnsi" w:hAnsi="Calibri" w:cs="Calibri"/>
        </w:rPr>
        <w:t xml:space="preserve"> </w:t>
      </w:r>
      <w:r>
        <w:rPr>
          <w:rFonts w:ascii="Calibri" w:eastAsiaTheme="minorHAnsi" w:hAnsi="Calibri" w:cs="Calibri"/>
          <w:b/>
          <w:bCs/>
        </w:rPr>
        <w:t>15</w:t>
      </w:r>
      <w:r>
        <w:rPr>
          <w:rFonts w:ascii="Calibri" w:eastAsiaTheme="minorHAnsi" w:hAnsi="Calibri" w:cs="Calibri"/>
        </w:rPr>
        <w:t>: 550.</w:t>
      </w:r>
    </w:p>
    <w:p w14:paraId="3538B24B" w14:textId="77777777" w:rsidR="00E22600" w:rsidRDefault="00E22600" w:rsidP="00E22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libri" w:eastAsiaTheme="minorHAnsi" w:hAnsi="Calibri" w:cs="Calibri"/>
        </w:rPr>
      </w:pPr>
      <w:r>
        <w:rPr>
          <w:rFonts w:ascii="Calibri" w:eastAsiaTheme="minorHAnsi" w:hAnsi="Calibri" w:cs="Calibri"/>
        </w:rPr>
        <w:t xml:space="preserve">McCall MN, Kim M-S, Adil M, Patil AH, Lu Y, Mitchell CJ, Leal-Rojas P, Xu J, Kumar M, Dawson VL, et al. 2017. Toward the human cellular microRNAome. </w:t>
      </w:r>
      <w:r>
        <w:rPr>
          <w:rFonts w:ascii="Calibri" w:eastAsiaTheme="minorHAnsi" w:hAnsi="Calibri" w:cs="Calibri"/>
          <w:i/>
          <w:iCs/>
        </w:rPr>
        <w:t>Genome Research</w:t>
      </w:r>
      <w:r>
        <w:rPr>
          <w:rFonts w:ascii="Calibri" w:eastAsiaTheme="minorHAnsi" w:hAnsi="Calibri" w:cs="Calibri"/>
        </w:rPr>
        <w:t xml:space="preserve"> </w:t>
      </w:r>
      <w:r>
        <w:rPr>
          <w:rFonts w:ascii="Calibri" w:eastAsiaTheme="minorHAnsi" w:hAnsi="Calibri" w:cs="Calibri"/>
          <w:b/>
          <w:bCs/>
        </w:rPr>
        <w:t>27</w:t>
      </w:r>
      <w:r>
        <w:rPr>
          <w:rFonts w:ascii="Calibri" w:eastAsiaTheme="minorHAnsi" w:hAnsi="Calibri" w:cs="Calibri"/>
        </w:rPr>
        <w:t>: 1769–1781.</w:t>
      </w:r>
    </w:p>
    <w:p w14:paraId="5B1CC55B" w14:textId="77777777" w:rsidR="00E22600" w:rsidRDefault="00E22600" w:rsidP="00E22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libri" w:eastAsiaTheme="minorHAnsi" w:hAnsi="Calibri" w:cs="Calibri"/>
        </w:rPr>
      </w:pPr>
      <w:r>
        <w:rPr>
          <w:rFonts w:ascii="Calibri" w:eastAsiaTheme="minorHAnsi" w:hAnsi="Calibri" w:cs="Calibri"/>
        </w:rPr>
        <w:t xml:space="preserve">Ran FA, Hsu PD, Wright J, Agarwala V, Scott DA, Zhang F. 2013. Genome engineering using the CRISPR-Cas9 system. </w:t>
      </w:r>
      <w:r>
        <w:rPr>
          <w:rFonts w:ascii="Calibri" w:eastAsiaTheme="minorHAnsi" w:hAnsi="Calibri" w:cs="Calibri"/>
          <w:i/>
          <w:iCs/>
        </w:rPr>
        <w:t>Nat Protoc</w:t>
      </w:r>
      <w:r>
        <w:rPr>
          <w:rFonts w:ascii="Calibri" w:eastAsiaTheme="minorHAnsi" w:hAnsi="Calibri" w:cs="Calibri"/>
        </w:rPr>
        <w:t xml:space="preserve"> </w:t>
      </w:r>
      <w:r>
        <w:rPr>
          <w:rFonts w:ascii="Calibri" w:eastAsiaTheme="minorHAnsi" w:hAnsi="Calibri" w:cs="Calibri"/>
          <w:b/>
          <w:bCs/>
        </w:rPr>
        <w:t>8</w:t>
      </w:r>
      <w:r>
        <w:rPr>
          <w:rFonts w:ascii="Calibri" w:eastAsiaTheme="minorHAnsi" w:hAnsi="Calibri" w:cs="Calibri"/>
        </w:rPr>
        <w:t>: 2281–2308.</w:t>
      </w:r>
    </w:p>
    <w:p w14:paraId="30D339B3" w14:textId="79CC134A" w:rsidR="00CE32AF" w:rsidRPr="00CE32AF" w:rsidRDefault="00E22600" w:rsidP="00E22600">
      <w:pPr>
        <w:spacing w:line="480" w:lineRule="auto"/>
        <w:rPr>
          <w:rFonts w:ascii="Times New Roman" w:hAnsi="Times New Roman" w:cs="Times New Roman"/>
          <w:b/>
        </w:rPr>
      </w:pPr>
      <w:r>
        <w:fldChar w:fldCharType="end"/>
      </w:r>
    </w:p>
    <w:p w14:paraId="7E1B3AB7" w14:textId="77777777" w:rsidR="00E31DD9" w:rsidRDefault="00E31DD9">
      <w:pPr>
        <w:rPr>
          <w:rFonts w:ascii="Times New Roman" w:hAnsi="Times New Roman" w:cs="Times New Roman"/>
          <w:b/>
        </w:rPr>
      </w:pPr>
      <w:r>
        <w:rPr>
          <w:rFonts w:ascii="Times New Roman" w:hAnsi="Times New Roman" w:cs="Times New Roman"/>
          <w:b/>
        </w:rPr>
        <w:br w:type="page"/>
      </w:r>
    </w:p>
    <w:p w14:paraId="1DAF1683" w14:textId="77777777" w:rsidR="00E31DD9" w:rsidRPr="00876F51" w:rsidRDefault="00E31DD9">
      <w:pPr>
        <w:rPr>
          <w:rFonts w:ascii="Times New Roman" w:hAnsi="Times New Roman" w:cs="Times New Roman"/>
          <w:b/>
          <w:sz w:val="28"/>
          <w:szCs w:val="28"/>
        </w:rPr>
      </w:pPr>
      <w:r w:rsidRPr="00876F51">
        <w:rPr>
          <w:rFonts w:ascii="Times New Roman" w:hAnsi="Times New Roman" w:cs="Times New Roman"/>
          <w:b/>
          <w:sz w:val="28"/>
          <w:szCs w:val="28"/>
        </w:rPr>
        <w:lastRenderedPageBreak/>
        <w:t>Supplementary Table and Figure Summary</w:t>
      </w:r>
    </w:p>
    <w:p w14:paraId="40980887" w14:textId="77777777" w:rsidR="00E31DD9" w:rsidRDefault="00E31DD9">
      <w:pPr>
        <w:rPr>
          <w:rFonts w:ascii="Times New Roman" w:hAnsi="Times New Roman" w:cs="Times New Roman"/>
          <w:b/>
        </w:rPr>
      </w:pPr>
    </w:p>
    <w:p w14:paraId="599050B4" w14:textId="1AD4057E" w:rsidR="007F169B" w:rsidRPr="00040110" w:rsidRDefault="007F169B">
      <w:pPr>
        <w:rPr>
          <w:rFonts w:ascii="Times New Roman" w:hAnsi="Times New Roman" w:cs="Times New Roman"/>
        </w:rPr>
      </w:pPr>
      <w:r w:rsidRPr="00BB3755">
        <w:rPr>
          <w:rFonts w:ascii="Times New Roman" w:hAnsi="Times New Roman" w:cs="Times New Roman"/>
          <w:b/>
        </w:rPr>
        <w:t xml:space="preserve">Table S1. </w:t>
      </w:r>
      <w:r w:rsidR="007E3F22">
        <w:rPr>
          <w:rFonts w:ascii="Times New Roman" w:hAnsi="Times New Roman" w:cs="Times New Roman"/>
          <w:b/>
          <w:color w:val="000000"/>
        </w:rPr>
        <w:t>Top bidirectional miRNA pairs.</w:t>
      </w:r>
      <w:r w:rsidR="00BB3755" w:rsidRPr="00BB3755">
        <w:rPr>
          <w:rFonts w:ascii="Times New Roman" w:hAnsi="Times New Roman" w:cs="Times New Roman"/>
          <w:b/>
          <w:color w:val="000000"/>
        </w:rPr>
        <w:t xml:space="preserve"> </w:t>
      </w:r>
      <w:r w:rsidR="00BB3755" w:rsidRPr="00040110">
        <w:rPr>
          <w:rFonts w:ascii="Times New Roman" w:hAnsi="Times New Roman" w:cs="Times New Roman"/>
          <w:color w:val="000000"/>
        </w:rPr>
        <w:t>Related to Figure 1.</w:t>
      </w:r>
      <w:r w:rsidR="007E3F22">
        <w:rPr>
          <w:rFonts w:ascii="Times New Roman" w:hAnsi="Times New Roman" w:cs="Times New Roman"/>
          <w:color w:val="000000"/>
        </w:rPr>
        <w:t xml:space="preserve"> (Excel File)</w:t>
      </w:r>
    </w:p>
    <w:p w14:paraId="711E2A81" w14:textId="77777777" w:rsidR="007F169B" w:rsidRPr="00BB3755" w:rsidRDefault="007F169B">
      <w:pPr>
        <w:rPr>
          <w:rFonts w:ascii="Times New Roman" w:hAnsi="Times New Roman" w:cs="Times New Roman"/>
          <w:b/>
        </w:rPr>
      </w:pPr>
    </w:p>
    <w:p w14:paraId="2D5198F1" w14:textId="2E38343C" w:rsidR="007F169B" w:rsidRPr="00BB3755" w:rsidRDefault="007F169B">
      <w:pPr>
        <w:rPr>
          <w:rFonts w:ascii="Times New Roman" w:hAnsi="Times New Roman" w:cs="Times New Roman"/>
          <w:b/>
        </w:rPr>
      </w:pPr>
      <w:r w:rsidRPr="00BB3755">
        <w:rPr>
          <w:rFonts w:ascii="Times New Roman" w:hAnsi="Times New Roman" w:cs="Times New Roman"/>
          <w:b/>
        </w:rPr>
        <w:t xml:space="preserve">Table S2. </w:t>
      </w:r>
      <w:r w:rsidR="007E3F22">
        <w:rPr>
          <w:rFonts w:ascii="Times New Roman" w:hAnsi="Times New Roman" w:cs="Times New Roman"/>
          <w:b/>
          <w:color w:val="000000"/>
        </w:rPr>
        <w:t xml:space="preserve">miRNA expression in CAD cells. </w:t>
      </w:r>
      <w:r w:rsidR="00BB3755" w:rsidRPr="00040110">
        <w:rPr>
          <w:rFonts w:ascii="Times New Roman" w:hAnsi="Times New Roman" w:cs="Times New Roman"/>
          <w:color w:val="000000"/>
        </w:rPr>
        <w:t>Related to Figure 1.</w:t>
      </w:r>
      <w:r w:rsidR="007E3F22">
        <w:rPr>
          <w:rFonts w:ascii="Times New Roman" w:hAnsi="Times New Roman" w:cs="Times New Roman"/>
          <w:b/>
          <w:color w:val="000000"/>
        </w:rPr>
        <w:t xml:space="preserve"> </w:t>
      </w:r>
      <w:r w:rsidR="007E3F22">
        <w:rPr>
          <w:rFonts w:ascii="Times New Roman" w:hAnsi="Times New Roman" w:cs="Times New Roman"/>
          <w:color w:val="000000"/>
        </w:rPr>
        <w:t>(Excel File)</w:t>
      </w:r>
    </w:p>
    <w:p w14:paraId="76FB0D7C" w14:textId="77777777" w:rsidR="007F169B" w:rsidRPr="00BB3755" w:rsidRDefault="007F169B">
      <w:pPr>
        <w:rPr>
          <w:rFonts w:ascii="Times New Roman" w:hAnsi="Times New Roman" w:cs="Times New Roman"/>
          <w:b/>
        </w:rPr>
      </w:pPr>
    </w:p>
    <w:p w14:paraId="0DAFD51F" w14:textId="6C47429C" w:rsidR="007F169B" w:rsidRPr="00040110" w:rsidRDefault="007F169B">
      <w:pPr>
        <w:rPr>
          <w:rFonts w:ascii="Times New Roman" w:hAnsi="Times New Roman" w:cs="Times New Roman"/>
        </w:rPr>
      </w:pPr>
      <w:r w:rsidRPr="00BB3755">
        <w:rPr>
          <w:rFonts w:ascii="Times New Roman" w:hAnsi="Times New Roman" w:cs="Times New Roman"/>
          <w:b/>
        </w:rPr>
        <w:t xml:space="preserve">Table S3. </w:t>
      </w:r>
      <w:r w:rsidR="00BB3755" w:rsidRPr="00BB3755">
        <w:rPr>
          <w:rFonts w:ascii="Times New Roman" w:hAnsi="Times New Roman" w:cs="Times New Roman"/>
          <w:b/>
          <w:color w:val="000000"/>
        </w:rPr>
        <w:t>Significantly differentially expre</w:t>
      </w:r>
      <w:r w:rsidR="007E3F22">
        <w:rPr>
          <w:rFonts w:ascii="Times New Roman" w:hAnsi="Times New Roman" w:cs="Times New Roman"/>
          <w:b/>
          <w:color w:val="000000"/>
        </w:rPr>
        <w:t>ssed genes in mir-138 DKO cells.</w:t>
      </w:r>
      <w:r w:rsidR="00BB3755" w:rsidRPr="00BB3755">
        <w:rPr>
          <w:rFonts w:ascii="Times New Roman" w:hAnsi="Times New Roman" w:cs="Times New Roman"/>
          <w:b/>
          <w:color w:val="000000"/>
        </w:rPr>
        <w:t xml:space="preserve"> </w:t>
      </w:r>
      <w:r w:rsidR="00BB3755" w:rsidRPr="00040110">
        <w:rPr>
          <w:rFonts w:ascii="Times New Roman" w:hAnsi="Times New Roman" w:cs="Times New Roman"/>
          <w:color w:val="000000"/>
        </w:rPr>
        <w:t>Related to Figure 2.</w:t>
      </w:r>
      <w:r w:rsidR="007E3F22">
        <w:rPr>
          <w:rFonts w:ascii="Times New Roman" w:hAnsi="Times New Roman" w:cs="Times New Roman"/>
          <w:color w:val="000000"/>
        </w:rPr>
        <w:t xml:space="preserve"> (Excel File)</w:t>
      </w:r>
    </w:p>
    <w:p w14:paraId="7DD27975" w14:textId="77777777" w:rsidR="007F169B" w:rsidRPr="00BB3755" w:rsidRDefault="007F169B">
      <w:pPr>
        <w:rPr>
          <w:rFonts w:ascii="Times New Roman" w:hAnsi="Times New Roman" w:cs="Times New Roman"/>
          <w:b/>
        </w:rPr>
      </w:pPr>
    </w:p>
    <w:p w14:paraId="0E8A8162" w14:textId="7210C4F8" w:rsidR="007F169B" w:rsidRPr="00BB3755" w:rsidRDefault="007F169B">
      <w:pPr>
        <w:rPr>
          <w:rFonts w:ascii="Times New Roman" w:hAnsi="Times New Roman" w:cs="Times New Roman"/>
          <w:b/>
        </w:rPr>
      </w:pPr>
      <w:r w:rsidRPr="00BB3755">
        <w:rPr>
          <w:rFonts w:ascii="Times New Roman" w:hAnsi="Times New Roman" w:cs="Times New Roman"/>
          <w:b/>
        </w:rPr>
        <w:t xml:space="preserve">Table S4. </w:t>
      </w:r>
      <w:r w:rsidR="00BB3755" w:rsidRPr="00BB3755">
        <w:rPr>
          <w:rFonts w:ascii="Times New Roman" w:hAnsi="Times New Roman" w:cs="Times New Roman"/>
          <w:b/>
          <w:color w:val="000000"/>
        </w:rPr>
        <w:t>Expression changes of miR-138 and miR-137 target</w:t>
      </w:r>
      <w:r w:rsidR="007E3F22">
        <w:rPr>
          <w:rFonts w:ascii="Times New Roman" w:hAnsi="Times New Roman" w:cs="Times New Roman"/>
          <w:b/>
          <w:color w:val="000000"/>
        </w:rPr>
        <w:t>s following miRNA transfections.</w:t>
      </w:r>
      <w:r w:rsidR="00BB3755" w:rsidRPr="00BB3755">
        <w:rPr>
          <w:rFonts w:ascii="Times New Roman" w:hAnsi="Times New Roman" w:cs="Times New Roman"/>
          <w:b/>
          <w:color w:val="000000"/>
        </w:rPr>
        <w:t xml:space="preserve"> </w:t>
      </w:r>
      <w:r w:rsidR="00BB3755" w:rsidRPr="00040110">
        <w:rPr>
          <w:rFonts w:ascii="Times New Roman" w:hAnsi="Times New Roman" w:cs="Times New Roman"/>
          <w:color w:val="000000"/>
        </w:rPr>
        <w:t>Related to Figure 3.</w:t>
      </w:r>
      <w:r w:rsidR="007E3F22">
        <w:rPr>
          <w:rFonts w:ascii="Times New Roman" w:hAnsi="Times New Roman" w:cs="Times New Roman"/>
          <w:color w:val="000000"/>
        </w:rPr>
        <w:t xml:space="preserve"> (Excel File)</w:t>
      </w:r>
    </w:p>
    <w:p w14:paraId="6DE525A1" w14:textId="77777777" w:rsidR="007F169B" w:rsidRPr="00BB3755" w:rsidRDefault="007F169B">
      <w:pPr>
        <w:rPr>
          <w:rFonts w:ascii="Times New Roman" w:hAnsi="Times New Roman" w:cs="Times New Roman"/>
          <w:b/>
        </w:rPr>
      </w:pPr>
    </w:p>
    <w:p w14:paraId="2C5D30CA" w14:textId="190F8B15" w:rsidR="007F169B" w:rsidRPr="00040110" w:rsidRDefault="007F169B">
      <w:pPr>
        <w:rPr>
          <w:rFonts w:ascii="Times New Roman" w:hAnsi="Times New Roman" w:cs="Times New Roman"/>
        </w:rPr>
      </w:pPr>
      <w:r w:rsidRPr="00BB3755">
        <w:rPr>
          <w:rFonts w:ascii="Times New Roman" w:hAnsi="Times New Roman" w:cs="Times New Roman"/>
          <w:b/>
        </w:rPr>
        <w:t xml:space="preserve">Figure S1. </w:t>
      </w:r>
      <w:r w:rsidR="009F3676" w:rsidRPr="00BB3755">
        <w:rPr>
          <w:rFonts w:ascii="Times New Roman" w:hAnsi="Times New Roman" w:cs="Times New Roman"/>
          <w:b/>
        </w:rPr>
        <w:t>miR-138 and miR</w:t>
      </w:r>
      <w:r w:rsidR="009F3676">
        <w:rPr>
          <w:rFonts w:ascii="Times New Roman" w:hAnsi="Times New Roman" w:cs="Times New Roman"/>
          <w:b/>
        </w:rPr>
        <w:t xml:space="preserve">-137 are expressed </w:t>
      </w:r>
      <w:r w:rsidR="007E3F22">
        <w:rPr>
          <w:rFonts w:ascii="Times New Roman" w:hAnsi="Times New Roman" w:cs="Times New Roman"/>
          <w:b/>
        </w:rPr>
        <w:t>across neuronal differentiation.</w:t>
      </w:r>
      <w:r w:rsidR="009F3676">
        <w:rPr>
          <w:rFonts w:ascii="Times New Roman" w:hAnsi="Times New Roman" w:cs="Times New Roman"/>
          <w:b/>
        </w:rPr>
        <w:t xml:space="preserve"> </w:t>
      </w:r>
      <w:r w:rsidR="009F3676" w:rsidRPr="00040110">
        <w:rPr>
          <w:rFonts w:ascii="Times New Roman" w:hAnsi="Times New Roman" w:cs="Times New Roman"/>
        </w:rPr>
        <w:t>Related to Figure 1.</w:t>
      </w:r>
    </w:p>
    <w:p w14:paraId="4D56E488" w14:textId="77777777" w:rsidR="007F169B" w:rsidRDefault="007F169B">
      <w:pPr>
        <w:rPr>
          <w:rFonts w:ascii="Times New Roman" w:hAnsi="Times New Roman" w:cs="Times New Roman"/>
          <w:b/>
        </w:rPr>
      </w:pPr>
    </w:p>
    <w:p w14:paraId="6143CC60" w14:textId="27DE5E55" w:rsidR="007F169B" w:rsidRPr="00040110" w:rsidRDefault="007F169B">
      <w:pPr>
        <w:rPr>
          <w:rFonts w:ascii="Times New Roman" w:hAnsi="Times New Roman" w:cs="Times New Roman"/>
        </w:rPr>
      </w:pPr>
      <w:r>
        <w:rPr>
          <w:rFonts w:ascii="Times New Roman" w:hAnsi="Times New Roman" w:cs="Times New Roman"/>
          <w:b/>
        </w:rPr>
        <w:t xml:space="preserve">Figure S2. </w:t>
      </w:r>
      <w:r w:rsidR="009F3676">
        <w:rPr>
          <w:rFonts w:ascii="Times New Roman" w:hAnsi="Times New Roman" w:cs="Times New Roman"/>
          <w:b/>
        </w:rPr>
        <w:t xml:space="preserve">mRNA and miRNA expression changes in </w:t>
      </w:r>
      <w:r w:rsidR="009F3676">
        <w:rPr>
          <w:rFonts w:ascii="Times New Roman" w:hAnsi="Times New Roman" w:cs="Times New Roman"/>
          <w:b/>
          <w:i/>
        </w:rPr>
        <w:t xml:space="preserve">mir-138 </w:t>
      </w:r>
      <w:r w:rsidR="007E3F22">
        <w:rPr>
          <w:rFonts w:ascii="Times New Roman" w:hAnsi="Times New Roman" w:cs="Times New Roman"/>
          <w:b/>
        </w:rPr>
        <w:t>knockout cells.</w:t>
      </w:r>
      <w:r w:rsidR="009F3676">
        <w:rPr>
          <w:rFonts w:ascii="Times New Roman" w:hAnsi="Times New Roman" w:cs="Times New Roman"/>
          <w:b/>
        </w:rPr>
        <w:t xml:space="preserve"> </w:t>
      </w:r>
      <w:r w:rsidR="009F3676" w:rsidRPr="00040110">
        <w:rPr>
          <w:rFonts w:ascii="Times New Roman" w:hAnsi="Times New Roman" w:cs="Times New Roman"/>
        </w:rPr>
        <w:t>Related to Figure 2.</w:t>
      </w:r>
    </w:p>
    <w:p w14:paraId="20DFFE3B" w14:textId="77777777" w:rsidR="007F169B" w:rsidRDefault="007F169B">
      <w:pPr>
        <w:rPr>
          <w:rFonts w:ascii="Times New Roman" w:hAnsi="Times New Roman" w:cs="Times New Roman"/>
          <w:b/>
        </w:rPr>
      </w:pPr>
    </w:p>
    <w:p w14:paraId="4C28D555" w14:textId="5954206C" w:rsidR="007F169B" w:rsidRPr="00040110" w:rsidRDefault="007F169B">
      <w:pPr>
        <w:rPr>
          <w:rFonts w:ascii="Times New Roman" w:hAnsi="Times New Roman" w:cs="Times New Roman"/>
        </w:rPr>
      </w:pPr>
      <w:r>
        <w:rPr>
          <w:rFonts w:ascii="Times New Roman" w:hAnsi="Times New Roman" w:cs="Times New Roman"/>
          <w:b/>
        </w:rPr>
        <w:t xml:space="preserve">Figure S3. </w:t>
      </w:r>
      <w:r w:rsidR="009F3676">
        <w:rPr>
          <w:rFonts w:ascii="Times New Roman" w:hAnsi="Times New Roman" w:cs="Times New Roman"/>
          <w:b/>
        </w:rPr>
        <w:t>Gene expression changes in miR-138</w:t>
      </w:r>
      <w:r w:rsidR="007E3F22">
        <w:rPr>
          <w:rFonts w:ascii="Times New Roman" w:hAnsi="Times New Roman" w:cs="Times New Roman"/>
          <w:b/>
        </w:rPr>
        <w:t xml:space="preserve"> and miR-137 rescue experiments.</w:t>
      </w:r>
      <w:r w:rsidR="009F3676">
        <w:rPr>
          <w:rFonts w:ascii="Times New Roman" w:hAnsi="Times New Roman" w:cs="Times New Roman"/>
          <w:b/>
        </w:rPr>
        <w:t xml:space="preserve"> </w:t>
      </w:r>
      <w:r w:rsidR="009F3676" w:rsidRPr="00040110">
        <w:rPr>
          <w:rFonts w:ascii="Times New Roman" w:hAnsi="Times New Roman" w:cs="Times New Roman"/>
        </w:rPr>
        <w:t>Related to Figure 3.</w:t>
      </w:r>
    </w:p>
    <w:p w14:paraId="1AE73C8E" w14:textId="77777777" w:rsidR="007F169B" w:rsidRDefault="007F169B">
      <w:pPr>
        <w:rPr>
          <w:rFonts w:ascii="Times New Roman" w:hAnsi="Times New Roman" w:cs="Times New Roman"/>
          <w:b/>
        </w:rPr>
      </w:pPr>
    </w:p>
    <w:p w14:paraId="340AC244" w14:textId="63C72240" w:rsidR="007F169B" w:rsidRDefault="007F169B">
      <w:pPr>
        <w:rPr>
          <w:rFonts w:ascii="Times New Roman" w:hAnsi="Times New Roman" w:cs="Times New Roman"/>
          <w:b/>
        </w:rPr>
      </w:pPr>
      <w:r>
        <w:rPr>
          <w:rFonts w:ascii="Times New Roman" w:hAnsi="Times New Roman" w:cs="Times New Roman"/>
          <w:b/>
        </w:rPr>
        <w:t xml:space="preserve">Figure S4. </w:t>
      </w:r>
      <w:r w:rsidR="009F3676" w:rsidRPr="009A4720">
        <w:rPr>
          <w:rFonts w:ascii="Times New Roman" w:hAnsi="Times New Roman" w:cs="Times New Roman"/>
          <w:b/>
        </w:rPr>
        <w:t xml:space="preserve">Brain-specific </w:t>
      </w:r>
      <w:r w:rsidR="009F3676" w:rsidRPr="00066012">
        <w:rPr>
          <w:rFonts w:ascii="Times New Roman" w:hAnsi="Times New Roman" w:cs="Times New Roman"/>
          <w:b/>
        </w:rPr>
        <w:t>3'UTR extension regions</w:t>
      </w:r>
      <w:r w:rsidR="009F3676">
        <w:rPr>
          <w:rFonts w:ascii="Times New Roman" w:hAnsi="Times New Roman" w:cs="Times New Roman"/>
          <w:b/>
        </w:rPr>
        <w:t xml:space="preserve"> do not significantly impact cotargeting among neuronal miRNAs</w:t>
      </w:r>
      <w:r w:rsidR="007E3F22">
        <w:rPr>
          <w:rFonts w:ascii="Times New Roman" w:hAnsi="Times New Roman" w:cs="Times New Roman"/>
          <w:b/>
        </w:rPr>
        <w:t>.</w:t>
      </w:r>
      <w:r w:rsidR="009F3676" w:rsidRPr="009A4720">
        <w:rPr>
          <w:rFonts w:ascii="Times New Roman" w:hAnsi="Times New Roman" w:cs="Times New Roman"/>
          <w:b/>
        </w:rPr>
        <w:t xml:space="preserve"> </w:t>
      </w:r>
      <w:r w:rsidR="009F3676" w:rsidRPr="00040110">
        <w:rPr>
          <w:rFonts w:ascii="Times New Roman" w:hAnsi="Times New Roman" w:cs="Times New Roman"/>
        </w:rPr>
        <w:t>Related to Figure 4.</w:t>
      </w:r>
    </w:p>
    <w:p w14:paraId="6A972F6E" w14:textId="77777777" w:rsidR="007F169B" w:rsidRDefault="007F169B">
      <w:pPr>
        <w:rPr>
          <w:rFonts w:ascii="Times New Roman" w:hAnsi="Times New Roman" w:cs="Times New Roman"/>
          <w:b/>
        </w:rPr>
      </w:pPr>
    </w:p>
    <w:p w14:paraId="68BD6EEC" w14:textId="05C0A5DC" w:rsidR="007F169B" w:rsidRPr="00040110" w:rsidRDefault="007F169B">
      <w:pPr>
        <w:rPr>
          <w:rFonts w:ascii="Times New Roman" w:hAnsi="Times New Roman" w:cs="Times New Roman"/>
        </w:rPr>
      </w:pPr>
      <w:r>
        <w:rPr>
          <w:rFonts w:ascii="Times New Roman" w:hAnsi="Times New Roman" w:cs="Times New Roman"/>
          <w:b/>
        </w:rPr>
        <w:t xml:space="preserve">Figure S5. </w:t>
      </w:r>
      <w:r w:rsidR="009F3676">
        <w:rPr>
          <w:rFonts w:ascii="Times New Roman" w:hAnsi="Times New Roman" w:cs="Times New Roman"/>
          <w:b/>
        </w:rPr>
        <w:t>miRNAs are efficiently expressed fr</w:t>
      </w:r>
      <w:r w:rsidR="007E3F22">
        <w:rPr>
          <w:rFonts w:ascii="Times New Roman" w:hAnsi="Times New Roman" w:cs="Times New Roman"/>
          <w:b/>
        </w:rPr>
        <w:t>om engineered cassette plasmids.</w:t>
      </w:r>
      <w:r w:rsidR="009F3676">
        <w:rPr>
          <w:rFonts w:ascii="Times New Roman" w:hAnsi="Times New Roman" w:cs="Times New Roman"/>
          <w:b/>
        </w:rPr>
        <w:t xml:space="preserve"> </w:t>
      </w:r>
      <w:r w:rsidR="009F3676" w:rsidRPr="00040110">
        <w:rPr>
          <w:rFonts w:ascii="Times New Roman" w:hAnsi="Times New Roman" w:cs="Times New Roman"/>
        </w:rPr>
        <w:t>Related to Figure 5.</w:t>
      </w:r>
    </w:p>
    <w:p w14:paraId="259E7CCF" w14:textId="77777777" w:rsidR="009F3676" w:rsidRDefault="009F3676">
      <w:pPr>
        <w:rPr>
          <w:rFonts w:ascii="Times New Roman" w:hAnsi="Times New Roman" w:cs="Times New Roman"/>
          <w:b/>
        </w:rPr>
      </w:pPr>
    </w:p>
    <w:p w14:paraId="77FEB950" w14:textId="1C2D5AF6" w:rsidR="009F3676" w:rsidRPr="00040110" w:rsidRDefault="009F3676" w:rsidP="009F3676">
      <w:pPr>
        <w:rPr>
          <w:rFonts w:ascii="Times New Roman" w:hAnsi="Times New Roman" w:cs="Times New Roman"/>
        </w:rPr>
      </w:pPr>
      <w:r>
        <w:rPr>
          <w:rFonts w:ascii="Times New Roman" w:hAnsi="Times New Roman" w:cs="Times New Roman"/>
          <w:b/>
        </w:rPr>
        <w:t xml:space="preserve">Figure S6. </w:t>
      </w:r>
      <w:r w:rsidRPr="00D0220F">
        <w:rPr>
          <w:rFonts w:ascii="Times New Roman" w:hAnsi="Times New Roman" w:cs="Times New Roman"/>
          <w:b/>
          <w:i/>
        </w:rPr>
        <w:t>Rock1</w:t>
      </w:r>
      <w:r>
        <w:rPr>
          <w:rFonts w:ascii="Times New Roman" w:hAnsi="Times New Roman" w:cs="Times New Roman"/>
          <w:b/>
        </w:rPr>
        <w:t xml:space="preserve"> and </w:t>
      </w:r>
      <w:r w:rsidRPr="00D0220F">
        <w:rPr>
          <w:rFonts w:ascii="Times New Roman" w:hAnsi="Times New Roman" w:cs="Times New Roman"/>
          <w:b/>
          <w:i/>
        </w:rPr>
        <w:t>Rcor1</w:t>
      </w:r>
      <w:r>
        <w:rPr>
          <w:rFonts w:ascii="Times New Roman" w:hAnsi="Times New Roman" w:cs="Times New Roman"/>
          <w:b/>
        </w:rPr>
        <w:t xml:space="preserve"> repo</w:t>
      </w:r>
      <w:r w:rsidR="007E3F22">
        <w:rPr>
          <w:rFonts w:ascii="Times New Roman" w:hAnsi="Times New Roman" w:cs="Times New Roman"/>
          <w:b/>
        </w:rPr>
        <w:t>rters reveal dynamic regulation.</w:t>
      </w:r>
      <w:r w:rsidRPr="00263911">
        <w:rPr>
          <w:rFonts w:ascii="Times New Roman" w:hAnsi="Times New Roman" w:cs="Times New Roman"/>
          <w:b/>
        </w:rPr>
        <w:t xml:space="preserve"> </w:t>
      </w:r>
      <w:r w:rsidRPr="00040110">
        <w:rPr>
          <w:rFonts w:ascii="Times New Roman" w:hAnsi="Times New Roman" w:cs="Times New Roman"/>
        </w:rPr>
        <w:t>Related to Figure 6.</w:t>
      </w:r>
    </w:p>
    <w:p w14:paraId="4C26DE86" w14:textId="0A33A5E8" w:rsidR="009F3676" w:rsidRDefault="009F3676">
      <w:pPr>
        <w:rPr>
          <w:rFonts w:ascii="Times New Roman" w:hAnsi="Times New Roman" w:cs="Times New Roman"/>
          <w:b/>
        </w:rPr>
      </w:pPr>
    </w:p>
    <w:p w14:paraId="2E70F4D4" w14:textId="465536A4" w:rsidR="00E31DD9" w:rsidRDefault="00E31DD9">
      <w:pPr>
        <w:rPr>
          <w:rFonts w:ascii="Times New Roman" w:hAnsi="Times New Roman" w:cs="Times New Roman"/>
          <w:b/>
        </w:rPr>
      </w:pPr>
      <w:r>
        <w:rPr>
          <w:rFonts w:ascii="Times New Roman" w:hAnsi="Times New Roman" w:cs="Times New Roman"/>
          <w:b/>
        </w:rPr>
        <w:br w:type="page"/>
      </w:r>
    </w:p>
    <w:p w14:paraId="063648D4" w14:textId="60F83E0A" w:rsidR="00BE7C12" w:rsidRDefault="00C66F6D" w:rsidP="001F5895">
      <w:pPr>
        <w:spacing w:line="480" w:lineRule="auto"/>
        <w:rPr>
          <w:rFonts w:ascii="Times New Roman" w:hAnsi="Times New Roman" w:cs="Times New Roman"/>
          <w:b/>
        </w:rPr>
      </w:pPr>
      <w:r>
        <w:rPr>
          <w:rFonts w:ascii="Times New Roman" w:hAnsi="Times New Roman" w:cs="Times New Roman"/>
          <w:b/>
          <w:noProof/>
        </w:rPr>
        <w:lastRenderedPageBreak/>
        <w:drawing>
          <wp:inline distT="0" distB="0" distL="0" distR="0" wp14:anchorId="071C170A" wp14:editId="04E8E474">
            <wp:extent cx="5763006" cy="213969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_Fig_S1.png"/>
                    <pic:cNvPicPr/>
                  </pic:nvPicPr>
                  <pic:blipFill>
                    <a:blip r:embed="rId5">
                      <a:extLst>
                        <a:ext uri="{28A0092B-C50C-407E-A947-70E740481C1C}">
                          <a14:useLocalDpi xmlns:a14="http://schemas.microsoft.com/office/drawing/2010/main" val="0"/>
                        </a:ext>
                      </a:extLst>
                    </a:blip>
                    <a:stretch>
                      <a:fillRect/>
                    </a:stretch>
                  </pic:blipFill>
                  <pic:spPr>
                    <a:xfrm>
                      <a:off x="0" y="0"/>
                      <a:ext cx="5763006" cy="2139696"/>
                    </a:xfrm>
                    <a:prstGeom prst="rect">
                      <a:avLst/>
                    </a:prstGeom>
                  </pic:spPr>
                </pic:pic>
              </a:graphicData>
            </a:graphic>
          </wp:inline>
        </w:drawing>
      </w:r>
    </w:p>
    <w:p w14:paraId="3DE9A5BC" w14:textId="7590E1D2" w:rsidR="00BE7C12" w:rsidRDefault="00C66F6D" w:rsidP="00BE7C12">
      <w:pPr>
        <w:rPr>
          <w:rFonts w:ascii="Times New Roman" w:hAnsi="Times New Roman" w:cs="Times New Roman"/>
          <w:b/>
        </w:rPr>
      </w:pPr>
      <w:r>
        <w:rPr>
          <w:rFonts w:ascii="Times New Roman" w:hAnsi="Times New Roman" w:cs="Times New Roman"/>
          <w:b/>
        </w:rPr>
        <w:t xml:space="preserve">Supplemental </w:t>
      </w:r>
      <w:r w:rsidR="001F5895">
        <w:rPr>
          <w:rFonts w:ascii="Times New Roman" w:hAnsi="Times New Roman" w:cs="Times New Roman"/>
          <w:b/>
        </w:rPr>
        <w:t>Figure S1. miR-138 and miR-137 are expressed across neuronal differentiation, Related to Figure 1.</w:t>
      </w:r>
    </w:p>
    <w:p w14:paraId="0D908702" w14:textId="5D3420B3" w:rsidR="001F5895" w:rsidRPr="00DC2523" w:rsidRDefault="00905ED2" w:rsidP="00BE7C12">
      <w:pPr>
        <w:rPr>
          <w:rFonts w:ascii="Times New Roman" w:hAnsi="Times New Roman" w:cs="Times New Roman"/>
        </w:rPr>
      </w:pPr>
      <w:r>
        <w:rPr>
          <w:rFonts w:ascii="Times New Roman" w:hAnsi="Times New Roman" w:cs="Times New Roman"/>
          <w:b/>
        </w:rPr>
        <w:t>A</w:t>
      </w:r>
      <w:r w:rsidR="001F5895" w:rsidRPr="0084227E">
        <w:rPr>
          <w:rFonts w:ascii="Times New Roman" w:hAnsi="Times New Roman" w:cs="Times New Roman"/>
        </w:rPr>
        <w:t>)</w:t>
      </w:r>
      <w:r w:rsidR="001F5895">
        <w:rPr>
          <w:rFonts w:ascii="Times New Roman" w:hAnsi="Times New Roman" w:cs="Times New Roman"/>
        </w:rPr>
        <w:t xml:space="preserve"> Expression of miR-138 (dark blue) and miR-137 (light blue) in CAD cells 0, 1, 2, and 4 days after serum withdrawal. Expression of </w:t>
      </w:r>
      <w:r>
        <w:rPr>
          <w:rFonts w:ascii="Times New Roman" w:hAnsi="Times New Roman" w:cs="Times New Roman"/>
          <w:b/>
        </w:rPr>
        <w:t>B</w:t>
      </w:r>
      <w:r w:rsidR="001F5895">
        <w:rPr>
          <w:rFonts w:ascii="Times New Roman" w:hAnsi="Times New Roman" w:cs="Times New Roman"/>
        </w:rPr>
        <w:t xml:space="preserve">) miR-138 and </w:t>
      </w:r>
      <w:r w:rsidR="001F5895">
        <w:rPr>
          <w:rFonts w:ascii="Times New Roman" w:hAnsi="Times New Roman" w:cs="Times New Roman"/>
          <w:b/>
        </w:rPr>
        <w:t>c</w:t>
      </w:r>
      <w:r w:rsidR="001F5895" w:rsidRPr="0084227E">
        <w:rPr>
          <w:rFonts w:ascii="Times New Roman" w:hAnsi="Times New Roman" w:cs="Times New Roman"/>
        </w:rPr>
        <w:t>)</w:t>
      </w:r>
      <w:r w:rsidR="001F5895">
        <w:rPr>
          <w:rFonts w:ascii="Times New Roman" w:hAnsi="Times New Roman" w:cs="Times New Roman"/>
        </w:rPr>
        <w:t xml:space="preserve"> miR-137 across differentiation of glutamatergic neurons from mESCs. All expression measurements performed by TaqMan qPCR normalized to U6 snRNA.</w:t>
      </w:r>
    </w:p>
    <w:p w14:paraId="7C980D5F" w14:textId="77777777" w:rsidR="001F5895" w:rsidRDefault="001F5895" w:rsidP="001F5895">
      <w:pPr>
        <w:spacing w:line="480" w:lineRule="auto"/>
        <w:rPr>
          <w:rFonts w:ascii="Times New Roman" w:hAnsi="Times New Roman" w:cs="Times New Roman"/>
          <w:b/>
        </w:rPr>
      </w:pPr>
    </w:p>
    <w:p w14:paraId="305126D9" w14:textId="77777777" w:rsidR="0073230F" w:rsidRDefault="0073230F">
      <w:pPr>
        <w:rPr>
          <w:rFonts w:ascii="Times New Roman" w:hAnsi="Times New Roman" w:cs="Times New Roman"/>
          <w:b/>
        </w:rPr>
      </w:pPr>
      <w:r>
        <w:rPr>
          <w:rFonts w:ascii="Times New Roman" w:hAnsi="Times New Roman" w:cs="Times New Roman"/>
          <w:b/>
        </w:rPr>
        <w:br w:type="page"/>
      </w:r>
    </w:p>
    <w:p w14:paraId="44605F90" w14:textId="38B6B739" w:rsidR="00BE7C12" w:rsidRDefault="00C66F6D" w:rsidP="001F5895">
      <w:pPr>
        <w:spacing w:line="480" w:lineRule="auto"/>
        <w:rPr>
          <w:rFonts w:ascii="Times New Roman" w:hAnsi="Times New Roman" w:cs="Times New Roman"/>
          <w:b/>
        </w:rPr>
      </w:pPr>
      <w:r w:rsidRPr="00A01F6F">
        <w:rPr>
          <w:rFonts w:ascii="Times New Roman" w:hAnsi="Times New Roman" w:cs="Times New Roman"/>
          <w:b/>
          <w:noProof/>
        </w:rPr>
        <w:lastRenderedPageBreak/>
        <w:drawing>
          <wp:inline distT="0" distB="0" distL="0" distR="0" wp14:anchorId="549FC911" wp14:editId="1A555699">
            <wp:extent cx="5902452" cy="4178808"/>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_Fig_S2.png"/>
                    <pic:cNvPicPr/>
                  </pic:nvPicPr>
                  <pic:blipFill>
                    <a:blip r:embed="rId6">
                      <a:extLst>
                        <a:ext uri="{28A0092B-C50C-407E-A947-70E740481C1C}">
                          <a14:useLocalDpi xmlns:a14="http://schemas.microsoft.com/office/drawing/2010/main" val="0"/>
                        </a:ext>
                      </a:extLst>
                    </a:blip>
                    <a:stretch>
                      <a:fillRect/>
                    </a:stretch>
                  </pic:blipFill>
                  <pic:spPr>
                    <a:xfrm>
                      <a:off x="0" y="0"/>
                      <a:ext cx="5902452" cy="4178808"/>
                    </a:xfrm>
                    <a:prstGeom prst="rect">
                      <a:avLst/>
                    </a:prstGeom>
                  </pic:spPr>
                </pic:pic>
              </a:graphicData>
            </a:graphic>
          </wp:inline>
        </w:drawing>
      </w:r>
    </w:p>
    <w:p w14:paraId="7045F7CF" w14:textId="52343185" w:rsidR="001F5895" w:rsidRDefault="00C66F6D" w:rsidP="00BE7C12">
      <w:pPr>
        <w:rPr>
          <w:rFonts w:ascii="Times New Roman" w:hAnsi="Times New Roman" w:cs="Times New Roman"/>
          <w:b/>
        </w:rPr>
      </w:pPr>
      <w:r>
        <w:rPr>
          <w:rFonts w:ascii="Times New Roman" w:hAnsi="Times New Roman" w:cs="Times New Roman"/>
          <w:b/>
        </w:rPr>
        <w:t xml:space="preserve">Supplemental </w:t>
      </w:r>
      <w:r w:rsidR="001F5895">
        <w:rPr>
          <w:rFonts w:ascii="Times New Roman" w:hAnsi="Times New Roman" w:cs="Times New Roman"/>
          <w:b/>
        </w:rPr>
        <w:t xml:space="preserve">Figure S2. mRNA and miRNA expression changes in </w:t>
      </w:r>
      <w:r w:rsidR="001F5895">
        <w:rPr>
          <w:rFonts w:ascii="Times New Roman" w:hAnsi="Times New Roman" w:cs="Times New Roman"/>
          <w:b/>
          <w:i/>
        </w:rPr>
        <w:t xml:space="preserve">mir-138 </w:t>
      </w:r>
      <w:r w:rsidR="001F5895">
        <w:rPr>
          <w:rFonts w:ascii="Times New Roman" w:hAnsi="Times New Roman" w:cs="Times New Roman"/>
          <w:b/>
        </w:rPr>
        <w:t>knockout cells, Related to Figure 2.</w:t>
      </w:r>
    </w:p>
    <w:p w14:paraId="4740BB9B" w14:textId="39F18323" w:rsidR="001F5895" w:rsidRPr="000959B8" w:rsidRDefault="00905ED2" w:rsidP="00BE7C12">
      <w:pPr>
        <w:rPr>
          <w:rFonts w:ascii="Times New Roman" w:hAnsi="Times New Roman" w:cs="Times New Roman"/>
        </w:rPr>
      </w:pPr>
      <w:r>
        <w:rPr>
          <w:rFonts w:ascii="Times New Roman" w:hAnsi="Times New Roman" w:cs="Times New Roman"/>
          <w:b/>
        </w:rPr>
        <w:t>A</w:t>
      </w:r>
      <w:r w:rsidR="001F5895" w:rsidRPr="007010DF">
        <w:rPr>
          <w:rFonts w:ascii="Times New Roman" w:hAnsi="Times New Roman" w:cs="Times New Roman"/>
        </w:rPr>
        <w:t xml:space="preserve">) </w:t>
      </w:r>
      <w:r w:rsidR="001F5895">
        <w:rPr>
          <w:rFonts w:ascii="Times New Roman" w:hAnsi="Times New Roman" w:cs="Times New Roman"/>
        </w:rPr>
        <w:t xml:space="preserve">Expression of miR-137 in WT and 137KO cells </w:t>
      </w:r>
      <w:r w:rsidR="004A22DE">
        <w:rPr>
          <w:rFonts w:ascii="Times New Roman" w:hAnsi="Times New Roman" w:cs="Times New Roman"/>
        </w:rPr>
        <w:t xml:space="preserve">or miR-138 in WT and 138DKO cells </w:t>
      </w:r>
      <w:r w:rsidR="001F5895">
        <w:rPr>
          <w:rFonts w:ascii="Times New Roman" w:hAnsi="Times New Roman" w:cs="Times New Roman"/>
        </w:rPr>
        <w:t>measured by TaqMan qPCR normalized to U6 snRNA.  Expression in KO cells</w:t>
      </w:r>
      <w:r w:rsidR="001F5895" w:rsidRPr="004F69AD">
        <w:rPr>
          <w:rFonts w:ascii="Times New Roman" w:hAnsi="Times New Roman" w:cs="Times New Roman"/>
        </w:rPr>
        <w:t xml:space="preserve"> </w:t>
      </w:r>
      <w:r w:rsidR="001F5895">
        <w:rPr>
          <w:rFonts w:ascii="Times New Roman" w:hAnsi="Times New Roman" w:cs="Times New Roman"/>
        </w:rPr>
        <w:t>normalized to the average of the WT samples. Duplicate bars show data for biological duplicates.</w:t>
      </w:r>
      <w:r w:rsidR="001F5895" w:rsidDel="004F69AD">
        <w:rPr>
          <w:rFonts w:ascii="Times New Roman" w:hAnsi="Times New Roman" w:cs="Times New Roman"/>
        </w:rPr>
        <w:t xml:space="preserve"> </w:t>
      </w:r>
      <w:r>
        <w:rPr>
          <w:rFonts w:ascii="Times New Roman" w:hAnsi="Times New Roman" w:cs="Times New Roman"/>
          <w:b/>
        </w:rPr>
        <w:t>B</w:t>
      </w:r>
      <w:r w:rsidR="001F5895" w:rsidRPr="007010DF">
        <w:rPr>
          <w:rFonts w:ascii="Times New Roman" w:hAnsi="Times New Roman" w:cs="Times New Roman"/>
        </w:rPr>
        <w:t xml:space="preserve">) </w:t>
      </w:r>
      <w:r w:rsidR="001F5895">
        <w:rPr>
          <w:rFonts w:ascii="Times New Roman" w:hAnsi="Times New Roman" w:cs="Times New Roman"/>
        </w:rPr>
        <w:t>Expression of miR-138 in WT</w:t>
      </w:r>
      <w:r w:rsidR="004A22DE">
        <w:rPr>
          <w:rFonts w:ascii="Times New Roman" w:hAnsi="Times New Roman" w:cs="Times New Roman"/>
        </w:rPr>
        <w:t xml:space="preserve">, </w:t>
      </w:r>
      <w:r w:rsidR="004A22DE" w:rsidRPr="002216E7">
        <w:rPr>
          <w:rFonts w:ascii="Times New Roman" w:hAnsi="Times New Roman" w:cs="Times New Roman"/>
          <w:i/>
        </w:rPr>
        <w:t>mir-138-2</w:t>
      </w:r>
      <w:r w:rsidR="004A22DE">
        <w:rPr>
          <w:rFonts w:ascii="Times New Roman" w:hAnsi="Times New Roman" w:cs="Times New Roman"/>
        </w:rPr>
        <w:t xml:space="preserve"> SKO, and </w:t>
      </w:r>
      <w:r w:rsidR="001F5895">
        <w:rPr>
          <w:rFonts w:ascii="Times New Roman" w:hAnsi="Times New Roman" w:cs="Times New Roman"/>
        </w:rPr>
        <w:t>138DKO cells</w:t>
      </w:r>
      <w:r w:rsidR="004A22DE">
        <w:rPr>
          <w:rFonts w:ascii="Times New Roman" w:hAnsi="Times New Roman" w:cs="Times New Roman"/>
        </w:rPr>
        <w:t xml:space="preserve"> 0, 1, and 4 days after serum withdrawal</w:t>
      </w:r>
      <w:r w:rsidR="001F5895">
        <w:rPr>
          <w:rFonts w:ascii="Times New Roman" w:hAnsi="Times New Roman" w:cs="Times New Roman"/>
        </w:rPr>
        <w:t xml:space="preserve">, with conventions as in A). </w:t>
      </w:r>
      <w:r>
        <w:rPr>
          <w:rFonts w:ascii="Times New Roman" w:hAnsi="Times New Roman" w:cs="Times New Roman"/>
          <w:b/>
        </w:rPr>
        <w:t>C</w:t>
      </w:r>
      <w:r w:rsidR="001F5895" w:rsidRPr="007010DF">
        <w:rPr>
          <w:rFonts w:ascii="Times New Roman" w:hAnsi="Times New Roman" w:cs="Times New Roman"/>
        </w:rPr>
        <w:t>)</w:t>
      </w:r>
      <w:r w:rsidR="001F5895">
        <w:rPr>
          <w:rFonts w:ascii="Times New Roman" w:hAnsi="Times New Roman" w:cs="Times New Roman"/>
          <w:b/>
        </w:rPr>
        <w:t xml:space="preserve"> </w:t>
      </w:r>
      <w:r w:rsidR="001F5895">
        <w:rPr>
          <w:rFonts w:ascii="Times New Roman" w:hAnsi="Times New Roman" w:cs="Times New Roman"/>
        </w:rPr>
        <w:t xml:space="preserve">Quantitation of </w:t>
      </w:r>
      <w:r w:rsidR="001F5895">
        <w:rPr>
          <w:rFonts w:ascii="Times New Roman" w:hAnsi="Times New Roman" w:cs="Times New Roman"/>
          <w:i/>
        </w:rPr>
        <w:t>mir-137</w:t>
      </w:r>
      <w:r w:rsidR="001F5895">
        <w:rPr>
          <w:rFonts w:ascii="Times New Roman" w:hAnsi="Times New Roman" w:cs="Times New Roman"/>
        </w:rPr>
        <w:t xml:space="preserve"> KO (137KO) and WT cell line differentiation at 0 and 2 days after serum withdrawal. </w:t>
      </w:r>
      <w:r>
        <w:rPr>
          <w:rFonts w:ascii="Times New Roman" w:hAnsi="Times New Roman" w:cs="Times New Roman"/>
          <w:b/>
        </w:rPr>
        <w:t>D</w:t>
      </w:r>
      <w:r w:rsidR="001F5895" w:rsidRPr="007010DF">
        <w:rPr>
          <w:rFonts w:ascii="Times New Roman" w:hAnsi="Times New Roman" w:cs="Times New Roman"/>
        </w:rPr>
        <w:t>)</w:t>
      </w:r>
      <w:r w:rsidR="001F5895">
        <w:rPr>
          <w:rFonts w:ascii="Times New Roman" w:hAnsi="Times New Roman" w:cs="Times New Roman"/>
        </w:rPr>
        <w:t xml:space="preserve"> Empirical cumulative distribution function (ecdf) of the fold change of miR-138 targets (blue) or shuffled seed control genes (red). </w:t>
      </w:r>
      <w:r w:rsidR="001F5895" w:rsidRPr="006F65BD">
        <w:rPr>
          <w:rFonts w:ascii="Times New Roman" w:hAnsi="Times New Roman" w:cs="Times New Roman"/>
          <w:i/>
        </w:rPr>
        <w:t>p</w:t>
      </w:r>
      <w:r w:rsidR="001F5895">
        <w:rPr>
          <w:rFonts w:ascii="Times New Roman" w:hAnsi="Times New Roman" w:cs="Times New Roman"/>
        </w:rPr>
        <w:t xml:space="preserve"> = 0.03 (Wilcoxon rank-sum test). </w:t>
      </w:r>
      <w:r>
        <w:rPr>
          <w:rFonts w:ascii="Times New Roman" w:hAnsi="Times New Roman" w:cs="Times New Roman"/>
          <w:b/>
        </w:rPr>
        <w:t>E</w:t>
      </w:r>
      <w:r w:rsidR="001F5895" w:rsidRPr="007010DF">
        <w:rPr>
          <w:rFonts w:ascii="Times New Roman" w:hAnsi="Times New Roman" w:cs="Times New Roman"/>
        </w:rPr>
        <w:t>)</w:t>
      </w:r>
      <w:r w:rsidR="001F5895">
        <w:rPr>
          <w:rFonts w:ascii="Times New Roman" w:hAnsi="Times New Roman" w:cs="Times New Roman"/>
          <w:b/>
        </w:rPr>
        <w:t xml:space="preserve"> </w:t>
      </w:r>
      <w:r w:rsidR="001F5895">
        <w:rPr>
          <w:rFonts w:ascii="Times New Roman" w:hAnsi="Times New Roman" w:cs="Times New Roman"/>
        </w:rPr>
        <w:t>Fold change (log</w:t>
      </w:r>
      <w:r w:rsidR="001F5895" w:rsidRPr="006F65BD">
        <w:rPr>
          <w:rFonts w:ascii="Times New Roman" w:hAnsi="Times New Roman" w:cs="Times New Roman"/>
          <w:vertAlign w:val="subscript"/>
        </w:rPr>
        <w:t>2</w:t>
      </w:r>
      <w:r w:rsidR="001F5895">
        <w:rPr>
          <w:rFonts w:ascii="Times New Roman" w:hAnsi="Times New Roman" w:cs="Times New Roman"/>
        </w:rPr>
        <w:t>) in expression from CAD WT Day 0 of neuronal differentiation markers in CAD WT and 138DKO cells, and in a glutamatergic neuronal differentiation relative to Day –8 (representing mESCs). All measurements based on RNA-seq TPM values.</w:t>
      </w:r>
    </w:p>
    <w:p w14:paraId="196A0972" w14:textId="77777777" w:rsidR="001F5895" w:rsidRDefault="001F5895" w:rsidP="001F5895">
      <w:pPr>
        <w:spacing w:line="480" w:lineRule="auto"/>
        <w:rPr>
          <w:rFonts w:ascii="Times New Roman" w:hAnsi="Times New Roman" w:cs="Times New Roman"/>
        </w:rPr>
      </w:pPr>
    </w:p>
    <w:p w14:paraId="697082B7" w14:textId="5CAB12F5" w:rsidR="00BE7C12" w:rsidRPr="00204BDC" w:rsidRDefault="00C66F6D" w:rsidP="001F5895">
      <w:pPr>
        <w:spacing w:line="480" w:lineRule="auto"/>
        <w:rPr>
          <w:rFonts w:ascii="Times New Roman" w:hAnsi="Times New Roman" w:cs="Times New Roman"/>
        </w:rPr>
      </w:pPr>
      <w:r w:rsidRPr="00A01F6F">
        <w:rPr>
          <w:rFonts w:ascii="Times New Roman" w:hAnsi="Times New Roman" w:cs="Times New Roman"/>
          <w:noProof/>
        </w:rPr>
        <w:lastRenderedPageBreak/>
        <w:drawing>
          <wp:inline distT="0" distB="0" distL="0" distR="0" wp14:anchorId="2A033020" wp14:editId="7DE67B67">
            <wp:extent cx="5943600" cy="7158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_Fig_S3.png"/>
                    <pic:cNvPicPr/>
                  </pic:nvPicPr>
                  <pic:blipFill>
                    <a:blip r:embed="rId7">
                      <a:extLst>
                        <a:ext uri="{28A0092B-C50C-407E-A947-70E740481C1C}">
                          <a14:useLocalDpi xmlns:a14="http://schemas.microsoft.com/office/drawing/2010/main" val="0"/>
                        </a:ext>
                      </a:extLst>
                    </a:blip>
                    <a:stretch>
                      <a:fillRect/>
                    </a:stretch>
                  </pic:blipFill>
                  <pic:spPr>
                    <a:xfrm>
                      <a:off x="0" y="0"/>
                      <a:ext cx="5943600" cy="7158990"/>
                    </a:xfrm>
                    <a:prstGeom prst="rect">
                      <a:avLst/>
                    </a:prstGeom>
                  </pic:spPr>
                </pic:pic>
              </a:graphicData>
            </a:graphic>
          </wp:inline>
        </w:drawing>
      </w:r>
    </w:p>
    <w:p w14:paraId="13F90F9E" w14:textId="001DE4CD" w:rsidR="001F5895" w:rsidRDefault="002F7923" w:rsidP="00BE7C12">
      <w:pPr>
        <w:rPr>
          <w:rFonts w:ascii="Times New Roman" w:hAnsi="Times New Roman" w:cs="Times New Roman"/>
          <w:b/>
        </w:rPr>
      </w:pPr>
      <w:r>
        <w:rPr>
          <w:rFonts w:ascii="Times New Roman" w:hAnsi="Times New Roman" w:cs="Times New Roman"/>
          <w:b/>
        </w:rPr>
        <w:t xml:space="preserve">Supplemental </w:t>
      </w:r>
      <w:r w:rsidR="001F5895">
        <w:rPr>
          <w:rFonts w:ascii="Times New Roman" w:hAnsi="Times New Roman" w:cs="Times New Roman"/>
          <w:b/>
        </w:rPr>
        <w:t>Figure S3. Gene expression changes in miR-138 and miR-137 rescue experiments, Related to Figure 3.</w:t>
      </w:r>
    </w:p>
    <w:p w14:paraId="54D8D286" w14:textId="225FF91D" w:rsidR="001F5895" w:rsidRPr="00C17617" w:rsidRDefault="00905ED2" w:rsidP="00BE7C12">
      <w:pPr>
        <w:rPr>
          <w:rFonts w:ascii="Times New Roman" w:hAnsi="Times New Roman" w:cs="Times New Roman"/>
        </w:rPr>
      </w:pPr>
      <w:r>
        <w:rPr>
          <w:rFonts w:ascii="Times New Roman" w:hAnsi="Times New Roman" w:cs="Times New Roman"/>
          <w:b/>
        </w:rPr>
        <w:t>A</w:t>
      </w:r>
      <w:r w:rsidR="001F5895" w:rsidRPr="007010DF">
        <w:rPr>
          <w:rFonts w:ascii="Times New Roman" w:hAnsi="Times New Roman" w:cs="Times New Roman"/>
        </w:rPr>
        <w:t>)</w:t>
      </w:r>
      <w:r w:rsidR="001F5895">
        <w:rPr>
          <w:rFonts w:ascii="Times New Roman" w:hAnsi="Times New Roman" w:cs="Times New Roman"/>
          <w:b/>
        </w:rPr>
        <w:t xml:space="preserve"> </w:t>
      </w:r>
      <w:r w:rsidR="001F5895">
        <w:rPr>
          <w:rFonts w:ascii="Times New Roman" w:hAnsi="Times New Roman" w:cs="Times New Roman"/>
        </w:rPr>
        <w:t>Quantitation of differentiation of DKO cells transfected with miR-1, miR-128, or miR-7 at 0, 1, and 2 days after serum withdrawal.</w:t>
      </w:r>
      <w:r w:rsidR="001F5895">
        <w:rPr>
          <w:rFonts w:ascii="Times New Roman" w:hAnsi="Times New Roman" w:cs="Times New Roman"/>
          <w:b/>
        </w:rPr>
        <w:t xml:space="preserve"> </w:t>
      </w:r>
      <w:r>
        <w:rPr>
          <w:rFonts w:ascii="Times New Roman" w:hAnsi="Times New Roman" w:cs="Times New Roman"/>
          <w:b/>
        </w:rPr>
        <w:t>B</w:t>
      </w:r>
      <w:r w:rsidR="001F5895" w:rsidRPr="007010DF">
        <w:rPr>
          <w:rFonts w:ascii="Times New Roman" w:hAnsi="Times New Roman" w:cs="Times New Roman"/>
        </w:rPr>
        <w:t>)</w:t>
      </w:r>
      <w:r w:rsidR="001F5895">
        <w:rPr>
          <w:rFonts w:ascii="Times New Roman" w:hAnsi="Times New Roman" w:cs="Times New Roman"/>
          <w:b/>
        </w:rPr>
        <w:t xml:space="preserve"> </w:t>
      </w:r>
      <w:r w:rsidR="001F5895">
        <w:rPr>
          <w:rFonts w:ascii="Times New Roman" w:hAnsi="Times New Roman" w:cs="Times New Roman"/>
        </w:rPr>
        <w:t xml:space="preserve">Cumulative distributions of the fold change of miR-138 or </w:t>
      </w:r>
      <w:r>
        <w:rPr>
          <w:rFonts w:ascii="Times New Roman" w:hAnsi="Times New Roman" w:cs="Times New Roman"/>
          <w:b/>
        </w:rPr>
        <w:t>C</w:t>
      </w:r>
      <w:r w:rsidR="001F5895" w:rsidRPr="007010DF">
        <w:rPr>
          <w:rFonts w:ascii="Times New Roman" w:hAnsi="Times New Roman" w:cs="Times New Roman"/>
        </w:rPr>
        <w:t xml:space="preserve">) </w:t>
      </w:r>
      <w:r w:rsidR="001F5895">
        <w:rPr>
          <w:rFonts w:ascii="Times New Roman" w:hAnsi="Times New Roman" w:cs="Times New Roman"/>
        </w:rPr>
        <w:t xml:space="preserve">miR-137 targets (blue) and shuffled seed control genes (red) in the corresponding miRNA </w:t>
      </w:r>
      <w:r w:rsidR="001F5895">
        <w:rPr>
          <w:rFonts w:ascii="Times New Roman" w:hAnsi="Times New Roman" w:cs="Times New Roman"/>
        </w:rPr>
        <w:lastRenderedPageBreak/>
        <w:t xml:space="preserve">mimic transfection at Day 0 compared to the pUC19 DNA control transfection. </w:t>
      </w:r>
      <w:r>
        <w:rPr>
          <w:rFonts w:ascii="Times New Roman" w:hAnsi="Times New Roman" w:cs="Times New Roman"/>
          <w:b/>
        </w:rPr>
        <w:t>D</w:t>
      </w:r>
      <w:r w:rsidR="001F5895" w:rsidRPr="007010DF">
        <w:rPr>
          <w:rFonts w:ascii="Times New Roman" w:hAnsi="Times New Roman" w:cs="Times New Roman"/>
        </w:rPr>
        <w:t>)</w:t>
      </w:r>
      <w:r w:rsidR="001F5895">
        <w:rPr>
          <w:rFonts w:ascii="Times New Roman" w:hAnsi="Times New Roman" w:cs="Times New Roman"/>
          <w:b/>
        </w:rPr>
        <w:t xml:space="preserve"> </w:t>
      </w:r>
      <w:r w:rsidR="001F5895">
        <w:rPr>
          <w:rFonts w:ascii="Times New Roman" w:hAnsi="Times New Roman" w:cs="Times New Roman"/>
        </w:rPr>
        <w:t xml:space="preserve">Gene ontology of genes significantly up-regulated or down-regulated in both miR-138 and miR-137 mimic transfections 2 days after serum withdrawal, normalized to the pUC19 DNA transfection control. FDR-corrected significance levels are marked with asterisks. </w:t>
      </w:r>
      <w:r>
        <w:rPr>
          <w:rFonts w:ascii="Times New Roman" w:hAnsi="Times New Roman" w:cs="Times New Roman"/>
          <w:b/>
        </w:rPr>
        <w:t>E</w:t>
      </w:r>
      <w:r w:rsidR="001F5895" w:rsidRPr="007010DF">
        <w:rPr>
          <w:rFonts w:ascii="Times New Roman" w:hAnsi="Times New Roman" w:cs="Times New Roman"/>
        </w:rPr>
        <w:t>)</w:t>
      </w:r>
      <w:r w:rsidR="001F5895">
        <w:rPr>
          <w:rFonts w:ascii="Times New Roman" w:hAnsi="Times New Roman" w:cs="Times New Roman"/>
        </w:rPr>
        <w:t xml:space="preserve"> </w:t>
      </w:r>
      <w:r w:rsidR="001F5895" w:rsidRPr="00A91989">
        <w:rPr>
          <w:rFonts w:ascii="Times New Roman" w:hAnsi="Times New Roman" w:cs="Times New Roman"/>
          <w:i/>
        </w:rPr>
        <w:t>Renilla</w:t>
      </w:r>
      <w:r w:rsidR="001F5895">
        <w:rPr>
          <w:rFonts w:ascii="Times New Roman" w:hAnsi="Times New Roman" w:cs="Times New Roman"/>
        </w:rPr>
        <w:t xml:space="preserve"> over firefly luciferase signal for psiCHECK-2 reporter containing the </w:t>
      </w:r>
      <w:r w:rsidR="001F5895">
        <w:rPr>
          <w:rFonts w:ascii="Times New Roman" w:hAnsi="Times New Roman" w:cs="Times New Roman"/>
          <w:i/>
        </w:rPr>
        <w:t>Ezh2</w:t>
      </w:r>
      <w:r w:rsidR="001F5895">
        <w:rPr>
          <w:rFonts w:ascii="Times New Roman" w:hAnsi="Times New Roman" w:cs="Times New Roman"/>
        </w:rPr>
        <w:t xml:space="preserve"> 3' UTR with one miR-138 and one miR-137 site (WT), or with both seed site mutations (FM). Treatment with miR-138 and miR-137 or control (cel-miR-67) were normalized to transfection with no miRNA mimic added. Significance was assessed by t-test, and select comparisons are shown.</w:t>
      </w:r>
      <w:r w:rsidR="006A6B15">
        <w:rPr>
          <w:rFonts w:ascii="Times New Roman" w:hAnsi="Times New Roman" w:cs="Times New Roman"/>
        </w:rPr>
        <w:t xml:space="preserve"> </w:t>
      </w:r>
      <w:r w:rsidR="006A6B15" w:rsidRPr="002216E7">
        <w:rPr>
          <w:rFonts w:ascii="Times New Roman" w:hAnsi="Times New Roman" w:cs="Times New Roman"/>
          <w:b/>
        </w:rPr>
        <w:t>F</w:t>
      </w:r>
      <w:r w:rsidR="006A6B15">
        <w:rPr>
          <w:rFonts w:ascii="Times New Roman" w:hAnsi="Times New Roman" w:cs="Times New Roman"/>
        </w:rPr>
        <w:t>)</w:t>
      </w:r>
      <w:r w:rsidR="001F5CB9">
        <w:rPr>
          <w:rFonts w:ascii="Times New Roman" w:hAnsi="Times New Roman" w:cs="Times New Roman"/>
        </w:rPr>
        <w:t xml:space="preserve"> </w:t>
      </w:r>
      <w:r w:rsidR="001F5895">
        <w:rPr>
          <w:rFonts w:ascii="Times New Roman" w:hAnsi="Times New Roman" w:cs="Times New Roman"/>
        </w:rPr>
        <w:t xml:space="preserve"> </w:t>
      </w:r>
      <w:r w:rsidR="001F5CB9">
        <w:rPr>
          <w:rFonts w:ascii="Times New Roman" w:hAnsi="Times New Roman" w:cs="Times New Roman"/>
        </w:rPr>
        <w:t>Expression of miR-138 in WT</w:t>
      </w:r>
      <w:r w:rsidR="006B34E3">
        <w:rPr>
          <w:rFonts w:ascii="Times New Roman" w:hAnsi="Times New Roman" w:cs="Times New Roman"/>
        </w:rPr>
        <w:t xml:space="preserve"> CAD cells transfected with 10nM negative control siRNA, EZH2 siRNA, REST siRNA, or 5nM of EZH2 and REST siRNA together. Significance was assessed by t-test.</w:t>
      </w:r>
      <w:r w:rsidR="001F5CB9" w:rsidRPr="001F5CB9">
        <w:rPr>
          <w:rFonts w:ascii="Times New Roman" w:hAnsi="Times New Roman" w:cs="Times New Roman"/>
          <w:b/>
        </w:rPr>
        <w:t xml:space="preserve"> </w:t>
      </w:r>
      <w:r w:rsidR="006A6B15" w:rsidRPr="002216E7">
        <w:rPr>
          <w:rFonts w:ascii="Times New Roman" w:hAnsi="Times New Roman" w:cs="Times New Roman"/>
          <w:b/>
        </w:rPr>
        <w:t>G</w:t>
      </w:r>
      <w:r w:rsidR="006A6B15">
        <w:rPr>
          <w:rFonts w:ascii="Times New Roman" w:hAnsi="Times New Roman" w:cs="Times New Roman"/>
        </w:rPr>
        <w:t>)</w:t>
      </w:r>
      <w:r w:rsidR="006B34E3">
        <w:rPr>
          <w:rFonts w:ascii="Times New Roman" w:hAnsi="Times New Roman" w:cs="Times New Roman"/>
        </w:rPr>
        <w:t xml:space="preserve"> Model of how miR-138 controls the expression levels of miR-137. </w:t>
      </w:r>
      <w:r w:rsidR="001F5895">
        <w:rPr>
          <w:rFonts w:ascii="Times New Roman" w:hAnsi="Times New Roman" w:cs="Times New Roman"/>
        </w:rPr>
        <w:t xml:space="preserve">* </w:t>
      </w:r>
      <w:r w:rsidR="001F5895" w:rsidRPr="005A52BE">
        <w:rPr>
          <w:rFonts w:ascii="Times New Roman" w:hAnsi="Times New Roman" w:cs="Times New Roman"/>
          <w:i/>
        </w:rPr>
        <w:t>p</w:t>
      </w:r>
      <w:r w:rsidR="001F5895">
        <w:rPr>
          <w:rFonts w:ascii="Times New Roman" w:hAnsi="Times New Roman" w:cs="Times New Roman"/>
        </w:rPr>
        <w:t xml:space="preserve"> &lt; 0.05, ** </w:t>
      </w:r>
      <w:r w:rsidR="001F5895" w:rsidRPr="005A52BE">
        <w:rPr>
          <w:rFonts w:ascii="Times New Roman" w:hAnsi="Times New Roman" w:cs="Times New Roman"/>
          <w:i/>
        </w:rPr>
        <w:t>p</w:t>
      </w:r>
      <w:r w:rsidR="001F5895">
        <w:rPr>
          <w:rFonts w:ascii="Times New Roman" w:hAnsi="Times New Roman" w:cs="Times New Roman"/>
        </w:rPr>
        <w:t xml:space="preserve"> &lt; 0.01, *** </w:t>
      </w:r>
      <w:r w:rsidR="001F5895" w:rsidRPr="005A52BE">
        <w:rPr>
          <w:rFonts w:ascii="Times New Roman" w:hAnsi="Times New Roman" w:cs="Times New Roman"/>
          <w:i/>
        </w:rPr>
        <w:t>p</w:t>
      </w:r>
      <w:r w:rsidR="001F5895">
        <w:rPr>
          <w:rFonts w:ascii="Times New Roman" w:hAnsi="Times New Roman" w:cs="Times New Roman"/>
        </w:rPr>
        <w:t xml:space="preserve"> &lt; 0.001.</w:t>
      </w:r>
    </w:p>
    <w:p w14:paraId="14D2725C" w14:textId="77777777" w:rsidR="006E02FB" w:rsidRDefault="006E02FB">
      <w:pPr>
        <w:rPr>
          <w:rFonts w:ascii="Times New Roman" w:hAnsi="Times New Roman" w:cs="Times New Roman"/>
          <w:b/>
        </w:rPr>
      </w:pPr>
    </w:p>
    <w:p w14:paraId="687A011F" w14:textId="77777777" w:rsidR="006E02FB" w:rsidRDefault="006E02FB">
      <w:pPr>
        <w:rPr>
          <w:rFonts w:ascii="Times New Roman" w:hAnsi="Times New Roman" w:cs="Times New Roman"/>
          <w:b/>
        </w:rPr>
      </w:pPr>
    </w:p>
    <w:p w14:paraId="1D114C61" w14:textId="6853E37D" w:rsidR="001F3B60" w:rsidRDefault="006E02FB">
      <w:pPr>
        <w:rPr>
          <w:rFonts w:ascii="Times New Roman" w:hAnsi="Times New Roman" w:cs="Times New Roman"/>
          <w:b/>
        </w:rPr>
      </w:pPr>
      <w:r w:rsidRPr="00A01F6F">
        <w:rPr>
          <w:rFonts w:ascii="Times New Roman" w:hAnsi="Times New Roman" w:cs="Times New Roman"/>
          <w:b/>
          <w:noProof/>
        </w:rPr>
        <w:lastRenderedPageBreak/>
        <w:drawing>
          <wp:inline distT="0" distB="0" distL="0" distR="0" wp14:anchorId="754B117E" wp14:editId="60CD5F78">
            <wp:extent cx="5943600" cy="82118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_Fig_S4.png"/>
                    <pic:cNvPicPr/>
                  </pic:nvPicPr>
                  <pic:blipFill>
                    <a:blip r:embed="rId8">
                      <a:extLst>
                        <a:ext uri="{28A0092B-C50C-407E-A947-70E740481C1C}">
                          <a14:useLocalDpi xmlns:a14="http://schemas.microsoft.com/office/drawing/2010/main" val="0"/>
                        </a:ext>
                      </a:extLst>
                    </a:blip>
                    <a:stretch>
                      <a:fillRect/>
                    </a:stretch>
                  </pic:blipFill>
                  <pic:spPr>
                    <a:xfrm>
                      <a:off x="0" y="0"/>
                      <a:ext cx="5943600" cy="8211820"/>
                    </a:xfrm>
                    <a:prstGeom prst="rect">
                      <a:avLst/>
                    </a:prstGeom>
                  </pic:spPr>
                </pic:pic>
              </a:graphicData>
            </a:graphic>
          </wp:inline>
        </w:drawing>
      </w:r>
      <w:r w:rsidR="001F3B60">
        <w:rPr>
          <w:rFonts w:ascii="Times New Roman" w:hAnsi="Times New Roman" w:cs="Times New Roman"/>
          <w:b/>
        </w:rPr>
        <w:br w:type="page"/>
      </w:r>
    </w:p>
    <w:p w14:paraId="682427DB" w14:textId="77EEDEE6" w:rsidR="004220E7" w:rsidRPr="009A4720" w:rsidRDefault="004220E7">
      <w:pPr>
        <w:rPr>
          <w:rFonts w:ascii="Times New Roman" w:hAnsi="Times New Roman" w:cs="Times New Roman"/>
          <w:b/>
        </w:rPr>
      </w:pPr>
      <w:r w:rsidRPr="009A4720">
        <w:rPr>
          <w:rFonts w:ascii="Times New Roman" w:hAnsi="Times New Roman" w:cs="Times New Roman"/>
          <w:b/>
        </w:rPr>
        <w:lastRenderedPageBreak/>
        <w:t xml:space="preserve">Supplemental Figure S4. </w:t>
      </w:r>
      <w:r w:rsidR="009A4720" w:rsidRPr="009A4720">
        <w:rPr>
          <w:rFonts w:ascii="Times New Roman" w:hAnsi="Times New Roman" w:cs="Times New Roman"/>
          <w:b/>
        </w:rPr>
        <w:t xml:space="preserve">Brain-specific </w:t>
      </w:r>
      <w:r w:rsidR="009A4720" w:rsidRPr="00A01F6F">
        <w:rPr>
          <w:rFonts w:ascii="Times New Roman" w:hAnsi="Times New Roman" w:cs="Times New Roman"/>
          <w:b/>
        </w:rPr>
        <w:t>3'UTR extension regions</w:t>
      </w:r>
      <w:r w:rsidR="009A4720">
        <w:rPr>
          <w:rFonts w:ascii="Times New Roman" w:hAnsi="Times New Roman" w:cs="Times New Roman"/>
          <w:b/>
        </w:rPr>
        <w:t xml:space="preserve"> </w:t>
      </w:r>
      <w:r w:rsidR="00A01F6F">
        <w:rPr>
          <w:rFonts w:ascii="Times New Roman" w:hAnsi="Times New Roman" w:cs="Times New Roman"/>
          <w:b/>
        </w:rPr>
        <w:t>modestly</w:t>
      </w:r>
      <w:r w:rsidR="009A4720">
        <w:rPr>
          <w:rFonts w:ascii="Times New Roman" w:hAnsi="Times New Roman" w:cs="Times New Roman"/>
          <w:b/>
        </w:rPr>
        <w:t xml:space="preserve"> impact</w:t>
      </w:r>
      <w:r w:rsidR="00A01F6F">
        <w:rPr>
          <w:rFonts w:ascii="Times New Roman" w:hAnsi="Times New Roman" w:cs="Times New Roman"/>
          <w:b/>
        </w:rPr>
        <w:t xml:space="preserve"> </w:t>
      </w:r>
      <w:r w:rsidR="009A4720">
        <w:rPr>
          <w:rFonts w:ascii="Times New Roman" w:hAnsi="Times New Roman" w:cs="Times New Roman"/>
          <w:b/>
        </w:rPr>
        <w:t>cotargeting among neuronal miRNAs</w:t>
      </w:r>
      <w:r w:rsidR="009A4720" w:rsidRPr="009A4720">
        <w:rPr>
          <w:rFonts w:ascii="Times New Roman" w:hAnsi="Times New Roman" w:cs="Times New Roman"/>
          <w:b/>
        </w:rPr>
        <w:t>, Related to Figure 4.</w:t>
      </w:r>
    </w:p>
    <w:p w14:paraId="6077BB52" w14:textId="1DE70269" w:rsidR="004220E7" w:rsidRPr="00A01F6F" w:rsidRDefault="004220E7" w:rsidP="004220E7">
      <w:pPr>
        <w:spacing w:line="276" w:lineRule="auto"/>
        <w:rPr>
          <w:rFonts w:ascii="Times New Roman" w:hAnsi="Times New Roman" w:cs="Times New Roman"/>
        </w:rPr>
      </w:pPr>
      <w:r w:rsidRPr="00A01F6F">
        <w:rPr>
          <w:rFonts w:ascii="Times New Roman" w:hAnsi="Times New Roman" w:cs="Times New Roman"/>
          <w:b/>
        </w:rPr>
        <w:t>A)</w:t>
      </w:r>
      <w:r w:rsidRPr="00A01F6F">
        <w:rPr>
          <w:rFonts w:ascii="Times New Roman" w:hAnsi="Times New Roman" w:cs="Times New Roman"/>
        </w:rPr>
        <w:t xml:space="preserve"> Number of genes targeted in 3</w:t>
      </w:r>
      <w:r w:rsidRPr="009A4720">
        <w:rPr>
          <w:rFonts w:ascii="Times New Roman" w:hAnsi="Times New Roman" w:cs="Times New Roman"/>
        </w:rPr>
        <w:t>'</w:t>
      </w:r>
      <w:r w:rsidRPr="00A01F6F">
        <w:rPr>
          <w:rFonts w:ascii="Times New Roman" w:hAnsi="Times New Roman" w:cs="Times New Roman"/>
        </w:rPr>
        <w:t>UTR extension regions and number of significant cotargeting relationships for brain-enriched miRNAs (</w:t>
      </w:r>
      <w:r w:rsidR="00DF7271" w:rsidRPr="00442C4E">
        <w:rPr>
          <w:rFonts w:ascii="Times New Roman" w:hAnsi="Times New Roman" w:cs="Times New Roman"/>
          <w:i/>
        </w:rPr>
        <w:t>Z</w:t>
      </w:r>
      <w:r w:rsidRPr="00A01F6F">
        <w:rPr>
          <w:rFonts w:ascii="Times New Roman" w:hAnsi="Times New Roman" w:cs="Times New Roman"/>
        </w:rPr>
        <w:t xml:space="preserve">-score &gt; 2) (regression line in dashed grey, </w:t>
      </w:r>
      <w:r w:rsidRPr="00A01F6F">
        <w:rPr>
          <w:rFonts w:ascii="Times New Roman" w:hAnsi="Times New Roman" w:cs="Times New Roman"/>
          <w:i/>
        </w:rPr>
        <w:t>r</w:t>
      </w:r>
      <w:r w:rsidRPr="00A01F6F">
        <w:rPr>
          <w:rFonts w:ascii="Times New Roman" w:hAnsi="Times New Roman" w:cs="Times New Roman"/>
        </w:rPr>
        <w:t xml:space="preserve"> = 0.85, </w:t>
      </w:r>
      <w:r w:rsidRPr="00A01F6F">
        <w:rPr>
          <w:rFonts w:ascii="Times New Roman" w:hAnsi="Times New Roman" w:cs="Times New Roman"/>
          <w:i/>
        </w:rPr>
        <w:t>p</w:t>
      </w:r>
      <w:r w:rsidRPr="00A01F6F">
        <w:rPr>
          <w:rFonts w:ascii="Times New Roman" w:hAnsi="Times New Roman" w:cs="Times New Roman"/>
        </w:rPr>
        <w:t xml:space="preserve"> = 5 x 10</w:t>
      </w:r>
      <w:r w:rsidRPr="00A01F6F">
        <w:rPr>
          <w:rFonts w:ascii="Times New Roman" w:hAnsi="Times New Roman" w:cs="Times New Roman"/>
          <w:vertAlign w:val="superscript"/>
        </w:rPr>
        <w:t>–4</w:t>
      </w:r>
      <w:r w:rsidRPr="00A01F6F">
        <w:rPr>
          <w:rFonts w:ascii="Times New Roman" w:hAnsi="Times New Roman" w:cs="Times New Roman"/>
        </w:rPr>
        <w:t xml:space="preserve">). </w:t>
      </w:r>
      <w:r w:rsidRPr="00A01F6F">
        <w:rPr>
          <w:rFonts w:ascii="Times New Roman" w:hAnsi="Times New Roman" w:cs="Times New Roman"/>
          <w:b/>
        </w:rPr>
        <w:t>B)</w:t>
      </w:r>
      <w:r w:rsidRPr="00A01F6F">
        <w:rPr>
          <w:rFonts w:ascii="Times New Roman" w:hAnsi="Times New Roman" w:cs="Times New Roman"/>
        </w:rPr>
        <w:t xml:space="preserve"> Total number of genes targeted and number of significant cotargeting relationships for brain-enriched miRNAs (</w:t>
      </w:r>
      <w:r w:rsidR="00DF7271" w:rsidRPr="00442C4E">
        <w:rPr>
          <w:rFonts w:ascii="Times New Roman" w:hAnsi="Times New Roman" w:cs="Times New Roman"/>
          <w:i/>
        </w:rPr>
        <w:t>Z</w:t>
      </w:r>
      <w:r w:rsidRPr="00A01F6F">
        <w:rPr>
          <w:rFonts w:ascii="Times New Roman" w:hAnsi="Times New Roman" w:cs="Times New Roman"/>
        </w:rPr>
        <w:t xml:space="preserve">-score &gt; 2) (regression line in dashed grey, </w:t>
      </w:r>
      <w:r w:rsidRPr="00A01F6F">
        <w:rPr>
          <w:rFonts w:ascii="Times New Roman" w:hAnsi="Times New Roman" w:cs="Times New Roman"/>
          <w:i/>
        </w:rPr>
        <w:t>r</w:t>
      </w:r>
      <w:r w:rsidRPr="00A01F6F">
        <w:rPr>
          <w:rFonts w:ascii="Times New Roman" w:hAnsi="Times New Roman" w:cs="Times New Roman"/>
        </w:rPr>
        <w:t xml:space="preserve"> = 0.88, </w:t>
      </w:r>
      <w:r w:rsidRPr="00A01F6F">
        <w:rPr>
          <w:rFonts w:ascii="Times New Roman" w:hAnsi="Times New Roman" w:cs="Times New Roman"/>
          <w:i/>
        </w:rPr>
        <w:t>p</w:t>
      </w:r>
      <w:r w:rsidRPr="00A01F6F">
        <w:rPr>
          <w:rFonts w:ascii="Times New Roman" w:hAnsi="Times New Roman" w:cs="Times New Roman"/>
        </w:rPr>
        <w:t xml:space="preserve"> = 1 x 10</w:t>
      </w:r>
      <w:r w:rsidRPr="00A01F6F">
        <w:rPr>
          <w:rFonts w:ascii="Times New Roman" w:hAnsi="Times New Roman" w:cs="Times New Roman"/>
          <w:vertAlign w:val="superscript"/>
        </w:rPr>
        <w:t>–4</w:t>
      </w:r>
      <w:r w:rsidRPr="00A01F6F">
        <w:rPr>
          <w:rFonts w:ascii="Times New Roman" w:hAnsi="Times New Roman" w:cs="Times New Roman"/>
        </w:rPr>
        <w:t xml:space="preserve">). </w:t>
      </w:r>
      <w:r w:rsidRPr="00A01F6F">
        <w:rPr>
          <w:rFonts w:ascii="Times New Roman" w:hAnsi="Times New Roman" w:cs="Times New Roman"/>
          <w:b/>
        </w:rPr>
        <w:t>(C-D)</w:t>
      </w:r>
      <w:r w:rsidRPr="00A01F6F">
        <w:rPr>
          <w:rFonts w:ascii="Times New Roman" w:hAnsi="Times New Roman" w:cs="Times New Roman"/>
        </w:rPr>
        <w:t xml:space="preserve"> –log 10 of the raw p-values from our overlap analysis performed as previously or with removing all genes targeted in a 3</w:t>
      </w:r>
      <w:r w:rsidRPr="009A4720">
        <w:rPr>
          <w:rFonts w:ascii="Times New Roman" w:hAnsi="Times New Roman" w:cs="Times New Roman"/>
        </w:rPr>
        <w:t>'</w:t>
      </w:r>
      <w:r w:rsidRPr="00A01F6F">
        <w:rPr>
          <w:rFonts w:ascii="Times New Roman" w:hAnsi="Times New Roman" w:cs="Times New Roman"/>
        </w:rPr>
        <w:t xml:space="preserve">UTR extension region by any miRNA (n = 692) for miR-124 </w:t>
      </w:r>
      <w:r w:rsidRPr="00A01F6F">
        <w:rPr>
          <w:rFonts w:ascii="Times New Roman" w:hAnsi="Times New Roman" w:cs="Times New Roman"/>
          <w:b/>
        </w:rPr>
        <w:t>(C)</w:t>
      </w:r>
      <w:r w:rsidRPr="00A01F6F">
        <w:rPr>
          <w:rFonts w:ascii="Times New Roman" w:hAnsi="Times New Roman" w:cs="Times New Roman"/>
        </w:rPr>
        <w:t xml:space="preserve">, miR-137 </w:t>
      </w:r>
      <w:r w:rsidRPr="00A01F6F">
        <w:rPr>
          <w:rFonts w:ascii="Times New Roman" w:hAnsi="Times New Roman" w:cs="Times New Roman"/>
          <w:b/>
        </w:rPr>
        <w:t>(D)</w:t>
      </w:r>
      <w:r w:rsidRPr="00A01F6F">
        <w:rPr>
          <w:rFonts w:ascii="Times New Roman" w:hAnsi="Times New Roman" w:cs="Times New Roman"/>
        </w:rPr>
        <w:t xml:space="preserve">, and miR-9 </w:t>
      </w:r>
      <w:r w:rsidRPr="00A01F6F">
        <w:rPr>
          <w:rFonts w:ascii="Times New Roman" w:hAnsi="Times New Roman" w:cs="Times New Roman"/>
          <w:b/>
        </w:rPr>
        <w:t xml:space="preserve">(E) </w:t>
      </w:r>
      <w:r w:rsidRPr="00A01F6F">
        <w:rPr>
          <w:rFonts w:ascii="Times New Roman" w:hAnsi="Times New Roman" w:cs="Times New Roman"/>
        </w:rPr>
        <w:t>(regression line in dashed grey, Spearman rho and significance displayed).</w:t>
      </w:r>
    </w:p>
    <w:p w14:paraId="59A3155F" w14:textId="77777777" w:rsidR="004220E7" w:rsidRPr="009A4720" w:rsidRDefault="004220E7">
      <w:pPr>
        <w:rPr>
          <w:rFonts w:ascii="Times New Roman" w:hAnsi="Times New Roman" w:cs="Times New Roman"/>
          <w:b/>
        </w:rPr>
      </w:pPr>
    </w:p>
    <w:p w14:paraId="4E19F412" w14:textId="77777777" w:rsidR="004220E7" w:rsidRDefault="004220E7">
      <w:pPr>
        <w:rPr>
          <w:rFonts w:ascii="Times New Roman" w:hAnsi="Times New Roman" w:cs="Times New Roman"/>
          <w:b/>
        </w:rPr>
      </w:pPr>
    </w:p>
    <w:p w14:paraId="54B52583" w14:textId="77777777" w:rsidR="004220E7" w:rsidRDefault="004220E7">
      <w:pPr>
        <w:rPr>
          <w:rFonts w:ascii="Times New Roman" w:hAnsi="Times New Roman" w:cs="Times New Roman"/>
          <w:b/>
        </w:rPr>
      </w:pPr>
    </w:p>
    <w:p w14:paraId="446CFDAA" w14:textId="21EA1930" w:rsidR="00A01F6F" w:rsidRDefault="00A01F6F">
      <w:pPr>
        <w:rPr>
          <w:rFonts w:ascii="Times New Roman" w:hAnsi="Times New Roman" w:cs="Times New Roman"/>
          <w:b/>
        </w:rPr>
      </w:pPr>
      <w:r>
        <w:rPr>
          <w:rFonts w:ascii="Times New Roman" w:hAnsi="Times New Roman" w:cs="Times New Roman"/>
          <w:b/>
        </w:rPr>
        <w:br w:type="page"/>
      </w:r>
    </w:p>
    <w:p w14:paraId="2CD51530" w14:textId="77777777" w:rsidR="004220E7" w:rsidRDefault="004220E7">
      <w:pPr>
        <w:rPr>
          <w:rFonts w:ascii="Times New Roman" w:hAnsi="Times New Roman" w:cs="Times New Roman"/>
          <w:b/>
        </w:rPr>
      </w:pPr>
    </w:p>
    <w:p w14:paraId="139A8659" w14:textId="0E7746B3" w:rsidR="00BE7C12" w:rsidRDefault="009B1CEE" w:rsidP="001F5895">
      <w:pPr>
        <w:spacing w:line="480" w:lineRule="auto"/>
        <w:rPr>
          <w:rFonts w:ascii="Times New Roman" w:hAnsi="Times New Roman" w:cs="Times New Roman"/>
          <w:b/>
        </w:rPr>
      </w:pPr>
      <w:r w:rsidRPr="00A01F6F">
        <w:rPr>
          <w:rFonts w:ascii="Times New Roman" w:hAnsi="Times New Roman" w:cs="Times New Roman"/>
          <w:b/>
          <w:noProof/>
        </w:rPr>
        <w:drawing>
          <wp:inline distT="0" distB="0" distL="0" distR="0" wp14:anchorId="10E00717" wp14:editId="7D7CAA75">
            <wp:extent cx="4475988" cy="28780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_Fig_S5.png"/>
                    <pic:cNvPicPr/>
                  </pic:nvPicPr>
                  <pic:blipFill>
                    <a:blip r:embed="rId9">
                      <a:extLst>
                        <a:ext uri="{28A0092B-C50C-407E-A947-70E740481C1C}">
                          <a14:useLocalDpi xmlns:a14="http://schemas.microsoft.com/office/drawing/2010/main" val="0"/>
                        </a:ext>
                      </a:extLst>
                    </a:blip>
                    <a:stretch>
                      <a:fillRect/>
                    </a:stretch>
                  </pic:blipFill>
                  <pic:spPr>
                    <a:xfrm>
                      <a:off x="0" y="0"/>
                      <a:ext cx="4475988" cy="2878074"/>
                    </a:xfrm>
                    <a:prstGeom prst="rect">
                      <a:avLst/>
                    </a:prstGeom>
                  </pic:spPr>
                </pic:pic>
              </a:graphicData>
            </a:graphic>
          </wp:inline>
        </w:drawing>
      </w:r>
    </w:p>
    <w:p w14:paraId="3BABD5B8" w14:textId="059AA89C" w:rsidR="001F5895" w:rsidRDefault="002F7923" w:rsidP="00BE7C12">
      <w:pPr>
        <w:rPr>
          <w:rFonts w:ascii="Times New Roman" w:hAnsi="Times New Roman" w:cs="Times New Roman"/>
          <w:b/>
        </w:rPr>
      </w:pPr>
      <w:r>
        <w:rPr>
          <w:rFonts w:ascii="Times New Roman" w:hAnsi="Times New Roman" w:cs="Times New Roman"/>
          <w:b/>
        </w:rPr>
        <w:t xml:space="preserve">Supplemental </w:t>
      </w:r>
      <w:r w:rsidR="001F5895">
        <w:rPr>
          <w:rFonts w:ascii="Times New Roman" w:hAnsi="Times New Roman" w:cs="Times New Roman"/>
          <w:b/>
        </w:rPr>
        <w:t>Figure S</w:t>
      </w:r>
      <w:r>
        <w:rPr>
          <w:rFonts w:ascii="Times New Roman" w:hAnsi="Times New Roman" w:cs="Times New Roman"/>
          <w:b/>
        </w:rPr>
        <w:t>5</w:t>
      </w:r>
      <w:r w:rsidR="001F5895">
        <w:rPr>
          <w:rFonts w:ascii="Times New Roman" w:hAnsi="Times New Roman" w:cs="Times New Roman"/>
          <w:b/>
        </w:rPr>
        <w:t>. miRNAs are efficiently expressed from engineered cassette plasmids, Related to Figure 5.</w:t>
      </w:r>
    </w:p>
    <w:p w14:paraId="4A32BB53" w14:textId="77777777" w:rsidR="001F5895" w:rsidRDefault="001F5895" w:rsidP="00BE7C12">
      <w:pPr>
        <w:rPr>
          <w:rFonts w:ascii="Times New Roman" w:hAnsi="Times New Roman" w:cs="Times New Roman"/>
        </w:rPr>
      </w:pPr>
      <w:r>
        <w:rPr>
          <w:rFonts w:ascii="Times New Roman" w:hAnsi="Times New Roman" w:cs="Times New Roman"/>
        </w:rPr>
        <w:t xml:space="preserve">miRNA expression measured by TaqMan qPCR, normalized to U6 snRNA. Background expression levels (measured in samples transfected with the empty plasmid) were subtracted. miRNAs were expressed from plasmids designed for </w:t>
      </w:r>
      <w:r w:rsidRPr="002F3749">
        <w:rPr>
          <w:rFonts w:ascii="Times New Roman" w:hAnsi="Times New Roman" w:cs="Times New Roman"/>
          <w:i/>
        </w:rPr>
        <w:t>Neurod1</w:t>
      </w:r>
      <w:r>
        <w:rPr>
          <w:rFonts w:ascii="Times New Roman" w:hAnsi="Times New Roman" w:cs="Times New Roman"/>
        </w:rPr>
        <w:t xml:space="preserve">, </w:t>
      </w:r>
      <w:r w:rsidRPr="002F3749">
        <w:rPr>
          <w:rFonts w:ascii="Times New Roman" w:hAnsi="Times New Roman" w:cs="Times New Roman"/>
          <w:i/>
        </w:rPr>
        <w:t>Fmr1</w:t>
      </w:r>
      <w:r>
        <w:rPr>
          <w:rFonts w:ascii="Times New Roman" w:hAnsi="Times New Roman" w:cs="Times New Roman"/>
        </w:rPr>
        <w:t xml:space="preserve">, </w:t>
      </w:r>
      <w:r w:rsidRPr="002F3749">
        <w:rPr>
          <w:rFonts w:ascii="Times New Roman" w:hAnsi="Times New Roman" w:cs="Times New Roman"/>
          <w:i/>
        </w:rPr>
        <w:t>Rock1</w:t>
      </w:r>
      <w:r>
        <w:rPr>
          <w:rFonts w:ascii="Times New Roman" w:hAnsi="Times New Roman" w:cs="Times New Roman"/>
        </w:rPr>
        <w:t xml:space="preserve">, </w:t>
      </w:r>
      <w:r w:rsidRPr="002F3749">
        <w:rPr>
          <w:rFonts w:ascii="Times New Roman" w:hAnsi="Times New Roman" w:cs="Times New Roman"/>
          <w:i/>
        </w:rPr>
        <w:t>Rcor1</w:t>
      </w:r>
      <w:r>
        <w:rPr>
          <w:rFonts w:ascii="Times New Roman" w:hAnsi="Times New Roman" w:cs="Times New Roman"/>
        </w:rPr>
        <w:t xml:space="preserve">, and miR-103 miRNA expression plasmids. </w:t>
      </w:r>
    </w:p>
    <w:p w14:paraId="174943EF" w14:textId="77777777" w:rsidR="001F5895" w:rsidRDefault="001F5895" w:rsidP="001F5895">
      <w:pPr>
        <w:spacing w:line="480" w:lineRule="auto"/>
        <w:rPr>
          <w:rFonts w:ascii="Times New Roman" w:hAnsi="Times New Roman" w:cs="Times New Roman"/>
        </w:rPr>
      </w:pPr>
    </w:p>
    <w:p w14:paraId="5238D424" w14:textId="05BB58E1" w:rsidR="00BE7C12" w:rsidRDefault="002F7923" w:rsidP="001F5895">
      <w:pPr>
        <w:spacing w:line="480" w:lineRule="auto"/>
        <w:rPr>
          <w:rFonts w:ascii="Times New Roman" w:hAnsi="Times New Roman" w:cs="Times New Roman"/>
        </w:rPr>
      </w:pPr>
      <w:r w:rsidRPr="00A01F6F">
        <w:rPr>
          <w:rFonts w:ascii="Times New Roman" w:hAnsi="Times New Roman" w:cs="Times New Roman"/>
          <w:noProof/>
        </w:rPr>
        <w:lastRenderedPageBreak/>
        <w:drawing>
          <wp:inline distT="0" distB="0" distL="0" distR="0" wp14:anchorId="7F4D56FF" wp14:editId="4E0AA1F4">
            <wp:extent cx="5943600" cy="574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_Fig_S6.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5740400"/>
                    </a:xfrm>
                    <a:prstGeom prst="rect">
                      <a:avLst/>
                    </a:prstGeom>
                  </pic:spPr>
                </pic:pic>
              </a:graphicData>
            </a:graphic>
          </wp:inline>
        </w:drawing>
      </w:r>
    </w:p>
    <w:p w14:paraId="70BFE710" w14:textId="194317CE" w:rsidR="001F5895" w:rsidRDefault="002F7923" w:rsidP="0073230F">
      <w:pPr>
        <w:rPr>
          <w:rFonts w:ascii="Times New Roman" w:hAnsi="Times New Roman" w:cs="Times New Roman"/>
          <w:b/>
        </w:rPr>
      </w:pPr>
      <w:r>
        <w:rPr>
          <w:rFonts w:ascii="Times New Roman" w:hAnsi="Times New Roman" w:cs="Times New Roman"/>
          <w:b/>
        </w:rPr>
        <w:t xml:space="preserve">Supplemental </w:t>
      </w:r>
      <w:r w:rsidR="001F5895">
        <w:rPr>
          <w:rFonts w:ascii="Times New Roman" w:hAnsi="Times New Roman" w:cs="Times New Roman"/>
          <w:b/>
        </w:rPr>
        <w:t>Figure S</w:t>
      </w:r>
      <w:r>
        <w:rPr>
          <w:rFonts w:ascii="Times New Roman" w:hAnsi="Times New Roman" w:cs="Times New Roman"/>
          <w:b/>
        </w:rPr>
        <w:t>6</w:t>
      </w:r>
      <w:r w:rsidR="001F5895">
        <w:rPr>
          <w:rFonts w:ascii="Times New Roman" w:hAnsi="Times New Roman" w:cs="Times New Roman"/>
          <w:b/>
        </w:rPr>
        <w:t xml:space="preserve">. </w:t>
      </w:r>
      <w:r w:rsidR="001F5895" w:rsidRPr="00D0220F">
        <w:rPr>
          <w:rFonts w:ascii="Times New Roman" w:hAnsi="Times New Roman" w:cs="Times New Roman"/>
          <w:b/>
          <w:i/>
        </w:rPr>
        <w:t>Rock1</w:t>
      </w:r>
      <w:r w:rsidR="001F5895">
        <w:rPr>
          <w:rFonts w:ascii="Times New Roman" w:hAnsi="Times New Roman" w:cs="Times New Roman"/>
          <w:b/>
        </w:rPr>
        <w:t xml:space="preserve"> and </w:t>
      </w:r>
      <w:r w:rsidR="001F5895" w:rsidRPr="00D0220F">
        <w:rPr>
          <w:rFonts w:ascii="Times New Roman" w:hAnsi="Times New Roman" w:cs="Times New Roman"/>
          <w:b/>
          <w:i/>
        </w:rPr>
        <w:t>Rcor1</w:t>
      </w:r>
      <w:r w:rsidR="001F5895">
        <w:rPr>
          <w:rFonts w:ascii="Times New Roman" w:hAnsi="Times New Roman" w:cs="Times New Roman"/>
          <w:b/>
        </w:rPr>
        <w:t xml:space="preserve"> reporters reveal dynamic regulation,</w:t>
      </w:r>
      <w:r w:rsidR="001F5895" w:rsidRPr="00263911">
        <w:rPr>
          <w:rFonts w:ascii="Times New Roman" w:hAnsi="Times New Roman" w:cs="Times New Roman"/>
          <w:b/>
        </w:rPr>
        <w:t xml:space="preserve"> </w:t>
      </w:r>
      <w:r w:rsidR="001F5895">
        <w:rPr>
          <w:rFonts w:ascii="Times New Roman" w:hAnsi="Times New Roman" w:cs="Times New Roman"/>
          <w:b/>
        </w:rPr>
        <w:t>Related to Figure 6.</w:t>
      </w:r>
    </w:p>
    <w:p w14:paraId="1D5FCCA4" w14:textId="7EFF92BC" w:rsidR="000A464A" w:rsidRPr="00DA45D7" w:rsidRDefault="00DA45D7" w:rsidP="00DA45D7">
      <w:pPr>
        <w:rPr>
          <w:rFonts w:ascii="Times New Roman" w:hAnsi="Times New Roman" w:cs="Times New Roman"/>
        </w:rPr>
      </w:pPr>
      <w:r w:rsidRPr="00DA45D7">
        <w:rPr>
          <w:rFonts w:ascii="Times New Roman" w:hAnsi="Times New Roman" w:cs="Times New Roman"/>
          <w:b/>
        </w:rPr>
        <w:t>A)</w:t>
      </w:r>
      <w:r>
        <w:rPr>
          <w:rFonts w:ascii="Times New Roman" w:hAnsi="Times New Roman" w:cs="Times New Roman"/>
          <w:b/>
        </w:rPr>
        <w:t xml:space="preserve"> </w:t>
      </w:r>
      <w:r w:rsidR="001F5895" w:rsidRPr="00DA45D7">
        <w:rPr>
          <w:rFonts w:ascii="Times New Roman" w:hAnsi="Times New Roman" w:cs="Times New Roman"/>
        </w:rPr>
        <w:t>Relative luciferase activity (Renilla/firefly) for</w:t>
      </w:r>
      <w:r w:rsidR="001F5895" w:rsidRPr="00DA45D7">
        <w:rPr>
          <w:rFonts w:ascii="Times New Roman" w:hAnsi="Times New Roman" w:cs="Times New Roman"/>
          <w:b/>
        </w:rPr>
        <w:t xml:space="preserve"> </w:t>
      </w:r>
      <w:r w:rsidR="001F5895" w:rsidRPr="00DA45D7">
        <w:rPr>
          <w:rFonts w:ascii="Times New Roman" w:hAnsi="Times New Roman" w:cs="Times New Roman"/>
          <w:i/>
        </w:rPr>
        <w:t>Rock1</w:t>
      </w:r>
      <w:r w:rsidR="001F5895" w:rsidRPr="00DA45D7">
        <w:rPr>
          <w:rFonts w:ascii="Times New Roman" w:hAnsi="Times New Roman" w:cs="Times New Roman"/>
        </w:rPr>
        <w:t xml:space="preserve"> 3' UTR cloned downstream of Renilla luciferase, with different combinations of seed site mutations. Organized as in Figure 5B,C. </w:t>
      </w:r>
      <w:r w:rsidR="00905ED2" w:rsidRPr="00DA45D7">
        <w:rPr>
          <w:rFonts w:ascii="Times New Roman" w:hAnsi="Times New Roman" w:cs="Times New Roman"/>
          <w:b/>
        </w:rPr>
        <w:t>B</w:t>
      </w:r>
      <w:r w:rsidR="001F5895" w:rsidRPr="00DA45D7">
        <w:rPr>
          <w:rFonts w:ascii="Times New Roman" w:hAnsi="Times New Roman" w:cs="Times New Roman"/>
        </w:rPr>
        <w:t>) Relative luciferase activity (Renilla/firefly) for</w:t>
      </w:r>
      <w:r w:rsidR="001F5895" w:rsidRPr="00DA45D7">
        <w:rPr>
          <w:rFonts w:ascii="Times New Roman" w:hAnsi="Times New Roman" w:cs="Times New Roman"/>
          <w:b/>
        </w:rPr>
        <w:t xml:space="preserve"> </w:t>
      </w:r>
      <w:r w:rsidR="001F5895" w:rsidRPr="00DA45D7">
        <w:rPr>
          <w:rFonts w:ascii="Times New Roman" w:hAnsi="Times New Roman" w:cs="Times New Roman"/>
          <w:i/>
        </w:rPr>
        <w:t>Rcor1</w:t>
      </w:r>
      <w:r w:rsidR="001F5895" w:rsidRPr="00DA45D7">
        <w:rPr>
          <w:rFonts w:ascii="Times New Roman" w:hAnsi="Times New Roman" w:cs="Times New Roman"/>
        </w:rPr>
        <w:t xml:space="preserve"> 3'UTR cloned downstream of Renilla luciferase. Organized as in Figure 5B,C.</w:t>
      </w:r>
    </w:p>
    <w:p w14:paraId="00AFFEF8" w14:textId="77777777" w:rsidR="00DA45D7" w:rsidRDefault="00DA45D7" w:rsidP="00DA45D7"/>
    <w:p w14:paraId="04C4EA70" w14:textId="77777777" w:rsidR="00E22600" w:rsidRDefault="00E22600" w:rsidP="006A60C4"/>
    <w:p w14:paraId="0CC24996" w14:textId="77777777" w:rsidR="00E22600" w:rsidRDefault="00E22600" w:rsidP="006A60C4"/>
    <w:p w14:paraId="4C8B9F17" w14:textId="250CF8EB" w:rsidR="00DA45D7" w:rsidRDefault="00DA45D7" w:rsidP="006A60C4"/>
    <w:sectPr w:rsidR="00DA45D7" w:rsidSect="005308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924918"/>
    <w:multiLevelType w:val="hybridMultilevel"/>
    <w:tmpl w:val="65AAA802"/>
    <w:lvl w:ilvl="0" w:tplc="FC9ED81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895"/>
    <w:rsid w:val="000212D8"/>
    <w:rsid w:val="00023CD1"/>
    <w:rsid w:val="000266D4"/>
    <w:rsid w:val="00040110"/>
    <w:rsid w:val="000401A1"/>
    <w:rsid w:val="00040C70"/>
    <w:rsid w:val="00052758"/>
    <w:rsid w:val="000573B4"/>
    <w:rsid w:val="000A464A"/>
    <w:rsid w:val="000C352E"/>
    <w:rsid w:val="000C3B12"/>
    <w:rsid w:val="000C50E8"/>
    <w:rsid w:val="000E63B8"/>
    <w:rsid w:val="000F41F7"/>
    <w:rsid w:val="001104E5"/>
    <w:rsid w:val="001443ED"/>
    <w:rsid w:val="001650A6"/>
    <w:rsid w:val="001B2E20"/>
    <w:rsid w:val="001F3B60"/>
    <w:rsid w:val="001F5895"/>
    <w:rsid w:val="001F5CB9"/>
    <w:rsid w:val="002116AB"/>
    <w:rsid w:val="002216E7"/>
    <w:rsid w:val="0022790B"/>
    <w:rsid w:val="0023248D"/>
    <w:rsid w:val="00260DB3"/>
    <w:rsid w:val="00293587"/>
    <w:rsid w:val="002F7923"/>
    <w:rsid w:val="00304FEA"/>
    <w:rsid w:val="0031467E"/>
    <w:rsid w:val="003335D9"/>
    <w:rsid w:val="003564FD"/>
    <w:rsid w:val="003641B9"/>
    <w:rsid w:val="003755B0"/>
    <w:rsid w:val="00382A8E"/>
    <w:rsid w:val="00386C2E"/>
    <w:rsid w:val="00391F75"/>
    <w:rsid w:val="00397096"/>
    <w:rsid w:val="003977B1"/>
    <w:rsid w:val="003B04DB"/>
    <w:rsid w:val="003C0C14"/>
    <w:rsid w:val="003D489B"/>
    <w:rsid w:val="003F2B82"/>
    <w:rsid w:val="00412DC9"/>
    <w:rsid w:val="00422093"/>
    <w:rsid w:val="004220E7"/>
    <w:rsid w:val="00434187"/>
    <w:rsid w:val="00434D9E"/>
    <w:rsid w:val="00442C4E"/>
    <w:rsid w:val="004450CE"/>
    <w:rsid w:val="00454709"/>
    <w:rsid w:val="004740FB"/>
    <w:rsid w:val="00476F7B"/>
    <w:rsid w:val="00482490"/>
    <w:rsid w:val="0049036D"/>
    <w:rsid w:val="004A0D5A"/>
    <w:rsid w:val="004A22DE"/>
    <w:rsid w:val="004C7262"/>
    <w:rsid w:val="004D57EB"/>
    <w:rsid w:val="004D70B0"/>
    <w:rsid w:val="004F3917"/>
    <w:rsid w:val="00504D3E"/>
    <w:rsid w:val="00510F9F"/>
    <w:rsid w:val="00517BD7"/>
    <w:rsid w:val="005207E4"/>
    <w:rsid w:val="00521DF2"/>
    <w:rsid w:val="005308C2"/>
    <w:rsid w:val="0054260B"/>
    <w:rsid w:val="00574362"/>
    <w:rsid w:val="00586169"/>
    <w:rsid w:val="005A1D98"/>
    <w:rsid w:val="005A4860"/>
    <w:rsid w:val="005B1568"/>
    <w:rsid w:val="005B4477"/>
    <w:rsid w:val="005E1628"/>
    <w:rsid w:val="005E59B7"/>
    <w:rsid w:val="005E6C01"/>
    <w:rsid w:val="0062058C"/>
    <w:rsid w:val="00621176"/>
    <w:rsid w:val="00640976"/>
    <w:rsid w:val="00642587"/>
    <w:rsid w:val="0068223F"/>
    <w:rsid w:val="00693479"/>
    <w:rsid w:val="006A5349"/>
    <w:rsid w:val="006A60C4"/>
    <w:rsid w:val="006A6518"/>
    <w:rsid w:val="006A6B15"/>
    <w:rsid w:val="006B34E3"/>
    <w:rsid w:val="006C74E7"/>
    <w:rsid w:val="006E02FB"/>
    <w:rsid w:val="006E4322"/>
    <w:rsid w:val="00713B34"/>
    <w:rsid w:val="00727229"/>
    <w:rsid w:val="0073230F"/>
    <w:rsid w:val="007353D2"/>
    <w:rsid w:val="0074250E"/>
    <w:rsid w:val="0075378F"/>
    <w:rsid w:val="007705F6"/>
    <w:rsid w:val="00772CDB"/>
    <w:rsid w:val="00775C6D"/>
    <w:rsid w:val="007B4BAD"/>
    <w:rsid w:val="007C7E88"/>
    <w:rsid w:val="007E3F22"/>
    <w:rsid w:val="007F169B"/>
    <w:rsid w:val="008323BB"/>
    <w:rsid w:val="00876F51"/>
    <w:rsid w:val="00886FFA"/>
    <w:rsid w:val="008B52BC"/>
    <w:rsid w:val="008C0DB1"/>
    <w:rsid w:val="008F5E3A"/>
    <w:rsid w:val="00901236"/>
    <w:rsid w:val="00905ED2"/>
    <w:rsid w:val="00946262"/>
    <w:rsid w:val="00970792"/>
    <w:rsid w:val="00985B58"/>
    <w:rsid w:val="009A4720"/>
    <w:rsid w:val="009B1CEE"/>
    <w:rsid w:val="009C2CBB"/>
    <w:rsid w:val="009F3676"/>
    <w:rsid w:val="00A01F6F"/>
    <w:rsid w:val="00A26C4C"/>
    <w:rsid w:val="00A301E3"/>
    <w:rsid w:val="00AA4E27"/>
    <w:rsid w:val="00AE638A"/>
    <w:rsid w:val="00B108BB"/>
    <w:rsid w:val="00B2006A"/>
    <w:rsid w:val="00B20ADF"/>
    <w:rsid w:val="00B520DF"/>
    <w:rsid w:val="00B548ED"/>
    <w:rsid w:val="00BB3755"/>
    <w:rsid w:val="00BB722F"/>
    <w:rsid w:val="00BE7C12"/>
    <w:rsid w:val="00C114B7"/>
    <w:rsid w:val="00C1684A"/>
    <w:rsid w:val="00C20803"/>
    <w:rsid w:val="00C24FF2"/>
    <w:rsid w:val="00C63518"/>
    <w:rsid w:val="00C66F6D"/>
    <w:rsid w:val="00C675B8"/>
    <w:rsid w:val="00C74CBA"/>
    <w:rsid w:val="00C7799D"/>
    <w:rsid w:val="00CA1BAD"/>
    <w:rsid w:val="00CB2C0F"/>
    <w:rsid w:val="00CB3AEE"/>
    <w:rsid w:val="00CB455A"/>
    <w:rsid w:val="00CE32AF"/>
    <w:rsid w:val="00CF7CCA"/>
    <w:rsid w:val="00D12722"/>
    <w:rsid w:val="00DA45D7"/>
    <w:rsid w:val="00DC1B8D"/>
    <w:rsid w:val="00DE1BF7"/>
    <w:rsid w:val="00DE5E74"/>
    <w:rsid w:val="00DF7271"/>
    <w:rsid w:val="00E07A29"/>
    <w:rsid w:val="00E22600"/>
    <w:rsid w:val="00E22F4E"/>
    <w:rsid w:val="00E241E3"/>
    <w:rsid w:val="00E31DD9"/>
    <w:rsid w:val="00E3404A"/>
    <w:rsid w:val="00E5199F"/>
    <w:rsid w:val="00E52293"/>
    <w:rsid w:val="00E633B2"/>
    <w:rsid w:val="00E66EA3"/>
    <w:rsid w:val="00E911F8"/>
    <w:rsid w:val="00EA187A"/>
    <w:rsid w:val="00ED14DE"/>
    <w:rsid w:val="00EE7CE3"/>
    <w:rsid w:val="00EF3A16"/>
    <w:rsid w:val="00F74052"/>
    <w:rsid w:val="00F822B4"/>
    <w:rsid w:val="00F96E7F"/>
    <w:rsid w:val="00FA699C"/>
    <w:rsid w:val="00FD288B"/>
    <w:rsid w:val="00FF277D"/>
    <w:rsid w:val="00FF56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83E6ED"/>
  <w15:docId w15:val="{47614A30-0FA9-A745-B737-00F9DC5D3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5895"/>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7C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7C12"/>
    <w:rPr>
      <w:rFonts w:ascii="Lucida Grande" w:eastAsiaTheme="minorEastAsia" w:hAnsi="Lucida Grande" w:cs="Lucida Grande"/>
      <w:sz w:val="18"/>
      <w:szCs w:val="18"/>
    </w:rPr>
  </w:style>
  <w:style w:type="paragraph" w:styleId="ListParagraph">
    <w:name w:val="List Paragraph"/>
    <w:basedOn w:val="Normal"/>
    <w:uiPriority w:val="34"/>
    <w:qFormat/>
    <w:rsid w:val="00DA45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631492">
      <w:bodyDiv w:val="1"/>
      <w:marLeft w:val="0"/>
      <w:marRight w:val="0"/>
      <w:marTop w:val="0"/>
      <w:marBottom w:val="0"/>
      <w:divBdr>
        <w:top w:val="none" w:sz="0" w:space="0" w:color="auto"/>
        <w:left w:val="none" w:sz="0" w:space="0" w:color="auto"/>
        <w:bottom w:val="none" w:sz="0" w:space="0" w:color="auto"/>
        <w:right w:val="none" w:sz="0" w:space="0" w:color="auto"/>
      </w:divBdr>
      <w:divsChild>
        <w:div w:id="1523200120">
          <w:marLeft w:val="0"/>
          <w:marRight w:val="0"/>
          <w:marTop w:val="0"/>
          <w:marBottom w:val="0"/>
          <w:divBdr>
            <w:top w:val="none" w:sz="0" w:space="0" w:color="auto"/>
            <w:left w:val="none" w:sz="0" w:space="0" w:color="auto"/>
            <w:bottom w:val="none" w:sz="0" w:space="0" w:color="auto"/>
            <w:right w:val="none" w:sz="0" w:space="0" w:color="auto"/>
          </w:divBdr>
        </w:div>
        <w:div w:id="93481271">
          <w:marLeft w:val="0"/>
          <w:marRight w:val="0"/>
          <w:marTop w:val="0"/>
          <w:marBottom w:val="0"/>
          <w:divBdr>
            <w:top w:val="none" w:sz="0" w:space="0" w:color="auto"/>
            <w:left w:val="none" w:sz="0" w:space="0" w:color="auto"/>
            <w:bottom w:val="none" w:sz="0" w:space="0" w:color="auto"/>
            <w:right w:val="none" w:sz="0" w:space="0" w:color="auto"/>
          </w:divBdr>
        </w:div>
        <w:div w:id="2031492113">
          <w:marLeft w:val="0"/>
          <w:marRight w:val="0"/>
          <w:marTop w:val="0"/>
          <w:marBottom w:val="0"/>
          <w:divBdr>
            <w:top w:val="none" w:sz="0" w:space="0" w:color="auto"/>
            <w:left w:val="none" w:sz="0" w:space="0" w:color="auto"/>
            <w:bottom w:val="none" w:sz="0" w:space="0" w:color="auto"/>
            <w:right w:val="none" w:sz="0" w:space="0" w:color="auto"/>
          </w:divBdr>
        </w:div>
        <w:div w:id="1053581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4293</Words>
  <Characters>24476</Characters>
  <Application>Microsoft Office Word</Application>
  <DocSecurity>0</DocSecurity>
  <Lines>203</Lines>
  <Paragraphs>57</Paragraphs>
  <ScaleCrop>false</ScaleCrop>
  <Company/>
  <LinksUpToDate>false</LinksUpToDate>
  <CharactersWithSpaces>28712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Burge</dc:creator>
  <cp:keywords/>
  <dc:description/>
  <cp:lastModifiedBy>Microsoft Office User</cp:lastModifiedBy>
  <cp:revision>2</cp:revision>
  <dcterms:created xsi:type="dcterms:W3CDTF">2019-09-20T16:27:00Z</dcterms:created>
  <dcterms:modified xsi:type="dcterms:W3CDTF">2019-09-20T16:27:00Z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id="http://www.zotero.org/styles/genome-research"/&gt;&lt;format class="21"/&gt;&lt;count citations="7" publications="7"/&gt;&lt;/info&gt;PAPERS2_INFO_END</vt:lpwstr>
  </property>
</Properties>
</file>