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B4473A" w14:textId="4BBDB755" w:rsidR="000C35B2" w:rsidRPr="00F35DF9" w:rsidRDefault="000C35B2" w:rsidP="00F35DF9">
      <w:pPr>
        <w:rPr>
          <w:rFonts w:ascii="Times" w:hAnsi="Times"/>
          <w:b/>
          <w:color w:val="000000" w:themeColor="text1"/>
          <w:sz w:val="22"/>
          <w:szCs w:val="22"/>
        </w:rPr>
      </w:pPr>
      <w:r w:rsidRPr="00F35DF9">
        <w:rPr>
          <w:rFonts w:ascii="Times" w:hAnsi="Times"/>
          <w:b/>
          <w:color w:val="000000" w:themeColor="text1"/>
          <w:sz w:val="22"/>
          <w:szCs w:val="22"/>
        </w:rPr>
        <w:t xml:space="preserve">Supplemental Materials </w:t>
      </w:r>
    </w:p>
    <w:p w14:paraId="443C516D" w14:textId="77777777" w:rsidR="00F35DF9" w:rsidRDefault="00F35DF9" w:rsidP="00F35DF9">
      <w:pPr>
        <w:rPr>
          <w:rFonts w:ascii="Times" w:hAnsi="Times"/>
          <w:bCs/>
          <w:color w:val="000000" w:themeColor="text1"/>
          <w:sz w:val="22"/>
          <w:szCs w:val="22"/>
        </w:rPr>
      </w:pPr>
    </w:p>
    <w:p w14:paraId="482F03DB" w14:textId="06BE0E6E" w:rsidR="00F35DF9" w:rsidRPr="00F35DF9" w:rsidRDefault="00F35DF9" w:rsidP="00F35DF9">
      <w:pPr>
        <w:rPr>
          <w:rFonts w:ascii="Times" w:hAnsi="Times"/>
          <w:bCs/>
          <w:color w:val="000000" w:themeColor="text1"/>
          <w:sz w:val="22"/>
          <w:szCs w:val="22"/>
        </w:rPr>
      </w:pPr>
      <w:r w:rsidRPr="00F35DF9">
        <w:rPr>
          <w:rFonts w:ascii="Times" w:hAnsi="Times"/>
          <w:bCs/>
          <w:color w:val="000000" w:themeColor="text1"/>
          <w:sz w:val="22"/>
          <w:szCs w:val="22"/>
        </w:rPr>
        <w:t xml:space="preserve">for </w:t>
      </w:r>
    </w:p>
    <w:p w14:paraId="2E2AD107" w14:textId="77777777" w:rsidR="00F35DF9" w:rsidRDefault="00F35DF9" w:rsidP="00F35DF9">
      <w:pPr>
        <w:rPr>
          <w:rFonts w:ascii="Times" w:hAnsi="Times" w:cs="Times New Roman (Body CS)"/>
          <w:b/>
          <w:bCs/>
          <w:iCs/>
          <w:color w:val="000000"/>
          <w:sz w:val="22"/>
          <w:szCs w:val="22"/>
        </w:rPr>
      </w:pPr>
    </w:p>
    <w:p w14:paraId="17A2994B" w14:textId="7B2AA5E2" w:rsidR="00F35DF9" w:rsidRPr="00F35DF9" w:rsidRDefault="00F35DF9" w:rsidP="00F35DF9">
      <w:pPr>
        <w:rPr>
          <w:rFonts w:ascii="Times" w:hAnsi="Times" w:cs="Times New Roman (Body CS)"/>
          <w:b/>
          <w:bCs/>
          <w:iCs/>
          <w:color w:val="000000"/>
          <w:sz w:val="22"/>
          <w:szCs w:val="22"/>
        </w:rPr>
      </w:pPr>
      <w:r w:rsidRPr="00F35DF9">
        <w:rPr>
          <w:rFonts w:ascii="Times" w:hAnsi="Times" w:cs="Times New Roman (Body CS)"/>
          <w:b/>
          <w:bCs/>
          <w:iCs/>
          <w:color w:val="000000"/>
          <w:sz w:val="22"/>
          <w:szCs w:val="22"/>
        </w:rPr>
        <w:t>A novel assay to screen siRNA libraries identifies protein kinases as required for chromosome transmission</w:t>
      </w:r>
    </w:p>
    <w:p w14:paraId="53DF9D19" w14:textId="77777777" w:rsidR="00F35DF9" w:rsidRPr="00F35DF9" w:rsidRDefault="00F35DF9" w:rsidP="00F35DF9">
      <w:pPr>
        <w:rPr>
          <w:rFonts w:ascii="Times" w:hAnsi="Times" w:cs="Times New Roman (Body CS)"/>
          <w:b/>
          <w:bCs/>
          <w:color w:val="000000"/>
          <w:sz w:val="22"/>
          <w:szCs w:val="22"/>
        </w:rPr>
      </w:pPr>
    </w:p>
    <w:p w14:paraId="449AB387" w14:textId="06C25F4C" w:rsidR="00F35DF9" w:rsidRPr="00F35DF9" w:rsidRDefault="00F35DF9" w:rsidP="00F35DF9">
      <w:pPr>
        <w:rPr>
          <w:color w:val="000000"/>
          <w:sz w:val="22"/>
          <w:szCs w:val="22"/>
        </w:rPr>
      </w:pPr>
      <w:r w:rsidRPr="00F35DF9">
        <w:rPr>
          <w:rFonts w:ascii="Times" w:hAnsi="Times" w:cs="Times New Roman (Body CS)"/>
          <w:bCs/>
          <w:color w:val="000000"/>
          <w:sz w:val="22"/>
          <w:szCs w:val="22"/>
        </w:rPr>
        <w:t>Mikhail Liskovykh</w:t>
      </w:r>
      <w:r w:rsidRPr="00F35DF9">
        <w:rPr>
          <w:rFonts w:ascii="Times" w:hAnsi="Times" w:cs="Times New Roman (Body CS)"/>
          <w:bCs/>
          <w:color w:val="000000"/>
          <w:sz w:val="22"/>
          <w:szCs w:val="22"/>
          <w:vertAlign w:val="superscript"/>
        </w:rPr>
        <w:t>1</w:t>
      </w:r>
      <w:r w:rsidR="007C7D6E">
        <w:rPr>
          <w:rFonts w:ascii="Times" w:hAnsi="Times" w:cs="Times New Roman (Body CS)"/>
          <w:bCs/>
          <w:color w:val="000000"/>
          <w:sz w:val="22"/>
          <w:szCs w:val="22"/>
          <w:vertAlign w:val="superscript"/>
        </w:rPr>
        <w:t>,7</w:t>
      </w:r>
      <w:r w:rsidRPr="00F35DF9">
        <w:rPr>
          <w:rFonts w:ascii="Times" w:hAnsi="Times" w:cs="Times New Roman (Body CS)"/>
          <w:bCs/>
          <w:color w:val="000000"/>
          <w:sz w:val="22"/>
          <w:szCs w:val="22"/>
          <w:vertAlign w:val="superscript"/>
        </w:rPr>
        <w:t xml:space="preserve"> </w:t>
      </w:r>
      <w:r w:rsidRPr="00F35DF9">
        <w:rPr>
          <w:rFonts w:ascii="Times" w:hAnsi="Times" w:cs="Times New Roman (Body CS)"/>
          <w:bCs/>
          <w:color w:val="000000"/>
          <w:sz w:val="22"/>
          <w:szCs w:val="22"/>
        </w:rPr>
        <w:t>, Nikolay V. Goncharov</w:t>
      </w:r>
      <w:r w:rsidRPr="00F35DF9">
        <w:rPr>
          <w:rFonts w:ascii="Times" w:hAnsi="Times" w:cs="Times New Roman (Body CS)"/>
          <w:bCs/>
          <w:color w:val="000000"/>
          <w:sz w:val="22"/>
          <w:szCs w:val="22"/>
          <w:vertAlign w:val="superscript"/>
        </w:rPr>
        <w:t>1,2</w:t>
      </w:r>
      <w:r w:rsidR="007C7D6E">
        <w:rPr>
          <w:rFonts w:ascii="Times" w:hAnsi="Times" w:cs="Times New Roman (Body CS)"/>
          <w:bCs/>
          <w:color w:val="000000"/>
          <w:sz w:val="22"/>
          <w:szCs w:val="22"/>
          <w:vertAlign w:val="superscript"/>
        </w:rPr>
        <w:t>,7</w:t>
      </w:r>
      <w:r w:rsidRPr="00F35DF9">
        <w:rPr>
          <w:rFonts w:ascii="Times" w:hAnsi="Times" w:cs="Times New Roman (Body CS)"/>
          <w:bCs/>
          <w:color w:val="000000"/>
          <w:sz w:val="22"/>
          <w:szCs w:val="22"/>
        </w:rPr>
        <w:t>, Nikolai Petrov</w:t>
      </w:r>
      <w:r w:rsidRPr="00F35DF9">
        <w:rPr>
          <w:rFonts w:ascii="Times" w:hAnsi="Times" w:cs="Times New Roman (Body CS)"/>
          <w:bCs/>
          <w:color w:val="000000"/>
          <w:sz w:val="22"/>
          <w:szCs w:val="22"/>
          <w:vertAlign w:val="superscript"/>
        </w:rPr>
        <w:t>1</w:t>
      </w:r>
      <w:r w:rsidRPr="00F35DF9">
        <w:rPr>
          <w:rFonts w:ascii="Times" w:hAnsi="Times" w:cs="Times New Roman (Body CS)"/>
          <w:bCs/>
          <w:color w:val="000000"/>
          <w:sz w:val="22"/>
          <w:szCs w:val="22"/>
        </w:rPr>
        <w:t xml:space="preserve">, </w:t>
      </w:r>
      <w:proofErr w:type="spellStart"/>
      <w:r w:rsidRPr="00F35DF9">
        <w:rPr>
          <w:rFonts w:ascii="Times" w:hAnsi="Times" w:cs="Times New Roman (Body CS)"/>
          <w:bCs/>
          <w:color w:val="000000"/>
          <w:sz w:val="22"/>
          <w:szCs w:val="22"/>
        </w:rPr>
        <w:t>Vasilisa</w:t>
      </w:r>
      <w:proofErr w:type="spellEnd"/>
      <w:r w:rsidRPr="00F35DF9">
        <w:rPr>
          <w:rFonts w:ascii="Times" w:hAnsi="Times" w:cs="Times New Roman (Body CS)"/>
          <w:bCs/>
          <w:color w:val="000000"/>
          <w:sz w:val="22"/>
          <w:szCs w:val="22"/>
        </w:rPr>
        <w:t xml:space="preserve"> Aksenova</w:t>
      </w:r>
      <w:r w:rsidRPr="00F35DF9">
        <w:rPr>
          <w:rFonts w:ascii="Times" w:hAnsi="Times" w:cs="Times New Roman (Body CS)"/>
          <w:bCs/>
          <w:color w:val="000000"/>
          <w:sz w:val="22"/>
          <w:szCs w:val="22"/>
          <w:vertAlign w:val="superscript"/>
        </w:rPr>
        <w:t>3</w:t>
      </w:r>
      <w:r w:rsidRPr="00F35DF9">
        <w:rPr>
          <w:rFonts w:ascii="Times" w:hAnsi="Times" w:cs="Times New Roman (Body CS)"/>
          <w:bCs/>
          <w:color w:val="000000"/>
          <w:sz w:val="22"/>
          <w:szCs w:val="22"/>
        </w:rPr>
        <w:t>, Gianluca Pegoraro</w:t>
      </w:r>
      <w:r w:rsidRPr="00F35DF9">
        <w:rPr>
          <w:rFonts w:ascii="Times" w:hAnsi="Times" w:cs="Times New Roman (Body CS)"/>
          <w:bCs/>
          <w:color w:val="000000"/>
          <w:sz w:val="22"/>
          <w:szCs w:val="22"/>
          <w:vertAlign w:val="superscript"/>
        </w:rPr>
        <w:t>4</w:t>
      </w:r>
      <w:r w:rsidRPr="00F35DF9">
        <w:rPr>
          <w:rFonts w:ascii="Times" w:hAnsi="Times" w:cs="Times New Roman (Body CS)"/>
          <w:bCs/>
          <w:color w:val="000000"/>
          <w:sz w:val="22"/>
          <w:szCs w:val="22"/>
        </w:rPr>
        <w:t xml:space="preserve">, </w:t>
      </w:r>
      <w:r w:rsidRPr="00F35DF9">
        <w:rPr>
          <w:rFonts w:ascii="Times" w:hAnsi="Times"/>
          <w:color w:val="000000"/>
          <w:sz w:val="22"/>
          <w:szCs w:val="22"/>
        </w:rPr>
        <w:t>Laurent L. Ozbun</w:t>
      </w:r>
      <w:r w:rsidRPr="00F35DF9">
        <w:rPr>
          <w:rFonts w:ascii="Times" w:hAnsi="Times"/>
          <w:bCs/>
          <w:color w:val="000000"/>
          <w:sz w:val="22"/>
          <w:szCs w:val="22"/>
          <w:vertAlign w:val="superscript"/>
        </w:rPr>
        <w:t>4</w:t>
      </w:r>
      <w:r w:rsidRPr="00F35DF9">
        <w:rPr>
          <w:rFonts w:ascii="Times" w:hAnsi="Times"/>
          <w:color w:val="000000"/>
          <w:sz w:val="22"/>
          <w:szCs w:val="22"/>
        </w:rPr>
        <w:t>,</w:t>
      </w:r>
      <w:r w:rsidRPr="00F35DF9">
        <w:rPr>
          <w:color w:val="000000"/>
          <w:sz w:val="22"/>
          <w:szCs w:val="22"/>
        </w:rPr>
        <w:t xml:space="preserve"> </w:t>
      </w:r>
      <w:r w:rsidRPr="00F35DF9">
        <w:rPr>
          <w:rFonts w:ascii="Times" w:hAnsi="Times" w:cs="Times New Roman (Body CS)"/>
          <w:bCs/>
          <w:color w:val="000000"/>
          <w:sz w:val="22"/>
          <w:szCs w:val="22"/>
        </w:rPr>
        <w:t xml:space="preserve"> William C. Reinhold</w:t>
      </w:r>
      <w:r w:rsidRPr="00F35DF9">
        <w:rPr>
          <w:rFonts w:ascii="Times" w:hAnsi="Times" w:cs="Times New Roman (Body CS)"/>
          <w:bCs/>
          <w:color w:val="000000"/>
          <w:sz w:val="22"/>
          <w:szCs w:val="22"/>
          <w:vertAlign w:val="superscript"/>
        </w:rPr>
        <w:t>1</w:t>
      </w:r>
      <w:r w:rsidRPr="00F35DF9">
        <w:rPr>
          <w:rFonts w:ascii="Times" w:hAnsi="Times" w:cs="Times New Roman (Body CS)"/>
          <w:bCs/>
          <w:color w:val="000000"/>
          <w:sz w:val="22"/>
          <w:szCs w:val="22"/>
        </w:rPr>
        <w:t>, Sudhir Varma</w:t>
      </w:r>
      <w:r w:rsidRPr="00F35DF9">
        <w:rPr>
          <w:rFonts w:ascii="Times" w:hAnsi="Times" w:cs="Times New Roman (Body CS)"/>
          <w:bCs/>
          <w:color w:val="000000"/>
          <w:sz w:val="22"/>
          <w:szCs w:val="22"/>
          <w:vertAlign w:val="superscript"/>
        </w:rPr>
        <w:t>1</w:t>
      </w:r>
      <w:r w:rsidRPr="00F35DF9">
        <w:rPr>
          <w:rFonts w:ascii="Times" w:hAnsi="Times" w:cs="Times New Roman (Body CS)"/>
          <w:bCs/>
          <w:color w:val="000000"/>
          <w:sz w:val="22"/>
          <w:szCs w:val="22"/>
        </w:rPr>
        <w:t>, Mary Dasso</w:t>
      </w:r>
      <w:r w:rsidRPr="00F35DF9">
        <w:rPr>
          <w:rFonts w:ascii="Times" w:hAnsi="Times" w:cs="Times New Roman (Body CS)"/>
          <w:bCs/>
          <w:color w:val="000000"/>
          <w:sz w:val="22"/>
          <w:szCs w:val="22"/>
          <w:vertAlign w:val="superscript"/>
        </w:rPr>
        <w:t>3</w:t>
      </w:r>
      <w:r w:rsidRPr="00F35DF9">
        <w:rPr>
          <w:rFonts w:ascii="Times" w:hAnsi="Times" w:cs="Times New Roman (Body CS)"/>
          <w:bCs/>
          <w:color w:val="000000"/>
          <w:sz w:val="22"/>
          <w:szCs w:val="22"/>
        </w:rPr>
        <w:t>, Vadim Kumeiko</w:t>
      </w:r>
      <w:r w:rsidRPr="00F35DF9">
        <w:rPr>
          <w:rFonts w:ascii="Times" w:hAnsi="Times" w:cs="Times New Roman (Body CS)"/>
          <w:bCs/>
          <w:color w:val="000000"/>
          <w:sz w:val="22"/>
          <w:szCs w:val="22"/>
          <w:vertAlign w:val="superscript"/>
        </w:rPr>
        <w:t>2</w:t>
      </w:r>
      <w:r w:rsidRPr="00F35DF9">
        <w:rPr>
          <w:rFonts w:ascii="Times" w:hAnsi="Times" w:cs="Times New Roman (Body CS)"/>
          <w:bCs/>
          <w:color w:val="000000"/>
          <w:sz w:val="22"/>
          <w:szCs w:val="22"/>
        </w:rPr>
        <w:t>,  Hiroshi Masumoto</w:t>
      </w:r>
      <w:r w:rsidRPr="00F35DF9">
        <w:rPr>
          <w:rFonts w:ascii="Times" w:hAnsi="Times" w:cs="Times New Roman (Body CS)"/>
          <w:bCs/>
          <w:color w:val="000000"/>
          <w:sz w:val="22"/>
          <w:szCs w:val="22"/>
          <w:vertAlign w:val="superscript"/>
        </w:rPr>
        <w:t>5</w:t>
      </w:r>
      <w:r w:rsidRPr="00F35DF9">
        <w:rPr>
          <w:rFonts w:ascii="Times" w:hAnsi="Times" w:cs="Times New Roman (Body CS)"/>
          <w:bCs/>
          <w:color w:val="000000"/>
          <w:sz w:val="22"/>
          <w:szCs w:val="22"/>
        </w:rPr>
        <w:t>, William C. Earnshaw</w:t>
      </w:r>
      <w:r w:rsidRPr="00F35DF9">
        <w:rPr>
          <w:rFonts w:ascii="Times" w:hAnsi="Times" w:cs="Times New Roman (Body CS)"/>
          <w:bCs/>
          <w:color w:val="000000"/>
          <w:sz w:val="22"/>
          <w:szCs w:val="22"/>
          <w:vertAlign w:val="superscript"/>
        </w:rPr>
        <w:t>6</w:t>
      </w:r>
      <w:r w:rsidRPr="00F35DF9">
        <w:rPr>
          <w:rFonts w:ascii="Times" w:hAnsi="Times" w:cs="Times New Roman (Body CS)"/>
          <w:bCs/>
          <w:color w:val="000000"/>
          <w:sz w:val="22"/>
          <w:szCs w:val="22"/>
        </w:rPr>
        <w:t>, Vladimir Larionov</w:t>
      </w:r>
      <w:r w:rsidRPr="00F35DF9">
        <w:rPr>
          <w:rFonts w:ascii="Times" w:hAnsi="Times" w:cs="Times New Roman (Body CS)"/>
          <w:bCs/>
          <w:color w:val="000000"/>
          <w:sz w:val="22"/>
          <w:szCs w:val="22"/>
          <w:vertAlign w:val="superscript"/>
        </w:rPr>
        <w:t>1</w:t>
      </w:r>
      <w:r w:rsidRPr="00F35DF9">
        <w:rPr>
          <w:rFonts w:ascii="Times" w:hAnsi="Times" w:cs="Times New Roman (Body CS)"/>
          <w:bCs/>
          <w:color w:val="000000"/>
          <w:sz w:val="22"/>
          <w:szCs w:val="22"/>
        </w:rPr>
        <w:t xml:space="preserve"> and Natalay Kouprina</w:t>
      </w:r>
      <w:r w:rsidRPr="00F35DF9">
        <w:rPr>
          <w:rFonts w:ascii="Times" w:hAnsi="Times" w:cs="Times New Roman (Body CS)"/>
          <w:bCs/>
          <w:color w:val="000000"/>
          <w:sz w:val="22"/>
          <w:szCs w:val="22"/>
          <w:vertAlign w:val="superscript"/>
        </w:rPr>
        <w:t xml:space="preserve">1 </w:t>
      </w:r>
    </w:p>
    <w:p w14:paraId="7DE62E03" w14:textId="77777777" w:rsidR="00F35DF9" w:rsidRPr="00F35DF9" w:rsidRDefault="00F35DF9" w:rsidP="00F35DF9">
      <w:pPr>
        <w:jc w:val="both"/>
        <w:rPr>
          <w:rFonts w:ascii="Times" w:hAnsi="Times" w:cs="Times New Roman (Body CS)"/>
          <w:bCs/>
          <w:color w:val="000000"/>
          <w:sz w:val="22"/>
          <w:szCs w:val="22"/>
        </w:rPr>
      </w:pPr>
    </w:p>
    <w:p w14:paraId="02801F7B" w14:textId="77777777" w:rsidR="00F35DF9" w:rsidRPr="00F35DF9" w:rsidRDefault="00F35DF9" w:rsidP="00F35DF9">
      <w:pPr>
        <w:jc w:val="both"/>
        <w:rPr>
          <w:rFonts w:ascii="Times" w:hAnsi="Times" w:cs="Times New Roman (Body CS)"/>
          <w:bCs/>
          <w:color w:val="000000"/>
          <w:sz w:val="22"/>
          <w:szCs w:val="22"/>
        </w:rPr>
      </w:pPr>
      <w:r w:rsidRPr="00F35DF9">
        <w:rPr>
          <w:rFonts w:ascii="Times" w:hAnsi="Times" w:cs="Times New Roman (Body CS)"/>
          <w:bCs/>
          <w:color w:val="000000"/>
          <w:sz w:val="22"/>
          <w:szCs w:val="22"/>
          <w:vertAlign w:val="superscript"/>
        </w:rPr>
        <w:t>1</w:t>
      </w:r>
      <w:r w:rsidRPr="00F35DF9">
        <w:rPr>
          <w:rFonts w:ascii="Times" w:hAnsi="Times" w:cs="Times New Roman (Body CS)"/>
          <w:bCs/>
          <w:color w:val="000000"/>
          <w:sz w:val="22"/>
          <w:szCs w:val="22"/>
        </w:rPr>
        <w:t xml:space="preserve">Developmental Therapeutics Branch, National Cancer Institute, NIH, Bethesda, MD 20892, USA </w:t>
      </w:r>
    </w:p>
    <w:p w14:paraId="084464DD" w14:textId="77777777" w:rsidR="00F35DF9" w:rsidRPr="00F35DF9" w:rsidRDefault="00F35DF9" w:rsidP="00F35DF9">
      <w:pPr>
        <w:jc w:val="both"/>
        <w:rPr>
          <w:rFonts w:ascii="Times" w:hAnsi="Times" w:cs="Times New Roman (Body CS)"/>
          <w:bCs/>
          <w:color w:val="000000"/>
          <w:sz w:val="22"/>
          <w:szCs w:val="22"/>
        </w:rPr>
      </w:pPr>
      <w:r w:rsidRPr="00F35DF9">
        <w:rPr>
          <w:rFonts w:ascii="Times" w:hAnsi="Times" w:cs="Times New Roman (Body CS)"/>
          <w:bCs/>
          <w:color w:val="000000"/>
          <w:sz w:val="22"/>
          <w:szCs w:val="22"/>
          <w:vertAlign w:val="superscript"/>
        </w:rPr>
        <w:t>2</w:t>
      </w:r>
      <w:r w:rsidRPr="00F35DF9">
        <w:rPr>
          <w:rFonts w:ascii="Times" w:hAnsi="Times" w:cs="Times New Roman (Body CS)"/>
          <w:bCs/>
          <w:color w:val="000000"/>
          <w:sz w:val="22"/>
          <w:szCs w:val="22"/>
        </w:rPr>
        <w:t xml:space="preserve">School of Biomedicine, Far Eastern Federal University, National Scientific Center of Marine Biology, Far Eastern Branch of RAS, Vladivostok, 690000, Russia </w:t>
      </w:r>
    </w:p>
    <w:p w14:paraId="42DE2816" w14:textId="77777777" w:rsidR="00F35DF9" w:rsidRPr="00F35DF9" w:rsidRDefault="00F35DF9" w:rsidP="00F35DF9">
      <w:pPr>
        <w:rPr>
          <w:sz w:val="22"/>
          <w:szCs w:val="22"/>
        </w:rPr>
      </w:pPr>
      <w:r w:rsidRPr="00F35DF9">
        <w:rPr>
          <w:sz w:val="22"/>
          <w:szCs w:val="22"/>
          <w:vertAlign w:val="superscript"/>
        </w:rPr>
        <w:t>3</w:t>
      </w:r>
      <w:r w:rsidRPr="00F35DF9">
        <w:rPr>
          <w:sz w:val="22"/>
          <w:szCs w:val="22"/>
        </w:rPr>
        <w:t>Division of Molecular and Cellular Biology, National Institute for Child Health and Human Development, NIH, Bethesda, MD 20892, USA</w:t>
      </w:r>
    </w:p>
    <w:p w14:paraId="5FB4AE7F" w14:textId="77777777" w:rsidR="00F35DF9" w:rsidRPr="00F35DF9" w:rsidRDefault="00F35DF9" w:rsidP="00F35DF9">
      <w:pPr>
        <w:jc w:val="both"/>
        <w:rPr>
          <w:rFonts w:ascii="Times" w:hAnsi="Times" w:cs="Times New Roman (Body CS)"/>
          <w:bCs/>
          <w:color w:val="000000"/>
          <w:sz w:val="22"/>
          <w:szCs w:val="22"/>
        </w:rPr>
      </w:pPr>
      <w:r w:rsidRPr="00F35DF9">
        <w:rPr>
          <w:rFonts w:ascii="Times" w:hAnsi="Times" w:cs="Times New Roman (Body CS)"/>
          <w:bCs/>
          <w:color w:val="000000"/>
          <w:sz w:val="22"/>
          <w:szCs w:val="22"/>
          <w:vertAlign w:val="superscript"/>
        </w:rPr>
        <w:t>4</w:t>
      </w:r>
      <w:r w:rsidRPr="00F35DF9">
        <w:rPr>
          <w:rFonts w:ascii="Times" w:hAnsi="Times" w:cs="Times New Roman (Body CS)"/>
          <w:bCs/>
          <w:color w:val="000000"/>
          <w:sz w:val="22"/>
          <w:szCs w:val="22"/>
        </w:rPr>
        <w:t>High-Throughput Imaging Facility, National Cancer Institute, NIH, Bethesda, MD 20892, USA</w:t>
      </w:r>
    </w:p>
    <w:p w14:paraId="319718E0" w14:textId="77777777" w:rsidR="00F35DF9" w:rsidRPr="00F35DF9" w:rsidRDefault="00F35DF9" w:rsidP="00F35DF9">
      <w:pPr>
        <w:jc w:val="both"/>
        <w:rPr>
          <w:rFonts w:ascii="Times" w:hAnsi="Times" w:cs="Times New Roman (Body CS)"/>
          <w:bCs/>
          <w:color w:val="000000"/>
          <w:sz w:val="22"/>
          <w:szCs w:val="22"/>
        </w:rPr>
      </w:pPr>
      <w:r w:rsidRPr="00F35DF9">
        <w:rPr>
          <w:rFonts w:ascii="Times" w:hAnsi="Times" w:cs="Times New Roman (Body CS)"/>
          <w:bCs/>
          <w:color w:val="000000"/>
          <w:sz w:val="22"/>
          <w:szCs w:val="22"/>
          <w:vertAlign w:val="superscript"/>
        </w:rPr>
        <w:t>5</w:t>
      </w:r>
      <w:r w:rsidRPr="00F35DF9">
        <w:rPr>
          <w:rFonts w:ascii="Times" w:hAnsi="Times" w:cs="Times New Roman (Body CS)"/>
          <w:bCs/>
          <w:color w:val="000000"/>
          <w:sz w:val="22"/>
          <w:szCs w:val="22"/>
        </w:rPr>
        <w:t xml:space="preserve">Laboratory of Chromosome Engineering, Department of Frontier Research and Development, </w:t>
      </w:r>
      <w:proofErr w:type="spellStart"/>
      <w:r w:rsidRPr="00F35DF9">
        <w:rPr>
          <w:rFonts w:ascii="Times" w:hAnsi="Times" w:cs="Times New Roman (Body CS)"/>
          <w:bCs/>
          <w:color w:val="000000"/>
          <w:sz w:val="22"/>
          <w:szCs w:val="22"/>
        </w:rPr>
        <w:t>Kazusa</w:t>
      </w:r>
      <w:proofErr w:type="spellEnd"/>
      <w:r w:rsidRPr="00F35DF9">
        <w:rPr>
          <w:rFonts w:ascii="Times" w:hAnsi="Times" w:cs="Times New Roman (Body CS)"/>
          <w:bCs/>
          <w:color w:val="000000"/>
          <w:sz w:val="22"/>
          <w:szCs w:val="22"/>
        </w:rPr>
        <w:t xml:space="preserve"> DNA Research Institute, Kisarazu, Chiba 292-0818d, Japan</w:t>
      </w:r>
    </w:p>
    <w:p w14:paraId="42FCE8DA" w14:textId="2E304EB9" w:rsidR="00F35DF9" w:rsidRPr="00F35DF9" w:rsidRDefault="00F35DF9" w:rsidP="00F35DF9">
      <w:pPr>
        <w:jc w:val="both"/>
        <w:rPr>
          <w:rFonts w:ascii="Times" w:hAnsi="Times" w:cs="Times New Roman (Body CS)"/>
          <w:bCs/>
          <w:color w:val="000000"/>
          <w:sz w:val="22"/>
          <w:szCs w:val="22"/>
        </w:rPr>
      </w:pPr>
      <w:r w:rsidRPr="00F35DF9">
        <w:rPr>
          <w:rFonts w:ascii="Times" w:hAnsi="Times" w:cs="Times New Roman (Body CS)"/>
          <w:bCs/>
          <w:color w:val="000000"/>
          <w:sz w:val="22"/>
          <w:szCs w:val="22"/>
          <w:vertAlign w:val="superscript"/>
        </w:rPr>
        <w:t>6</w:t>
      </w:r>
      <w:r w:rsidRPr="00F35DF9">
        <w:rPr>
          <w:rFonts w:ascii="Times" w:hAnsi="Times" w:cs="Times New Roman (Body CS)"/>
          <w:bCs/>
          <w:color w:val="000000"/>
          <w:sz w:val="22"/>
          <w:szCs w:val="22"/>
        </w:rPr>
        <w:t>Wellcome Centre for Cell Biology, University of Edinburgh, Edinburgh EH9 3JR, Scotland</w:t>
      </w:r>
    </w:p>
    <w:p w14:paraId="7B7DC5EA" w14:textId="77777777" w:rsidR="00F35DF9" w:rsidRPr="00F35DF9" w:rsidRDefault="00F35DF9" w:rsidP="00F35DF9">
      <w:pPr>
        <w:jc w:val="both"/>
        <w:rPr>
          <w:rFonts w:ascii="Times" w:hAnsi="Times" w:cs="Times New Roman (Body CS)"/>
          <w:bCs/>
          <w:color w:val="000000"/>
          <w:sz w:val="22"/>
          <w:szCs w:val="22"/>
        </w:rPr>
      </w:pPr>
    </w:p>
    <w:p w14:paraId="231E903B" w14:textId="43C1C516" w:rsidR="00F35DF9" w:rsidRPr="00F35DF9" w:rsidRDefault="007C7D6E" w:rsidP="00F35DF9">
      <w:pPr>
        <w:jc w:val="both"/>
        <w:rPr>
          <w:rFonts w:ascii="Times" w:hAnsi="Times" w:cs="Times New Roman (Body CS)"/>
          <w:bCs/>
          <w:color w:val="000000"/>
          <w:sz w:val="22"/>
          <w:szCs w:val="22"/>
        </w:rPr>
      </w:pPr>
      <w:r w:rsidRPr="007C7D6E">
        <w:rPr>
          <w:rFonts w:ascii="Times" w:hAnsi="Times" w:cs="Times New Roman (Body CS)"/>
          <w:bCs/>
          <w:color w:val="000000"/>
          <w:sz w:val="22"/>
          <w:szCs w:val="22"/>
          <w:vertAlign w:val="superscript"/>
        </w:rPr>
        <w:t>7</w:t>
      </w:r>
      <w:r w:rsidR="00F35DF9" w:rsidRPr="00F35DF9">
        <w:rPr>
          <w:rFonts w:ascii="Times" w:hAnsi="Times" w:cs="Times New Roman (Body CS)"/>
          <w:bCs/>
          <w:color w:val="000000"/>
          <w:sz w:val="22"/>
          <w:szCs w:val="22"/>
        </w:rPr>
        <w:t xml:space="preserve"> These authors contributed equally.</w:t>
      </w:r>
    </w:p>
    <w:p w14:paraId="52FCF051" w14:textId="5E249F31" w:rsidR="00F35DF9" w:rsidRPr="00F35DF9" w:rsidRDefault="00F35DF9" w:rsidP="00F35DF9">
      <w:pPr>
        <w:rPr>
          <w:rFonts w:ascii="Times" w:hAnsi="Times"/>
          <w:color w:val="000000"/>
          <w:sz w:val="22"/>
          <w:szCs w:val="22"/>
        </w:rPr>
      </w:pPr>
      <w:r w:rsidRPr="00F35DF9">
        <w:rPr>
          <w:rFonts w:ascii="Times" w:hAnsi="Times"/>
          <w:color w:val="000000"/>
          <w:sz w:val="22"/>
          <w:szCs w:val="22"/>
        </w:rPr>
        <w:t>Correspond</w:t>
      </w:r>
      <w:r w:rsidR="007C7D6E">
        <w:rPr>
          <w:rFonts w:ascii="Times" w:hAnsi="Times"/>
          <w:color w:val="000000"/>
          <w:sz w:val="22"/>
          <w:szCs w:val="22"/>
        </w:rPr>
        <w:t>ing authors:</w:t>
      </w:r>
      <w:r w:rsidRPr="00F35DF9">
        <w:rPr>
          <w:rFonts w:ascii="Times" w:hAnsi="Times"/>
          <w:color w:val="000000"/>
          <w:sz w:val="22"/>
          <w:szCs w:val="22"/>
        </w:rPr>
        <w:t xml:space="preserve"> </w:t>
      </w:r>
      <w:r w:rsidRPr="00F35DF9">
        <w:rPr>
          <w:rStyle w:val="Hyperlink"/>
          <w:rFonts w:ascii="Times" w:hAnsi="Times"/>
          <w:color w:val="000000"/>
          <w:sz w:val="22"/>
          <w:szCs w:val="22"/>
          <w:u w:val="none"/>
          <w:lang w:eastAsia="ja-JP"/>
        </w:rPr>
        <w:t>mikhail.liskovykh@nih.gov</w:t>
      </w:r>
      <w:r w:rsidR="007C7D6E">
        <w:rPr>
          <w:rStyle w:val="Hyperlink"/>
          <w:rFonts w:ascii="Times" w:hAnsi="Times"/>
          <w:color w:val="000000"/>
          <w:sz w:val="22"/>
          <w:szCs w:val="22"/>
          <w:u w:val="none"/>
          <w:lang w:eastAsia="ja-JP"/>
        </w:rPr>
        <w:t>;</w:t>
      </w:r>
      <w:r w:rsidRPr="00F35DF9">
        <w:rPr>
          <w:rStyle w:val="Hyperlink"/>
          <w:rFonts w:ascii="Times" w:hAnsi="Times"/>
          <w:color w:val="000000"/>
          <w:sz w:val="22"/>
          <w:szCs w:val="22"/>
          <w:u w:val="none"/>
          <w:lang w:eastAsia="ja-JP"/>
        </w:rPr>
        <w:t xml:space="preserve"> </w:t>
      </w:r>
      <w:r w:rsidRPr="00F35DF9">
        <w:rPr>
          <w:rFonts w:ascii="Times" w:hAnsi="Times"/>
          <w:color w:val="000000"/>
          <w:sz w:val="22"/>
          <w:szCs w:val="22"/>
          <w:lang w:eastAsia="ja-JP"/>
        </w:rPr>
        <w:t>larionov@mail.nih.gov</w:t>
      </w:r>
      <w:r w:rsidR="007C7D6E">
        <w:rPr>
          <w:rFonts w:ascii="Times" w:hAnsi="Times"/>
          <w:color w:val="000000"/>
          <w:sz w:val="22"/>
          <w:szCs w:val="22"/>
          <w:lang w:eastAsia="ja-JP"/>
        </w:rPr>
        <w:t>;</w:t>
      </w:r>
      <w:r w:rsidRPr="00F35DF9">
        <w:rPr>
          <w:rFonts w:ascii="Times" w:hAnsi="Times"/>
          <w:color w:val="000000"/>
          <w:sz w:val="22"/>
          <w:szCs w:val="22"/>
          <w:lang w:eastAsia="ja-JP"/>
        </w:rPr>
        <w:t xml:space="preserve"> </w:t>
      </w:r>
      <w:r w:rsidRPr="00F35DF9">
        <w:rPr>
          <w:rStyle w:val="Hyperlink"/>
          <w:rFonts w:ascii="Times" w:hAnsi="Times"/>
          <w:color w:val="000000"/>
          <w:sz w:val="22"/>
          <w:szCs w:val="22"/>
          <w:u w:val="none"/>
          <w:lang w:eastAsia="ja-JP"/>
        </w:rPr>
        <w:t>kouprinn@mail.nih.gov</w:t>
      </w:r>
    </w:p>
    <w:p w14:paraId="5EE7E52B" w14:textId="77777777" w:rsidR="00F35DF9" w:rsidRPr="00F35DF9" w:rsidRDefault="00F35DF9" w:rsidP="00F35DF9">
      <w:pPr>
        <w:rPr>
          <w:rFonts w:ascii="Times" w:hAnsi="Times"/>
          <w:b/>
          <w:color w:val="000000" w:themeColor="text1"/>
          <w:sz w:val="22"/>
          <w:szCs w:val="22"/>
        </w:rPr>
      </w:pPr>
    </w:p>
    <w:p w14:paraId="6F076686" w14:textId="77777777" w:rsidR="00F35DF9" w:rsidRDefault="00F35DF9" w:rsidP="00F35DF9">
      <w:pPr>
        <w:rPr>
          <w:rFonts w:ascii="Times" w:hAnsi="Times"/>
          <w:b/>
          <w:color w:val="000000" w:themeColor="text1"/>
          <w:sz w:val="22"/>
          <w:szCs w:val="22"/>
        </w:rPr>
      </w:pPr>
    </w:p>
    <w:p w14:paraId="551D5190" w14:textId="09F523DC" w:rsidR="000C35B2" w:rsidRDefault="00F35DF9" w:rsidP="00F35DF9">
      <w:pPr>
        <w:rPr>
          <w:rFonts w:ascii="Times" w:hAnsi="Times"/>
          <w:b/>
          <w:color w:val="000000" w:themeColor="text1"/>
          <w:sz w:val="22"/>
          <w:szCs w:val="22"/>
        </w:rPr>
      </w:pPr>
      <w:r>
        <w:rPr>
          <w:rFonts w:ascii="Times" w:hAnsi="Times"/>
          <w:b/>
          <w:color w:val="000000" w:themeColor="text1"/>
          <w:sz w:val="22"/>
          <w:szCs w:val="22"/>
        </w:rPr>
        <w:t>Contents:</w:t>
      </w:r>
    </w:p>
    <w:p w14:paraId="1C6D6818" w14:textId="2B6F5EFD" w:rsidR="00F35DF9" w:rsidRPr="00F35DF9" w:rsidRDefault="00F35DF9" w:rsidP="00F35DF9">
      <w:pPr>
        <w:pStyle w:val="ListParagraph"/>
        <w:numPr>
          <w:ilvl w:val="0"/>
          <w:numId w:val="37"/>
        </w:numPr>
        <w:rPr>
          <w:rFonts w:ascii="Times" w:hAnsi="Times"/>
          <w:bCs/>
          <w:color w:val="000000" w:themeColor="text1"/>
          <w:sz w:val="22"/>
          <w:szCs w:val="22"/>
        </w:rPr>
      </w:pPr>
      <w:r w:rsidRPr="00F35DF9">
        <w:rPr>
          <w:rFonts w:ascii="Times" w:hAnsi="Times"/>
          <w:bCs/>
          <w:color w:val="000000" w:themeColor="text1"/>
          <w:sz w:val="22"/>
          <w:szCs w:val="22"/>
        </w:rPr>
        <w:t>Supplemental Figures S1-S15</w:t>
      </w:r>
    </w:p>
    <w:p w14:paraId="633F8101" w14:textId="7A0EFCC4" w:rsidR="00F35DF9" w:rsidRPr="00F35DF9" w:rsidRDefault="00F35DF9" w:rsidP="00F35DF9">
      <w:pPr>
        <w:pStyle w:val="ListParagraph"/>
        <w:numPr>
          <w:ilvl w:val="0"/>
          <w:numId w:val="37"/>
        </w:numPr>
        <w:rPr>
          <w:rFonts w:ascii="Times" w:hAnsi="Times"/>
          <w:bCs/>
          <w:color w:val="000000" w:themeColor="text1"/>
          <w:sz w:val="22"/>
          <w:szCs w:val="22"/>
        </w:rPr>
      </w:pPr>
      <w:r w:rsidRPr="00F35DF9">
        <w:rPr>
          <w:rFonts w:ascii="Times" w:hAnsi="Times"/>
          <w:bCs/>
          <w:color w:val="000000" w:themeColor="text1"/>
          <w:sz w:val="22"/>
          <w:szCs w:val="22"/>
        </w:rPr>
        <w:t>Supplemental Tables S1-S9</w:t>
      </w:r>
    </w:p>
    <w:p w14:paraId="2C03E4E3" w14:textId="45A0E4E5" w:rsidR="00F35DF9" w:rsidRPr="00F35DF9" w:rsidRDefault="00F35DF9" w:rsidP="00F35DF9">
      <w:pPr>
        <w:pStyle w:val="ListParagraph"/>
        <w:numPr>
          <w:ilvl w:val="0"/>
          <w:numId w:val="37"/>
        </w:numPr>
        <w:rPr>
          <w:rFonts w:ascii="Times" w:hAnsi="Times"/>
          <w:bCs/>
          <w:color w:val="000000" w:themeColor="text1"/>
          <w:sz w:val="22"/>
          <w:szCs w:val="22"/>
        </w:rPr>
      </w:pPr>
      <w:r w:rsidRPr="00F35DF9">
        <w:rPr>
          <w:rFonts w:ascii="Times" w:hAnsi="Times"/>
          <w:bCs/>
          <w:color w:val="000000" w:themeColor="text1"/>
          <w:sz w:val="22"/>
          <w:szCs w:val="22"/>
        </w:rPr>
        <w:t>Supplemental Methods</w:t>
      </w:r>
    </w:p>
    <w:p w14:paraId="0E5D8CA7" w14:textId="79F6DBF1" w:rsidR="00F35DF9" w:rsidRPr="00F35DF9" w:rsidRDefault="00F35DF9" w:rsidP="00F35DF9">
      <w:pPr>
        <w:pStyle w:val="ListParagraph"/>
        <w:numPr>
          <w:ilvl w:val="0"/>
          <w:numId w:val="37"/>
        </w:numPr>
        <w:rPr>
          <w:rFonts w:ascii="Times" w:hAnsi="Times"/>
          <w:bCs/>
          <w:color w:val="000000" w:themeColor="text1"/>
          <w:sz w:val="22"/>
          <w:szCs w:val="22"/>
        </w:rPr>
      </w:pPr>
      <w:r w:rsidRPr="00F35DF9">
        <w:rPr>
          <w:rFonts w:ascii="Times" w:hAnsi="Times"/>
          <w:bCs/>
          <w:color w:val="000000" w:themeColor="text1"/>
          <w:sz w:val="22"/>
          <w:szCs w:val="22"/>
        </w:rPr>
        <w:t>Supplemental Movies S1-S9</w:t>
      </w:r>
    </w:p>
    <w:p w14:paraId="60CEE4D1" w14:textId="473B5C65" w:rsidR="000C35B2" w:rsidRDefault="000C35B2" w:rsidP="00F35DF9">
      <w:pPr>
        <w:rPr>
          <w:rFonts w:ascii="Times" w:hAnsi="Times"/>
          <w:b/>
          <w:color w:val="000000" w:themeColor="text1"/>
          <w:sz w:val="22"/>
          <w:szCs w:val="22"/>
        </w:rPr>
      </w:pPr>
    </w:p>
    <w:p w14:paraId="4B547172" w14:textId="01910BB1" w:rsidR="00F35DF9" w:rsidRDefault="00F35DF9" w:rsidP="00F35DF9">
      <w:pPr>
        <w:rPr>
          <w:rFonts w:ascii="Times" w:hAnsi="Times"/>
          <w:b/>
          <w:color w:val="000000" w:themeColor="text1"/>
          <w:sz w:val="22"/>
          <w:szCs w:val="22"/>
        </w:rPr>
      </w:pPr>
    </w:p>
    <w:p w14:paraId="347A40A5" w14:textId="510ECE63" w:rsidR="00F35DF9" w:rsidRDefault="00F35DF9" w:rsidP="00F35DF9">
      <w:pPr>
        <w:rPr>
          <w:rFonts w:ascii="Times" w:hAnsi="Times"/>
          <w:b/>
          <w:color w:val="000000" w:themeColor="text1"/>
          <w:sz w:val="22"/>
          <w:szCs w:val="22"/>
        </w:rPr>
      </w:pPr>
    </w:p>
    <w:p w14:paraId="40108624" w14:textId="54F6F0E3" w:rsidR="00F35DF9" w:rsidRDefault="00F35DF9" w:rsidP="00F35DF9">
      <w:pPr>
        <w:rPr>
          <w:rFonts w:ascii="Times" w:hAnsi="Times"/>
          <w:b/>
          <w:color w:val="000000" w:themeColor="text1"/>
          <w:sz w:val="22"/>
          <w:szCs w:val="22"/>
        </w:rPr>
      </w:pPr>
    </w:p>
    <w:p w14:paraId="20841E31" w14:textId="0786FC98" w:rsidR="00F35DF9" w:rsidRDefault="00F35DF9" w:rsidP="00F35DF9">
      <w:pPr>
        <w:rPr>
          <w:rFonts w:ascii="Times" w:hAnsi="Times"/>
          <w:b/>
          <w:color w:val="000000" w:themeColor="text1"/>
          <w:sz w:val="22"/>
          <w:szCs w:val="22"/>
        </w:rPr>
      </w:pPr>
    </w:p>
    <w:p w14:paraId="60950EEF" w14:textId="516ADE1C" w:rsidR="00F35DF9" w:rsidRDefault="00F35DF9" w:rsidP="00F35DF9">
      <w:pPr>
        <w:rPr>
          <w:rFonts w:ascii="Times" w:hAnsi="Times"/>
          <w:b/>
          <w:color w:val="000000" w:themeColor="text1"/>
          <w:sz w:val="22"/>
          <w:szCs w:val="22"/>
        </w:rPr>
      </w:pPr>
    </w:p>
    <w:p w14:paraId="0BD7B89C" w14:textId="6DD1E361" w:rsidR="00F35DF9" w:rsidRDefault="00F35DF9" w:rsidP="00F35DF9">
      <w:pPr>
        <w:rPr>
          <w:rFonts w:ascii="Times" w:hAnsi="Times"/>
          <w:b/>
          <w:color w:val="000000" w:themeColor="text1"/>
          <w:sz w:val="22"/>
          <w:szCs w:val="22"/>
        </w:rPr>
      </w:pPr>
    </w:p>
    <w:p w14:paraId="280CEE9C" w14:textId="132A9F95" w:rsidR="00F35DF9" w:rsidRDefault="00F35DF9" w:rsidP="00F35DF9">
      <w:pPr>
        <w:rPr>
          <w:rFonts w:ascii="Times" w:hAnsi="Times"/>
          <w:b/>
          <w:color w:val="000000" w:themeColor="text1"/>
          <w:sz w:val="22"/>
          <w:szCs w:val="22"/>
        </w:rPr>
      </w:pPr>
    </w:p>
    <w:p w14:paraId="6538C07D" w14:textId="4D3D5F70" w:rsidR="00F35DF9" w:rsidRDefault="00F35DF9" w:rsidP="00F35DF9">
      <w:pPr>
        <w:rPr>
          <w:rFonts w:ascii="Times" w:hAnsi="Times"/>
          <w:b/>
          <w:color w:val="000000" w:themeColor="text1"/>
          <w:sz w:val="22"/>
          <w:szCs w:val="22"/>
        </w:rPr>
      </w:pPr>
    </w:p>
    <w:p w14:paraId="46833855" w14:textId="3314FD41" w:rsidR="00F35DF9" w:rsidRDefault="00F35DF9" w:rsidP="00F35DF9">
      <w:pPr>
        <w:rPr>
          <w:rFonts w:ascii="Times" w:hAnsi="Times"/>
          <w:b/>
          <w:color w:val="000000" w:themeColor="text1"/>
          <w:sz w:val="22"/>
          <w:szCs w:val="22"/>
        </w:rPr>
      </w:pPr>
    </w:p>
    <w:p w14:paraId="4744816D" w14:textId="2A261222" w:rsidR="00F35DF9" w:rsidRDefault="00F35DF9" w:rsidP="00F35DF9">
      <w:pPr>
        <w:rPr>
          <w:rFonts w:ascii="Times" w:hAnsi="Times"/>
          <w:b/>
          <w:color w:val="000000" w:themeColor="text1"/>
          <w:sz w:val="22"/>
          <w:szCs w:val="22"/>
        </w:rPr>
      </w:pPr>
    </w:p>
    <w:p w14:paraId="11926C89" w14:textId="395A7081" w:rsidR="00F35DF9" w:rsidRDefault="00F35DF9" w:rsidP="00F35DF9">
      <w:pPr>
        <w:rPr>
          <w:rFonts w:ascii="Times" w:hAnsi="Times"/>
          <w:b/>
          <w:color w:val="000000" w:themeColor="text1"/>
          <w:sz w:val="22"/>
          <w:szCs w:val="22"/>
        </w:rPr>
      </w:pPr>
    </w:p>
    <w:p w14:paraId="5D9AC932" w14:textId="1625762F" w:rsidR="00F35DF9" w:rsidRDefault="00F35DF9" w:rsidP="00F35DF9">
      <w:pPr>
        <w:rPr>
          <w:rFonts w:ascii="Times" w:hAnsi="Times"/>
          <w:b/>
          <w:color w:val="000000" w:themeColor="text1"/>
          <w:sz w:val="22"/>
          <w:szCs w:val="22"/>
        </w:rPr>
      </w:pPr>
    </w:p>
    <w:p w14:paraId="36339595" w14:textId="73FE4AEB" w:rsidR="00F35DF9" w:rsidRDefault="00F35DF9" w:rsidP="00F35DF9">
      <w:pPr>
        <w:rPr>
          <w:rFonts w:ascii="Times" w:hAnsi="Times"/>
          <w:b/>
          <w:color w:val="000000" w:themeColor="text1"/>
          <w:sz w:val="22"/>
          <w:szCs w:val="22"/>
        </w:rPr>
      </w:pPr>
    </w:p>
    <w:p w14:paraId="7D8D18BF" w14:textId="28FB4F80" w:rsidR="00F35DF9" w:rsidRDefault="00F35DF9" w:rsidP="00F35DF9">
      <w:pPr>
        <w:rPr>
          <w:rFonts w:ascii="Times" w:hAnsi="Times"/>
          <w:b/>
          <w:color w:val="000000" w:themeColor="text1"/>
          <w:sz w:val="22"/>
          <w:szCs w:val="22"/>
        </w:rPr>
      </w:pPr>
    </w:p>
    <w:p w14:paraId="4C259B92" w14:textId="59CE011C" w:rsidR="00F35DF9" w:rsidRDefault="00F35DF9" w:rsidP="00F35DF9">
      <w:pPr>
        <w:rPr>
          <w:rFonts w:ascii="Times" w:hAnsi="Times"/>
          <w:b/>
          <w:color w:val="000000" w:themeColor="text1"/>
          <w:sz w:val="22"/>
          <w:szCs w:val="22"/>
        </w:rPr>
      </w:pPr>
    </w:p>
    <w:p w14:paraId="6C8B6143" w14:textId="77777777" w:rsidR="004E5197" w:rsidRDefault="004E5197" w:rsidP="00F35DF9">
      <w:pPr>
        <w:rPr>
          <w:rFonts w:ascii="Times" w:hAnsi="Times"/>
          <w:b/>
          <w:color w:val="000000" w:themeColor="text1"/>
          <w:sz w:val="22"/>
          <w:szCs w:val="22"/>
        </w:rPr>
      </w:pPr>
    </w:p>
    <w:p w14:paraId="58D8418E" w14:textId="77777777" w:rsidR="004E5197" w:rsidRDefault="004E5197" w:rsidP="00F35DF9">
      <w:pPr>
        <w:rPr>
          <w:rFonts w:ascii="Times" w:hAnsi="Times"/>
          <w:b/>
          <w:color w:val="000000" w:themeColor="text1"/>
          <w:sz w:val="22"/>
          <w:szCs w:val="22"/>
        </w:rPr>
      </w:pPr>
    </w:p>
    <w:p w14:paraId="3D7D8D45" w14:textId="3A1F2B98" w:rsidR="00F35DF9" w:rsidRPr="00F35DF9" w:rsidRDefault="00F35DF9" w:rsidP="00F35DF9">
      <w:pPr>
        <w:rPr>
          <w:rFonts w:ascii="Times" w:hAnsi="Times"/>
          <w:b/>
          <w:color w:val="000000" w:themeColor="text1"/>
          <w:sz w:val="22"/>
          <w:szCs w:val="22"/>
        </w:rPr>
      </w:pPr>
      <w:r w:rsidRPr="00F35DF9">
        <w:rPr>
          <w:rFonts w:ascii="Times" w:hAnsi="Times"/>
          <w:b/>
          <w:color w:val="000000" w:themeColor="text1"/>
          <w:sz w:val="22"/>
          <w:szCs w:val="22"/>
        </w:rPr>
        <w:lastRenderedPageBreak/>
        <w:t>Supplemental Figures</w:t>
      </w:r>
    </w:p>
    <w:p w14:paraId="0661FD27" w14:textId="77777777" w:rsidR="00F35DF9" w:rsidRPr="00F35DF9" w:rsidRDefault="00F35DF9" w:rsidP="00F35DF9">
      <w:pPr>
        <w:rPr>
          <w:rFonts w:ascii="Times" w:hAnsi="Times"/>
          <w:b/>
          <w:color w:val="000000" w:themeColor="text1"/>
          <w:sz w:val="22"/>
          <w:szCs w:val="22"/>
        </w:rPr>
      </w:pPr>
    </w:p>
    <w:p w14:paraId="61A8F22A" w14:textId="77777777" w:rsidR="000C35B2" w:rsidRPr="00315BE8" w:rsidRDefault="000C35B2" w:rsidP="000C35B2">
      <w:pPr>
        <w:jc w:val="center"/>
        <w:rPr>
          <w:color w:val="000000" w:themeColor="text1"/>
        </w:rPr>
      </w:pPr>
      <w:r>
        <w:rPr>
          <w:noProof/>
          <w:color w:val="000000" w:themeColor="text1"/>
        </w:rPr>
        <w:drawing>
          <wp:inline distT="0" distB="0" distL="0" distR="0" wp14:anchorId="72A44FE3" wp14:editId="5968FD74">
            <wp:extent cx="5943600" cy="5009744"/>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upplementary figure 1.tif"/>
                    <pic:cNvPicPr/>
                  </pic:nvPicPr>
                  <pic:blipFill>
                    <a:blip r:embed="rId7"/>
                    <a:stretch>
                      <a:fillRect/>
                    </a:stretch>
                  </pic:blipFill>
                  <pic:spPr>
                    <a:xfrm>
                      <a:off x="0" y="0"/>
                      <a:ext cx="5948985" cy="5014283"/>
                    </a:xfrm>
                    <a:prstGeom prst="rect">
                      <a:avLst/>
                    </a:prstGeom>
                  </pic:spPr>
                </pic:pic>
              </a:graphicData>
            </a:graphic>
          </wp:inline>
        </w:drawing>
      </w:r>
    </w:p>
    <w:p w14:paraId="295F14F1" w14:textId="77777777" w:rsidR="000C35B2" w:rsidRDefault="000C35B2" w:rsidP="000C35B2">
      <w:pPr>
        <w:pStyle w:val="NormalWeb"/>
        <w:spacing w:before="0" w:beforeAutospacing="0" w:after="0" w:afterAutospacing="0"/>
        <w:jc w:val="both"/>
        <w:rPr>
          <w:b/>
          <w:bCs/>
          <w:color w:val="000000" w:themeColor="text1"/>
          <w:sz w:val="22"/>
          <w:szCs w:val="22"/>
        </w:rPr>
      </w:pPr>
    </w:p>
    <w:p w14:paraId="49BCB259" w14:textId="7B57CE88" w:rsidR="00641CF7" w:rsidRDefault="000C35B2" w:rsidP="00F35DF9">
      <w:pPr>
        <w:pStyle w:val="NormalWeb"/>
        <w:spacing w:before="0" w:beforeAutospacing="0" w:after="0" w:afterAutospacing="0"/>
        <w:rPr>
          <w:b/>
          <w:bCs/>
          <w:color w:val="000000" w:themeColor="text1"/>
          <w:sz w:val="22"/>
          <w:szCs w:val="22"/>
        </w:rPr>
      </w:pPr>
      <w:r w:rsidRPr="00315BE8">
        <w:rPr>
          <w:b/>
          <w:bCs/>
          <w:color w:val="000000" w:themeColor="text1"/>
          <w:sz w:val="22"/>
          <w:szCs w:val="22"/>
        </w:rPr>
        <w:t>Figure S1</w:t>
      </w:r>
      <w:r>
        <w:rPr>
          <w:b/>
          <w:bCs/>
          <w:color w:val="000000" w:themeColor="text1"/>
          <w:sz w:val="22"/>
          <w:szCs w:val="22"/>
        </w:rPr>
        <w:t>.</w:t>
      </w:r>
      <w:r w:rsidRPr="00315BE8">
        <w:rPr>
          <w:b/>
          <w:bCs/>
          <w:color w:val="000000" w:themeColor="text1"/>
          <w:sz w:val="22"/>
          <w:szCs w:val="22"/>
        </w:rPr>
        <w:t xml:space="preserve"> </w:t>
      </w:r>
      <w:r w:rsidRPr="006214DA">
        <w:rPr>
          <w:bCs/>
          <w:color w:val="000000" w:themeColor="text1"/>
          <w:sz w:val="22"/>
          <w:szCs w:val="22"/>
        </w:rPr>
        <w:t>Construction of the p264_GFP-CDT1-GFP-GEMININ vector</w:t>
      </w:r>
      <w:r w:rsidR="00A17B7B">
        <w:rPr>
          <w:b/>
          <w:bCs/>
          <w:color w:val="000000" w:themeColor="text1"/>
          <w:sz w:val="22"/>
          <w:szCs w:val="22"/>
        </w:rPr>
        <w:t xml:space="preserve"> </w:t>
      </w:r>
      <w:r w:rsidRPr="00315BE8">
        <w:rPr>
          <w:color w:val="000000" w:themeColor="text1"/>
          <w:sz w:val="22"/>
          <w:szCs w:val="22"/>
        </w:rPr>
        <w:t>pCX-GFP-CDT1</w:t>
      </w:r>
      <w:r w:rsidR="00A17B7B">
        <w:rPr>
          <w:color w:val="000000" w:themeColor="text1"/>
          <w:sz w:val="22"/>
          <w:szCs w:val="22"/>
        </w:rPr>
        <w:t>.</w:t>
      </w:r>
      <w:r w:rsidR="00CF215A">
        <w:rPr>
          <w:color w:val="000000" w:themeColor="text1"/>
          <w:sz w:val="22"/>
          <w:szCs w:val="22"/>
        </w:rPr>
        <w:t xml:space="preserve"> </w:t>
      </w:r>
      <w:r w:rsidRPr="00315BE8">
        <w:rPr>
          <w:color w:val="000000" w:themeColor="text1"/>
          <w:sz w:val="22"/>
          <w:szCs w:val="22"/>
        </w:rPr>
        <w:t>(</w:t>
      </w:r>
      <w:r w:rsidRPr="00E20087">
        <w:rPr>
          <w:i/>
          <w:iCs/>
          <w:color w:val="000000" w:themeColor="text1"/>
          <w:sz w:val="22"/>
          <w:szCs w:val="22"/>
        </w:rPr>
        <w:t>A</w:t>
      </w:r>
      <w:r w:rsidRPr="00315BE8">
        <w:rPr>
          <w:color w:val="000000" w:themeColor="text1"/>
          <w:sz w:val="22"/>
          <w:szCs w:val="22"/>
        </w:rPr>
        <w:t xml:space="preserve">) and </w:t>
      </w:r>
      <w:proofErr w:type="spellStart"/>
      <w:r w:rsidRPr="00315BE8">
        <w:rPr>
          <w:color w:val="000000" w:themeColor="text1"/>
          <w:sz w:val="22"/>
          <w:szCs w:val="22"/>
        </w:rPr>
        <w:t>pCX</w:t>
      </w:r>
      <w:proofErr w:type="spellEnd"/>
      <w:r w:rsidRPr="00315BE8">
        <w:rPr>
          <w:color w:val="000000" w:themeColor="text1"/>
          <w:sz w:val="22"/>
          <w:szCs w:val="22"/>
        </w:rPr>
        <w:t>-GFP-GEMININ (</w:t>
      </w:r>
      <w:r w:rsidRPr="00E20087">
        <w:rPr>
          <w:i/>
          <w:iCs/>
          <w:color w:val="000000" w:themeColor="text1"/>
          <w:sz w:val="22"/>
          <w:szCs w:val="22"/>
        </w:rPr>
        <w:t>B</w:t>
      </w:r>
      <w:r w:rsidRPr="00315BE8">
        <w:rPr>
          <w:color w:val="000000" w:themeColor="text1"/>
          <w:sz w:val="22"/>
          <w:szCs w:val="22"/>
        </w:rPr>
        <w:t xml:space="preserve">) vectors were constructed as follows. </w:t>
      </w:r>
      <w:r>
        <w:rPr>
          <w:color w:val="000000" w:themeColor="text1"/>
          <w:sz w:val="22"/>
          <w:szCs w:val="22"/>
        </w:rPr>
        <w:t xml:space="preserve">First, </w:t>
      </w:r>
      <w:r w:rsidRPr="001E7E1C">
        <w:rPr>
          <w:i/>
          <w:color w:val="000000" w:themeColor="text1"/>
          <w:sz w:val="22"/>
          <w:szCs w:val="22"/>
        </w:rPr>
        <w:t>GFP-CDT1</w:t>
      </w:r>
      <w:r w:rsidRPr="00315BE8">
        <w:rPr>
          <w:color w:val="000000" w:themeColor="text1"/>
          <w:sz w:val="22"/>
          <w:szCs w:val="22"/>
        </w:rPr>
        <w:t xml:space="preserve"> and </w:t>
      </w:r>
      <w:r w:rsidRPr="001E7E1C">
        <w:rPr>
          <w:i/>
          <w:color w:val="000000" w:themeColor="text1"/>
          <w:sz w:val="22"/>
          <w:szCs w:val="22"/>
        </w:rPr>
        <w:t>GFP-GEMININ</w:t>
      </w:r>
      <w:r w:rsidRPr="00315BE8">
        <w:rPr>
          <w:color w:val="000000" w:themeColor="text1"/>
          <w:sz w:val="22"/>
          <w:szCs w:val="22"/>
        </w:rPr>
        <w:t xml:space="preserve"> fusions were PCR-amplified from the </w:t>
      </w:r>
      <w:r w:rsidRPr="001E7E1C">
        <w:rPr>
          <w:i/>
          <w:color w:val="000000" w:themeColor="text1"/>
          <w:sz w:val="22"/>
          <w:szCs w:val="22"/>
        </w:rPr>
        <w:t>GFP-CDT1</w:t>
      </w:r>
      <w:r w:rsidRPr="00315BE8">
        <w:rPr>
          <w:color w:val="000000" w:themeColor="text1"/>
          <w:sz w:val="22"/>
          <w:szCs w:val="22"/>
        </w:rPr>
        <w:t xml:space="preserve"> and </w:t>
      </w:r>
      <w:r w:rsidRPr="001E7E1C">
        <w:rPr>
          <w:i/>
          <w:color w:val="000000" w:themeColor="text1"/>
          <w:sz w:val="22"/>
          <w:szCs w:val="22"/>
        </w:rPr>
        <w:t>GFP-GEMININ</w:t>
      </w:r>
      <w:r>
        <w:rPr>
          <w:color w:val="000000" w:themeColor="text1"/>
          <w:sz w:val="22"/>
          <w:szCs w:val="22"/>
        </w:rPr>
        <w:t xml:space="preserve"> </w:t>
      </w:r>
      <w:r>
        <w:rPr>
          <w:rFonts w:ascii="Times" w:hAnsi="Times" w:cs="Times New Roman (Body CS)"/>
          <w:bCs/>
          <w:iCs/>
          <w:color w:val="000000"/>
          <w:sz w:val="22"/>
        </w:rPr>
        <w:t xml:space="preserve">synthetized </w:t>
      </w:r>
      <w:proofErr w:type="spellStart"/>
      <w:r>
        <w:rPr>
          <w:rFonts w:ascii="Times" w:hAnsi="Times" w:cs="Times New Roman (Body CS)"/>
          <w:bCs/>
          <w:iCs/>
          <w:color w:val="000000"/>
          <w:sz w:val="22"/>
        </w:rPr>
        <w:t>gBlocks</w:t>
      </w:r>
      <w:proofErr w:type="spellEnd"/>
      <w:r>
        <w:rPr>
          <w:rFonts w:ascii="Times" w:hAnsi="Times" w:cs="Times New Roman (Body CS)"/>
          <w:bCs/>
          <w:iCs/>
          <w:color w:val="000000"/>
          <w:sz w:val="22"/>
        </w:rPr>
        <w:t xml:space="preserve"> (IDT, USA)</w:t>
      </w:r>
      <w:r>
        <w:rPr>
          <w:color w:val="000000" w:themeColor="text1"/>
          <w:sz w:val="22"/>
          <w:szCs w:val="22"/>
        </w:rPr>
        <w:t xml:space="preserve"> </w:t>
      </w:r>
      <w:r w:rsidRPr="00315BE8">
        <w:rPr>
          <w:color w:val="000000" w:themeColor="text1"/>
          <w:sz w:val="22"/>
          <w:szCs w:val="22"/>
        </w:rPr>
        <w:t xml:space="preserve">using the corresponding primers (Supplementary Table S6) with </w:t>
      </w:r>
      <w:proofErr w:type="spellStart"/>
      <w:r w:rsidRPr="00315BE8">
        <w:rPr>
          <w:color w:val="000000" w:themeColor="text1"/>
          <w:sz w:val="22"/>
          <w:szCs w:val="22"/>
        </w:rPr>
        <w:t>EcoRI</w:t>
      </w:r>
      <w:proofErr w:type="spellEnd"/>
      <w:r w:rsidRPr="00315BE8">
        <w:rPr>
          <w:color w:val="000000" w:themeColor="text1"/>
          <w:sz w:val="22"/>
          <w:szCs w:val="22"/>
        </w:rPr>
        <w:t xml:space="preserve"> restriction sites at 5’ends of 1</w:t>
      </w:r>
      <w:r>
        <w:rPr>
          <w:color w:val="000000" w:themeColor="text1"/>
          <w:sz w:val="22"/>
          <w:szCs w:val="22"/>
        </w:rPr>
        <w:t>,</w:t>
      </w:r>
      <w:r w:rsidRPr="00315BE8">
        <w:rPr>
          <w:color w:val="000000" w:themeColor="text1"/>
          <w:sz w:val="22"/>
          <w:szCs w:val="22"/>
        </w:rPr>
        <w:t xml:space="preserve">043 bp </w:t>
      </w:r>
      <w:r w:rsidRPr="001E7E1C">
        <w:rPr>
          <w:i/>
          <w:color w:val="000000" w:themeColor="text1"/>
          <w:sz w:val="22"/>
          <w:szCs w:val="22"/>
        </w:rPr>
        <w:t>GFP-CDT1</w:t>
      </w:r>
      <w:r w:rsidRPr="00315BE8">
        <w:rPr>
          <w:color w:val="000000" w:themeColor="text1"/>
          <w:sz w:val="22"/>
          <w:szCs w:val="22"/>
        </w:rPr>
        <w:t xml:space="preserve"> (</w:t>
      </w:r>
      <w:r w:rsidRPr="00E20087">
        <w:rPr>
          <w:i/>
          <w:iCs/>
          <w:color w:val="000000" w:themeColor="text1"/>
          <w:sz w:val="22"/>
          <w:szCs w:val="22"/>
        </w:rPr>
        <w:t>A</w:t>
      </w:r>
      <w:r w:rsidRPr="00315BE8">
        <w:rPr>
          <w:color w:val="000000" w:themeColor="text1"/>
          <w:sz w:val="22"/>
          <w:szCs w:val="22"/>
        </w:rPr>
        <w:t xml:space="preserve">) and 1,091 bp </w:t>
      </w:r>
      <w:r w:rsidRPr="001E7E1C">
        <w:rPr>
          <w:i/>
          <w:color w:val="000000" w:themeColor="text1"/>
          <w:sz w:val="22"/>
          <w:szCs w:val="22"/>
        </w:rPr>
        <w:t>GFP-GEMININ</w:t>
      </w:r>
      <w:r w:rsidRPr="00315BE8">
        <w:rPr>
          <w:color w:val="000000" w:themeColor="text1"/>
          <w:sz w:val="22"/>
          <w:szCs w:val="22"/>
        </w:rPr>
        <w:t xml:space="preserve"> fragments (</w:t>
      </w:r>
      <w:r w:rsidRPr="00E20087">
        <w:rPr>
          <w:i/>
          <w:iCs/>
          <w:color w:val="000000" w:themeColor="text1"/>
          <w:sz w:val="22"/>
          <w:szCs w:val="22"/>
        </w:rPr>
        <w:t>B</w:t>
      </w:r>
      <w:r w:rsidRPr="00315BE8">
        <w:rPr>
          <w:color w:val="000000" w:themeColor="text1"/>
          <w:sz w:val="22"/>
          <w:szCs w:val="22"/>
        </w:rPr>
        <w:t xml:space="preserve">). </w:t>
      </w:r>
      <w:r>
        <w:rPr>
          <w:color w:val="000000" w:themeColor="text1"/>
          <w:sz w:val="22"/>
          <w:szCs w:val="22"/>
        </w:rPr>
        <w:t xml:space="preserve">Then </w:t>
      </w:r>
      <w:proofErr w:type="spellStart"/>
      <w:r w:rsidRPr="00315BE8">
        <w:rPr>
          <w:color w:val="000000" w:themeColor="text1"/>
          <w:sz w:val="22"/>
          <w:szCs w:val="22"/>
        </w:rPr>
        <w:t>EcoRI</w:t>
      </w:r>
      <w:proofErr w:type="spellEnd"/>
      <w:r w:rsidRPr="00315BE8">
        <w:rPr>
          <w:color w:val="000000" w:themeColor="text1"/>
          <w:sz w:val="22"/>
          <w:szCs w:val="22"/>
        </w:rPr>
        <w:t>/</w:t>
      </w:r>
      <w:proofErr w:type="spellStart"/>
      <w:r w:rsidRPr="00315BE8">
        <w:rPr>
          <w:color w:val="000000" w:themeColor="text1"/>
          <w:sz w:val="22"/>
          <w:szCs w:val="22"/>
        </w:rPr>
        <w:t>EcoRI</w:t>
      </w:r>
      <w:proofErr w:type="spellEnd"/>
      <w:r w:rsidRPr="00315BE8">
        <w:rPr>
          <w:color w:val="000000" w:themeColor="text1"/>
          <w:sz w:val="22"/>
          <w:szCs w:val="22"/>
        </w:rPr>
        <w:t xml:space="preserve"> fragments from the p</w:t>
      </w:r>
      <w:r>
        <w:rPr>
          <w:color w:val="000000" w:themeColor="text1"/>
          <w:sz w:val="22"/>
          <w:szCs w:val="22"/>
        </w:rPr>
        <w:t>GFP</w:t>
      </w:r>
      <w:r w:rsidRPr="00315BE8">
        <w:rPr>
          <w:color w:val="000000" w:themeColor="text1"/>
          <w:sz w:val="22"/>
          <w:szCs w:val="22"/>
        </w:rPr>
        <w:t xml:space="preserve">-CDT1 and </w:t>
      </w:r>
      <w:proofErr w:type="spellStart"/>
      <w:r w:rsidRPr="00315BE8">
        <w:rPr>
          <w:color w:val="000000" w:themeColor="text1"/>
          <w:sz w:val="22"/>
          <w:szCs w:val="22"/>
        </w:rPr>
        <w:t>pGFP</w:t>
      </w:r>
      <w:proofErr w:type="spellEnd"/>
      <w:r w:rsidRPr="00315BE8">
        <w:rPr>
          <w:color w:val="000000" w:themeColor="text1"/>
          <w:sz w:val="22"/>
          <w:szCs w:val="22"/>
        </w:rPr>
        <w:t xml:space="preserve">- GEMININ vectors containing the cell cycle sensors and </w:t>
      </w:r>
      <w:r>
        <w:rPr>
          <w:color w:val="000000" w:themeColor="text1"/>
          <w:sz w:val="22"/>
          <w:szCs w:val="22"/>
        </w:rPr>
        <w:t xml:space="preserve">the </w:t>
      </w:r>
      <w:r w:rsidRPr="00315BE8">
        <w:rPr>
          <w:color w:val="000000" w:themeColor="text1"/>
          <w:sz w:val="22"/>
          <w:szCs w:val="22"/>
        </w:rPr>
        <w:t xml:space="preserve">GFP reporter were cloned into the </w:t>
      </w:r>
      <w:proofErr w:type="spellStart"/>
      <w:r w:rsidRPr="00315BE8">
        <w:rPr>
          <w:color w:val="000000" w:themeColor="text1"/>
          <w:sz w:val="22"/>
          <w:szCs w:val="22"/>
        </w:rPr>
        <w:t>EcoRI</w:t>
      </w:r>
      <w:proofErr w:type="spellEnd"/>
      <w:r w:rsidRPr="00315BE8">
        <w:rPr>
          <w:color w:val="000000" w:themeColor="text1"/>
          <w:sz w:val="22"/>
          <w:szCs w:val="22"/>
        </w:rPr>
        <w:t xml:space="preserve"> digested </w:t>
      </w:r>
      <w:proofErr w:type="spellStart"/>
      <w:r w:rsidRPr="00315BE8">
        <w:rPr>
          <w:color w:val="000000" w:themeColor="text1"/>
          <w:sz w:val="22"/>
          <w:szCs w:val="22"/>
        </w:rPr>
        <w:t>pCX</w:t>
      </w:r>
      <w:proofErr w:type="spellEnd"/>
      <w:r w:rsidRPr="00315BE8">
        <w:rPr>
          <w:color w:val="000000" w:themeColor="text1"/>
          <w:sz w:val="22"/>
          <w:szCs w:val="22"/>
        </w:rPr>
        <w:t xml:space="preserve"> vector </w:t>
      </w:r>
      <w:r>
        <w:rPr>
          <w:color w:val="000000" w:themeColor="text1"/>
          <w:sz w:val="22"/>
          <w:szCs w:val="22"/>
        </w:rPr>
        <w:t xml:space="preserve">producing the </w:t>
      </w:r>
      <w:r w:rsidRPr="00315BE8">
        <w:rPr>
          <w:color w:val="000000" w:themeColor="text1"/>
          <w:sz w:val="22"/>
          <w:szCs w:val="22"/>
        </w:rPr>
        <w:t xml:space="preserve">pCX-GFP-CDT1 and </w:t>
      </w:r>
      <w:proofErr w:type="spellStart"/>
      <w:r w:rsidRPr="00315BE8">
        <w:rPr>
          <w:color w:val="000000" w:themeColor="text1"/>
          <w:sz w:val="22"/>
          <w:szCs w:val="22"/>
        </w:rPr>
        <w:t>pCX</w:t>
      </w:r>
      <w:proofErr w:type="spellEnd"/>
      <w:r w:rsidRPr="00315BE8">
        <w:rPr>
          <w:color w:val="000000" w:themeColor="text1"/>
          <w:sz w:val="22"/>
          <w:szCs w:val="22"/>
        </w:rPr>
        <w:t>-GFP-GEMININ vectors. (</w:t>
      </w:r>
      <w:r w:rsidRPr="00E20087">
        <w:rPr>
          <w:i/>
          <w:iCs/>
          <w:color w:val="000000" w:themeColor="text1"/>
          <w:sz w:val="22"/>
          <w:szCs w:val="22"/>
        </w:rPr>
        <w:t>C</w:t>
      </w:r>
      <w:r w:rsidRPr="00E20087">
        <w:rPr>
          <w:color w:val="000000" w:themeColor="text1"/>
          <w:sz w:val="22"/>
          <w:szCs w:val="22"/>
        </w:rPr>
        <w:t>,</w:t>
      </w:r>
      <w:r w:rsidRPr="00E20087">
        <w:rPr>
          <w:i/>
          <w:iCs/>
          <w:color w:val="000000" w:themeColor="text1"/>
          <w:sz w:val="22"/>
          <w:szCs w:val="22"/>
        </w:rPr>
        <w:t xml:space="preserve"> D</w:t>
      </w:r>
      <w:r w:rsidRPr="00315BE8">
        <w:rPr>
          <w:color w:val="000000" w:themeColor="text1"/>
          <w:sz w:val="22"/>
          <w:szCs w:val="22"/>
        </w:rPr>
        <w:t>) p264_GFP-CDT1- GFP-GEMININ vector was constructed as follows. A 3</w:t>
      </w:r>
      <w:r>
        <w:rPr>
          <w:color w:val="000000" w:themeColor="text1"/>
          <w:sz w:val="22"/>
          <w:szCs w:val="22"/>
        </w:rPr>
        <w:t>,</w:t>
      </w:r>
      <w:r w:rsidRPr="00315BE8">
        <w:rPr>
          <w:color w:val="000000" w:themeColor="text1"/>
          <w:sz w:val="22"/>
          <w:szCs w:val="22"/>
        </w:rPr>
        <w:t xml:space="preserve">465 bp </w:t>
      </w:r>
      <w:proofErr w:type="spellStart"/>
      <w:r w:rsidRPr="00315BE8">
        <w:rPr>
          <w:color w:val="000000" w:themeColor="text1"/>
          <w:sz w:val="22"/>
          <w:szCs w:val="22"/>
        </w:rPr>
        <w:t>BamHI</w:t>
      </w:r>
      <w:proofErr w:type="spellEnd"/>
      <w:r w:rsidRPr="00315BE8">
        <w:rPr>
          <w:color w:val="000000" w:themeColor="text1"/>
          <w:sz w:val="22"/>
          <w:szCs w:val="22"/>
        </w:rPr>
        <w:t>/</w:t>
      </w:r>
      <w:proofErr w:type="spellStart"/>
      <w:r w:rsidRPr="00315BE8">
        <w:rPr>
          <w:color w:val="000000" w:themeColor="text1"/>
          <w:sz w:val="22"/>
          <w:szCs w:val="22"/>
        </w:rPr>
        <w:t>SpeI</w:t>
      </w:r>
      <w:proofErr w:type="spellEnd"/>
      <w:r w:rsidRPr="00315BE8">
        <w:rPr>
          <w:color w:val="000000" w:themeColor="text1"/>
          <w:sz w:val="22"/>
          <w:szCs w:val="22"/>
        </w:rPr>
        <w:t xml:space="preserve"> fragment from the </w:t>
      </w:r>
      <w:proofErr w:type="spellStart"/>
      <w:r w:rsidRPr="00315BE8">
        <w:rPr>
          <w:color w:val="000000" w:themeColor="text1"/>
          <w:sz w:val="22"/>
          <w:szCs w:val="22"/>
        </w:rPr>
        <w:t>pCX</w:t>
      </w:r>
      <w:proofErr w:type="spellEnd"/>
      <w:r w:rsidRPr="00315BE8">
        <w:rPr>
          <w:color w:val="000000" w:themeColor="text1"/>
          <w:sz w:val="22"/>
          <w:szCs w:val="22"/>
        </w:rPr>
        <w:t xml:space="preserve">- GFP-CDT1 vector contains the </w:t>
      </w:r>
      <w:r w:rsidRPr="001E7E1C">
        <w:rPr>
          <w:i/>
          <w:color w:val="000000" w:themeColor="text1"/>
          <w:sz w:val="22"/>
          <w:szCs w:val="22"/>
        </w:rPr>
        <w:t>GFP-CDT1</w:t>
      </w:r>
      <w:r w:rsidRPr="00315BE8">
        <w:rPr>
          <w:color w:val="000000" w:themeColor="text1"/>
          <w:sz w:val="22"/>
          <w:szCs w:val="22"/>
        </w:rPr>
        <w:t xml:space="preserve"> fusion under the </w:t>
      </w:r>
      <w:r>
        <w:rPr>
          <w:color w:val="000000" w:themeColor="text1"/>
          <w:sz w:val="22"/>
          <w:szCs w:val="22"/>
        </w:rPr>
        <w:t>CAG</w:t>
      </w:r>
      <w:r w:rsidRPr="00315BE8">
        <w:rPr>
          <w:color w:val="000000" w:themeColor="text1"/>
          <w:sz w:val="22"/>
          <w:szCs w:val="22"/>
        </w:rPr>
        <w:t xml:space="preserve"> promotor. This fusion was cloned into the p264 vector</w:t>
      </w:r>
      <w:r>
        <w:rPr>
          <w:color w:val="000000" w:themeColor="text1"/>
          <w:sz w:val="22"/>
          <w:szCs w:val="22"/>
        </w:rPr>
        <w:t xml:space="preserve"> (</w:t>
      </w:r>
      <w:r w:rsidRPr="00AE7FDD">
        <w:rPr>
          <w:color w:val="000000" w:themeColor="text1"/>
          <w:sz w:val="22"/>
          <w:szCs w:val="22"/>
        </w:rPr>
        <w:t>Lee at al. 2013b</w:t>
      </w:r>
      <w:r>
        <w:rPr>
          <w:color w:val="000000" w:themeColor="text1"/>
          <w:sz w:val="22"/>
          <w:szCs w:val="22"/>
        </w:rPr>
        <w:t xml:space="preserve">) producing the </w:t>
      </w:r>
      <w:r w:rsidRPr="00315BE8">
        <w:rPr>
          <w:color w:val="000000" w:themeColor="text1"/>
          <w:sz w:val="22"/>
          <w:szCs w:val="22"/>
        </w:rPr>
        <w:t>p264_GFP-CDT1 vector (</w:t>
      </w:r>
      <w:r w:rsidRPr="00315BE8">
        <w:rPr>
          <w:b/>
          <w:bCs/>
          <w:color w:val="000000" w:themeColor="text1"/>
          <w:sz w:val="22"/>
          <w:szCs w:val="22"/>
        </w:rPr>
        <w:t>c</w:t>
      </w:r>
      <w:r w:rsidRPr="00315BE8">
        <w:rPr>
          <w:color w:val="000000" w:themeColor="text1"/>
          <w:sz w:val="22"/>
          <w:szCs w:val="22"/>
        </w:rPr>
        <w:t>). A 3</w:t>
      </w:r>
      <w:r>
        <w:rPr>
          <w:color w:val="000000" w:themeColor="text1"/>
          <w:sz w:val="22"/>
          <w:szCs w:val="22"/>
        </w:rPr>
        <w:t>,</w:t>
      </w:r>
      <w:r w:rsidRPr="00315BE8">
        <w:rPr>
          <w:color w:val="000000" w:themeColor="text1"/>
          <w:sz w:val="22"/>
          <w:szCs w:val="22"/>
        </w:rPr>
        <w:t xml:space="preserve">700 bp </w:t>
      </w:r>
      <w:proofErr w:type="spellStart"/>
      <w:r w:rsidRPr="00315BE8">
        <w:rPr>
          <w:color w:val="000000" w:themeColor="text1"/>
          <w:sz w:val="22"/>
          <w:szCs w:val="22"/>
        </w:rPr>
        <w:t>AvrII</w:t>
      </w:r>
      <w:proofErr w:type="spellEnd"/>
      <w:r w:rsidRPr="00315BE8">
        <w:rPr>
          <w:color w:val="000000" w:themeColor="text1"/>
          <w:sz w:val="22"/>
          <w:szCs w:val="22"/>
        </w:rPr>
        <w:t>/</w:t>
      </w:r>
      <w:proofErr w:type="spellStart"/>
      <w:r w:rsidRPr="00315BE8">
        <w:rPr>
          <w:color w:val="000000" w:themeColor="text1"/>
          <w:sz w:val="22"/>
          <w:szCs w:val="22"/>
        </w:rPr>
        <w:t>SpeI</w:t>
      </w:r>
      <w:proofErr w:type="spellEnd"/>
      <w:r w:rsidRPr="00315BE8">
        <w:rPr>
          <w:color w:val="000000" w:themeColor="text1"/>
          <w:sz w:val="22"/>
          <w:szCs w:val="22"/>
        </w:rPr>
        <w:t xml:space="preserve"> fragment from the </w:t>
      </w:r>
      <w:proofErr w:type="spellStart"/>
      <w:r w:rsidRPr="00315BE8">
        <w:rPr>
          <w:color w:val="000000" w:themeColor="text1"/>
          <w:sz w:val="22"/>
          <w:szCs w:val="22"/>
        </w:rPr>
        <w:t>pCX</w:t>
      </w:r>
      <w:proofErr w:type="spellEnd"/>
      <w:r w:rsidRPr="00315BE8">
        <w:rPr>
          <w:color w:val="000000" w:themeColor="text1"/>
          <w:sz w:val="22"/>
          <w:szCs w:val="22"/>
        </w:rPr>
        <w:t xml:space="preserve">-GFP-GEMININ vector was cloned into the p264_GFP-CDT1 </w:t>
      </w:r>
      <w:proofErr w:type="spellStart"/>
      <w:r w:rsidRPr="00315BE8">
        <w:rPr>
          <w:color w:val="000000" w:themeColor="text1"/>
          <w:sz w:val="22"/>
          <w:szCs w:val="22"/>
        </w:rPr>
        <w:t>Avr</w:t>
      </w:r>
      <w:proofErr w:type="spellEnd"/>
      <w:r w:rsidRPr="00315BE8">
        <w:rPr>
          <w:color w:val="000000" w:themeColor="text1"/>
          <w:sz w:val="22"/>
          <w:szCs w:val="22"/>
        </w:rPr>
        <w:t xml:space="preserve"> II-digested vector </w:t>
      </w:r>
      <w:r>
        <w:rPr>
          <w:color w:val="000000" w:themeColor="text1"/>
          <w:sz w:val="22"/>
          <w:szCs w:val="22"/>
        </w:rPr>
        <w:t xml:space="preserve">producing the </w:t>
      </w:r>
      <w:r w:rsidRPr="00315BE8">
        <w:rPr>
          <w:color w:val="000000" w:themeColor="text1"/>
          <w:sz w:val="22"/>
          <w:szCs w:val="22"/>
        </w:rPr>
        <w:t>p264_GFP-CDT1-GFP-GEMININ vector (</w:t>
      </w:r>
      <w:r w:rsidRPr="00E20087">
        <w:rPr>
          <w:i/>
          <w:iCs/>
          <w:color w:val="000000" w:themeColor="text1"/>
          <w:sz w:val="22"/>
          <w:szCs w:val="22"/>
        </w:rPr>
        <w:t>D</w:t>
      </w:r>
      <w:r w:rsidRPr="00315BE8">
        <w:rPr>
          <w:color w:val="000000" w:themeColor="text1"/>
          <w:sz w:val="22"/>
          <w:szCs w:val="22"/>
        </w:rPr>
        <w:t xml:space="preserve">). A had to tail orientation of the </w:t>
      </w:r>
      <w:r w:rsidRPr="001E7E1C">
        <w:rPr>
          <w:i/>
          <w:color w:val="000000" w:themeColor="text1"/>
          <w:sz w:val="22"/>
          <w:szCs w:val="22"/>
        </w:rPr>
        <w:t>GFP-CDT1-GFP-GEMININ</w:t>
      </w:r>
      <w:r w:rsidRPr="00315BE8">
        <w:rPr>
          <w:color w:val="000000" w:themeColor="text1"/>
          <w:sz w:val="22"/>
          <w:szCs w:val="22"/>
        </w:rPr>
        <w:t xml:space="preserve"> sequences was chosen for the next steps. p264_</w:t>
      </w:r>
      <w:r>
        <w:rPr>
          <w:color w:val="000000" w:themeColor="text1"/>
          <w:sz w:val="22"/>
          <w:szCs w:val="22"/>
        </w:rPr>
        <w:t>GFP</w:t>
      </w:r>
      <w:r w:rsidRPr="00315BE8">
        <w:rPr>
          <w:color w:val="000000" w:themeColor="text1"/>
          <w:sz w:val="22"/>
          <w:szCs w:val="22"/>
        </w:rPr>
        <w:t xml:space="preserve">-CDT1-GFP-GEMININ vector has a single </w:t>
      </w:r>
      <w:proofErr w:type="spellStart"/>
      <w:r w:rsidRPr="00315BE8">
        <w:rPr>
          <w:color w:val="000000" w:themeColor="text1"/>
          <w:sz w:val="22"/>
          <w:szCs w:val="22"/>
        </w:rPr>
        <w:t>loxP</w:t>
      </w:r>
      <w:proofErr w:type="spellEnd"/>
      <w:r w:rsidRPr="00315BE8">
        <w:rPr>
          <w:color w:val="000000" w:themeColor="text1"/>
          <w:sz w:val="22"/>
          <w:szCs w:val="22"/>
        </w:rPr>
        <w:t xml:space="preserve"> site and a 3’</w:t>
      </w:r>
      <w:r>
        <w:rPr>
          <w:color w:val="000000" w:themeColor="text1"/>
          <w:sz w:val="22"/>
          <w:szCs w:val="22"/>
        </w:rPr>
        <w:t xml:space="preserve">part of the </w:t>
      </w:r>
      <w:r w:rsidRPr="001E7E1C">
        <w:rPr>
          <w:i/>
          <w:color w:val="000000" w:themeColor="text1"/>
          <w:sz w:val="22"/>
          <w:szCs w:val="22"/>
        </w:rPr>
        <w:t>HPRT</w:t>
      </w:r>
      <w:r w:rsidRPr="00315BE8">
        <w:rPr>
          <w:color w:val="000000" w:themeColor="text1"/>
          <w:sz w:val="22"/>
          <w:szCs w:val="22"/>
        </w:rPr>
        <w:t xml:space="preserve"> gen</w:t>
      </w:r>
      <w:r>
        <w:rPr>
          <w:color w:val="000000" w:themeColor="text1"/>
          <w:sz w:val="22"/>
          <w:szCs w:val="22"/>
        </w:rPr>
        <w:t>e flanked by the cHS4 insulator</w:t>
      </w:r>
      <w:r w:rsidRPr="00315BE8">
        <w:rPr>
          <w:color w:val="000000" w:themeColor="text1"/>
          <w:sz w:val="22"/>
          <w:szCs w:val="22"/>
        </w:rPr>
        <w:t xml:space="preserve"> that are essential for its loading into the </w:t>
      </w:r>
      <w:proofErr w:type="spellStart"/>
      <w:r w:rsidRPr="00315BE8">
        <w:rPr>
          <w:color w:val="000000" w:themeColor="text1"/>
          <w:sz w:val="22"/>
          <w:szCs w:val="22"/>
        </w:rPr>
        <w:t>alphoid</w:t>
      </w:r>
      <w:r w:rsidRPr="00315BE8">
        <w:rPr>
          <w:color w:val="000000" w:themeColor="text1"/>
          <w:position w:val="8"/>
          <w:sz w:val="12"/>
          <w:szCs w:val="12"/>
        </w:rPr>
        <w:t>tetO</w:t>
      </w:r>
      <w:proofErr w:type="spellEnd"/>
      <w:r w:rsidRPr="00315BE8">
        <w:rPr>
          <w:color w:val="000000" w:themeColor="text1"/>
          <w:sz w:val="22"/>
          <w:szCs w:val="22"/>
        </w:rPr>
        <w:t>-HAC.</w:t>
      </w:r>
    </w:p>
    <w:p w14:paraId="637C3BD5" w14:textId="77777777" w:rsidR="00302979" w:rsidRDefault="00302979" w:rsidP="00D70C5F">
      <w:pPr>
        <w:jc w:val="both"/>
        <w:rPr>
          <w:b/>
          <w:bCs/>
          <w:color w:val="000000" w:themeColor="text1"/>
          <w:sz w:val="22"/>
          <w:szCs w:val="22"/>
        </w:rPr>
      </w:pPr>
    </w:p>
    <w:p w14:paraId="20799E9B" w14:textId="77777777" w:rsidR="00DB0169" w:rsidRDefault="00302979" w:rsidP="00D70C5F">
      <w:pPr>
        <w:jc w:val="both"/>
        <w:rPr>
          <w:b/>
          <w:bCs/>
          <w:color w:val="000000" w:themeColor="text1"/>
          <w:sz w:val="22"/>
          <w:szCs w:val="22"/>
        </w:rPr>
      </w:pPr>
      <w:r>
        <w:rPr>
          <w:b/>
          <w:bCs/>
          <w:noProof/>
          <w:color w:val="000000" w:themeColor="text1"/>
          <w:sz w:val="22"/>
          <w:szCs w:val="22"/>
        </w:rPr>
        <w:lastRenderedPageBreak/>
        <w:drawing>
          <wp:inline distT="0" distB="0" distL="0" distR="0" wp14:anchorId="666BB6C0" wp14:editId="690EEACB">
            <wp:extent cx="5943600" cy="583946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upplementary figure 2.tif"/>
                    <pic:cNvPicPr/>
                  </pic:nvPicPr>
                  <pic:blipFill>
                    <a:blip r:embed="rId8"/>
                    <a:stretch>
                      <a:fillRect/>
                    </a:stretch>
                  </pic:blipFill>
                  <pic:spPr>
                    <a:xfrm>
                      <a:off x="0" y="0"/>
                      <a:ext cx="5943600" cy="5839460"/>
                    </a:xfrm>
                    <a:prstGeom prst="rect">
                      <a:avLst/>
                    </a:prstGeom>
                  </pic:spPr>
                </pic:pic>
              </a:graphicData>
            </a:graphic>
          </wp:inline>
        </w:drawing>
      </w:r>
    </w:p>
    <w:p w14:paraId="3D2C5108" w14:textId="77777777" w:rsidR="00895426" w:rsidRDefault="00895426" w:rsidP="00AE7FDD">
      <w:pPr>
        <w:jc w:val="both"/>
        <w:rPr>
          <w:b/>
          <w:bCs/>
          <w:color w:val="000000" w:themeColor="text1"/>
          <w:sz w:val="21"/>
          <w:szCs w:val="22"/>
        </w:rPr>
      </w:pPr>
    </w:p>
    <w:p w14:paraId="3592CFD1" w14:textId="77777777" w:rsidR="00895426" w:rsidRDefault="00895426" w:rsidP="00AE7FDD">
      <w:pPr>
        <w:jc w:val="both"/>
        <w:rPr>
          <w:b/>
          <w:bCs/>
          <w:color w:val="000000" w:themeColor="text1"/>
          <w:sz w:val="21"/>
          <w:szCs w:val="22"/>
        </w:rPr>
      </w:pPr>
    </w:p>
    <w:p w14:paraId="6E914AB8" w14:textId="729B3176" w:rsidR="007B4074" w:rsidRPr="00B119EC" w:rsidRDefault="00D70C5F" w:rsidP="00895426">
      <w:pPr>
        <w:jc w:val="both"/>
        <w:rPr>
          <w:color w:val="000000" w:themeColor="text1"/>
          <w:sz w:val="22"/>
          <w:szCs w:val="22"/>
        </w:rPr>
      </w:pPr>
      <w:r w:rsidRPr="00B119EC">
        <w:rPr>
          <w:b/>
          <w:bCs/>
          <w:color w:val="000000" w:themeColor="text1"/>
          <w:sz w:val="22"/>
          <w:szCs w:val="22"/>
        </w:rPr>
        <w:t>Figure S2</w:t>
      </w:r>
      <w:r w:rsidR="00DB0169" w:rsidRPr="00B119EC">
        <w:rPr>
          <w:b/>
          <w:bCs/>
          <w:color w:val="000000" w:themeColor="text1"/>
          <w:sz w:val="22"/>
          <w:szCs w:val="22"/>
        </w:rPr>
        <w:t>.</w:t>
      </w:r>
      <w:r w:rsidRPr="00B119EC">
        <w:rPr>
          <w:b/>
          <w:bCs/>
          <w:color w:val="000000" w:themeColor="text1"/>
          <w:sz w:val="22"/>
          <w:szCs w:val="22"/>
        </w:rPr>
        <w:t xml:space="preserve"> </w:t>
      </w:r>
      <w:r w:rsidRPr="00B119EC">
        <w:rPr>
          <w:bCs/>
          <w:color w:val="000000" w:themeColor="text1"/>
          <w:sz w:val="22"/>
          <w:szCs w:val="22"/>
        </w:rPr>
        <w:t xml:space="preserve">Loading of the p264_GFP-CDT1-GFP-GEMININ vector into </w:t>
      </w:r>
      <w:proofErr w:type="spellStart"/>
      <w:r w:rsidRPr="00B119EC">
        <w:rPr>
          <w:bCs/>
          <w:color w:val="000000" w:themeColor="text1"/>
          <w:sz w:val="22"/>
          <w:szCs w:val="22"/>
        </w:rPr>
        <w:t>alphoid</w:t>
      </w:r>
      <w:r w:rsidRPr="00B119EC">
        <w:rPr>
          <w:bCs/>
          <w:color w:val="000000" w:themeColor="text1"/>
          <w:position w:val="8"/>
          <w:sz w:val="22"/>
          <w:szCs w:val="22"/>
        </w:rPr>
        <w:t>tetO</w:t>
      </w:r>
      <w:proofErr w:type="spellEnd"/>
      <w:r w:rsidRPr="00B119EC">
        <w:rPr>
          <w:bCs/>
          <w:color w:val="000000" w:themeColor="text1"/>
          <w:sz w:val="22"/>
          <w:szCs w:val="22"/>
        </w:rPr>
        <w:t>-HAC with the following MMCT transfer of the HAC</w:t>
      </w:r>
      <w:r w:rsidR="009F2B88" w:rsidRPr="00B119EC">
        <w:rPr>
          <w:bCs/>
          <w:color w:val="000000" w:themeColor="text1"/>
          <w:sz w:val="22"/>
          <w:szCs w:val="22"/>
        </w:rPr>
        <w:t>/</w:t>
      </w:r>
      <w:proofErr w:type="spellStart"/>
      <w:r w:rsidR="009F2B88" w:rsidRPr="00B119EC">
        <w:rPr>
          <w:bCs/>
          <w:color w:val="000000" w:themeColor="text1"/>
          <w:sz w:val="22"/>
          <w:szCs w:val="22"/>
        </w:rPr>
        <w:t>dGFP</w:t>
      </w:r>
      <w:proofErr w:type="spellEnd"/>
      <w:r w:rsidRPr="00B119EC">
        <w:rPr>
          <w:bCs/>
          <w:color w:val="000000" w:themeColor="text1"/>
          <w:sz w:val="22"/>
          <w:szCs w:val="22"/>
        </w:rPr>
        <w:t xml:space="preserve"> from hamster CHO cells to human HT1080 cells.</w:t>
      </w:r>
      <w:r w:rsidR="00CF215A" w:rsidRPr="00B119EC">
        <w:rPr>
          <w:color w:val="000000" w:themeColor="text1"/>
          <w:sz w:val="22"/>
          <w:szCs w:val="22"/>
        </w:rPr>
        <w:t xml:space="preserve"> </w:t>
      </w:r>
      <w:r w:rsidR="0021040A" w:rsidRPr="00B119EC">
        <w:rPr>
          <w:color w:val="000000" w:themeColor="text1"/>
          <w:sz w:val="22"/>
          <w:szCs w:val="22"/>
        </w:rPr>
        <w:t>(</w:t>
      </w:r>
      <w:r w:rsidR="0021040A" w:rsidRPr="00B119EC">
        <w:rPr>
          <w:bCs/>
          <w:i/>
          <w:iCs/>
          <w:color w:val="000000" w:themeColor="text1"/>
          <w:sz w:val="22"/>
          <w:szCs w:val="22"/>
        </w:rPr>
        <w:t>A</w:t>
      </w:r>
      <w:r w:rsidR="0021040A" w:rsidRPr="00B119EC">
        <w:rPr>
          <w:color w:val="000000" w:themeColor="text1"/>
          <w:sz w:val="22"/>
          <w:szCs w:val="22"/>
        </w:rPr>
        <w:t>)</w:t>
      </w:r>
      <w:r w:rsidR="00AE7FDD" w:rsidRPr="00B119EC">
        <w:rPr>
          <w:color w:val="000000" w:themeColor="text1"/>
          <w:sz w:val="22"/>
          <w:szCs w:val="22"/>
        </w:rPr>
        <w:t xml:space="preserve">The </w:t>
      </w:r>
      <w:r w:rsidR="00AE7FDD" w:rsidRPr="00B119EC">
        <w:rPr>
          <w:i/>
          <w:color w:val="000000" w:themeColor="text1"/>
          <w:sz w:val="22"/>
          <w:szCs w:val="22"/>
        </w:rPr>
        <w:t>GEMININ-GFP-CDT1-GFP</w:t>
      </w:r>
      <w:r w:rsidR="00AE7FDD" w:rsidRPr="00B119EC">
        <w:rPr>
          <w:color w:val="000000" w:themeColor="text1"/>
          <w:sz w:val="22"/>
          <w:szCs w:val="22"/>
        </w:rPr>
        <w:t xml:space="preserve"> cassette is protected by the cHS4 insulator to prevent epigenetic silencing of the transgene. The </w:t>
      </w:r>
      <w:r w:rsidR="00AE7FDD" w:rsidRPr="00B119EC">
        <w:rPr>
          <w:bCs/>
          <w:color w:val="000000" w:themeColor="text1"/>
          <w:sz w:val="22"/>
          <w:szCs w:val="22"/>
        </w:rPr>
        <w:t>p264_GFP-CDT1-GFP-GEMININ</w:t>
      </w:r>
      <w:r w:rsidR="00AE7FDD" w:rsidRPr="00B119EC">
        <w:rPr>
          <w:b/>
          <w:bCs/>
          <w:color w:val="000000" w:themeColor="text1"/>
          <w:sz w:val="22"/>
          <w:szCs w:val="22"/>
        </w:rPr>
        <w:t xml:space="preserve"> </w:t>
      </w:r>
      <w:r w:rsidR="00AE7FDD" w:rsidRPr="00B119EC">
        <w:rPr>
          <w:color w:val="000000" w:themeColor="text1"/>
          <w:sz w:val="22"/>
          <w:szCs w:val="22"/>
        </w:rPr>
        <w:t xml:space="preserve">vector was loaded into the </w:t>
      </w:r>
      <w:proofErr w:type="spellStart"/>
      <w:r w:rsidR="00AE7FDD" w:rsidRPr="00B119EC">
        <w:rPr>
          <w:color w:val="000000" w:themeColor="text1"/>
          <w:sz w:val="22"/>
          <w:szCs w:val="22"/>
        </w:rPr>
        <w:t>loxP</w:t>
      </w:r>
      <w:proofErr w:type="spellEnd"/>
      <w:r w:rsidR="00AE7FDD" w:rsidRPr="00B119EC">
        <w:rPr>
          <w:color w:val="000000" w:themeColor="text1"/>
          <w:sz w:val="22"/>
          <w:szCs w:val="22"/>
        </w:rPr>
        <w:t xml:space="preserve"> site of </w:t>
      </w:r>
      <w:proofErr w:type="spellStart"/>
      <w:r w:rsidR="00AE7FDD" w:rsidRPr="00B119EC">
        <w:rPr>
          <w:color w:val="000000" w:themeColor="text1"/>
          <w:sz w:val="22"/>
          <w:szCs w:val="22"/>
        </w:rPr>
        <w:t>alphoid</w:t>
      </w:r>
      <w:r w:rsidR="00AE7FDD" w:rsidRPr="00B119EC">
        <w:rPr>
          <w:color w:val="000000" w:themeColor="text1"/>
          <w:position w:val="8"/>
          <w:sz w:val="22"/>
          <w:szCs w:val="22"/>
        </w:rPr>
        <w:t>tetO</w:t>
      </w:r>
      <w:proofErr w:type="spellEnd"/>
      <w:r w:rsidR="00AE7FDD" w:rsidRPr="00B119EC">
        <w:rPr>
          <w:color w:val="000000" w:themeColor="text1"/>
          <w:sz w:val="22"/>
          <w:szCs w:val="22"/>
        </w:rPr>
        <w:t xml:space="preserve">-HAC (or Tet-O HAC) by </w:t>
      </w:r>
      <w:proofErr w:type="spellStart"/>
      <w:r w:rsidR="00AE7FDD" w:rsidRPr="00B119EC">
        <w:rPr>
          <w:color w:val="000000" w:themeColor="text1"/>
          <w:sz w:val="22"/>
          <w:szCs w:val="22"/>
        </w:rPr>
        <w:t>Cre</w:t>
      </w:r>
      <w:proofErr w:type="spellEnd"/>
      <w:r w:rsidR="00AE7FDD" w:rsidRPr="00B119EC">
        <w:rPr>
          <w:color w:val="000000" w:themeColor="text1"/>
          <w:sz w:val="22"/>
          <w:szCs w:val="22"/>
        </w:rPr>
        <w:t>-</w:t>
      </w:r>
      <w:proofErr w:type="spellStart"/>
      <w:r w:rsidR="00AE7FDD" w:rsidRPr="00B119EC">
        <w:rPr>
          <w:color w:val="000000" w:themeColor="text1"/>
          <w:sz w:val="22"/>
          <w:szCs w:val="22"/>
        </w:rPr>
        <w:t>loxP</w:t>
      </w:r>
      <w:proofErr w:type="spellEnd"/>
      <w:r w:rsidR="00AE7FDD" w:rsidRPr="00B119EC">
        <w:rPr>
          <w:color w:val="000000" w:themeColor="text1"/>
          <w:sz w:val="22"/>
          <w:szCs w:val="22"/>
        </w:rPr>
        <w:t xml:space="preserve">-mediated recombination followed by reconstitution of the </w:t>
      </w:r>
      <w:r w:rsidR="00AE7FDD" w:rsidRPr="00B119EC">
        <w:rPr>
          <w:i/>
          <w:color w:val="000000" w:themeColor="text1"/>
          <w:sz w:val="22"/>
          <w:szCs w:val="22"/>
        </w:rPr>
        <w:t>HPRT</w:t>
      </w:r>
      <w:r w:rsidR="00AE7FDD" w:rsidRPr="00B119EC">
        <w:rPr>
          <w:color w:val="000000" w:themeColor="text1"/>
          <w:sz w:val="22"/>
          <w:szCs w:val="22"/>
        </w:rPr>
        <w:t xml:space="preserve"> gene producing the HAC/</w:t>
      </w:r>
      <w:proofErr w:type="spellStart"/>
      <w:r w:rsidR="00AE7FDD" w:rsidRPr="00B119EC">
        <w:rPr>
          <w:color w:val="000000" w:themeColor="text1"/>
          <w:sz w:val="22"/>
          <w:szCs w:val="22"/>
        </w:rPr>
        <w:t>dGFP</w:t>
      </w:r>
      <w:proofErr w:type="spellEnd"/>
      <w:r w:rsidR="00AE7FDD" w:rsidRPr="00B119EC">
        <w:rPr>
          <w:color w:val="000000" w:themeColor="text1"/>
          <w:sz w:val="22"/>
          <w:szCs w:val="22"/>
        </w:rPr>
        <w:t xml:space="preserve">. The original </w:t>
      </w:r>
      <w:proofErr w:type="spellStart"/>
      <w:r w:rsidR="00AE7FDD" w:rsidRPr="00B119EC">
        <w:rPr>
          <w:color w:val="000000" w:themeColor="text1"/>
          <w:sz w:val="22"/>
          <w:szCs w:val="22"/>
        </w:rPr>
        <w:t>alphoid</w:t>
      </w:r>
      <w:r w:rsidR="00AE7FDD" w:rsidRPr="00B119EC">
        <w:rPr>
          <w:color w:val="000000" w:themeColor="text1"/>
          <w:position w:val="8"/>
          <w:sz w:val="22"/>
          <w:szCs w:val="22"/>
        </w:rPr>
        <w:t>tetO</w:t>
      </w:r>
      <w:proofErr w:type="spellEnd"/>
      <w:r w:rsidR="00AE7FDD" w:rsidRPr="00B119EC">
        <w:rPr>
          <w:color w:val="000000" w:themeColor="text1"/>
          <w:sz w:val="22"/>
          <w:szCs w:val="22"/>
        </w:rPr>
        <w:t>-HAC contains ~6,000 copies of the tetracycline operator (</w:t>
      </w:r>
      <w:proofErr w:type="spellStart"/>
      <w:r w:rsidR="00AE7FDD" w:rsidRPr="00B119EC">
        <w:rPr>
          <w:color w:val="000000" w:themeColor="text1"/>
          <w:sz w:val="22"/>
          <w:szCs w:val="22"/>
        </w:rPr>
        <w:t>tetO</w:t>
      </w:r>
      <w:proofErr w:type="spellEnd"/>
      <w:r w:rsidR="00AE7FDD" w:rsidRPr="00B119EC">
        <w:rPr>
          <w:color w:val="000000" w:themeColor="text1"/>
          <w:sz w:val="22"/>
          <w:szCs w:val="22"/>
        </w:rPr>
        <w:t xml:space="preserve">) sequence and ~30 copies of the selectable marker </w:t>
      </w:r>
      <w:proofErr w:type="spellStart"/>
      <w:r w:rsidR="00AE7FDD" w:rsidRPr="00B119EC">
        <w:rPr>
          <w:color w:val="000000" w:themeColor="text1"/>
          <w:sz w:val="22"/>
          <w:szCs w:val="22"/>
        </w:rPr>
        <w:t>blasticidin</w:t>
      </w:r>
      <w:proofErr w:type="spellEnd"/>
      <w:r w:rsidR="00AE7FDD" w:rsidRPr="00B119EC">
        <w:rPr>
          <w:color w:val="000000" w:themeColor="text1"/>
          <w:sz w:val="22"/>
          <w:szCs w:val="22"/>
        </w:rPr>
        <w:t xml:space="preserve"> (</w:t>
      </w:r>
      <w:proofErr w:type="spellStart"/>
      <w:r w:rsidR="00AE7FDD" w:rsidRPr="00B119EC">
        <w:rPr>
          <w:i/>
          <w:color w:val="000000" w:themeColor="text1"/>
          <w:sz w:val="22"/>
          <w:szCs w:val="22"/>
        </w:rPr>
        <w:t>Bsr</w:t>
      </w:r>
      <w:proofErr w:type="spellEnd"/>
      <w:r w:rsidR="00AE7FDD" w:rsidRPr="00B119EC">
        <w:rPr>
          <w:color w:val="000000" w:themeColor="text1"/>
          <w:sz w:val="22"/>
          <w:szCs w:val="22"/>
        </w:rPr>
        <w:t>) (</w:t>
      </w:r>
      <w:r w:rsidR="00C436A6" w:rsidRPr="00B119EC">
        <w:rPr>
          <w:color w:val="000000" w:themeColor="text1"/>
          <w:sz w:val="22"/>
          <w:szCs w:val="22"/>
        </w:rPr>
        <w:t>Nakano et al. 2008</w:t>
      </w:r>
      <w:r w:rsidR="00AE7FDD" w:rsidRPr="00B119EC">
        <w:rPr>
          <w:color w:val="000000" w:themeColor="text1"/>
          <w:sz w:val="22"/>
          <w:szCs w:val="22"/>
        </w:rPr>
        <w:t xml:space="preserve">). The size of the </w:t>
      </w:r>
      <w:proofErr w:type="spellStart"/>
      <w:r w:rsidR="00AE7FDD" w:rsidRPr="00B119EC">
        <w:rPr>
          <w:color w:val="000000" w:themeColor="text1"/>
          <w:sz w:val="22"/>
          <w:szCs w:val="22"/>
        </w:rPr>
        <w:t>alphoid</w:t>
      </w:r>
      <w:proofErr w:type="spellEnd"/>
      <w:r w:rsidR="00AE7FDD" w:rsidRPr="00B119EC">
        <w:rPr>
          <w:color w:val="000000" w:themeColor="text1"/>
          <w:sz w:val="22"/>
          <w:szCs w:val="22"/>
        </w:rPr>
        <w:t xml:space="preserve"> DNA array in the HAC is ~1.1 Mb. (</w:t>
      </w:r>
      <w:r w:rsidR="00B4312D" w:rsidRPr="00B119EC">
        <w:rPr>
          <w:i/>
          <w:iCs/>
          <w:color w:val="000000" w:themeColor="text1"/>
          <w:sz w:val="22"/>
          <w:szCs w:val="22"/>
        </w:rPr>
        <w:t>B</w:t>
      </w:r>
      <w:r w:rsidR="00AE7FDD" w:rsidRPr="00B119EC">
        <w:rPr>
          <w:color w:val="000000" w:themeColor="text1"/>
          <w:sz w:val="22"/>
          <w:szCs w:val="22"/>
        </w:rPr>
        <w:t>) MMCT transfer of the HAC/</w:t>
      </w:r>
      <w:proofErr w:type="spellStart"/>
      <w:r w:rsidR="00AE7FDD" w:rsidRPr="00B119EC">
        <w:rPr>
          <w:color w:val="000000" w:themeColor="text1"/>
          <w:sz w:val="22"/>
          <w:szCs w:val="22"/>
        </w:rPr>
        <w:t>dGFP</w:t>
      </w:r>
      <w:proofErr w:type="spellEnd"/>
      <w:r w:rsidR="00AE7FDD" w:rsidRPr="00B119EC">
        <w:rPr>
          <w:color w:val="000000" w:themeColor="text1"/>
          <w:sz w:val="22"/>
          <w:szCs w:val="22"/>
        </w:rPr>
        <w:t xml:space="preserve"> from the donor hamster CHO cells to human HT1080 recipient cells. (</w:t>
      </w:r>
      <w:r w:rsidR="00B4312D" w:rsidRPr="00B119EC">
        <w:rPr>
          <w:i/>
          <w:iCs/>
          <w:color w:val="000000" w:themeColor="text1"/>
          <w:sz w:val="22"/>
          <w:szCs w:val="22"/>
        </w:rPr>
        <w:t>C</w:t>
      </w:r>
      <w:r w:rsidR="00AE7FDD" w:rsidRPr="00B119EC">
        <w:rPr>
          <w:b/>
          <w:bCs/>
          <w:color w:val="000000" w:themeColor="text1"/>
          <w:sz w:val="22"/>
          <w:szCs w:val="22"/>
        </w:rPr>
        <w:t xml:space="preserve">) </w:t>
      </w:r>
      <w:r w:rsidR="00AE7FDD" w:rsidRPr="00B119EC">
        <w:rPr>
          <w:color w:val="000000" w:themeColor="text1"/>
          <w:sz w:val="22"/>
          <w:szCs w:val="22"/>
        </w:rPr>
        <w:t>FISH analysis of the HAC/</w:t>
      </w:r>
      <w:proofErr w:type="spellStart"/>
      <w:r w:rsidR="00AE7FDD" w:rsidRPr="00B119EC">
        <w:rPr>
          <w:color w:val="000000" w:themeColor="text1"/>
          <w:sz w:val="22"/>
          <w:szCs w:val="22"/>
        </w:rPr>
        <w:t>dGFP</w:t>
      </w:r>
      <w:proofErr w:type="spellEnd"/>
      <w:r w:rsidR="00AE7FDD" w:rsidRPr="00B119EC">
        <w:rPr>
          <w:color w:val="000000" w:themeColor="text1"/>
          <w:sz w:val="22"/>
          <w:szCs w:val="22"/>
        </w:rPr>
        <w:t xml:space="preserve"> in hamster CHO and human HT1080 cells using the PNA-labeled probe for the </w:t>
      </w:r>
      <w:proofErr w:type="spellStart"/>
      <w:r w:rsidR="00AE7FDD" w:rsidRPr="00B119EC">
        <w:rPr>
          <w:color w:val="000000" w:themeColor="text1"/>
          <w:sz w:val="22"/>
          <w:szCs w:val="22"/>
        </w:rPr>
        <w:t>tetO</w:t>
      </w:r>
      <w:proofErr w:type="spellEnd"/>
      <w:r w:rsidR="00AE7FDD" w:rsidRPr="00B119EC">
        <w:rPr>
          <w:color w:val="000000" w:themeColor="text1"/>
          <w:sz w:val="22"/>
          <w:szCs w:val="22"/>
        </w:rPr>
        <w:t xml:space="preserve"> sequences (in green). White arrows point to the HAC/</w:t>
      </w:r>
      <w:proofErr w:type="spellStart"/>
      <w:r w:rsidR="00AE7FDD" w:rsidRPr="00B119EC">
        <w:rPr>
          <w:color w:val="000000" w:themeColor="text1"/>
          <w:sz w:val="22"/>
          <w:szCs w:val="22"/>
        </w:rPr>
        <w:t>dGFP</w:t>
      </w:r>
      <w:proofErr w:type="spellEnd"/>
      <w:r w:rsidR="00AE7FDD" w:rsidRPr="00B119EC">
        <w:rPr>
          <w:color w:val="000000" w:themeColor="text1"/>
          <w:sz w:val="22"/>
          <w:szCs w:val="22"/>
        </w:rPr>
        <w:t xml:space="preserve">. Chromosomal DNA was counterstained with DAPI (in blue). </w:t>
      </w:r>
      <w:r w:rsidR="007B4074" w:rsidRPr="00B119EC">
        <w:rPr>
          <w:color w:val="000000" w:themeColor="text1"/>
          <w:sz w:val="22"/>
          <w:szCs w:val="22"/>
        </w:rPr>
        <w:br w:type="page"/>
      </w:r>
    </w:p>
    <w:p w14:paraId="3F8D029D" w14:textId="77777777" w:rsidR="007B4074" w:rsidRDefault="007B4074">
      <w:pPr>
        <w:rPr>
          <w:color w:val="000000" w:themeColor="text1"/>
          <w:sz w:val="21"/>
          <w:szCs w:val="22"/>
        </w:rPr>
      </w:pPr>
    </w:p>
    <w:p w14:paraId="2C0DF2DF" w14:textId="18F4812A" w:rsidR="00641CF7" w:rsidRDefault="00302979" w:rsidP="00FD3293">
      <w:pPr>
        <w:pStyle w:val="NormalWeb"/>
        <w:jc w:val="both"/>
        <w:rPr>
          <w:b/>
          <w:bCs/>
          <w:color w:val="000000" w:themeColor="text1"/>
          <w:sz w:val="22"/>
          <w:szCs w:val="22"/>
        </w:rPr>
      </w:pPr>
      <w:r>
        <w:rPr>
          <w:b/>
          <w:bCs/>
          <w:noProof/>
          <w:color w:val="000000" w:themeColor="text1"/>
          <w:sz w:val="22"/>
          <w:szCs w:val="22"/>
        </w:rPr>
        <w:drawing>
          <wp:inline distT="0" distB="0" distL="0" distR="0" wp14:anchorId="770BF641" wp14:editId="365527CF">
            <wp:extent cx="5943600" cy="380619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upplementary figure 3.tif"/>
                    <pic:cNvPicPr/>
                  </pic:nvPicPr>
                  <pic:blipFill>
                    <a:blip r:embed="rId9"/>
                    <a:stretch>
                      <a:fillRect/>
                    </a:stretch>
                  </pic:blipFill>
                  <pic:spPr>
                    <a:xfrm>
                      <a:off x="0" y="0"/>
                      <a:ext cx="5943600" cy="3806190"/>
                    </a:xfrm>
                    <a:prstGeom prst="rect">
                      <a:avLst/>
                    </a:prstGeom>
                  </pic:spPr>
                </pic:pic>
              </a:graphicData>
            </a:graphic>
          </wp:inline>
        </w:drawing>
      </w:r>
    </w:p>
    <w:p w14:paraId="6BD14873" w14:textId="77777777" w:rsidR="00DB0169" w:rsidRDefault="00DB0169" w:rsidP="00FD3293">
      <w:pPr>
        <w:pStyle w:val="NormalWeb"/>
        <w:jc w:val="both"/>
        <w:rPr>
          <w:b/>
          <w:bCs/>
          <w:color w:val="000000" w:themeColor="text1"/>
          <w:sz w:val="22"/>
          <w:szCs w:val="22"/>
        </w:rPr>
      </w:pPr>
    </w:p>
    <w:p w14:paraId="5102419B" w14:textId="77777777" w:rsidR="00DB0169" w:rsidRDefault="00DB0169" w:rsidP="00FD3293">
      <w:pPr>
        <w:pStyle w:val="NormalWeb"/>
        <w:jc w:val="both"/>
        <w:rPr>
          <w:b/>
          <w:bCs/>
          <w:color w:val="000000" w:themeColor="text1"/>
          <w:sz w:val="22"/>
          <w:szCs w:val="22"/>
        </w:rPr>
      </w:pPr>
    </w:p>
    <w:p w14:paraId="00B529C9" w14:textId="46C57806" w:rsidR="00D70C5F" w:rsidRPr="00315BE8" w:rsidRDefault="00D70C5F" w:rsidP="00FD3293">
      <w:pPr>
        <w:pStyle w:val="NormalWeb"/>
        <w:jc w:val="both"/>
      </w:pPr>
      <w:r w:rsidRPr="00315BE8">
        <w:rPr>
          <w:b/>
          <w:bCs/>
          <w:color w:val="000000" w:themeColor="text1"/>
          <w:sz w:val="22"/>
          <w:szCs w:val="22"/>
        </w:rPr>
        <w:t>Figure S</w:t>
      </w:r>
      <w:r w:rsidR="00E20087">
        <w:rPr>
          <w:b/>
          <w:bCs/>
          <w:color w:val="000000" w:themeColor="text1"/>
          <w:sz w:val="22"/>
          <w:szCs w:val="22"/>
        </w:rPr>
        <w:t>3</w:t>
      </w:r>
      <w:r w:rsidR="00DB0169">
        <w:rPr>
          <w:b/>
          <w:bCs/>
          <w:color w:val="000000" w:themeColor="text1"/>
          <w:sz w:val="22"/>
          <w:szCs w:val="22"/>
        </w:rPr>
        <w:t>.</w:t>
      </w:r>
      <w:r w:rsidRPr="00315BE8">
        <w:rPr>
          <w:b/>
          <w:bCs/>
          <w:color w:val="000000" w:themeColor="text1"/>
          <w:sz w:val="22"/>
          <w:szCs w:val="22"/>
        </w:rPr>
        <w:t xml:space="preserve"> </w:t>
      </w:r>
      <w:r w:rsidR="0051619D" w:rsidRPr="0051619D">
        <w:rPr>
          <w:bCs/>
          <w:iCs/>
          <w:color w:val="000000" w:themeColor="text1"/>
          <w:sz w:val="22"/>
          <w:szCs w:val="22"/>
        </w:rPr>
        <w:t xml:space="preserve">siRNA library contains </w:t>
      </w:r>
      <w:r w:rsidR="000208EF">
        <w:rPr>
          <w:bCs/>
          <w:iCs/>
          <w:color w:val="000000" w:themeColor="text1"/>
          <w:sz w:val="22"/>
          <w:szCs w:val="22"/>
        </w:rPr>
        <w:t>714</w:t>
      </w:r>
      <w:r w:rsidR="0051619D" w:rsidRPr="0051619D">
        <w:rPr>
          <w:bCs/>
          <w:iCs/>
          <w:color w:val="000000" w:themeColor="text1"/>
          <w:sz w:val="22"/>
          <w:szCs w:val="22"/>
        </w:rPr>
        <w:t xml:space="preserve"> genes previously annotated as either kinases or phosphatases</w:t>
      </w:r>
      <w:r w:rsidR="0051619D">
        <w:rPr>
          <w:b/>
          <w:bCs/>
          <w:iCs/>
          <w:color w:val="000000" w:themeColor="text1"/>
          <w:sz w:val="22"/>
          <w:szCs w:val="22"/>
        </w:rPr>
        <w:t>.</w:t>
      </w:r>
      <w:r w:rsidR="0051619D" w:rsidRPr="0051619D">
        <w:rPr>
          <w:b/>
          <w:bCs/>
          <w:iCs/>
          <w:color w:val="000000" w:themeColor="text1"/>
          <w:sz w:val="22"/>
          <w:szCs w:val="22"/>
        </w:rPr>
        <w:t xml:space="preserve"> </w:t>
      </w:r>
      <w:r w:rsidR="0051619D">
        <w:rPr>
          <w:color w:val="000000" w:themeColor="text1"/>
          <w:sz w:val="22"/>
          <w:szCs w:val="22"/>
        </w:rPr>
        <w:t>The genes are</w:t>
      </w:r>
      <w:r w:rsidRPr="00315BE8">
        <w:rPr>
          <w:color w:val="000000" w:themeColor="text1"/>
          <w:sz w:val="22"/>
          <w:szCs w:val="22"/>
        </w:rPr>
        <w:t xml:space="preserve"> grouped by functional categories according to their roles in basic biological processes. The majo</w:t>
      </w:r>
      <w:r w:rsidR="0010669F">
        <w:rPr>
          <w:color w:val="000000" w:themeColor="text1"/>
          <w:sz w:val="22"/>
          <w:szCs w:val="22"/>
        </w:rPr>
        <w:t>rity of protein-kinases reveal</w:t>
      </w:r>
      <w:r w:rsidRPr="00315BE8">
        <w:rPr>
          <w:color w:val="000000" w:themeColor="text1"/>
          <w:sz w:val="22"/>
          <w:szCs w:val="22"/>
        </w:rPr>
        <w:t xml:space="preserve"> activity as signaling messengers (in grey). The protein kinases that did not form a group were classified as “Other” (in blue). The proteins with the unknown biological role were classified as “Unclear” (in brown). Eight following genes</w:t>
      </w:r>
      <w:r w:rsidR="0051619D">
        <w:rPr>
          <w:color w:val="000000" w:themeColor="text1"/>
          <w:sz w:val="22"/>
          <w:szCs w:val="22"/>
        </w:rPr>
        <w:t xml:space="preserve"> </w:t>
      </w:r>
      <w:r w:rsidR="0051619D" w:rsidRPr="0051619D">
        <w:rPr>
          <w:color w:val="000000" w:themeColor="text1"/>
          <w:sz w:val="22"/>
          <w:szCs w:val="22"/>
        </w:rPr>
        <w:t xml:space="preserve">identified by </w:t>
      </w:r>
      <w:r w:rsidR="0051619D">
        <w:rPr>
          <w:color w:val="000000" w:themeColor="text1"/>
          <w:sz w:val="22"/>
          <w:szCs w:val="22"/>
        </w:rPr>
        <w:t xml:space="preserve">the </w:t>
      </w:r>
      <w:r w:rsidR="0051619D" w:rsidRPr="0051619D">
        <w:rPr>
          <w:bCs/>
          <w:color w:val="000000" w:themeColor="text1"/>
          <w:sz w:val="22"/>
          <w:szCs w:val="22"/>
        </w:rPr>
        <w:t>HAC/</w:t>
      </w:r>
      <w:proofErr w:type="spellStart"/>
      <w:r w:rsidR="0051619D" w:rsidRPr="0051619D">
        <w:rPr>
          <w:bCs/>
          <w:color w:val="000000" w:themeColor="text1"/>
          <w:sz w:val="22"/>
          <w:szCs w:val="22"/>
        </w:rPr>
        <w:t>dGFP</w:t>
      </w:r>
      <w:proofErr w:type="spellEnd"/>
      <w:r w:rsidR="0051619D" w:rsidRPr="0051619D">
        <w:rPr>
          <w:bCs/>
          <w:color w:val="000000" w:themeColor="text1"/>
          <w:sz w:val="22"/>
          <w:szCs w:val="22"/>
        </w:rPr>
        <w:t>-HTI assay</w:t>
      </w:r>
      <w:r w:rsidRPr="00315BE8">
        <w:rPr>
          <w:color w:val="000000" w:themeColor="text1"/>
          <w:sz w:val="22"/>
          <w:szCs w:val="22"/>
        </w:rPr>
        <w:t xml:space="preserve"> </w:t>
      </w:r>
      <w:r w:rsidR="0051619D">
        <w:rPr>
          <w:color w:val="000000" w:themeColor="text1"/>
          <w:sz w:val="22"/>
          <w:szCs w:val="22"/>
        </w:rPr>
        <w:t>effect chromosome stability</w:t>
      </w:r>
      <w:r w:rsidR="0051619D">
        <w:rPr>
          <w:bCs/>
          <w:color w:val="000000" w:themeColor="text1"/>
          <w:sz w:val="22"/>
          <w:szCs w:val="22"/>
        </w:rPr>
        <w:t>. These genes</w:t>
      </w:r>
      <w:r w:rsidR="0051619D">
        <w:rPr>
          <w:color w:val="000000" w:themeColor="text1"/>
          <w:sz w:val="22"/>
          <w:szCs w:val="22"/>
        </w:rPr>
        <w:t xml:space="preserve"> </w:t>
      </w:r>
      <w:r w:rsidRPr="00315BE8">
        <w:rPr>
          <w:color w:val="000000" w:themeColor="text1"/>
          <w:sz w:val="22"/>
          <w:szCs w:val="22"/>
        </w:rPr>
        <w:t xml:space="preserve">were re-confirmed by individual siRNAs. </w:t>
      </w:r>
      <w:r w:rsidRPr="00E65056">
        <w:rPr>
          <w:color w:val="000000" w:themeColor="text1"/>
          <w:sz w:val="22"/>
          <w:szCs w:val="22"/>
        </w:rPr>
        <w:t>TAOK1</w:t>
      </w:r>
      <w:r w:rsidRPr="00CF215A">
        <w:rPr>
          <w:color w:val="000000" w:themeColor="text1"/>
          <w:sz w:val="22"/>
          <w:szCs w:val="22"/>
        </w:rPr>
        <w:t xml:space="preserve"> </w:t>
      </w:r>
      <w:r w:rsidRPr="00315BE8">
        <w:rPr>
          <w:color w:val="000000" w:themeColor="text1"/>
          <w:sz w:val="22"/>
          <w:szCs w:val="22"/>
        </w:rPr>
        <w:t xml:space="preserve">is attributed to the regulators of DNA repair process and actin cytoskeleton assembling. BUB1 and BUB1B are the known compounds of spindle assembling checkpoint and mitosis regulation. IRAK1 is an interleukin 1 (IL-1) receptor-associated kinase that plays a critical role in initiating innate immune responses against foreign pathogens and other types of dangers. </w:t>
      </w:r>
      <w:r w:rsidRPr="00E65056">
        <w:rPr>
          <w:color w:val="000000" w:themeColor="text1"/>
          <w:sz w:val="22"/>
          <w:szCs w:val="22"/>
        </w:rPr>
        <w:t>STK38</w:t>
      </w:r>
      <w:r w:rsidRPr="00315BE8">
        <w:rPr>
          <w:color w:val="000000" w:themeColor="text1"/>
          <w:sz w:val="22"/>
          <w:szCs w:val="22"/>
        </w:rPr>
        <w:t xml:space="preserve">, </w:t>
      </w:r>
      <w:r w:rsidRPr="00E65056">
        <w:rPr>
          <w:color w:val="000000" w:themeColor="text1"/>
          <w:sz w:val="22"/>
          <w:szCs w:val="22"/>
        </w:rPr>
        <w:t>TRIO</w:t>
      </w:r>
      <w:r w:rsidR="00CF215A">
        <w:rPr>
          <w:i/>
          <w:color w:val="000000" w:themeColor="text1"/>
          <w:sz w:val="22"/>
          <w:szCs w:val="22"/>
        </w:rPr>
        <w:t>,</w:t>
      </w:r>
      <w:r w:rsidRPr="00315BE8">
        <w:rPr>
          <w:color w:val="000000" w:themeColor="text1"/>
          <w:sz w:val="22"/>
          <w:szCs w:val="22"/>
        </w:rPr>
        <w:t xml:space="preserve"> and </w:t>
      </w:r>
      <w:r w:rsidRPr="00E65056">
        <w:rPr>
          <w:color w:val="000000" w:themeColor="text1"/>
          <w:sz w:val="22"/>
          <w:szCs w:val="22"/>
        </w:rPr>
        <w:t>PNCK</w:t>
      </w:r>
      <w:r w:rsidRPr="00315BE8">
        <w:rPr>
          <w:color w:val="000000" w:themeColor="text1"/>
          <w:sz w:val="22"/>
          <w:szCs w:val="22"/>
        </w:rPr>
        <w:t xml:space="preserve"> are associated with tumor progression. PINK1 is a mitochondrial signal protein which activates stress-inhibition of mitochondria. </w:t>
      </w:r>
    </w:p>
    <w:p w14:paraId="6AD1DE32" w14:textId="3795617C" w:rsidR="00D70C5F" w:rsidRPr="00315BE8" w:rsidRDefault="00D70C5F" w:rsidP="00D70C5F">
      <w:pPr>
        <w:jc w:val="both"/>
        <w:rPr>
          <w:color w:val="000000" w:themeColor="text1"/>
        </w:rPr>
      </w:pPr>
      <w:r w:rsidRPr="00315BE8">
        <w:rPr>
          <w:color w:val="000000" w:themeColor="text1"/>
        </w:rPr>
        <w:br w:type="page"/>
      </w:r>
    </w:p>
    <w:p w14:paraId="10460DBE" w14:textId="6377056A" w:rsidR="00D70C5F" w:rsidRPr="00315BE8" w:rsidRDefault="00891F0E" w:rsidP="00891F0E">
      <w:pPr>
        <w:jc w:val="center"/>
        <w:rPr>
          <w:color w:val="000000" w:themeColor="text1"/>
        </w:rPr>
      </w:pPr>
      <w:r>
        <w:rPr>
          <w:noProof/>
          <w:color w:val="000000" w:themeColor="text1"/>
        </w:rPr>
        <w:lastRenderedPageBreak/>
        <w:drawing>
          <wp:inline distT="0" distB="0" distL="0" distR="0" wp14:anchorId="6817A76B" wp14:editId="3C61599D">
            <wp:extent cx="5943600" cy="51930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upplementary figure 5.tif"/>
                    <pic:cNvPicPr/>
                  </pic:nvPicPr>
                  <pic:blipFill>
                    <a:blip r:embed="rId10"/>
                    <a:stretch>
                      <a:fillRect/>
                    </a:stretch>
                  </pic:blipFill>
                  <pic:spPr>
                    <a:xfrm>
                      <a:off x="0" y="0"/>
                      <a:ext cx="5951101" cy="5199584"/>
                    </a:xfrm>
                    <a:prstGeom prst="rect">
                      <a:avLst/>
                    </a:prstGeom>
                  </pic:spPr>
                </pic:pic>
              </a:graphicData>
            </a:graphic>
          </wp:inline>
        </w:drawing>
      </w:r>
    </w:p>
    <w:p w14:paraId="1E519272" w14:textId="77777777" w:rsidR="005204C7" w:rsidRDefault="005204C7" w:rsidP="00891F0E">
      <w:pPr>
        <w:pStyle w:val="NormalWeb"/>
        <w:spacing w:before="0" w:beforeAutospacing="0" w:after="0" w:afterAutospacing="0"/>
        <w:jc w:val="both"/>
        <w:rPr>
          <w:b/>
          <w:bCs/>
          <w:color w:val="000000" w:themeColor="text1"/>
          <w:sz w:val="22"/>
          <w:szCs w:val="22"/>
        </w:rPr>
      </w:pPr>
    </w:p>
    <w:p w14:paraId="1E9BB8FD" w14:textId="77777777" w:rsidR="00DB0169" w:rsidRDefault="00DB0169" w:rsidP="00AE7FDD">
      <w:pPr>
        <w:pStyle w:val="NormalWeb"/>
        <w:spacing w:before="0" w:beforeAutospacing="0" w:after="0" w:afterAutospacing="0"/>
        <w:jc w:val="both"/>
        <w:rPr>
          <w:b/>
          <w:bCs/>
          <w:color w:val="000000" w:themeColor="text1"/>
          <w:sz w:val="22"/>
          <w:szCs w:val="22"/>
        </w:rPr>
      </w:pPr>
    </w:p>
    <w:p w14:paraId="4747045E" w14:textId="77777777" w:rsidR="00DB0169" w:rsidRDefault="00DB0169" w:rsidP="00AE7FDD">
      <w:pPr>
        <w:pStyle w:val="NormalWeb"/>
        <w:spacing w:before="0" w:beforeAutospacing="0" w:after="0" w:afterAutospacing="0"/>
        <w:jc w:val="both"/>
        <w:rPr>
          <w:b/>
          <w:bCs/>
          <w:color w:val="000000" w:themeColor="text1"/>
          <w:sz w:val="22"/>
          <w:szCs w:val="22"/>
        </w:rPr>
      </w:pPr>
    </w:p>
    <w:p w14:paraId="56B83539" w14:textId="77777777" w:rsidR="00DB0169" w:rsidRDefault="00DB0169" w:rsidP="00AE7FDD">
      <w:pPr>
        <w:pStyle w:val="NormalWeb"/>
        <w:spacing w:before="0" w:beforeAutospacing="0" w:after="0" w:afterAutospacing="0"/>
        <w:jc w:val="both"/>
        <w:rPr>
          <w:b/>
          <w:bCs/>
          <w:color w:val="000000" w:themeColor="text1"/>
          <w:sz w:val="22"/>
          <w:szCs w:val="22"/>
        </w:rPr>
      </w:pPr>
    </w:p>
    <w:p w14:paraId="0A315D3B" w14:textId="209A5746" w:rsidR="000549FB" w:rsidRDefault="00824205" w:rsidP="00AE7FDD">
      <w:pPr>
        <w:pStyle w:val="NormalWeb"/>
        <w:spacing w:before="0" w:beforeAutospacing="0" w:after="0" w:afterAutospacing="0"/>
        <w:jc w:val="both"/>
        <w:rPr>
          <w:rFonts w:ascii="Times" w:hAnsi="Times"/>
          <w:color w:val="000000" w:themeColor="text1"/>
          <w:sz w:val="22"/>
          <w:szCs w:val="22"/>
        </w:rPr>
      </w:pPr>
      <w:r>
        <w:rPr>
          <w:b/>
          <w:bCs/>
          <w:color w:val="000000" w:themeColor="text1"/>
          <w:sz w:val="22"/>
          <w:szCs w:val="22"/>
        </w:rPr>
        <w:t>Figure S</w:t>
      </w:r>
      <w:r w:rsidR="00E20087">
        <w:rPr>
          <w:b/>
          <w:bCs/>
          <w:color w:val="000000" w:themeColor="text1"/>
          <w:sz w:val="22"/>
          <w:szCs w:val="22"/>
        </w:rPr>
        <w:t>4</w:t>
      </w:r>
      <w:r w:rsidR="00DB0169">
        <w:rPr>
          <w:b/>
          <w:bCs/>
          <w:color w:val="000000" w:themeColor="text1"/>
          <w:sz w:val="22"/>
          <w:szCs w:val="22"/>
        </w:rPr>
        <w:t>.</w:t>
      </w:r>
      <w:r w:rsidR="00D70C5F" w:rsidRPr="00315BE8">
        <w:rPr>
          <w:b/>
          <w:bCs/>
          <w:color w:val="000000" w:themeColor="text1"/>
          <w:sz w:val="22"/>
          <w:szCs w:val="22"/>
        </w:rPr>
        <w:t xml:space="preserve"> </w:t>
      </w:r>
      <w:r w:rsidR="00FD3293" w:rsidRPr="006214DA">
        <w:rPr>
          <w:bCs/>
          <w:color w:val="000000" w:themeColor="text1"/>
          <w:sz w:val="22"/>
          <w:szCs w:val="22"/>
        </w:rPr>
        <w:t>Confocal l</w:t>
      </w:r>
      <w:r w:rsidR="00A5353C" w:rsidRPr="006214DA">
        <w:rPr>
          <w:bCs/>
          <w:color w:val="000000" w:themeColor="text1"/>
          <w:sz w:val="22"/>
          <w:szCs w:val="22"/>
        </w:rPr>
        <w:t>aser scanning fluorescence microscopy</w:t>
      </w:r>
      <w:r w:rsidR="00D70C5F" w:rsidRPr="006214DA">
        <w:rPr>
          <w:bCs/>
          <w:color w:val="000000" w:themeColor="text1"/>
          <w:sz w:val="22"/>
          <w:szCs w:val="22"/>
        </w:rPr>
        <w:t xml:space="preserve"> images of the protein kinases siRNA library screening and the heat-map data</w:t>
      </w:r>
      <w:r w:rsidR="00E4108F" w:rsidRPr="00DB0169">
        <w:rPr>
          <w:color w:val="000000" w:themeColor="text1"/>
          <w:sz w:val="22"/>
          <w:szCs w:val="22"/>
        </w:rPr>
        <w:t>.</w:t>
      </w:r>
      <w:r w:rsidR="007A40F8">
        <w:rPr>
          <w:color w:val="000000" w:themeColor="text1"/>
          <w:sz w:val="22"/>
          <w:szCs w:val="22"/>
        </w:rPr>
        <w:t xml:space="preserve"> </w:t>
      </w:r>
      <w:r w:rsidR="00AE7FDD" w:rsidRPr="00AE7FDD">
        <w:rPr>
          <w:rFonts w:ascii="Times" w:hAnsi="Times"/>
          <w:color w:val="000000" w:themeColor="text1"/>
          <w:sz w:val="22"/>
          <w:szCs w:val="22"/>
        </w:rPr>
        <w:t>(</w:t>
      </w:r>
      <w:r w:rsidR="00AE7FDD" w:rsidRPr="00E20087">
        <w:rPr>
          <w:rFonts w:ascii="Times" w:hAnsi="Times"/>
          <w:bCs/>
          <w:i/>
          <w:iCs/>
          <w:color w:val="000000" w:themeColor="text1"/>
          <w:sz w:val="22"/>
          <w:szCs w:val="22"/>
        </w:rPr>
        <w:t>A-C</w:t>
      </w:r>
      <w:r w:rsidR="00AE7FDD" w:rsidRPr="00AE7FDD">
        <w:rPr>
          <w:rFonts w:ascii="Times" w:hAnsi="Times"/>
          <w:color w:val="000000" w:themeColor="text1"/>
          <w:sz w:val="22"/>
          <w:szCs w:val="22"/>
        </w:rPr>
        <w:t>) Three independent repeats of screening of siRNA library against protein kinases have been carried out. The pictures show representative 10-folf magnification of the confocal multiple images exported from Columbus Image Data Storage and Analysis System. Each repeat represents three 384-well plates with 714 genes analyzed. Each well (square) is a combination of 9 independent fields of a view. (</w:t>
      </w:r>
      <w:r w:rsidR="00AE7FDD" w:rsidRPr="00E20087">
        <w:rPr>
          <w:rFonts w:ascii="Times" w:hAnsi="Times"/>
          <w:i/>
          <w:iCs/>
          <w:color w:val="000000" w:themeColor="text1"/>
          <w:sz w:val="22"/>
          <w:szCs w:val="22"/>
        </w:rPr>
        <w:t>D</w:t>
      </w:r>
      <w:r w:rsidR="00AE7FDD" w:rsidRPr="00AE7FDD">
        <w:rPr>
          <w:rFonts w:ascii="Times" w:hAnsi="Times"/>
          <w:color w:val="000000" w:themeColor="text1"/>
          <w:sz w:val="22"/>
          <w:szCs w:val="22"/>
        </w:rPr>
        <w:t xml:space="preserve">) GFP-positive cells heat map generated from three independent experiments normalized to a negative control (scr. siRNA). </w:t>
      </w:r>
      <w:r w:rsidR="00EE0642">
        <w:rPr>
          <w:rFonts w:ascii="Times" w:hAnsi="Times"/>
          <w:color w:val="000000" w:themeColor="text1"/>
          <w:sz w:val="22"/>
          <w:szCs w:val="22"/>
        </w:rPr>
        <w:t>Knockdown</w:t>
      </w:r>
      <w:r w:rsidR="00AE7FDD" w:rsidRPr="00AE7FDD">
        <w:rPr>
          <w:rFonts w:ascii="Times" w:hAnsi="Times"/>
          <w:color w:val="000000" w:themeColor="text1"/>
          <w:sz w:val="22"/>
          <w:szCs w:val="22"/>
        </w:rPr>
        <w:t xml:space="preserve"> of the genes is shown by color from blue to red reflecting the decrease of the GFP fluorescence intensity.</w:t>
      </w:r>
    </w:p>
    <w:p w14:paraId="5FAF2E17" w14:textId="5FAC4C85" w:rsidR="00D70C5F" w:rsidRPr="00605482" w:rsidRDefault="00D70C5F" w:rsidP="00605482">
      <w:pPr>
        <w:rPr>
          <w:rFonts w:ascii="Times" w:hAnsi="Times"/>
          <w:color w:val="000000" w:themeColor="text1"/>
          <w:sz w:val="22"/>
          <w:szCs w:val="22"/>
        </w:rPr>
      </w:pPr>
      <w:r w:rsidRPr="00AE7FDD">
        <w:rPr>
          <w:rFonts w:ascii="Times" w:hAnsi="Times"/>
          <w:color w:val="000000" w:themeColor="text1"/>
        </w:rPr>
        <w:br w:type="page"/>
      </w:r>
    </w:p>
    <w:p w14:paraId="5E881034" w14:textId="30E0555C" w:rsidR="00D70C5F" w:rsidRPr="00315BE8" w:rsidRDefault="003E391C" w:rsidP="00891F0E">
      <w:pPr>
        <w:jc w:val="center"/>
        <w:rPr>
          <w:color w:val="000000" w:themeColor="text1"/>
        </w:rPr>
      </w:pPr>
      <w:r>
        <w:rPr>
          <w:noProof/>
          <w:color w:val="000000" w:themeColor="text1"/>
        </w:rPr>
        <w:lastRenderedPageBreak/>
        <w:drawing>
          <wp:inline distT="0" distB="0" distL="0" distR="0" wp14:anchorId="05DC3C21" wp14:editId="72D6AE0E">
            <wp:extent cx="5943600" cy="63919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upplementary figure 5.tif"/>
                    <pic:cNvPicPr/>
                  </pic:nvPicPr>
                  <pic:blipFill>
                    <a:blip r:embed="rId11"/>
                    <a:stretch>
                      <a:fillRect/>
                    </a:stretch>
                  </pic:blipFill>
                  <pic:spPr>
                    <a:xfrm>
                      <a:off x="0" y="0"/>
                      <a:ext cx="5943600" cy="6391910"/>
                    </a:xfrm>
                    <a:prstGeom prst="rect">
                      <a:avLst/>
                    </a:prstGeom>
                  </pic:spPr>
                </pic:pic>
              </a:graphicData>
            </a:graphic>
          </wp:inline>
        </w:drawing>
      </w:r>
    </w:p>
    <w:p w14:paraId="7796F834" w14:textId="77777777" w:rsidR="0037556F" w:rsidRDefault="0037556F" w:rsidP="00891F0E">
      <w:pPr>
        <w:pStyle w:val="NormalWeb"/>
        <w:spacing w:before="0" w:beforeAutospacing="0" w:after="0" w:afterAutospacing="0"/>
        <w:jc w:val="both"/>
        <w:rPr>
          <w:b/>
          <w:bCs/>
          <w:color w:val="000000" w:themeColor="text1"/>
          <w:sz w:val="22"/>
          <w:szCs w:val="22"/>
        </w:rPr>
      </w:pPr>
    </w:p>
    <w:p w14:paraId="42C9EC3E" w14:textId="77777777" w:rsidR="00DB0169" w:rsidRDefault="00DB0169" w:rsidP="00AE7FDD">
      <w:pPr>
        <w:pStyle w:val="NormalWeb"/>
        <w:spacing w:before="0" w:beforeAutospacing="0" w:after="0" w:afterAutospacing="0"/>
        <w:jc w:val="both"/>
        <w:rPr>
          <w:b/>
          <w:bCs/>
          <w:color w:val="000000" w:themeColor="text1"/>
          <w:sz w:val="22"/>
          <w:szCs w:val="22"/>
        </w:rPr>
      </w:pPr>
    </w:p>
    <w:p w14:paraId="553B2AD3" w14:textId="77777777" w:rsidR="00DB0169" w:rsidRDefault="00DB0169" w:rsidP="00AE7FDD">
      <w:pPr>
        <w:pStyle w:val="NormalWeb"/>
        <w:spacing w:before="0" w:beforeAutospacing="0" w:after="0" w:afterAutospacing="0"/>
        <w:jc w:val="both"/>
        <w:rPr>
          <w:b/>
          <w:bCs/>
          <w:color w:val="000000" w:themeColor="text1"/>
          <w:sz w:val="22"/>
          <w:szCs w:val="22"/>
        </w:rPr>
      </w:pPr>
    </w:p>
    <w:p w14:paraId="24E291A7" w14:textId="66FB4353" w:rsidR="008B251F" w:rsidRDefault="00824205" w:rsidP="00AE7FDD">
      <w:pPr>
        <w:pStyle w:val="NormalWeb"/>
        <w:spacing w:before="0" w:beforeAutospacing="0" w:after="0" w:afterAutospacing="0"/>
        <w:jc w:val="both"/>
        <w:rPr>
          <w:color w:val="000000" w:themeColor="text1"/>
          <w:sz w:val="22"/>
          <w:szCs w:val="22"/>
        </w:rPr>
      </w:pPr>
      <w:r>
        <w:rPr>
          <w:b/>
          <w:bCs/>
          <w:color w:val="000000" w:themeColor="text1"/>
          <w:sz w:val="22"/>
          <w:szCs w:val="22"/>
        </w:rPr>
        <w:t>Figure S</w:t>
      </w:r>
      <w:r w:rsidR="00F7210C">
        <w:rPr>
          <w:b/>
          <w:bCs/>
          <w:color w:val="000000" w:themeColor="text1"/>
          <w:sz w:val="22"/>
          <w:szCs w:val="22"/>
        </w:rPr>
        <w:t>5</w:t>
      </w:r>
      <w:r w:rsidR="00DB0169">
        <w:rPr>
          <w:b/>
          <w:bCs/>
          <w:color w:val="000000" w:themeColor="text1"/>
          <w:sz w:val="22"/>
          <w:szCs w:val="22"/>
        </w:rPr>
        <w:t>.</w:t>
      </w:r>
      <w:r w:rsidR="00D70C5F" w:rsidRPr="00315BE8">
        <w:rPr>
          <w:b/>
          <w:bCs/>
          <w:color w:val="000000" w:themeColor="text1"/>
          <w:sz w:val="22"/>
          <w:szCs w:val="22"/>
        </w:rPr>
        <w:t xml:space="preserve"> </w:t>
      </w:r>
      <w:r w:rsidR="00D70C5F" w:rsidRPr="006214DA">
        <w:rPr>
          <w:color w:val="000000" w:themeColor="text1"/>
          <w:sz w:val="22"/>
          <w:szCs w:val="22"/>
        </w:rPr>
        <w:t>Micronuclei (</w:t>
      </w:r>
      <w:proofErr w:type="spellStart"/>
      <w:r w:rsidR="00D70C5F" w:rsidRPr="006214DA">
        <w:rPr>
          <w:color w:val="000000" w:themeColor="text1"/>
          <w:sz w:val="22"/>
          <w:szCs w:val="22"/>
        </w:rPr>
        <w:t>MNi</w:t>
      </w:r>
      <w:proofErr w:type="spellEnd"/>
      <w:r w:rsidR="00D70C5F" w:rsidRPr="006214DA">
        <w:rPr>
          <w:color w:val="000000" w:themeColor="text1"/>
          <w:sz w:val="22"/>
          <w:szCs w:val="22"/>
        </w:rPr>
        <w:t xml:space="preserve">) and </w:t>
      </w:r>
      <w:proofErr w:type="spellStart"/>
      <w:r w:rsidR="00D70C5F" w:rsidRPr="006214DA">
        <w:rPr>
          <w:color w:val="000000" w:themeColor="text1"/>
          <w:sz w:val="22"/>
          <w:szCs w:val="22"/>
        </w:rPr>
        <w:t>nucleoplasmic</w:t>
      </w:r>
      <w:proofErr w:type="spellEnd"/>
      <w:r w:rsidR="00D70C5F" w:rsidRPr="006214DA">
        <w:rPr>
          <w:color w:val="000000" w:themeColor="text1"/>
          <w:sz w:val="22"/>
          <w:szCs w:val="22"/>
        </w:rPr>
        <w:t xml:space="preserve"> bridges (NPBs) formation in fibrosarcoma HT1080 cells after </w:t>
      </w:r>
      <w:r w:rsidR="00EE0642">
        <w:rPr>
          <w:color w:val="000000" w:themeColor="text1"/>
          <w:sz w:val="22"/>
          <w:szCs w:val="22"/>
        </w:rPr>
        <w:t>knockdown</w:t>
      </w:r>
      <w:r w:rsidR="00D70C5F" w:rsidRPr="006214DA">
        <w:rPr>
          <w:color w:val="000000" w:themeColor="text1"/>
          <w:sz w:val="22"/>
          <w:szCs w:val="22"/>
        </w:rPr>
        <w:t xml:space="preserve"> of one of the following genes: </w:t>
      </w:r>
      <w:r w:rsidR="004E3AF2" w:rsidRPr="006214DA">
        <w:rPr>
          <w:i/>
          <w:color w:val="000000" w:themeColor="text1"/>
          <w:sz w:val="22"/>
          <w:szCs w:val="22"/>
        </w:rPr>
        <w:t>TRIO, BUB1, BUB1B, PNCK, IRAK1, TAOK1,</w:t>
      </w:r>
      <w:r w:rsidR="004E3AF2" w:rsidRPr="006214DA">
        <w:rPr>
          <w:color w:val="000000" w:themeColor="text1"/>
          <w:sz w:val="22"/>
          <w:szCs w:val="22"/>
        </w:rPr>
        <w:t xml:space="preserve"> </w:t>
      </w:r>
      <w:r w:rsidR="007B40F4" w:rsidRPr="006214DA">
        <w:rPr>
          <w:i/>
          <w:color w:val="000000" w:themeColor="text1"/>
          <w:sz w:val="22"/>
          <w:szCs w:val="22"/>
        </w:rPr>
        <w:t>PRKCE</w:t>
      </w:r>
      <w:r w:rsidR="004E3AF2" w:rsidRPr="006214DA">
        <w:rPr>
          <w:i/>
          <w:color w:val="000000" w:themeColor="text1"/>
          <w:sz w:val="22"/>
          <w:szCs w:val="22"/>
        </w:rPr>
        <w:t>, STK38</w:t>
      </w:r>
      <w:r w:rsidR="004E3AF2" w:rsidRPr="006214DA">
        <w:rPr>
          <w:color w:val="000000" w:themeColor="text1"/>
          <w:sz w:val="22"/>
          <w:szCs w:val="22"/>
        </w:rPr>
        <w:t xml:space="preserve"> and </w:t>
      </w:r>
      <w:r w:rsidR="00D70C5F" w:rsidRPr="006214DA">
        <w:rPr>
          <w:i/>
          <w:color w:val="000000" w:themeColor="text1"/>
          <w:sz w:val="22"/>
          <w:szCs w:val="22"/>
        </w:rPr>
        <w:t>PINK1</w:t>
      </w:r>
      <w:r w:rsidR="004E3AF2" w:rsidRPr="006214DA">
        <w:rPr>
          <w:i/>
          <w:color w:val="000000" w:themeColor="text1"/>
          <w:sz w:val="22"/>
          <w:szCs w:val="22"/>
        </w:rPr>
        <w:t xml:space="preserve"> </w:t>
      </w:r>
      <w:r w:rsidR="004E3AF2" w:rsidRPr="006214DA">
        <w:rPr>
          <w:color w:val="000000" w:themeColor="text1"/>
          <w:sz w:val="22"/>
          <w:szCs w:val="22"/>
        </w:rPr>
        <w:t>genes.</w:t>
      </w:r>
      <w:r w:rsidR="00895426">
        <w:rPr>
          <w:color w:val="000000" w:themeColor="text1"/>
          <w:sz w:val="22"/>
          <w:szCs w:val="22"/>
        </w:rPr>
        <w:t xml:space="preserve"> </w:t>
      </w:r>
      <w:r w:rsidR="00AE7FDD" w:rsidRPr="00315BE8">
        <w:rPr>
          <w:color w:val="000000" w:themeColor="text1"/>
          <w:sz w:val="22"/>
          <w:szCs w:val="22"/>
        </w:rPr>
        <w:t>(</w:t>
      </w:r>
      <w:r w:rsidR="00AE7FDD" w:rsidRPr="00895426">
        <w:rPr>
          <w:i/>
          <w:iCs/>
          <w:color w:val="000000" w:themeColor="text1"/>
          <w:sz w:val="22"/>
          <w:szCs w:val="22"/>
        </w:rPr>
        <w:t>A</w:t>
      </w:r>
      <w:r w:rsidR="00AE7FDD" w:rsidRPr="00315BE8">
        <w:rPr>
          <w:color w:val="000000" w:themeColor="text1"/>
          <w:sz w:val="22"/>
          <w:szCs w:val="22"/>
        </w:rPr>
        <w:t>) The percentage of the binucleated cells without abnormalities. (</w:t>
      </w:r>
      <w:r w:rsidR="00AE7FDD" w:rsidRPr="00895426">
        <w:rPr>
          <w:i/>
          <w:iCs/>
          <w:color w:val="000000" w:themeColor="text1"/>
          <w:sz w:val="22"/>
          <w:szCs w:val="22"/>
        </w:rPr>
        <w:t>B</w:t>
      </w:r>
      <w:r w:rsidR="00AE7FDD" w:rsidRPr="00315BE8">
        <w:rPr>
          <w:color w:val="000000" w:themeColor="text1"/>
          <w:sz w:val="22"/>
          <w:szCs w:val="22"/>
        </w:rPr>
        <w:t xml:space="preserve">) The percentage of </w:t>
      </w:r>
      <w:proofErr w:type="spellStart"/>
      <w:r w:rsidR="00AE7FDD" w:rsidRPr="00315BE8">
        <w:rPr>
          <w:color w:val="000000" w:themeColor="text1"/>
          <w:sz w:val="22"/>
          <w:szCs w:val="22"/>
        </w:rPr>
        <w:t>MNi</w:t>
      </w:r>
      <w:proofErr w:type="spellEnd"/>
      <w:r w:rsidR="00AE7FDD" w:rsidRPr="00315BE8">
        <w:rPr>
          <w:color w:val="000000" w:themeColor="text1"/>
          <w:sz w:val="22"/>
          <w:szCs w:val="22"/>
        </w:rPr>
        <w:t xml:space="preserve"> </w:t>
      </w:r>
      <w:r w:rsidR="00AE7FDD">
        <w:rPr>
          <w:color w:val="000000" w:themeColor="text1"/>
          <w:sz w:val="22"/>
          <w:szCs w:val="22"/>
        </w:rPr>
        <w:t xml:space="preserve">formed after </w:t>
      </w:r>
      <w:r w:rsidR="00EE0642">
        <w:rPr>
          <w:color w:val="000000" w:themeColor="text1"/>
          <w:sz w:val="22"/>
          <w:szCs w:val="22"/>
        </w:rPr>
        <w:t xml:space="preserve">knockdown </w:t>
      </w:r>
      <w:r w:rsidR="00AE7FDD">
        <w:rPr>
          <w:color w:val="000000" w:themeColor="text1"/>
          <w:sz w:val="22"/>
          <w:szCs w:val="22"/>
        </w:rPr>
        <w:t xml:space="preserve">of the genes. </w:t>
      </w:r>
      <w:r w:rsidR="00AE7FDD" w:rsidRPr="00315BE8">
        <w:rPr>
          <w:color w:val="000000" w:themeColor="text1"/>
          <w:sz w:val="22"/>
          <w:szCs w:val="22"/>
        </w:rPr>
        <w:t>(</w:t>
      </w:r>
      <w:r w:rsidR="00AE7FDD" w:rsidRPr="00895426">
        <w:rPr>
          <w:i/>
          <w:iCs/>
          <w:color w:val="000000" w:themeColor="text1"/>
          <w:sz w:val="22"/>
          <w:szCs w:val="22"/>
        </w:rPr>
        <w:t>C</w:t>
      </w:r>
      <w:r w:rsidR="00AE7FDD" w:rsidRPr="00315BE8">
        <w:rPr>
          <w:color w:val="000000" w:themeColor="text1"/>
          <w:sz w:val="22"/>
          <w:szCs w:val="22"/>
        </w:rPr>
        <w:t xml:space="preserve">) The percentage of NPBs </w:t>
      </w:r>
      <w:r w:rsidR="00AE7FDD">
        <w:rPr>
          <w:color w:val="000000" w:themeColor="text1"/>
          <w:sz w:val="22"/>
          <w:szCs w:val="22"/>
        </w:rPr>
        <w:t xml:space="preserve">after </w:t>
      </w:r>
      <w:r w:rsidR="0048786B">
        <w:rPr>
          <w:color w:val="000000" w:themeColor="text1"/>
          <w:sz w:val="22"/>
          <w:szCs w:val="22"/>
        </w:rPr>
        <w:t xml:space="preserve">knockdown </w:t>
      </w:r>
      <w:r w:rsidR="00AE7FDD">
        <w:rPr>
          <w:color w:val="000000" w:themeColor="text1"/>
          <w:sz w:val="22"/>
          <w:szCs w:val="22"/>
        </w:rPr>
        <w:t>of</w:t>
      </w:r>
      <w:r w:rsidR="00AE7FDD" w:rsidRPr="00315BE8">
        <w:rPr>
          <w:color w:val="000000" w:themeColor="text1"/>
          <w:sz w:val="22"/>
          <w:szCs w:val="22"/>
        </w:rPr>
        <w:t xml:space="preserve"> the genes. Scrambled siRNA (scr. siRNA) was used as a negative control. Error bars correspond to a standard deviation (SD) of four replicates. The red asterisks indicates significant difference from </w:t>
      </w:r>
      <w:r w:rsidR="00AE7FDD">
        <w:rPr>
          <w:color w:val="000000" w:themeColor="text1"/>
          <w:sz w:val="22"/>
          <w:szCs w:val="22"/>
        </w:rPr>
        <w:t xml:space="preserve">a </w:t>
      </w:r>
      <w:r w:rsidR="00AE7FDD" w:rsidRPr="00315BE8">
        <w:rPr>
          <w:color w:val="000000" w:themeColor="text1"/>
          <w:sz w:val="22"/>
          <w:szCs w:val="22"/>
        </w:rPr>
        <w:t>negative control, calculated by Fisher's exact test with Bonferroni correction for multiple testing (p&lt;0.0011).</w:t>
      </w:r>
      <w:r w:rsidR="008B251F">
        <w:rPr>
          <w:color w:val="000000" w:themeColor="text1"/>
          <w:sz w:val="22"/>
          <w:szCs w:val="22"/>
        </w:rPr>
        <w:br w:type="page"/>
      </w:r>
    </w:p>
    <w:p w14:paraId="3FAA6906" w14:textId="0AE05957" w:rsidR="008B251F" w:rsidRDefault="00B52C4D" w:rsidP="008B251F">
      <w:pPr>
        <w:pStyle w:val="NormalWeb"/>
        <w:jc w:val="both"/>
        <w:rPr>
          <w:b/>
          <w:bCs/>
          <w:color w:val="000000" w:themeColor="text1"/>
          <w:sz w:val="22"/>
          <w:szCs w:val="22"/>
        </w:rPr>
      </w:pPr>
      <w:r>
        <w:rPr>
          <w:b/>
          <w:bCs/>
          <w:noProof/>
          <w:color w:val="000000" w:themeColor="text1"/>
          <w:sz w:val="22"/>
          <w:szCs w:val="22"/>
        </w:rPr>
        <w:lastRenderedPageBreak/>
        <w:drawing>
          <wp:inline distT="0" distB="0" distL="0" distR="0" wp14:anchorId="5BD02184" wp14:editId="6706D2DA">
            <wp:extent cx="5943600" cy="2915920"/>
            <wp:effectExtent l="0" t="0" r="0" b="5080"/>
            <wp:docPr id="458" name="Picture 45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Screen Shot 2019-08-21 at 3.19.45 PM.png"/>
                    <pic:cNvPicPr/>
                  </pic:nvPicPr>
                  <pic:blipFill>
                    <a:blip r:embed="rId12"/>
                    <a:stretch>
                      <a:fillRect/>
                    </a:stretch>
                  </pic:blipFill>
                  <pic:spPr>
                    <a:xfrm>
                      <a:off x="0" y="0"/>
                      <a:ext cx="5943600" cy="2915920"/>
                    </a:xfrm>
                    <a:prstGeom prst="rect">
                      <a:avLst/>
                    </a:prstGeom>
                  </pic:spPr>
                </pic:pic>
              </a:graphicData>
            </a:graphic>
          </wp:inline>
        </w:drawing>
      </w:r>
    </w:p>
    <w:p w14:paraId="078BD54A" w14:textId="76557AC2" w:rsidR="008B251F" w:rsidRPr="0037556F" w:rsidRDefault="008B251F" w:rsidP="008B251F">
      <w:pPr>
        <w:pStyle w:val="NormalWeb"/>
        <w:spacing w:before="0" w:beforeAutospacing="0" w:after="0" w:afterAutospacing="0"/>
        <w:jc w:val="both"/>
        <w:rPr>
          <w:b/>
          <w:bCs/>
          <w:color w:val="000000" w:themeColor="text1"/>
          <w:sz w:val="22"/>
          <w:szCs w:val="22"/>
        </w:rPr>
      </w:pPr>
      <w:r>
        <w:rPr>
          <w:b/>
          <w:bCs/>
          <w:color w:val="000000" w:themeColor="text1"/>
          <w:sz w:val="22"/>
          <w:szCs w:val="22"/>
        </w:rPr>
        <w:t>Figure S6.</w:t>
      </w:r>
      <w:r w:rsidRPr="00315BE8">
        <w:rPr>
          <w:b/>
          <w:bCs/>
          <w:color w:val="000000" w:themeColor="text1"/>
          <w:sz w:val="22"/>
          <w:szCs w:val="22"/>
        </w:rPr>
        <w:t xml:space="preserve"> </w:t>
      </w:r>
      <w:r w:rsidRPr="006214DA">
        <w:rPr>
          <w:color w:val="000000" w:themeColor="text1"/>
          <w:sz w:val="22"/>
          <w:szCs w:val="22"/>
        </w:rPr>
        <w:t xml:space="preserve">Immunostaining of double-stranded breaks (DSBs) with antibody against phosphorylated gamma H2AX in interphase of HT1080 cells after </w:t>
      </w:r>
      <w:r>
        <w:rPr>
          <w:color w:val="000000" w:themeColor="text1"/>
          <w:sz w:val="22"/>
          <w:szCs w:val="22"/>
        </w:rPr>
        <w:t xml:space="preserve">knockdown </w:t>
      </w:r>
      <w:r w:rsidRPr="006214DA">
        <w:rPr>
          <w:color w:val="000000" w:themeColor="text1"/>
          <w:sz w:val="22"/>
          <w:szCs w:val="22"/>
        </w:rPr>
        <w:t xml:space="preserve">of </w:t>
      </w:r>
      <w:r w:rsidRPr="006214DA">
        <w:rPr>
          <w:i/>
          <w:color w:val="000000" w:themeColor="text1"/>
          <w:sz w:val="22"/>
          <w:szCs w:val="22"/>
        </w:rPr>
        <w:t>TRIO, PRKCE, PINK1, TAOK1, BUB1, IRAK1, PNCK, STK38</w:t>
      </w:r>
      <w:r>
        <w:rPr>
          <w:i/>
          <w:color w:val="000000" w:themeColor="text1"/>
          <w:sz w:val="22"/>
          <w:szCs w:val="22"/>
        </w:rPr>
        <w:t>,</w:t>
      </w:r>
      <w:r w:rsidRPr="006214DA">
        <w:rPr>
          <w:i/>
          <w:color w:val="000000" w:themeColor="text1"/>
          <w:sz w:val="22"/>
          <w:szCs w:val="22"/>
        </w:rPr>
        <w:t xml:space="preserve"> </w:t>
      </w:r>
      <w:r w:rsidRPr="006214DA">
        <w:rPr>
          <w:color w:val="000000" w:themeColor="text1"/>
          <w:sz w:val="22"/>
          <w:szCs w:val="22"/>
        </w:rPr>
        <w:t>and</w:t>
      </w:r>
      <w:r w:rsidRPr="006214DA">
        <w:rPr>
          <w:i/>
          <w:color w:val="000000" w:themeColor="text1"/>
          <w:sz w:val="22"/>
          <w:szCs w:val="22"/>
        </w:rPr>
        <w:t xml:space="preserve"> BUB1B</w:t>
      </w:r>
      <w:r w:rsidRPr="006214DA">
        <w:rPr>
          <w:color w:val="000000" w:themeColor="text1"/>
          <w:sz w:val="22"/>
          <w:szCs w:val="22"/>
        </w:rPr>
        <w:t xml:space="preserve"> genes.</w:t>
      </w:r>
      <w:r>
        <w:rPr>
          <w:color w:val="000000" w:themeColor="text1"/>
          <w:sz w:val="22"/>
          <w:szCs w:val="22"/>
        </w:rPr>
        <w:t xml:space="preserve"> </w:t>
      </w:r>
      <w:r w:rsidRPr="006214DA">
        <w:rPr>
          <w:color w:val="000000" w:themeColor="text1"/>
          <w:sz w:val="22"/>
          <w:szCs w:val="22"/>
        </w:rPr>
        <w:t>(</w:t>
      </w:r>
      <w:r w:rsidRPr="00895426">
        <w:rPr>
          <w:i/>
          <w:iCs/>
          <w:color w:val="000000" w:themeColor="text1"/>
          <w:sz w:val="22"/>
          <w:szCs w:val="22"/>
        </w:rPr>
        <w:t>A</w:t>
      </w:r>
      <w:r w:rsidRPr="00315BE8">
        <w:rPr>
          <w:color w:val="000000" w:themeColor="text1"/>
          <w:sz w:val="22"/>
          <w:szCs w:val="22"/>
        </w:rPr>
        <w:t xml:space="preserve">) Examples of immunostaining of the cells. Red signals – </w:t>
      </w:r>
      <w:r>
        <w:rPr>
          <w:color w:val="000000" w:themeColor="text1"/>
          <w:sz w:val="22"/>
          <w:szCs w:val="22"/>
        </w:rPr>
        <w:t>gamma H2AX</w:t>
      </w:r>
      <w:r w:rsidRPr="00315BE8">
        <w:rPr>
          <w:color w:val="000000" w:themeColor="text1"/>
          <w:sz w:val="22"/>
          <w:szCs w:val="22"/>
        </w:rPr>
        <w:t xml:space="preserve"> staining as a marker for DSBs. Accumulation of </w:t>
      </w:r>
      <w:r>
        <w:rPr>
          <w:color w:val="000000" w:themeColor="text1"/>
          <w:sz w:val="22"/>
          <w:szCs w:val="22"/>
        </w:rPr>
        <w:t>gamma H2AX</w:t>
      </w:r>
      <w:r w:rsidRPr="00315BE8">
        <w:rPr>
          <w:color w:val="000000" w:themeColor="text1"/>
          <w:sz w:val="22"/>
          <w:szCs w:val="22"/>
        </w:rPr>
        <w:t xml:space="preserve"> foci occurred at day 3. White arrows point to the cell nuclei with </w:t>
      </w:r>
      <w:r>
        <w:rPr>
          <w:color w:val="000000" w:themeColor="text1"/>
          <w:sz w:val="22"/>
          <w:szCs w:val="22"/>
        </w:rPr>
        <w:t>gamma H2AX</w:t>
      </w:r>
      <w:r w:rsidRPr="00315BE8">
        <w:rPr>
          <w:color w:val="000000" w:themeColor="text1"/>
          <w:sz w:val="22"/>
          <w:szCs w:val="22"/>
        </w:rPr>
        <w:t xml:space="preserve"> signals. (</w:t>
      </w:r>
      <w:r w:rsidRPr="00895426">
        <w:rPr>
          <w:i/>
          <w:iCs/>
          <w:color w:val="000000" w:themeColor="text1"/>
          <w:sz w:val="22"/>
          <w:szCs w:val="22"/>
        </w:rPr>
        <w:t>B</w:t>
      </w:r>
      <w:r w:rsidRPr="00315BE8">
        <w:rPr>
          <w:color w:val="000000" w:themeColor="text1"/>
          <w:sz w:val="22"/>
          <w:szCs w:val="22"/>
        </w:rPr>
        <w:t xml:space="preserve">) A statistical effect of </w:t>
      </w:r>
      <w:r>
        <w:rPr>
          <w:color w:val="000000" w:themeColor="text1"/>
          <w:sz w:val="22"/>
          <w:szCs w:val="22"/>
        </w:rPr>
        <w:t>gamma H2AX</w:t>
      </w:r>
      <w:r w:rsidRPr="00315BE8">
        <w:rPr>
          <w:color w:val="000000" w:themeColor="text1"/>
          <w:sz w:val="22"/>
          <w:szCs w:val="22"/>
        </w:rPr>
        <w:t xml:space="preserve"> foci was determined at day 3 (Fisher</w:t>
      </w:r>
      <w:r>
        <w:rPr>
          <w:color w:val="000000" w:themeColor="text1"/>
          <w:sz w:val="22"/>
          <w:szCs w:val="22"/>
        </w:rPr>
        <w:t>’s</w:t>
      </w:r>
      <w:r w:rsidRPr="00315BE8">
        <w:rPr>
          <w:color w:val="000000" w:themeColor="text1"/>
          <w:sz w:val="22"/>
          <w:szCs w:val="22"/>
        </w:rPr>
        <w:t xml:space="preserve"> exact test: p-value; 2-tailed). As seen, the number of </w:t>
      </w:r>
      <w:r>
        <w:rPr>
          <w:color w:val="000000" w:themeColor="text1"/>
          <w:sz w:val="22"/>
          <w:szCs w:val="22"/>
        </w:rPr>
        <w:t>gamma H2AX</w:t>
      </w:r>
      <w:r w:rsidRPr="00315BE8">
        <w:rPr>
          <w:color w:val="000000" w:themeColor="text1"/>
          <w:sz w:val="22"/>
          <w:szCs w:val="22"/>
        </w:rPr>
        <w:t xml:space="preserve"> foci in HT1080 cells almost didn’t change after siRNA </w:t>
      </w:r>
      <w:r>
        <w:rPr>
          <w:color w:val="000000" w:themeColor="text1"/>
          <w:sz w:val="22"/>
          <w:szCs w:val="22"/>
        </w:rPr>
        <w:t xml:space="preserve">knockdown </w:t>
      </w:r>
      <w:r w:rsidRPr="00315BE8">
        <w:rPr>
          <w:color w:val="000000" w:themeColor="text1"/>
          <w:sz w:val="22"/>
          <w:szCs w:val="22"/>
        </w:rPr>
        <w:t xml:space="preserve">of the </w:t>
      </w:r>
      <w:r>
        <w:rPr>
          <w:color w:val="000000" w:themeColor="text1"/>
          <w:sz w:val="22"/>
          <w:szCs w:val="22"/>
        </w:rPr>
        <w:t xml:space="preserve">listed </w:t>
      </w:r>
      <w:r w:rsidRPr="00315BE8">
        <w:rPr>
          <w:color w:val="000000" w:themeColor="text1"/>
          <w:sz w:val="22"/>
          <w:szCs w:val="22"/>
        </w:rPr>
        <w:t>genes that may be due to a high inter</w:t>
      </w:r>
      <w:r>
        <w:rPr>
          <w:color w:val="000000" w:themeColor="text1"/>
          <w:sz w:val="22"/>
          <w:szCs w:val="22"/>
        </w:rPr>
        <w:t>nal level of DNA damage in HT1080</w:t>
      </w:r>
      <w:r w:rsidRPr="00315BE8">
        <w:rPr>
          <w:color w:val="000000" w:themeColor="text1"/>
          <w:sz w:val="22"/>
          <w:szCs w:val="22"/>
        </w:rPr>
        <w:t xml:space="preserve"> cells. Even a negative control (scr. siRNA) shows a high level of foci that masks all other effects making them statistically insignificant. </w:t>
      </w:r>
    </w:p>
    <w:p w14:paraId="1A821DA6" w14:textId="77777777" w:rsidR="008B251F" w:rsidRPr="0037556F" w:rsidRDefault="008B251F" w:rsidP="008B251F">
      <w:pPr>
        <w:pStyle w:val="NormalWeb"/>
        <w:spacing w:before="0" w:beforeAutospacing="0" w:after="0" w:afterAutospacing="0"/>
        <w:jc w:val="both"/>
        <w:rPr>
          <w:b/>
          <w:bCs/>
          <w:color w:val="000000" w:themeColor="text1"/>
          <w:sz w:val="22"/>
          <w:szCs w:val="22"/>
        </w:rPr>
      </w:pPr>
      <w:r w:rsidRPr="00315BE8">
        <w:rPr>
          <w:color w:val="000000" w:themeColor="text1"/>
          <w:sz w:val="22"/>
          <w:szCs w:val="22"/>
        </w:rPr>
        <w:t xml:space="preserve"> </w:t>
      </w:r>
    </w:p>
    <w:p w14:paraId="5052B3CC" w14:textId="1323D54D" w:rsidR="008B251F" w:rsidRPr="008B251F" w:rsidRDefault="008B251F" w:rsidP="008B251F">
      <w:pPr>
        <w:jc w:val="both"/>
        <w:rPr>
          <w:color w:val="000000" w:themeColor="text1"/>
        </w:rPr>
      </w:pPr>
      <w:r>
        <w:rPr>
          <w:color w:val="000000" w:themeColor="text1"/>
          <w:sz w:val="22"/>
          <w:szCs w:val="22"/>
        </w:rPr>
        <w:br w:type="page"/>
      </w:r>
    </w:p>
    <w:p w14:paraId="4ABD7375" w14:textId="77777777" w:rsidR="00D70C5F" w:rsidRPr="00315BE8" w:rsidRDefault="00D70C5F" w:rsidP="00AE7FDD">
      <w:pPr>
        <w:pStyle w:val="NormalWeb"/>
        <w:spacing w:before="0" w:beforeAutospacing="0" w:after="0" w:afterAutospacing="0"/>
        <w:jc w:val="both"/>
        <w:rPr>
          <w:color w:val="000000" w:themeColor="text1"/>
          <w:sz w:val="22"/>
          <w:szCs w:val="22"/>
        </w:rPr>
      </w:pPr>
    </w:p>
    <w:p w14:paraId="0080EC80" w14:textId="4EF9F11E" w:rsidR="00D70C5F" w:rsidRPr="00315BE8" w:rsidRDefault="00D70C5F" w:rsidP="00891F0E">
      <w:pPr>
        <w:jc w:val="center"/>
        <w:rPr>
          <w:color w:val="000000" w:themeColor="text1"/>
        </w:rPr>
      </w:pPr>
    </w:p>
    <w:p w14:paraId="795C670B" w14:textId="165CE906" w:rsidR="0037556F" w:rsidRDefault="0037556F" w:rsidP="00891F0E">
      <w:pPr>
        <w:pStyle w:val="NormalWeb"/>
        <w:spacing w:before="0" w:beforeAutospacing="0" w:after="0" w:afterAutospacing="0"/>
        <w:jc w:val="both"/>
        <w:rPr>
          <w:b/>
          <w:bCs/>
          <w:color w:val="000000" w:themeColor="text1"/>
          <w:sz w:val="22"/>
          <w:szCs w:val="22"/>
        </w:rPr>
      </w:pPr>
    </w:p>
    <w:p w14:paraId="6900BB8E" w14:textId="77777777" w:rsidR="00DB0169" w:rsidRDefault="003E391C" w:rsidP="00891F0E">
      <w:pPr>
        <w:pStyle w:val="NormalWeb"/>
        <w:spacing w:before="0" w:beforeAutospacing="0" w:after="0" w:afterAutospacing="0"/>
        <w:jc w:val="both"/>
        <w:rPr>
          <w:b/>
          <w:bCs/>
          <w:color w:val="000000" w:themeColor="text1"/>
          <w:sz w:val="22"/>
          <w:szCs w:val="22"/>
        </w:rPr>
      </w:pPr>
      <w:r>
        <w:rPr>
          <w:b/>
          <w:bCs/>
          <w:noProof/>
          <w:color w:val="000000" w:themeColor="text1"/>
          <w:sz w:val="22"/>
          <w:szCs w:val="22"/>
        </w:rPr>
        <w:drawing>
          <wp:inline distT="0" distB="0" distL="0" distR="0" wp14:anchorId="53C43B66" wp14:editId="497F8219">
            <wp:extent cx="5943600" cy="61849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upplementary figure 6.tif"/>
                    <pic:cNvPicPr/>
                  </pic:nvPicPr>
                  <pic:blipFill>
                    <a:blip r:embed="rId13"/>
                    <a:stretch>
                      <a:fillRect/>
                    </a:stretch>
                  </pic:blipFill>
                  <pic:spPr>
                    <a:xfrm>
                      <a:off x="0" y="0"/>
                      <a:ext cx="5943600" cy="6184900"/>
                    </a:xfrm>
                    <a:prstGeom prst="rect">
                      <a:avLst/>
                    </a:prstGeom>
                  </pic:spPr>
                </pic:pic>
              </a:graphicData>
            </a:graphic>
          </wp:inline>
        </w:drawing>
      </w:r>
    </w:p>
    <w:p w14:paraId="0E1291D3" w14:textId="77777777" w:rsidR="00DB0169" w:rsidRDefault="00DB0169" w:rsidP="00891F0E">
      <w:pPr>
        <w:pStyle w:val="NormalWeb"/>
        <w:spacing w:before="0" w:beforeAutospacing="0" w:after="0" w:afterAutospacing="0"/>
        <w:jc w:val="both"/>
        <w:rPr>
          <w:b/>
          <w:bCs/>
          <w:color w:val="000000" w:themeColor="text1"/>
          <w:sz w:val="22"/>
          <w:szCs w:val="22"/>
        </w:rPr>
      </w:pPr>
    </w:p>
    <w:p w14:paraId="00B5F29E" w14:textId="77777777" w:rsidR="00DB0169" w:rsidRDefault="00DB0169" w:rsidP="00891F0E">
      <w:pPr>
        <w:pStyle w:val="NormalWeb"/>
        <w:spacing w:before="0" w:beforeAutospacing="0" w:after="0" w:afterAutospacing="0"/>
        <w:jc w:val="both"/>
        <w:rPr>
          <w:b/>
          <w:bCs/>
          <w:color w:val="000000" w:themeColor="text1"/>
          <w:sz w:val="22"/>
          <w:szCs w:val="22"/>
        </w:rPr>
      </w:pPr>
    </w:p>
    <w:p w14:paraId="501E6E8B" w14:textId="77777777" w:rsidR="00DB0169" w:rsidRDefault="00DB0169" w:rsidP="00891F0E">
      <w:pPr>
        <w:pStyle w:val="NormalWeb"/>
        <w:spacing w:before="0" w:beforeAutospacing="0" w:after="0" w:afterAutospacing="0"/>
        <w:jc w:val="both"/>
        <w:rPr>
          <w:b/>
          <w:bCs/>
          <w:color w:val="000000" w:themeColor="text1"/>
          <w:sz w:val="22"/>
          <w:szCs w:val="22"/>
        </w:rPr>
      </w:pPr>
    </w:p>
    <w:p w14:paraId="6AB10178" w14:textId="77777777" w:rsidR="00DB0169" w:rsidRDefault="00DB0169" w:rsidP="00891F0E">
      <w:pPr>
        <w:pStyle w:val="NormalWeb"/>
        <w:spacing w:before="0" w:beforeAutospacing="0" w:after="0" w:afterAutospacing="0"/>
        <w:jc w:val="both"/>
        <w:rPr>
          <w:b/>
          <w:bCs/>
          <w:color w:val="000000" w:themeColor="text1"/>
          <w:sz w:val="22"/>
          <w:szCs w:val="22"/>
        </w:rPr>
      </w:pPr>
    </w:p>
    <w:p w14:paraId="559194CC" w14:textId="481AC772" w:rsidR="00D70C5F" w:rsidRPr="00315BE8" w:rsidRDefault="00824205" w:rsidP="00891F0E">
      <w:pPr>
        <w:pStyle w:val="NormalWeb"/>
        <w:spacing w:before="0" w:beforeAutospacing="0" w:after="0" w:afterAutospacing="0"/>
        <w:jc w:val="both"/>
        <w:rPr>
          <w:color w:val="000000" w:themeColor="text1"/>
        </w:rPr>
      </w:pPr>
      <w:r>
        <w:rPr>
          <w:b/>
          <w:bCs/>
          <w:color w:val="000000" w:themeColor="text1"/>
          <w:sz w:val="22"/>
          <w:szCs w:val="22"/>
        </w:rPr>
        <w:t>Figure S</w:t>
      </w:r>
      <w:r w:rsidR="008B251F">
        <w:rPr>
          <w:b/>
          <w:bCs/>
          <w:color w:val="000000" w:themeColor="text1"/>
          <w:sz w:val="22"/>
          <w:szCs w:val="22"/>
        </w:rPr>
        <w:t>7</w:t>
      </w:r>
      <w:r w:rsidR="00DB0169">
        <w:rPr>
          <w:b/>
          <w:bCs/>
          <w:color w:val="000000" w:themeColor="text1"/>
          <w:sz w:val="22"/>
          <w:szCs w:val="22"/>
        </w:rPr>
        <w:t>.</w:t>
      </w:r>
      <w:r w:rsidR="00D70C5F" w:rsidRPr="00315BE8">
        <w:rPr>
          <w:b/>
          <w:bCs/>
          <w:color w:val="000000" w:themeColor="text1"/>
          <w:sz w:val="22"/>
          <w:szCs w:val="22"/>
        </w:rPr>
        <w:t xml:space="preserve"> </w:t>
      </w:r>
      <w:r w:rsidR="00D70C5F" w:rsidRPr="006214DA">
        <w:rPr>
          <w:color w:val="000000" w:themeColor="text1"/>
          <w:sz w:val="22"/>
          <w:szCs w:val="22"/>
        </w:rPr>
        <w:t>Mitotic index (</w:t>
      </w:r>
      <w:r w:rsidR="00647BF3" w:rsidRPr="00895426">
        <w:rPr>
          <w:i/>
          <w:iCs/>
          <w:color w:val="000000" w:themeColor="text1"/>
          <w:sz w:val="22"/>
          <w:szCs w:val="22"/>
        </w:rPr>
        <w:t>A</w:t>
      </w:r>
      <w:r w:rsidR="00D70C5F" w:rsidRPr="006214DA">
        <w:rPr>
          <w:color w:val="000000" w:themeColor="text1"/>
          <w:sz w:val="22"/>
          <w:szCs w:val="22"/>
        </w:rPr>
        <w:t>) and distribution of different stages of mitosis (</w:t>
      </w:r>
      <w:r w:rsidR="00647BF3" w:rsidRPr="00895426">
        <w:rPr>
          <w:i/>
          <w:iCs/>
          <w:color w:val="000000" w:themeColor="text1"/>
          <w:sz w:val="22"/>
          <w:szCs w:val="22"/>
        </w:rPr>
        <w:t>B-E</w:t>
      </w:r>
      <w:r w:rsidR="00D70C5F" w:rsidRPr="006214DA">
        <w:rPr>
          <w:color w:val="000000" w:themeColor="text1"/>
          <w:sz w:val="22"/>
          <w:szCs w:val="22"/>
        </w:rPr>
        <w:t xml:space="preserve">) in RPE cells </w:t>
      </w:r>
      <w:r w:rsidR="00B26D93" w:rsidRPr="006214DA">
        <w:rPr>
          <w:color w:val="000000" w:themeColor="text1"/>
          <w:sz w:val="22"/>
          <w:szCs w:val="22"/>
        </w:rPr>
        <w:t xml:space="preserve">after </w:t>
      </w:r>
      <w:r w:rsidR="0048786B">
        <w:rPr>
          <w:color w:val="000000" w:themeColor="text1"/>
          <w:sz w:val="22"/>
          <w:szCs w:val="22"/>
        </w:rPr>
        <w:t xml:space="preserve">knockdown </w:t>
      </w:r>
      <w:r w:rsidR="006451D5" w:rsidRPr="006214DA">
        <w:rPr>
          <w:color w:val="000000" w:themeColor="text1"/>
          <w:sz w:val="22"/>
          <w:szCs w:val="22"/>
        </w:rPr>
        <w:t>of</w:t>
      </w:r>
      <w:r w:rsidR="004E3AF2" w:rsidRPr="006214DA">
        <w:rPr>
          <w:color w:val="000000" w:themeColor="text1"/>
          <w:sz w:val="22"/>
          <w:szCs w:val="22"/>
        </w:rPr>
        <w:t xml:space="preserve"> </w:t>
      </w:r>
      <w:r w:rsidR="004E3AF2" w:rsidRPr="006214DA">
        <w:rPr>
          <w:i/>
          <w:color w:val="000000" w:themeColor="text1"/>
          <w:sz w:val="22"/>
          <w:szCs w:val="22"/>
        </w:rPr>
        <w:t xml:space="preserve">PINK1, STK38, </w:t>
      </w:r>
      <w:r w:rsidR="007B40F4" w:rsidRPr="006214DA">
        <w:rPr>
          <w:i/>
          <w:color w:val="000000" w:themeColor="text1"/>
          <w:sz w:val="22"/>
          <w:szCs w:val="22"/>
        </w:rPr>
        <w:t>PRKCE</w:t>
      </w:r>
      <w:r w:rsidR="004E3AF2" w:rsidRPr="006214DA">
        <w:rPr>
          <w:i/>
          <w:color w:val="000000" w:themeColor="text1"/>
          <w:sz w:val="22"/>
          <w:szCs w:val="22"/>
        </w:rPr>
        <w:t xml:space="preserve">, TRIO, TAOK1, IRAK1, BUB1B, PNCK, </w:t>
      </w:r>
      <w:r w:rsidR="004E3AF2" w:rsidRPr="006214DA">
        <w:rPr>
          <w:color w:val="000000" w:themeColor="text1"/>
          <w:sz w:val="22"/>
          <w:szCs w:val="22"/>
        </w:rPr>
        <w:t>and</w:t>
      </w:r>
      <w:r w:rsidR="004E3AF2" w:rsidRPr="006214DA">
        <w:rPr>
          <w:i/>
          <w:color w:val="000000" w:themeColor="text1"/>
          <w:sz w:val="22"/>
          <w:szCs w:val="22"/>
        </w:rPr>
        <w:t xml:space="preserve"> BUB1</w:t>
      </w:r>
      <w:r w:rsidR="004E3AF2" w:rsidRPr="006214DA">
        <w:rPr>
          <w:color w:val="000000" w:themeColor="text1"/>
          <w:sz w:val="22"/>
          <w:szCs w:val="22"/>
        </w:rPr>
        <w:t xml:space="preserve"> genes</w:t>
      </w:r>
      <w:r w:rsidR="00D70C5F" w:rsidRPr="006214DA">
        <w:rPr>
          <w:color w:val="000000" w:themeColor="text1"/>
          <w:sz w:val="22"/>
          <w:szCs w:val="22"/>
        </w:rPr>
        <w:t>.</w:t>
      </w:r>
      <w:r w:rsidR="00D70C5F" w:rsidRPr="00315BE8">
        <w:rPr>
          <w:color w:val="000000" w:themeColor="text1"/>
          <w:sz w:val="22"/>
          <w:szCs w:val="22"/>
        </w:rPr>
        <w:t xml:space="preserve"> To count mitotic index</w:t>
      </w:r>
      <w:r w:rsidR="006451D5">
        <w:rPr>
          <w:color w:val="000000" w:themeColor="text1"/>
          <w:sz w:val="22"/>
          <w:szCs w:val="22"/>
        </w:rPr>
        <w:t xml:space="preserve">, approximately </w:t>
      </w:r>
      <w:r w:rsidR="00D70C5F" w:rsidRPr="00315BE8">
        <w:rPr>
          <w:color w:val="000000" w:themeColor="text1"/>
          <w:sz w:val="22"/>
          <w:szCs w:val="22"/>
        </w:rPr>
        <w:t>1</w:t>
      </w:r>
      <w:r w:rsidR="006451D5">
        <w:rPr>
          <w:color w:val="000000" w:themeColor="text1"/>
          <w:sz w:val="22"/>
          <w:szCs w:val="22"/>
        </w:rPr>
        <w:t>,</w:t>
      </w:r>
      <w:r w:rsidR="00D70C5F" w:rsidRPr="00315BE8">
        <w:rPr>
          <w:color w:val="000000" w:themeColor="text1"/>
          <w:sz w:val="22"/>
          <w:szCs w:val="22"/>
        </w:rPr>
        <w:t>000 nuclei were analyzed. To count d</w:t>
      </w:r>
      <w:r w:rsidR="006451D5">
        <w:rPr>
          <w:color w:val="000000" w:themeColor="text1"/>
          <w:sz w:val="22"/>
          <w:szCs w:val="22"/>
        </w:rPr>
        <w:t xml:space="preserve">istribution of mitotic stages, approximately </w:t>
      </w:r>
      <w:r w:rsidR="00D70C5F" w:rsidRPr="00315BE8">
        <w:rPr>
          <w:color w:val="000000" w:themeColor="text1"/>
          <w:sz w:val="22"/>
          <w:szCs w:val="22"/>
        </w:rPr>
        <w:t>50-60 mitotic events were analyzed. For statistical significance</w:t>
      </w:r>
      <w:r w:rsidR="00A6742D">
        <w:rPr>
          <w:color w:val="000000" w:themeColor="text1"/>
          <w:sz w:val="22"/>
          <w:szCs w:val="22"/>
        </w:rPr>
        <w:t>,</w:t>
      </w:r>
      <w:r w:rsidR="00D70C5F" w:rsidRPr="00315BE8">
        <w:rPr>
          <w:color w:val="000000" w:themeColor="text1"/>
          <w:sz w:val="22"/>
          <w:szCs w:val="22"/>
        </w:rPr>
        <w:t xml:space="preserve"> Fisher’s exact test was applied. p-value &lt;0.05 was considered as significant (red </w:t>
      </w:r>
      <w:r w:rsidR="00FD3293">
        <w:rPr>
          <w:color w:val="000000" w:themeColor="text1"/>
          <w:sz w:val="22"/>
          <w:szCs w:val="22"/>
        </w:rPr>
        <w:t>asterisk</w:t>
      </w:r>
      <w:r w:rsidR="00D70C5F" w:rsidRPr="00315BE8">
        <w:rPr>
          <w:color w:val="000000" w:themeColor="text1"/>
          <w:sz w:val="22"/>
          <w:szCs w:val="22"/>
        </w:rPr>
        <w:t xml:space="preserve">). </w:t>
      </w:r>
      <w:r w:rsidR="00D70C5F" w:rsidRPr="00315BE8">
        <w:rPr>
          <w:color w:val="000000" w:themeColor="text1"/>
        </w:rPr>
        <w:br w:type="page"/>
      </w:r>
    </w:p>
    <w:p w14:paraId="2BD491DA" w14:textId="5F7FD19E" w:rsidR="0037556F" w:rsidRPr="00C52EC9" w:rsidRDefault="003E391C" w:rsidP="00891F0E">
      <w:pPr>
        <w:jc w:val="center"/>
        <w:rPr>
          <w:color w:val="000000" w:themeColor="text1"/>
        </w:rPr>
      </w:pPr>
      <w:r>
        <w:rPr>
          <w:noProof/>
          <w:color w:val="000000" w:themeColor="text1"/>
        </w:rPr>
        <w:lastRenderedPageBreak/>
        <w:drawing>
          <wp:inline distT="0" distB="0" distL="0" distR="0" wp14:anchorId="4D1571E7" wp14:editId="78AB5243">
            <wp:extent cx="5943600" cy="580771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upplementary figure 7.tif"/>
                    <pic:cNvPicPr/>
                  </pic:nvPicPr>
                  <pic:blipFill>
                    <a:blip r:embed="rId14"/>
                    <a:stretch>
                      <a:fillRect/>
                    </a:stretch>
                  </pic:blipFill>
                  <pic:spPr>
                    <a:xfrm>
                      <a:off x="0" y="0"/>
                      <a:ext cx="5943600" cy="5807710"/>
                    </a:xfrm>
                    <a:prstGeom prst="rect">
                      <a:avLst/>
                    </a:prstGeom>
                  </pic:spPr>
                </pic:pic>
              </a:graphicData>
            </a:graphic>
          </wp:inline>
        </w:drawing>
      </w:r>
    </w:p>
    <w:p w14:paraId="17344FCA" w14:textId="77777777" w:rsidR="00DB0169" w:rsidRDefault="00DB0169" w:rsidP="00D70C5F">
      <w:pPr>
        <w:pStyle w:val="NormalWeb"/>
        <w:jc w:val="both"/>
        <w:rPr>
          <w:b/>
          <w:bCs/>
          <w:color w:val="000000" w:themeColor="text1"/>
          <w:sz w:val="22"/>
          <w:szCs w:val="22"/>
        </w:rPr>
      </w:pPr>
    </w:p>
    <w:p w14:paraId="2657568C" w14:textId="77777777" w:rsidR="00DB0169" w:rsidRDefault="00DB0169" w:rsidP="00D70C5F">
      <w:pPr>
        <w:pStyle w:val="NormalWeb"/>
        <w:jc w:val="both"/>
        <w:rPr>
          <w:b/>
          <w:bCs/>
          <w:color w:val="000000" w:themeColor="text1"/>
          <w:sz w:val="22"/>
          <w:szCs w:val="22"/>
        </w:rPr>
      </w:pPr>
    </w:p>
    <w:p w14:paraId="04F6A616" w14:textId="43D44518" w:rsidR="00D70C5F" w:rsidRPr="00315BE8" w:rsidRDefault="00824205" w:rsidP="00D70C5F">
      <w:pPr>
        <w:pStyle w:val="NormalWeb"/>
        <w:jc w:val="both"/>
        <w:rPr>
          <w:color w:val="000000" w:themeColor="text1"/>
        </w:rPr>
      </w:pPr>
      <w:r>
        <w:rPr>
          <w:b/>
          <w:bCs/>
          <w:color w:val="000000" w:themeColor="text1"/>
          <w:sz w:val="22"/>
          <w:szCs w:val="22"/>
        </w:rPr>
        <w:t>Figure S</w:t>
      </w:r>
      <w:r w:rsidR="008B251F">
        <w:rPr>
          <w:b/>
          <w:bCs/>
          <w:color w:val="000000" w:themeColor="text1"/>
          <w:sz w:val="22"/>
          <w:szCs w:val="22"/>
        </w:rPr>
        <w:t>8</w:t>
      </w:r>
      <w:r w:rsidR="00DB0169">
        <w:rPr>
          <w:b/>
          <w:bCs/>
          <w:color w:val="000000" w:themeColor="text1"/>
          <w:sz w:val="22"/>
          <w:szCs w:val="22"/>
        </w:rPr>
        <w:t>.</w:t>
      </w:r>
      <w:r w:rsidR="00D70C5F" w:rsidRPr="00315BE8">
        <w:rPr>
          <w:b/>
          <w:bCs/>
          <w:color w:val="000000" w:themeColor="text1"/>
          <w:sz w:val="22"/>
          <w:szCs w:val="22"/>
        </w:rPr>
        <w:t xml:space="preserve"> </w:t>
      </w:r>
      <w:r w:rsidR="00D70C5F" w:rsidRPr="006214DA">
        <w:rPr>
          <w:color w:val="000000" w:themeColor="text1"/>
          <w:sz w:val="22"/>
          <w:szCs w:val="22"/>
        </w:rPr>
        <w:t>Mitotic index</w:t>
      </w:r>
      <w:r w:rsidR="00D70C5F" w:rsidRPr="00DB0169">
        <w:rPr>
          <w:color w:val="000000" w:themeColor="text1"/>
          <w:sz w:val="22"/>
          <w:szCs w:val="22"/>
        </w:rPr>
        <w:t xml:space="preserve"> (</w:t>
      </w:r>
      <w:r w:rsidR="00647BF3" w:rsidRPr="00895426">
        <w:rPr>
          <w:bCs/>
          <w:i/>
          <w:iCs/>
          <w:color w:val="000000" w:themeColor="text1"/>
          <w:sz w:val="22"/>
          <w:szCs w:val="22"/>
        </w:rPr>
        <w:t>A</w:t>
      </w:r>
      <w:r w:rsidR="00D70C5F" w:rsidRPr="00DB0169">
        <w:rPr>
          <w:color w:val="000000" w:themeColor="text1"/>
          <w:sz w:val="22"/>
          <w:szCs w:val="22"/>
        </w:rPr>
        <w:t xml:space="preserve">) </w:t>
      </w:r>
      <w:r w:rsidR="00D70C5F" w:rsidRPr="006214DA">
        <w:rPr>
          <w:color w:val="000000" w:themeColor="text1"/>
          <w:sz w:val="22"/>
          <w:szCs w:val="22"/>
        </w:rPr>
        <w:t xml:space="preserve">and distribution of different stages of mitosis </w:t>
      </w:r>
      <w:r w:rsidR="00D70C5F" w:rsidRPr="00DB0169">
        <w:rPr>
          <w:color w:val="000000" w:themeColor="text1"/>
          <w:sz w:val="22"/>
          <w:szCs w:val="22"/>
        </w:rPr>
        <w:t>(</w:t>
      </w:r>
      <w:r w:rsidR="00647BF3" w:rsidRPr="00895426">
        <w:rPr>
          <w:bCs/>
          <w:i/>
          <w:iCs/>
          <w:color w:val="000000" w:themeColor="text1"/>
          <w:sz w:val="22"/>
          <w:szCs w:val="22"/>
        </w:rPr>
        <w:t>B-E</w:t>
      </w:r>
      <w:r w:rsidR="00D70C5F" w:rsidRPr="00DB0169">
        <w:rPr>
          <w:color w:val="000000" w:themeColor="text1"/>
          <w:sz w:val="22"/>
          <w:szCs w:val="22"/>
        </w:rPr>
        <w:t xml:space="preserve">) </w:t>
      </w:r>
      <w:r w:rsidR="00D70C5F" w:rsidRPr="006214DA">
        <w:rPr>
          <w:color w:val="000000" w:themeColor="text1"/>
          <w:sz w:val="22"/>
          <w:szCs w:val="22"/>
        </w:rPr>
        <w:t>in HT1080 cells</w:t>
      </w:r>
      <w:r w:rsidR="00D70C5F" w:rsidRPr="00DB0169">
        <w:rPr>
          <w:color w:val="000000" w:themeColor="text1"/>
          <w:sz w:val="22"/>
          <w:szCs w:val="22"/>
        </w:rPr>
        <w:t xml:space="preserve"> </w:t>
      </w:r>
      <w:r w:rsidR="00A6742D" w:rsidRPr="006214DA">
        <w:rPr>
          <w:color w:val="000000" w:themeColor="text1"/>
          <w:sz w:val="22"/>
          <w:szCs w:val="22"/>
        </w:rPr>
        <w:t xml:space="preserve">after </w:t>
      </w:r>
      <w:r w:rsidR="0048786B">
        <w:rPr>
          <w:color w:val="000000" w:themeColor="text1"/>
          <w:sz w:val="22"/>
          <w:szCs w:val="22"/>
        </w:rPr>
        <w:t xml:space="preserve">knockdown </w:t>
      </w:r>
      <w:r w:rsidR="00A6742D" w:rsidRPr="006214DA">
        <w:rPr>
          <w:color w:val="000000" w:themeColor="text1"/>
          <w:sz w:val="22"/>
          <w:szCs w:val="22"/>
        </w:rPr>
        <w:t>of</w:t>
      </w:r>
      <w:r w:rsidR="004E3AF2" w:rsidRPr="006214DA">
        <w:rPr>
          <w:color w:val="000000" w:themeColor="text1"/>
          <w:sz w:val="22"/>
          <w:szCs w:val="22"/>
        </w:rPr>
        <w:t xml:space="preserve"> </w:t>
      </w:r>
      <w:r w:rsidR="004E3AF2" w:rsidRPr="006214DA">
        <w:rPr>
          <w:i/>
          <w:color w:val="000000" w:themeColor="text1"/>
          <w:sz w:val="22"/>
          <w:szCs w:val="22"/>
        </w:rPr>
        <w:t xml:space="preserve">PINK1, STK38, </w:t>
      </w:r>
      <w:r w:rsidR="007B40F4" w:rsidRPr="006214DA">
        <w:rPr>
          <w:i/>
          <w:color w:val="000000" w:themeColor="text1"/>
          <w:sz w:val="22"/>
          <w:szCs w:val="22"/>
        </w:rPr>
        <w:t>PRKCE</w:t>
      </w:r>
      <w:r w:rsidR="004E3AF2" w:rsidRPr="006214DA">
        <w:rPr>
          <w:i/>
          <w:color w:val="000000" w:themeColor="text1"/>
          <w:sz w:val="22"/>
          <w:szCs w:val="22"/>
        </w:rPr>
        <w:t>, TRIO, TAOK1, IRAK1, BUB1B, PNCK</w:t>
      </w:r>
      <w:r w:rsidR="00CF215A">
        <w:rPr>
          <w:i/>
          <w:color w:val="000000" w:themeColor="text1"/>
          <w:sz w:val="22"/>
          <w:szCs w:val="22"/>
        </w:rPr>
        <w:t>,</w:t>
      </w:r>
      <w:r w:rsidR="004E3AF2" w:rsidRPr="006214DA">
        <w:rPr>
          <w:i/>
          <w:color w:val="000000" w:themeColor="text1"/>
          <w:sz w:val="22"/>
          <w:szCs w:val="22"/>
        </w:rPr>
        <w:t xml:space="preserve"> </w:t>
      </w:r>
      <w:r w:rsidR="004E3AF2" w:rsidRPr="006214DA">
        <w:rPr>
          <w:color w:val="000000" w:themeColor="text1"/>
          <w:sz w:val="22"/>
          <w:szCs w:val="22"/>
        </w:rPr>
        <w:t>and</w:t>
      </w:r>
      <w:r w:rsidR="004E3AF2" w:rsidRPr="006214DA">
        <w:rPr>
          <w:i/>
          <w:color w:val="000000" w:themeColor="text1"/>
          <w:sz w:val="22"/>
          <w:szCs w:val="22"/>
        </w:rPr>
        <w:t xml:space="preserve"> BUB1</w:t>
      </w:r>
      <w:r w:rsidR="004E3AF2" w:rsidRPr="006214DA">
        <w:rPr>
          <w:color w:val="000000" w:themeColor="text1"/>
          <w:sz w:val="22"/>
          <w:szCs w:val="22"/>
        </w:rPr>
        <w:t xml:space="preserve"> genes</w:t>
      </w:r>
      <w:r w:rsidR="00D70C5F" w:rsidRPr="006214DA">
        <w:rPr>
          <w:color w:val="000000" w:themeColor="text1"/>
          <w:sz w:val="22"/>
          <w:szCs w:val="22"/>
        </w:rPr>
        <w:t xml:space="preserve">. </w:t>
      </w:r>
      <w:r w:rsidR="00A6742D">
        <w:rPr>
          <w:color w:val="000000" w:themeColor="text1"/>
          <w:sz w:val="22"/>
          <w:szCs w:val="22"/>
        </w:rPr>
        <w:t xml:space="preserve">To count mitotic index, approximately </w:t>
      </w:r>
      <w:r w:rsidR="00D70C5F" w:rsidRPr="00315BE8">
        <w:rPr>
          <w:color w:val="000000" w:themeColor="text1"/>
          <w:sz w:val="22"/>
          <w:szCs w:val="22"/>
        </w:rPr>
        <w:t>1</w:t>
      </w:r>
      <w:r w:rsidR="00A6742D">
        <w:rPr>
          <w:color w:val="000000" w:themeColor="text1"/>
          <w:sz w:val="22"/>
          <w:szCs w:val="22"/>
        </w:rPr>
        <w:t>,</w:t>
      </w:r>
      <w:r w:rsidR="00D70C5F" w:rsidRPr="00315BE8">
        <w:rPr>
          <w:color w:val="000000" w:themeColor="text1"/>
          <w:sz w:val="22"/>
          <w:szCs w:val="22"/>
        </w:rPr>
        <w:t>000 nuclei were analyzed. To count d</w:t>
      </w:r>
      <w:r w:rsidR="00A6742D">
        <w:rPr>
          <w:color w:val="000000" w:themeColor="text1"/>
          <w:sz w:val="22"/>
          <w:szCs w:val="22"/>
        </w:rPr>
        <w:t xml:space="preserve">istribution of mitotic stages, approximately </w:t>
      </w:r>
      <w:r w:rsidR="00D70C5F" w:rsidRPr="00315BE8">
        <w:rPr>
          <w:color w:val="000000" w:themeColor="text1"/>
          <w:sz w:val="22"/>
          <w:szCs w:val="22"/>
        </w:rPr>
        <w:t>50-60 mitotic events were analyzed. For statistical significance</w:t>
      </w:r>
      <w:r w:rsidR="00A6742D">
        <w:rPr>
          <w:color w:val="000000" w:themeColor="text1"/>
          <w:sz w:val="22"/>
          <w:szCs w:val="22"/>
        </w:rPr>
        <w:t>,</w:t>
      </w:r>
      <w:r w:rsidR="00D70C5F" w:rsidRPr="00315BE8">
        <w:rPr>
          <w:color w:val="000000" w:themeColor="text1"/>
          <w:sz w:val="22"/>
          <w:szCs w:val="22"/>
        </w:rPr>
        <w:t xml:space="preserve"> Fisher’s exact test was applied. p-value &lt;0.05 was considered as significant (red </w:t>
      </w:r>
      <w:r w:rsidR="00FD3293" w:rsidRPr="00315BE8">
        <w:rPr>
          <w:color w:val="000000" w:themeColor="text1"/>
          <w:sz w:val="22"/>
          <w:szCs w:val="22"/>
        </w:rPr>
        <w:t>asterisks</w:t>
      </w:r>
      <w:r w:rsidR="00D70C5F" w:rsidRPr="00315BE8">
        <w:rPr>
          <w:color w:val="000000" w:themeColor="text1"/>
          <w:sz w:val="22"/>
          <w:szCs w:val="22"/>
        </w:rPr>
        <w:t xml:space="preserve">). </w:t>
      </w:r>
    </w:p>
    <w:p w14:paraId="054E4F1F" w14:textId="77777777" w:rsidR="00D70C5F" w:rsidRPr="00315BE8" w:rsidRDefault="00D70C5F" w:rsidP="00D70C5F">
      <w:pPr>
        <w:jc w:val="both"/>
        <w:rPr>
          <w:color w:val="000000" w:themeColor="text1"/>
        </w:rPr>
      </w:pPr>
      <w:r w:rsidRPr="00315BE8">
        <w:rPr>
          <w:color w:val="000000" w:themeColor="text1"/>
        </w:rPr>
        <w:br w:type="page"/>
      </w:r>
    </w:p>
    <w:p w14:paraId="283E036C" w14:textId="72E8C712" w:rsidR="00D70C5F" w:rsidRPr="00315BE8" w:rsidRDefault="00D70C5F" w:rsidP="00D70C5F">
      <w:pPr>
        <w:jc w:val="both"/>
        <w:rPr>
          <w:color w:val="000000" w:themeColor="text1"/>
        </w:rPr>
      </w:pPr>
    </w:p>
    <w:p w14:paraId="5EE7CF1F" w14:textId="3B2029CF" w:rsidR="0037556F" w:rsidRDefault="003E391C" w:rsidP="00D70C5F">
      <w:pPr>
        <w:pStyle w:val="NormalWeb"/>
        <w:jc w:val="both"/>
        <w:rPr>
          <w:b/>
          <w:bCs/>
          <w:color w:val="000000" w:themeColor="text1"/>
          <w:sz w:val="22"/>
          <w:szCs w:val="22"/>
        </w:rPr>
      </w:pPr>
      <w:r>
        <w:rPr>
          <w:b/>
          <w:bCs/>
          <w:noProof/>
          <w:color w:val="000000" w:themeColor="text1"/>
          <w:sz w:val="22"/>
          <w:szCs w:val="22"/>
        </w:rPr>
        <w:drawing>
          <wp:inline distT="0" distB="0" distL="0" distR="0" wp14:anchorId="5BF0B5BA" wp14:editId="1303B176">
            <wp:extent cx="5943600" cy="166179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upplementary figure 8.tif"/>
                    <pic:cNvPicPr/>
                  </pic:nvPicPr>
                  <pic:blipFill>
                    <a:blip r:embed="rId15"/>
                    <a:stretch>
                      <a:fillRect/>
                    </a:stretch>
                  </pic:blipFill>
                  <pic:spPr>
                    <a:xfrm>
                      <a:off x="0" y="0"/>
                      <a:ext cx="5943600" cy="1661795"/>
                    </a:xfrm>
                    <a:prstGeom prst="rect">
                      <a:avLst/>
                    </a:prstGeom>
                  </pic:spPr>
                </pic:pic>
              </a:graphicData>
            </a:graphic>
          </wp:inline>
        </w:drawing>
      </w:r>
    </w:p>
    <w:p w14:paraId="05BC7A64" w14:textId="77777777" w:rsidR="00DB0169" w:rsidRDefault="00DB0169" w:rsidP="00D70C5F">
      <w:pPr>
        <w:pStyle w:val="NormalWeb"/>
        <w:jc w:val="both"/>
        <w:rPr>
          <w:b/>
          <w:bCs/>
          <w:color w:val="000000" w:themeColor="text1"/>
          <w:sz w:val="22"/>
          <w:szCs w:val="22"/>
        </w:rPr>
      </w:pPr>
    </w:p>
    <w:p w14:paraId="6E1611AF" w14:textId="522A7312" w:rsidR="00D70C5F" w:rsidRDefault="00824205" w:rsidP="00D70C5F">
      <w:pPr>
        <w:pStyle w:val="NormalWeb"/>
        <w:jc w:val="both"/>
        <w:rPr>
          <w:color w:val="000000" w:themeColor="text1"/>
          <w:sz w:val="22"/>
          <w:szCs w:val="22"/>
        </w:rPr>
      </w:pPr>
      <w:r>
        <w:rPr>
          <w:b/>
          <w:bCs/>
          <w:color w:val="000000" w:themeColor="text1"/>
          <w:sz w:val="22"/>
          <w:szCs w:val="22"/>
        </w:rPr>
        <w:t>Figure S</w:t>
      </w:r>
      <w:r w:rsidR="008B251F">
        <w:rPr>
          <w:b/>
          <w:bCs/>
          <w:color w:val="000000" w:themeColor="text1"/>
          <w:sz w:val="22"/>
          <w:szCs w:val="22"/>
        </w:rPr>
        <w:t>9</w:t>
      </w:r>
      <w:r w:rsidR="00DB0169">
        <w:rPr>
          <w:b/>
          <w:bCs/>
          <w:color w:val="000000" w:themeColor="text1"/>
          <w:sz w:val="22"/>
          <w:szCs w:val="22"/>
        </w:rPr>
        <w:t>.</w:t>
      </w:r>
      <w:r w:rsidR="00D70C5F" w:rsidRPr="00315BE8">
        <w:rPr>
          <w:b/>
          <w:bCs/>
          <w:color w:val="000000" w:themeColor="text1"/>
          <w:sz w:val="22"/>
          <w:szCs w:val="22"/>
        </w:rPr>
        <w:t xml:space="preserve"> </w:t>
      </w:r>
      <w:r w:rsidR="00D70C5F" w:rsidRPr="006214DA">
        <w:rPr>
          <w:color w:val="000000" w:themeColor="text1"/>
          <w:sz w:val="22"/>
          <w:szCs w:val="22"/>
        </w:rPr>
        <w:t>P</w:t>
      </w:r>
      <w:r w:rsidR="002377C9" w:rsidRPr="006214DA">
        <w:rPr>
          <w:color w:val="000000" w:themeColor="text1"/>
          <w:sz w:val="22"/>
          <w:szCs w:val="22"/>
        </w:rPr>
        <w:t xml:space="preserve">roportion of the </w:t>
      </w:r>
      <w:r w:rsidR="000604C2" w:rsidRPr="006214DA">
        <w:rPr>
          <w:color w:val="000000" w:themeColor="text1"/>
          <w:sz w:val="22"/>
          <w:szCs w:val="22"/>
        </w:rPr>
        <w:t>abnormal mitose</w:t>
      </w:r>
      <w:r w:rsidR="00D70C5F" w:rsidRPr="006214DA">
        <w:rPr>
          <w:color w:val="000000" w:themeColor="text1"/>
          <w:sz w:val="22"/>
          <w:szCs w:val="22"/>
        </w:rPr>
        <w:t>s observed in RPE</w:t>
      </w:r>
      <w:r w:rsidR="00D70C5F" w:rsidRPr="00DB0169">
        <w:rPr>
          <w:color w:val="000000" w:themeColor="text1"/>
          <w:sz w:val="22"/>
          <w:szCs w:val="22"/>
        </w:rPr>
        <w:t xml:space="preserve"> (</w:t>
      </w:r>
      <w:r w:rsidR="00647BF3" w:rsidRPr="00895426">
        <w:rPr>
          <w:bCs/>
          <w:i/>
          <w:iCs/>
          <w:color w:val="000000" w:themeColor="text1"/>
          <w:sz w:val="22"/>
          <w:szCs w:val="22"/>
        </w:rPr>
        <w:t>A</w:t>
      </w:r>
      <w:r w:rsidR="00D70C5F" w:rsidRPr="00DB0169">
        <w:rPr>
          <w:color w:val="000000" w:themeColor="text1"/>
          <w:sz w:val="22"/>
          <w:szCs w:val="22"/>
        </w:rPr>
        <w:t xml:space="preserve">) </w:t>
      </w:r>
      <w:r w:rsidR="00D70C5F" w:rsidRPr="006214DA">
        <w:rPr>
          <w:color w:val="000000" w:themeColor="text1"/>
          <w:sz w:val="22"/>
          <w:szCs w:val="22"/>
        </w:rPr>
        <w:t>and HT1080</w:t>
      </w:r>
      <w:r w:rsidR="00D70C5F" w:rsidRPr="00DB0169">
        <w:rPr>
          <w:color w:val="000000" w:themeColor="text1"/>
          <w:sz w:val="22"/>
          <w:szCs w:val="22"/>
        </w:rPr>
        <w:t xml:space="preserve"> (</w:t>
      </w:r>
      <w:r w:rsidR="00647BF3" w:rsidRPr="00895426">
        <w:rPr>
          <w:bCs/>
          <w:i/>
          <w:iCs/>
          <w:color w:val="000000" w:themeColor="text1"/>
          <w:sz w:val="22"/>
          <w:szCs w:val="22"/>
        </w:rPr>
        <w:t>B</w:t>
      </w:r>
      <w:r w:rsidR="00D70C5F" w:rsidRPr="00DB0169">
        <w:rPr>
          <w:color w:val="000000" w:themeColor="text1"/>
          <w:sz w:val="22"/>
          <w:szCs w:val="22"/>
        </w:rPr>
        <w:t xml:space="preserve">) </w:t>
      </w:r>
      <w:r w:rsidR="00D70C5F" w:rsidRPr="006214DA">
        <w:rPr>
          <w:color w:val="000000" w:themeColor="text1"/>
          <w:sz w:val="22"/>
          <w:szCs w:val="22"/>
        </w:rPr>
        <w:t xml:space="preserve">cells </w:t>
      </w:r>
      <w:r w:rsidR="002377C9" w:rsidRPr="006214DA">
        <w:rPr>
          <w:color w:val="000000" w:themeColor="text1"/>
          <w:sz w:val="22"/>
          <w:szCs w:val="22"/>
        </w:rPr>
        <w:t xml:space="preserve">after </w:t>
      </w:r>
      <w:r w:rsidR="0048786B">
        <w:rPr>
          <w:color w:val="000000" w:themeColor="text1"/>
          <w:sz w:val="22"/>
          <w:szCs w:val="22"/>
        </w:rPr>
        <w:t xml:space="preserve">knockdown </w:t>
      </w:r>
      <w:r w:rsidR="00D70C5F" w:rsidRPr="006214DA">
        <w:rPr>
          <w:color w:val="000000" w:themeColor="text1"/>
          <w:sz w:val="22"/>
          <w:szCs w:val="22"/>
        </w:rPr>
        <w:t xml:space="preserve">of </w:t>
      </w:r>
      <w:r w:rsidR="004E3AF2" w:rsidRPr="006214DA">
        <w:rPr>
          <w:i/>
          <w:color w:val="000000" w:themeColor="text1"/>
          <w:sz w:val="22"/>
          <w:szCs w:val="22"/>
        </w:rPr>
        <w:t xml:space="preserve">PINK1, </w:t>
      </w:r>
      <w:r w:rsidR="0037556F" w:rsidRPr="006214DA">
        <w:rPr>
          <w:i/>
          <w:color w:val="000000" w:themeColor="text1"/>
          <w:sz w:val="22"/>
          <w:szCs w:val="22"/>
        </w:rPr>
        <w:t xml:space="preserve">STK38, </w:t>
      </w:r>
      <w:r w:rsidR="007B40F4" w:rsidRPr="006214DA">
        <w:rPr>
          <w:i/>
          <w:color w:val="000000" w:themeColor="text1"/>
          <w:sz w:val="22"/>
          <w:szCs w:val="22"/>
        </w:rPr>
        <w:t>PRKCE</w:t>
      </w:r>
      <w:r w:rsidR="004E3AF2" w:rsidRPr="006214DA">
        <w:rPr>
          <w:i/>
          <w:color w:val="000000" w:themeColor="text1"/>
          <w:sz w:val="22"/>
          <w:szCs w:val="22"/>
        </w:rPr>
        <w:t xml:space="preserve">, TRIO, TAOK1, </w:t>
      </w:r>
      <w:r w:rsidR="0037556F" w:rsidRPr="006214DA">
        <w:rPr>
          <w:i/>
          <w:color w:val="000000" w:themeColor="text1"/>
          <w:sz w:val="22"/>
          <w:szCs w:val="22"/>
        </w:rPr>
        <w:t xml:space="preserve">IRAK1, </w:t>
      </w:r>
      <w:r w:rsidR="004E3AF2" w:rsidRPr="006214DA">
        <w:rPr>
          <w:i/>
          <w:color w:val="000000" w:themeColor="text1"/>
          <w:sz w:val="22"/>
          <w:szCs w:val="22"/>
        </w:rPr>
        <w:t xml:space="preserve">BUB1B, </w:t>
      </w:r>
      <w:r w:rsidR="00D0241D" w:rsidRPr="006214DA">
        <w:rPr>
          <w:i/>
          <w:color w:val="000000" w:themeColor="text1"/>
          <w:sz w:val="22"/>
          <w:szCs w:val="22"/>
        </w:rPr>
        <w:t>PNCK</w:t>
      </w:r>
      <w:r w:rsidR="00CF215A">
        <w:rPr>
          <w:i/>
          <w:color w:val="000000" w:themeColor="text1"/>
          <w:sz w:val="22"/>
          <w:szCs w:val="22"/>
        </w:rPr>
        <w:t>,</w:t>
      </w:r>
      <w:r w:rsidR="0037556F" w:rsidRPr="006214DA">
        <w:rPr>
          <w:i/>
          <w:color w:val="000000" w:themeColor="text1"/>
          <w:sz w:val="22"/>
          <w:szCs w:val="22"/>
        </w:rPr>
        <w:t xml:space="preserve"> </w:t>
      </w:r>
      <w:r w:rsidR="004E3AF2" w:rsidRPr="006214DA">
        <w:rPr>
          <w:color w:val="000000" w:themeColor="text1"/>
          <w:sz w:val="22"/>
          <w:szCs w:val="22"/>
        </w:rPr>
        <w:t>and</w:t>
      </w:r>
      <w:r w:rsidR="004E3AF2" w:rsidRPr="006214DA">
        <w:rPr>
          <w:i/>
          <w:color w:val="000000" w:themeColor="text1"/>
          <w:sz w:val="22"/>
          <w:szCs w:val="22"/>
        </w:rPr>
        <w:t xml:space="preserve"> </w:t>
      </w:r>
      <w:r w:rsidR="0037556F" w:rsidRPr="006214DA">
        <w:rPr>
          <w:i/>
          <w:color w:val="000000" w:themeColor="text1"/>
          <w:sz w:val="22"/>
          <w:szCs w:val="22"/>
        </w:rPr>
        <w:t>BUB1</w:t>
      </w:r>
      <w:r w:rsidR="0037556F" w:rsidRPr="006214DA">
        <w:rPr>
          <w:color w:val="000000" w:themeColor="text1"/>
          <w:sz w:val="22"/>
          <w:szCs w:val="22"/>
        </w:rPr>
        <w:t xml:space="preserve"> genes</w:t>
      </w:r>
      <w:r w:rsidR="004E3AF2">
        <w:rPr>
          <w:b/>
          <w:color w:val="000000" w:themeColor="text1"/>
          <w:sz w:val="22"/>
          <w:szCs w:val="22"/>
        </w:rPr>
        <w:t xml:space="preserve">. </w:t>
      </w:r>
      <w:r w:rsidR="002377C9">
        <w:rPr>
          <w:color w:val="000000" w:themeColor="text1"/>
          <w:sz w:val="22"/>
          <w:szCs w:val="22"/>
        </w:rPr>
        <w:t xml:space="preserve">For calculations, approximately </w:t>
      </w:r>
      <w:r w:rsidR="00D70C5F" w:rsidRPr="00315BE8">
        <w:rPr>
          <w:color w:val="000000" w:themeColor="text1"/>
          <w:sz w:val="22"/>
          <w:szCs w:val="22"/>
        </w:rPr>
        <w:t>50-60 mitotic events were analyzed. For statistical significance</w:t>
      </w:r>
      <w:r w:rsidR="002377C9">
        <w:rPr>
          <w:color w:val="000000" w:themeColor="text1"/>
          <w:sz w:val="22"/>
          <w:szCs w:val="22"/>
        </w:rPr>
        <w:t>,</w:t>
      </w:r>
      <w:r w:rsidR="00D70C5F" w:rsidRPr="00315BE8">
        <w:rPr>
          <w:color w:val="000000" w:themeColor="text1"/>
          <w:sz w:val="22"/>
          <w:szCs w:val="22"/>
        </w:rPr>
        <w:t xml:space="preserve"> Fisher’s exact test was applied. p-value &lt;0.05 was considered as significant (red </w:t>
      </w:r>
      <w:r w:rsidR="00FD3293" w:rsidRPr="00315BE8">
        <w:rPr>
          <w:color w:val="000000" w:themeColor="text1"/>
          <w:sz w:val="22"/>
          <w:szCs w:val="22"/>
        </w:rPr>
        <w:t>asterisks</w:t>
      </w:r>
      <w:r w:rsidR="00D70C5F" w:rsidRPr="00315BE8">
        <w:rPr>
          <w:color w:val="000000" w:themeColor="text1"/>
          <w:sz w:val="22"/>
          <w:szCs w:val="22"/>
        </w:rPr>
        <w:t xml:space="preserve">). </w:t>
      </w:r>
    </w:p>
    <w:p w14:paraId="33D7F029" w14:textId="71011518" w:rsidR="00574A52" w:rsidRDefault="00574A52" w:rsidP="00D70C5F">
      <w:pPr>
        <w:pStyle w:val="NormalWeb"/>
        <w:jc w:val="both"/>
        <w:rPr>
          <w:color w:val="000000" w:themeColor="text1"/>
          <w:sz w:val="22"/>
          <w:szCs w:val="22"/>
        </w:rPr>
      </w:pPr>
    </w:p>
    <w:p w14:paraId="5193204B" w14:textId="77777777" w:rsidR="00574A52" w:rsidRDefault="00574A52">
      <w:pPr>
        <w:rPr>
          <w:color w:val="000000" w:themeColor="text1"/>
          <w:sz w:val="22"/>
          <w:szCs w:val="22"/>
        </w:rPr>
      </w:pPr>
      <w:r w:rsidRPr="00AB4B09">
        <w:rPr>
          <w:color w:val="000000" w:themeColor="text1"/>
          <w:sz w:val="22"/>
          <w:szCs w:val="22"/>
        </w:rPr>
        <w:br w:type="page"/>
      </w:r>
    </w:p>
    <w:p w14:paraId="5880488A" w14:textId="690D898D" w:rsidR="00CC5CC5" w:rsidRPr="00CC5CC5" w:rsidRDefault="0066697B" w:rsidP="00CC5CC5">
      <w:pPr>
        <w:jc w:val="center"/>
      </w:pPr>
      <w:r>
        <w:rPr>
          <w:rFonts w:ascii="Times" w:hAnsi="Times"/>
          <w:b/>
          <w:bCs/>
          <w:noProof/>
          <w:color w:val="000000" w:themeColor="text1"/>
          <w:sz w:val="22"/>
          <w:szCs w:val="22"/>
        </w:rPr>
        <w:lastRenderedPageBreak/>
        <w:drawing>
          <wp:inline distT="0" distB="0" distL="0" distR="0" wp14:anchorId="4762D079" wp14:editId="24772EEA">
            <wp:extent cx="4436533" cy="6157364"/>
            <wp:effectExtent l="0" t="0" r="0" b="2540"/>
            <wp:docPr id="475" name="Picture 47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Screen Shot 2019-08-21 at 3.32.23 PM.png"/>
                    <pic:cNvPicPr/>
                  </pic:nvPicPr>
                  <pic:blipFill>
                    <a:blip r:embed="rId16"/>
                    <a:stretch>
                      <a:fillRect/>
                    </a:stretch>
                  </pic:blipFill>
                  <pic:spPr>
                    <a:xfrm>
                      <a:off x="0" y="0"/>
                      <a:ext cx="4464365" cy="6195991"/>
                    </a:xfrm>
                    <a:prstGeom prst="rect">
                      <a:avLst/>
                    </a:prstGeom>
                  </pic:spPr>
                </pic:pic>
              </a:graphicData>
            </a:graphic>
          </wp:inline>
        </w:drawing>
      </w:r>
      <w:r w:rsidR="00CC5CC5">
        <w:rPr>
          <w:rFonts w:ascii="Times" w:hAnsi="Times"/>
          <w:b/>
          <w:bCs/>
          <w:color w:val="000000" w:themeColor="text1"/>
          <w:sz w:val="22"/>
          <w:szCs w:val="22"/>
        </w:rPr>
        <w:t xml:space="preserve"> </w:t>
      </w:r>
    </w:p>
    <w:p w14:paraId="089B25D1" w14:textId="77777777" w:rsidR="00DB0169" w:rsidRDefault="00DB0169" w:rsidP="00AE7FDD">
      <w:pPr>
        <w:jc w:val="both"/>
        <w:rPr>
          <w:rFonts w:ascii="Times" w:hAnsi="Times"/>
          <w:b/>
          <w:bCs/>
          <w:color w:val="000000" w:themeColor="text1"/>
          <w:sz w:val="22"/>
          <w:szCs w:val="22"/>
        </w:rPr>
      </w:pPr>
    </w:p>
    <w:p w14:paraId="5A51E470" w14:textId="3A302A44" w:rsidR="00574A52" w:rsidRPr="00647BF3" w:rsidRDefault="00CC5CC5" w:rsidP="00AE7FDD">
      <w:pPr>
        <w:jc w:val="both"/>
        <w:rPr>
          <w:rFonts w:ascii="Times" w:hAnsi="Times"/>
          <w:bCs/>
          <w:iCs/>
          <w:color w:val="000000" w:themeColor="text1"/>
          <w:sz w:val="22"/>
          <w:szCs w:val="22"/>
        </w:rPr>
      </w:pPr>
      <w:r w:rsidRPr="00CC5CC5">
        <w:rPr>
          <w:rFonts w:ascii="Times" w:hAnsi="Times"/>
          <w:b/>
          <w:bCs/>
          <w:color w:val="000000" w:themeColor="text1"/>
          <w:sz w:val="22"/>
          <w:szCs w:val="22"/>
        </w:rPr>
        <w:t>Figure S</w:t>
      </w:r>
      <w:r w:rsidR="008B251F">
        <w:rPr>
          <w:rFonts w:ascii="Times" w:hAnsi="Times"/>
          <w:b/>
          <w:bCs/>
          <w:color w:val="000000" w:themeColor="text1"/>
          <w:sz w:val="22"/>
          <w:szCs w:val="22"/>
        </w:rPr>
        <w:t>10</w:t>
      </w:r>
      <w:r w:rsidR="00DB0169">
        <w:rPr>
          <w:rFonts w:ascii="Times" w:hAnsi="Times"/>
          <w:b/>
          <w:bCs/>
          <w:color w:val="000000" w:themeColor="text1"/>
          <w:sz w:val="22"/>
          <w:szCs w:val="22"/>
        </w:rPr>
        <w:t>.</w:t>
      </w:r>
      <w:r w:rsidRPr="00CC5CC5">
        <w:rPr>
          <w:rFonts w:ascii="Times" w:hAnsi="Times"/>
          <w:b/>
          <w:bCs/>
          <w:color w:val="000000" w:themeColor="text1"/>
          <w:sz w:val="22"/>
          <w:szCs w:val="22"/>
        </w:rPr>
        <w:t xml:space="preserve"> </w:t>
      </w:r>
      <w:r w:rsidRPr="006214DA">
        <w:rPr>
          <w:rFonts w:ascii="Times" w:hAnsi="Times"/>
          <w:color w:val="000000" w:themeColor="text1"/>
          <w:sz w:val="22"/>
          <w:szCs w:val="22"/>
        </w:rPr>
        <w:t xml:space="preserve">Results of the rescue experiment for </w:t>
      </w:r>
      <w:r w:rsidR="00C436A6">
        <w:rPr>
          <w:rFonts w:ascii="Times" w:hAnsi="Times"/>
          <w:color w:val="000000" w:themeColor="text1"/>
          <w:sz w:val="22"/>
          <w:szCs w:val="22"/>
        </w:rPr>
        <w:t xml:space="preserve">the </w:t>
      </w:r>
      <w:r w:rsidRPr="006214DA">
        <w:rPr>
          <w:rFonts w:ascii="Times" w:hAnsi="Times"/>
          <w:i/>
          <w:color w:val="000000" w:themeColor="text1"/>
          <w:sz w:val="22"/>
          <w:szCs w:val="22"/>
        </w:rPr>
        <w:t>PINK</w:t>
      </w:r>
      <w:r w:rsidR="0094162C" w:rsidRPr="006214DA">
        <w:rPr>
          <w:rFonts w:ascii="Times" w:hAnsi="Times"/>
          <w:color w:val="000000" w:themeColor="text1"/>
          <w:sz w:val="22"/>
          <w:szCs w:val="22"/>
        </w:rPr>
        <w:t>1</w:t>
      </w:r>
      <w:r w:rsidRPr="006214DA">
        <w:rPr>
          <w:rFonts w:ascii="Times" w:hAnsi="Times"/>
          <w:color w:val="000000" w:themeColor="text1"/>
          <w:sz w:val="22"/>
          <w:szCs w:val="22"/>
        </w:rPr>
        <w:t xml:space="preserve"> gene.</w:t>
      </w:r>
      <w:r w:rsidRPr="00CC5CC5">
        <w:rPr>
          <w:rFonts w:ascii="Times" w:hAnsi="Times"/>
          <w:b/>
          <w:color w:val="000000" w:themeColor="text1"/>
          <w:sz w:val="22"/>
          <w:szCs w:val="22"/>
        </w:rPr>
        <w:t xml:space="preserve"> </w:t>
      </w:r>
      <w:r w:rsidR="00AE7FDD" w:rsidRPr="00CC5CC5">
        <w:rPr>
          <w:rFonts w:ascii="Times" w:hAnsi="Times"/>
          <w:color w:val="000000" w:themeColor="text1"/>
          <w:sz w:val="22"/>
          <w:szCs w:val="22"/>
        </w:rPr>
        <w:t>(</w:t>
      </w:r>
      <w:r w:rsidR="00AE7FDD" w:rsidRPr="00895426">
        <w:rPr>
          <w:rFonts w:ascii="Times" w:hAnsi="Times"/>
          <w:bCs/>
          <w:i/>
          <w:iCs/>
          <w:color w:val="000000" w:themeColor="text1"/>
          <w:sz w:val="22"/>
          <w:szCs w:val="22"/>
        </w:rPr>
        <w:t>A</w:t>
      </w:r>
      <w:r w:rsidR="00AE7FDD" w:rsidRPr="00CC5CC5">
        <w:rPr>
          <w:rFonts w:ascii="Times" w:hAnsi="Times"/>
          <w:color w:val="000000" w:themeColor="text1"/>
          <w:sz w:val="22"/>
          <w:szCs w:val="22"/>
        </w:rPr>
        <w:t xml:space="preserve">) Percentage of abnormal mitoses counted after transfection of RPE cells with scrambled siRNA (scr. siRNA); siRNA against </w:t>
      </w:r>
      <w:r w:rsidR="00AE7FDD" w:rsidRPr="001E7E1C">
        <w:rPr>
          <w:rFonts w:ascii="Times" w:hAnsi="Times"/>
          <w:i/>
          <w:color w:val="000000" w:themeColor="text1"/>
          <w:sz w:val="22"/>
          <w:szCs w:val="22"/>
        </w:rPr>
        <w:t>PINK</w:t>
      </w:r>
      <w:r w:rsidR="0094162C">
        <w:rPr>
          <w:rFonts w:ascii="Times" w:hAnsi="Times"/>
          <w:i/>
          <w:color w:val="000000" w:themeColor="text1"/>
          <w:sz w:val="22"/>
          <w:szCs w:val="22"/>
        </w:rPr>
        <w:t>1</w:t>
      </w:r>
      <w:r w:rsidR="00AE7FDD" w:rsidRPr="00CC5CC5">
        <w:rPr>
          <w:rFonts w:ascii="Times" w:hAnsi="Times"/>
          <w:color w:val="000000" w:themeColor="text1"/>
          <w:sz w:val="22"/>
          <w:szCs w:val="22"/>
        </w:rPr>
        <w:t xml:space="preserve"> (si</w:t>
      </w:r>
      <w:r w:rsidR="00AE7FDD" w:rsidRPr="001E7E1C">
        <w:rPr>
          <w:rFonts w:ascii="Times" w:hAnsi="Times"/>
          <w:i/>
          <w:color w:val="000000" w:themeColor="text1"/>
          <w:sz w:val="22"/>
          <w:szCs w:val="22"/>
        </w:rPr>
        <w:t>PINK</w:t>
      </w:r>
      <w:r w:rsidR="0094162C" w:rsidRPr="001E7E1C">
        <w:rPr>
          <w:rFonts w:ascii="Times" w:hAnsi="Times"/>
          <w:i/>
          <w:color w:val="000000" w:themeColor="text1"/>
          <w:sz w:val="22"/>
          <w:szCs w:val="22"/>
        </w:rPr>
        <w:t>1</w:t>
      </w:r>
      <w:r w:rsidR="00AE7FDD" w:rsidRPr="00CC5CC5">
        <w:rPr>
          <w:rFonts w:ascii="Times" w:hAnsi="Times"/>
          <w:color w:val="000000" w:themeColor="text1"/>
          <w:sz w:val="22"/>
          <w:szCs w:val="22"/>
        </w:rPr>
        <w:t xml:space="preserve">); siRNA against </w:t>
      </w:r>
      <w:r w:rsidR="00AE7FDD" w:rsidRPr="001E7E1C">
        <w:rPr>
          <w:rFonts w:ascii="Times" w:hAnsi="Times"/>
          <w:i/>
          <w:color w:val="000000" w:themeColor="text1"/>
          <w:sz w:val="22"/>
          <w:szCs w:val="22"/>
        </w:rPr>
        <w:t>PINK</w:t>
      </w:r>
      <w:r w:rsidR="0094162C" w:rsidRPr="001E7E1C">
        <w:rPr>
          <w:rFonts w:ascii="Times" w:hAnsi="Times"/>
          <w:i/>
          <w:color w:val="000000" w:themeColor="text1"/>
          <w:sz w:val="22"/>
          <w:szCs w:val="22"/>
        </w:rPr>
        <w:t>1</w:t>
      </w:r>
      <w:r w:rsidR="00AE7FDD" w:rsidRPr="00CC5CC5">
        <w:rPr>
          <w:rFonts w:ascii="Times" w:hAnsi="Times"/>
          <w:color w:val="000000" w:themeColor="text1"/>
          <w:sz w:val="22"/>
          <w:szCs w:val="22"/>
        </w:rPr>
        <w:t xml:space="preserve"> together with cDNA resistant to siRNA (si+c</w:t>
      </w:r>
      <w:r w:rsidR="00AE7FDD" w:rsidRPr="001E7E1C">
        <w:rPr>
          <w:rFonts w:ascii="Times" w:hAnsi="Times"/>
          <w:i/>
          <w:color w:val="000000" w:themeColor="text1"/>
          <w:sz w:val="22"/>
          <w:szCs w:val="22"/>
        </w:rPr>
        <w:t>PINK</w:t>
      </w:r>
      <w:r w:rsidR="0094162C" w:rsidRPr="001E7E1C">
        <w:rPr>
          <w:rFonts w:ascii="Times" w:hAnsi="Times"/>
          <w:i/>
          <w:color w:val="000000" w:themeColor="text1"/>
          <w:sz w:val="22"/>
          <w:szCs w:val="22"/>
        </w:rPr>
        <w:t>1</w:t>
      </w:r>
      <w:r w:rsidR="00AE7FDD" w:rsidRPr="00CC5CC5">
        <w:rPr>
          <w:rFonts w:ascii="Times" w:hAnsi="Times"/>
          <w:color w:val="000000" w:themeColor="text1"/>
          <w:sz w:val="22"/>
          <w:szCs w:val="22"/>
        </w:rPr>
        <w:t xml:space="preserve">); and cDNA of </w:t>
      </w:r>
      <w:r w:rsidR="00AE7FDD" w:rsidRPr="001E7E1C">
        <w:rPr>
          <w:rFonts w:ascii="Times" w:hAnsi="Times"/>
          <w:i/>
          <w:color w:val="000000" w:themeColor="text1"/>
          <w:sz w:val="22"/>
          <w:szCs w:val="22"/>
        </w:rPr>
        <w:t>PINK</w:t>
      </w:r>
      <w:r w:rsidR="0094162C" w:rsidRPr="001E7E1C">
        <w:rPr>
          <w:rFonts w:ascii="Times" w:hAnsi="Times"/>
          <w:i/>
          <w:color w:val="000000" w:themeColor="text1"/>
          <w:sz w:val="22"/>
          <w:szCs w:val="22"/>
        </w:rPr>
        <w:t>1</w:t>
      </w:r>
      <w:r w:rsidR="00AE7FDD" w:rsidRPr="00CC5CC5">
        <w:rPr>
          <w:rFonts w:ascii="Times" w:hAnsi="Times"/>
          <w:color w:val="000000" w:themeColor="text1"/>
          <w:sz w:val="22"/>
          <w:szCs w:val="22"/>
        </w:rPr>
        <w:t xml:space="preserve"> gene (c</w:t>
      </w:r>
      <w:r w:rsidR="00AE7FDD" w:rsidRPr="001E7E1C">
        <w:rPr>
          <w:rFonts w:ascii="Times" w:hAnsi="Times"/>
          <w:i/>
          <w:color w:val="000000" w:themeColor="text1"/>
          <w:sz w:val="22"/>
          <w:szCs w:val="22"/>
        </w:rPr>
        <w:t>PINK</w:t>
      </w:r>
      <w:r w:rsidR="0094162C" w:rsidRPr="001E7E1C">
        <w:rPr>
          <w:rFonts w:ascii="Times" w:hAnsi="Times"/>
          <w:i/>
          <w:color w:val="000000" w:themeColor="text1"/>
          <w:sz w:val="22"/>
          <w:szCs w:val="22"/>
        </w:rPr>
        <w:t>1</w:t>
      </w:r>
      <w:r w:rsidR="00AE7FDD" w:rsidRPr="00CC5CC5">
        <w:rPr>
          <w:rFonts w:ascii="Times" w:hAnsi="Times"/>
          <w:color w:val="000000" w:themeColor="text1"/>
          <w:sz w:val="22"/>
          <w:szCs w:val="22"/>
        </w:rPr>
        <w:t>). For statistical significance Fisher’s exact test was applied. Red asterisk indicates statistical significance (p&lt;0.05) in comparison with negative control. About 150 mitotic events were analyzed. (</w:t>
      </w:r>
      <w:r w:rsidR="00AE7FDD" w:rsidRPr="00895426">
        <w:rPr>
          <w:rFonts w:ascii="Times" w:hAnsi="Times"/>
          <w:bCs/>
          <w:i/>
          <w:iCs/>
          <w:color w:val="000000" w:themeColor="text1"/>
          <w:sz w:val="22"/>
          <w:szCs w:val="22"/>
        </w:rPr>
        <w:t>B</w:t>
      </w:r>
      <w:r w:rsidR="00AE7FDD" w:rsidRPr="00CC5CC5">
        <w:rPr>
          <w:rFonts w:ascii="Times" w:hAnsi="Times"/>
          <w:color w:val="000000" w:themeColor="text1"/>
          <w:sz w:val="22"/>
          <w:szCs w:val="22"/>
        </w:rPr>
        <w:t xml:space="preserve">) </w:t>
      </w:r>
      <w:r w:rsidR="00AE7FDD" w:rsidRPr="00CC5CC5">
        <w:rPr>
          <w:rFonts w:ascii="Times" w:hAnsi="Times"/>
          <w:bCs/>
          <w:iCs/>
          <w:color w:val="000000"/>
          <w:sz w:val="22"/>
        </w:rPr>
        <w:t xml:space="preserve">Immunostaining of transfected, as described above, RPE cells against </w:t>
      </w:r>
      <w:r w:rsidR="0017195D" w:rsidRPr="00BE017D">
        <w:rPr>
          <w:rFonts w:ascii="Times" w:hAnsi="Times"/>
          <w:bCs/>
          <w:iCs/>
          <w:color w:val="000000"/>
          <w:sz w:val="22"/>
        </w:rPr>
        <w:t>tubulin alpha</w:t>
      </w:r>
      <w:r w:rsidR="00BF6FD6">
        <w:rPr>
          <w:rFonts w:ascii="Times" w:hAnsi="Times"/>
          <w:bCs/>
          <w:iCs/>
          <w:color w:val="000000"/>
          <w:sz w:val="22"/>
        </w:rPr>
        <w:t xml:space="preserve"> </w:t>
      </w:r>
      <w:r w:rsidR="00AE7FDD" w:rsidRPr="00CC5CC5">
        <w:rPr>
          <w:rFonts w:ascii="Times" w:hAnsi="Times"/>
          <w:bCs/>
          <w:iCs/>
          <w:color w:val="000000"/>
          <w:sz w:val="22"/>
        </w:rPr>
        <w:t xml:space="preserve">(red) counterstained with DAPI to observe mitotic abnormalities. </w:t>
      </w:r>
      <w:r w:rsidR="00AE7FDD" w:rsidRPr="00AE7FDD">
        <w:rPr>
          <w:rFonts w:ascii="Times" w:hAnsi="Times"/>
          <w:bCs/>
          <w:iCs/>
          <w:color w:val="000000" w:themeColor="text1"/>
          <w:sz w:val="22"/>
          <w:szCs w:val="22"/>
        </w:rPr>
        <w:t>Yellow arrows point to the identified mitotic abnormalities.</w:t>
      </w:r>
    </w:p>
    <w:p w14:paraId="488C7CD3" w14:textId="2F0DBA42" w:rsidR="00CC5CC5" w:rsidRDefault="00CC5CC5" w:rsidP="00CC5CC5">
      <w:pPr>
        <w:jc w:val="center"/>
        <w:rPr>
          <w:rFonts w:ascii="Times" w:hAnsi="Times"/>
        </w:rPr>
      </w:pPr>
    </w:p>
    <w:p w14:paraId="152AFFFB" w14:textId="77777777" w:rsidR="0066697B" w:rsidRDefault="0066697B">
      <w:pPr>
        <w:rPr>
          <w:rFonts w:ascii="Times" w:hAnsi="Times"/>
        </w:rPr>
      </w:pPr>
      <w:r>
        <w:rPr>
          <w:rFonts w:ascii="Times" w:hAnsi="Times"/>
        </w:rPr>
        <w:br w:type="page"/>
      </w:r>
    </w:p>
    <w:p w14:paraId="5EF3D67F" w14:textId="77777777" w:rsidR="0066697B" w:rsidRDefault="0066697B" w:rsidP="0066697B">
      <w:pPr>
        <w:jc w:val="center"/>
        <w:rPr>
          <w:rFonts w:ascii="Times" w:hAnsi="Times"/>
          <w:b/>
          <w:bCs/>
          <w:color w:val="000000" w:themeColor="text1"/>
          <w:sz w:val="22"/>
          <w:szCs w:val="22"/>
        </w:rPr>
      </w:pPr>
      <w:r>
        <w:rPr>
          <w:rFonts w:ascii="Times" w:hAnsi="Times"/>
          <w:b/>
          <w:bCs/>
          <w:noProof/>
          <w:color w:val="000000" w:themeColor="text1"/>
          <w:sz w:val="22"/>
          <w:szCs w:val="22"/>
        </w:rPr>
        <w:lastRenderedPageBreak/>
        <w:drawing>
          <wp:inline distT="0" distB="0" distL="0" distR="0" wp14:anchorId="406EE22C" wp14:editId="0E5AFB68">
            <wp:extent cx="4089400" cy="6013687"/>
            <wp:effectExtent l="0" t="0" r="0" b="6350"/>
            <wp:docPr id="476" name="Picture 47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Screen Shot 2019-08-21 at 3.33.54 PM.png"/>
                    <pic:cNvPicPr/>
                  </pic:nvPicPr>
                  <pic:blipFill>
                    <a:blip r:embed="rId17"/>
                    <a:stretch>
                      <a:fillRect/>
                    </a:stretch>
                  </pic:blipFill>
                  <pic:spPr>
                    <a:xfrm>
                      <a:off x="0" y="0"/>
                      <a:ext cx="4099223" cy="6028133"/>
                    </a:xfrm>
                    <a:prstGeom prst="rect">
                      <a:avLst/>
                    </a:prstGeom>
                  </pic:spPr>
                </pic:pic>
              </a:graphicData>
            </a:graphic>
          </wp:inline>
        </w:drawing>
      </w:r>
    </w:p>
    <w:p w14:paraId="062B1633" w14:textId="536B85AB" w:rsidR="000C4CD1" w:rsidRPr="00957975" w:rsidRDefault="00CC5CC5" w:rsidP="00957975">
      <w:pPr>
        <w:jc w:val="both"/>
        <w:rPr>
          <w:rFonts w:ascii="Times" w:hAnsi="Times"/>
          <w:b/>
          <w:color w:val="000000" w:themeColor="text1"/>
          <w:sz w:val="22"/>
          <w:szCs w:val="22"/>
        </w:rPr>
      </w:pPr>
      <w:r w:rsidRPr="00CC5CC5">
        <w:rPr>
          <w:rFonts w:ascii="Times" w:hAnsi="Times"/>
          <w:b/>
          <w:bCs/>
          <w:color w:val="000000" w:themeColor="text1"/>
          <w:sz w:val="22"/>
          <w:szCs w:val="22"/>
        </w:rPr>
        <w:t>Figure S1</w:t>
      </w:r>
      <w:r w:rsidR="008B251F">
        <w:rPr>
          <w:rFonts w:ascii="Times" w:hAnsi="Times"/>
          <w:b/>
          <w:bCs/>
          <w:color w:val="000000" w:themeColor="text1"/>
          <w:sz w:val="22"/>
          <w:szCs w:val="22"/>
        </w:rPr>
        <w:t>1</w:t>
      </w:r>
      <w:r w:rsidR="006214DA">
        <w:rPr>
          <w:rFonts w:ascii="Times" w:hAnsi="Times"/>
          <w:b/>
          <w:bCs/>
          <w:color w:val="000000" w:themeColor="text1"/>
          <w:sz w:val="22"/>
          <w:szCs w:val="22"/>
        </w:rPr>
        <w:t>.</w:t>
      </w:r>
      <w:r w:rsidRPr="00CC5CC5">
        <w:rPr>
          <w:rFonts w:ascii="Times" w:hAnsi="Times"/>
          <w:b/>
          <w:bCs/>
          <w:color w:val="000000" w:themeColor="text1"/>
          <w:sz w:val="22"/>
          <w:szCs w:val="22"/>
        </w:rPr>
        <w:t xml:space="preserve"> </w:t>
      </w:r>
      <w:r w:rsidRPr="006214DA">
        <w:rPr>
          <w:rFonts w:ascii="Times" w:hAnsi="Times"/>
          <w:color w:val="000000" w:themeColor="text1"/>
          <w:sz w:val="22"/>
          <w:szCs w:val="22"/>
        </w:rPr>
        <w:t xml:space="preserve">Results of the rescue experiment for </w:t>
      </w:r>
      <w:r w:rsidR="006214DA">
        <w:rPr>
          <w:rFonts w:ascii="Times" w:hAnsi="Times"/>
          <w:color w:val="000000" w:themeColor="text1"/>
          <w:sz w:val="22"/>
          <w:szCs w:val="22"/>
        </w:rPr>
        <w:t xml:space="preserve">the </w:t>
      </w:r>
      <w:r w:rsidRPr="006214DA">
        <w:rPr>
          <w:rFonts w:ascii="Times" w:hAnsi="Times"/>
          <w:i/>
          <w:color w:val="000000" w:themeColor="text1"/>
          <w:sz w:val="22"/>
          <w:szCs w:val="22"/>
        </w:rPr>
        <w:t xml:space="preserve">TRIO </w:t>
      </w:r>
      <w:r w:rsidRPr="006214DA">
        <w:rPr>
          <w:rFonts w:ascii="Times" w:hAnsi="Times"/>
          <w:color w:val="000000" w:themeColor="text1"/>
          <w:sz w:val="22"/>
          <w:szCs w:val="22"/>
        </w:rPr>
        <w:t>gene.</w:t>
      </w:r>
      <w:r w:rsidRPr="00CC5CC5">
        <w:rPr>
          <w:rFonts w:ascii="Times" w:hAnsi="Times"/>
          <w:b/>
          <w:color w:val="000000" w:themeColor="text1"/>
          <w:sz w:val="22"/>
          <w:szCs w:val="22"/>
        </w:rPr>
        <w:t xml:space="preserve"> </w:t>
      </w:r>
      <w:r w:rsidR="00AE7FDD" w:rsidRPr="00CC5CC5">
        <w:rPr>
          <w:rFonts w:ascii="Times" w:hAnsi="Times"/>
          <w:color w:val="000000" w:themeColor="text1"/>
          <w:sz w:val="22"/>
          <w:szCs w:val="22"/>
        </w:rPr>
        <w:t>(</w:t>
      </w:r>
      <w:r w:rsidR="00AE7FDD" w:rsidRPr="00895426">
        <w:rPr>
          <w:rFonts w:ascii="Times" w:hAnsi="Times"/>
          <w:bCs/>
          <w:i/>
          <w:iCs/>
          <w:color w:val="000000" w:themeColor="text1"/>
          <w:sz w:val="22"/>
          <w:szCs w:val="22"/>
        </w:rPr>
        <w:t>A</w:t>
      </w:r>
      <w:r w:rsidR="00AE7FDD" w:rsidRPr="00CC5CC5">
        <w:rPr>
          <w:rFonts w:ascii="Times" w:hAnsi="Times"/>
          <w:color w:val="000000" w:themeColor="text1"/>
          <w:sz w:val="22"/>
          <w:szCs w:val="22"/>
        </w:rPr>
        <w:t xml:space="preserve">) Percentage of abnormal mitoses counted after transfection of RPE cells with scrambled siRNA (scr. siRNA); siRNA against </w:t>
      </w:r>
      <w:r w:rsidR="00AE7FDD" w:rsidRPr="001E7E1C">
        <w:rPr>
          <w:rFonts w:ascii="Times" w:hAnsi="Times"/>
          <w:i/>
          <w:color w:val="000000" w:themeColor="text1"/>
          <w:sz w:val="22"/>
          <w:szCs w:val="22"/>
        </w:rPr>
        <w:t>TRIO</w:t>
      </w:r>
      <w:r w:rsidR="00AE7FDD" w:rsidRPr="00CC5CC5">
        <w:rPr>
          <w:rFonts w:ascii="Times" w:hAnsi="Times"/>
          <w:color w:val="000000" w:themeColor="text1"/>
          <w:sz w:val="22"/>
          <w:szCs w:val="22"/>
        </w:rPr>
        <w:t xml:space="preserve"> (</w:t>
      </w:r>
      <w:proofErr w:type="spellStart"/>
      <w:r w:rsidR="00AE7FDD" w:rsidRPr="001E7E1C">
        <w:rPr>
          <w:rFonts w:ascii="Times" w:hAnsi="Times"/>
          <w:i/>
          <w:color w:val="000000" w:themeColor="text1"/>
          <w:sz w:val="22"/>
          <w:szCs w:val="22"/>
        </w:rPr>
        <w:t>siTRIO</w:t>
      </w:r>
      <w:proofErr w:type="spellEnd"/>
      <w:r w:rsidR="00AE7FDD" w:rsidRPr="00CC5CC5">
        <w:rPr>
          <w:rFonts w:ascii="Times" w:hAnsi="Times"/>
          <w:color w:val="000000" w:themeColor="text1"/>
          <w:sz w:val="22"/>
          <w:szCs w:val="22"/>
        </w:rPr>
        <w:t xml:space="preserve">); siRNA against </w:t>
      </w:r>
      <w:r w:rsidR="00AE7FDD" w:rsidRPr="001E7E1C">
        <w:rPr>
          <w:rFonts w:ascii="Times" w:hAnsi="Times"/>
          <w:i/>
          <w:color w:val="000000" w:themeColor="text1"/>
          <w:sz w:val="22"/>
          <w:szCs w:val="22"/>
        </w:rPr>
        <w:t>PINK</w:t>
      </w:r>
      <w:r w:rsidR="0094162C" w:rsidRPr="001E7E1C">
        <w:rPr>
          <w:rFonts w:ascii="Times" w:hAnsi="Times"/>
          <w:i/>
          <w:color w:val="000000" w:themeColor="text1"/>
          <w:sz w:val="22"/>
          <w:szCs w:val="22"/>
        </w:rPr>
        <w:t>1</w:t>
      </w:r>
      <w:r w:rsidR="00AE7FDD" w:rsidRPr="00CC5CC5">
        <w:rPr>
          <w:rFonts w:ascii="Times" w:hAnsi="Times"/>
          <w:color w:val="000000" w:themeColor="text1"/>
          <w:sz w:val="22"/>
          <w:szCs w:val="22"/>
        </w:rPr>
        <w:t xml:space="preserve"> together with cDNA resistant to siRNA (</w:t>
      </w:r>
      <w:proofErr w:type="spellStart"/>
      <w:r w:rsidR="00AE7FDD" w:rsidRPr="00CC5CC5">
        <w:rPr>
          <w:rFonts w:ascii="Times" w:hAnsi="Times"/>
          <w:color w:val="000000" w:themeColor="text1"/>
          <w:sz w:val="22"/>
          <w:szCs w:val="22"/>
        </w:rPr>
        <w:t>si+</w:t>
      </w:r>
      <w:r w:rsidR="00AE7FDD" w:rsidRPr="001E7E1C">
        <w:rPr>
          <w:rFonts w:ascii="Times" w:hAnsi="Times"/>
          <w:i/>
          <w:color w:val="000000" w:themeColor="text1"/>
          <w:sz w:val="22"/>
          <w:szCs w:val="22"/>
        </w:rPr>
        <w:t>cTRIO</w:t>
      </w:r>
      <w:proofErr w:type="spellEnd"/>
      <w:r w:rsidR="00AE7FDD" w:rsidRPr="00CC5CC5">
        <w:rPr>
          <w:rFonts w:ascii="Times" w:hAnsi="Times"/>
          <w:color w:val="000000" w:themeColor="text1"/>
          <w:sz w:val="22"/>
          <w:szCs w:val="22"/>
        </w:rPr>
        <w:t xml:space="preserve">); and cDNA of </w:t>
      </w:r>
      <w:r w:rsidR="00AE7FDD" w:rsidRPr="001E7E1C">
        <w:rPr>
          <w:rFonts w:ascii="Times" w:hAnsi="Times"/>
          <w:i/>
          <w:color w:val="000000" w:themeColor="text1"/>
          <w:sz w:val="22"/>
          <w:szCs w:val="22"/>
        </w:rPr>
        <w:t>PINK</w:t>
      </w:r>
      <w:r w:rsidR="0094162C" w:rsidRPr="001E7E1C">
        <w:rPr>
          <w:rFonts w:ascii="Times" w:hAnsi="Times"/>
          <w:i/>
          <w:color w:val="000000" w:themeColor="text1"/>
          <w:sz w:val="22"/>
          <w:szCs w:val="22"/>
        </w:rPr>
        <w:t>1</w:t>
      </w:r>
      <w:r w:rsidR="00AE7FDD" w:rsidRPr="001E7E1C">
        <w:rPr>
          <w:rFonts w:ascii="Times" w:hAnsi="Times"/>
          <w:i/>
          <w:color w:val="000000" w:themeColor="text1"/>
          <w:sz w:val="22"/>
          <w:szCs w:val="22"/>
        </w:rPr>
        <w:t xml:space="preserve"> </w:t>
      </w:r>
      <w:r w:rsidR="00AE7FDD" w:rsidRPr="00CC5CC5">
        <w:rPr>
          <w:rFonts w:ascii="Times" w:hAnsi="Times"/>
          <w:color w:val="000000" w:themeColor="text1"/>
          <w:sz w:val="22"/>
          <w:szCs w:val="22"/>
        </w:rPr>
        <w:t>gene (</w:t>
      </w:r>
      <w:proofErr w:type="spellStart"/>
      <w:r w:rsidR="00AE7FDD" w:rsidRPr="001E7E1C">
        <w:rPr>
          <w:rFonts w:ascii="Times" w:hAnsi="Times"/>
          <w:i/>
          <w:color w:val="000000" w:themeColor="text1"/>
          <w:sz w:val="22"/>
          <w:szCs w:val="22"/>
        </w:rPr>
        <w:t>cTRIO</w:t>
      </w:r>
      <w:proofErr w:type="spellEnd"/>
      <w:r w:rsidR="00AE7FDD" w:rsidRPr="00CC5CC5">
        <w:rPr>
          <w:rFonts w:ascii="Times" w:hAnsi="Times"/>
          <w:color w:val="000000" w:themeColor="text1"/>
          <w:sz w:val="22"/>
          <w:szCs w:val="22"/>
        </w:rPr>
        <w:t>). For statistical significance Fisher’s exact test was applied. Red asterisk indicates statistical significance (p&lt;0.05) in comparison with negative control. About 150 mitotic events were analyzed. (</w:t>
      </w:r>
      <w:r w:rsidR="00AE7FDD" w:rsidRPr="00895426">
        <w:rPr>
          <w:rFonts w:ascii="Times" w:hAnsi="Times"/>
          <w:bCs/>
          <w:i/>
          <w:iCs/>
          <w:color w:val="000000" w:themeColor="text1"/>
          <w:sz w:val="22"/>
          <w:szCs w:val="22"/>
        </w:rPr>
        <w:t>B</w:t>
      </w:r>
      <w:r w:rsidR="00AE7FDD" w:rsidRPr="00CC5CC5">
        <w:rPr>
          <w:rFonts w:ascii="Times" w:hAnsi="Times"/>
          <w:color w:val="000000" w:themeColor="text1"/>
          <w:sz w:val="22"/>
          <w:szCs w:val="22"/>
        </w:rPr>
        <w:t xml:space="preserve">) </w:t>
      </w:r>
      <w:r w:rsidR="00AE7FDD" w:rsidRPr="00CC5CC5">
        <w:rPr>
          <w:rFonts w:ascii="Times" w:hAnsi="Times"/>
          <w:bCs/>
          <w:iCs/>
          <w:color w:val="000000"/>
          <w:sz w:val="22"/>
        </w:rPr>
        <w:t xml:space="preserve">Immunostaining of transfected, as described above, RPE cells against </w:t>
      </w:r>
      <w:r w:rsidR="0017195D" w:rsidRPr="00BE017D">
        <w:rPr>
          <w:rFonts w:ascii="Times" w:hAnsi="Times"/>
          <w:bCs/>
          <w:iCs/>
          <w:color w:val="000000"/>
          <w:sz w:val="22"/>
        </w:rPr>
        <w:t>tubulin alpha</w:t>
      </w:r>
      <w:r w:rsidR="00AE7FDD" w:rsidRPr="00CC5CC5">
        <w:rPr>
          <w:rFonts w:ascii="Times" w:hAnsi="Times"/>
          <w:bCs/>
          <w:iCs/>
          <w:color w:val="000000"/>
          <w:sz w:val="22"/>
        </w:rPr>
        <w:t xml:space="preserve">(red) counterstained with DAPI to observe mitotic abnormalities. </w:t>
      </w:r>
      <w:r w:rsidR="00AE7FDD" w:rsidRPr="006E5C65">
        <w:rPr>
          <w:rFonts w:ascii="Times" w:hAnsi="Times"/>
          <w:bCs/>
          <w:iCs/>
          <w:color w:val="000000" w:themeColor="text1"/>
          <w:sz w:val="22"/>
          <w:szCs w:val="22"/>
        </w:rPr>
        <w:t>Yellow arrows point to the identified mitotic abnormalities.</w:t>
      </w:r>
    </w:p>
    <w:p w14:paraId="676305B5" w14:textId="77777777" w:rsidR="0066697B" w:rsidRDefault="0066697B">
      <w:pPr>
        <w:rPr>
          <w:rFonts w:ascii="Times" w:hAnsi="Times"/>
          <w:bCs/>
          <w:iCs/>
          <w:color w:val="000000" w:themeColor="text1"/>
          <w:sz w:val="22"/>
          <w:szCs w:val="22"/>
        </w:rPr>
      </w:pPr>
      <w:r>
        <w:rPr>
          <w:rFonts w:ascii="Times" w:hAnsi="Times"/>
          <w:bCs/>
          <w:iCs/>
          <w:color w:val="000000" w:themeColor="text1"/>
          <w:sz w:val="22"/>
          <w:szCs w:val="22"/>
        </w:rPr>
        <w:br w:type="page"/>
      </w:r>
    </w:p>
    <w:p w14:paraId="6A9334F0" w14:textId="4CF9BE90" w:rsidR="0066697B" w:rsidRDefault="0066697B" w:rsidP="0066697B">
      <w:pPr>
        <w:jc w:val="center"/>
        <w:rPr>
          <w:rFonts w:ascii="Times" w:hAnsi="Times"/>
          <w:b/>
          <w:bCs/>
          <w:color w:val="000000" w:themeColor="text1"/>
          <w:sz w:val="22"/>
          <w:szCs w:val="22"/>
        </w:rPr>
      </w:pPr>
      <w:r>
        <w:rPr>
          <w:rFonts w:ascii="Times" w:hAnsi="Times"/>
          <w:b/>
          <w:bCs/>
          <w:noProof/>
          <w:color w:val="000000" w:themeColor="text1"/>
          <w:sz w:val="22"/>
          <w:szCs w:val="22"/>
        </w:rPr>
        <w:lastRenderedPageBreak/>
        <w:drawing>
          <wp:inline distT="0" distB="0" distL="0" distR="0" wp14:anchorId="24106BE9" wp14:editId="06A3256C">
            <wp:extent cx="4407535" cy="6339385"/>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New S12.tiff"/>
                    <pic:cNvPicPr/>
                  </pic:nvPicPr>
                  <pic:blipFill rotWithShape="1">
                    <a:blip r:embed="rId18"/>
                    <a:srcRect l="13434" t="9988" r="12396" b="10002"/>
                    <a:stretch/>
                  </pic:blipFill>
                  <pic:spPr bwMode="auto">
                    <a:xfrm>
                      <a:off x="0" y="0"/>
                      <a:ext cx="4408358" cy="6340569"/>
                    </a:xfrm>
                    <a:prstGeom prst="rect">
                      <a:avLst/>
                    </a:prstGeom>
                    <a:ln>
                      <a:noFill/>
                    </a:ln>
                    <a:extLst>
                      <a:ext uri="{53640926-AAD7-44D8-BBD7-CCE9431645EC}">
                        <a14:shadowObscured xmlns:a14="http://schemas.microsoft.com/office/drawing/2010/main"/>
                      </a:ext>
                    </a:extLst>
                  </pic:spPr>
                </pic:pic>
              </a:graphicData>
            </a:graphic>
          </wp:inline>
        </w:drawing>
      </w:r>
    </w:p>
    <w:p w14:paraId="1CC3FBD0" w14:textId="5CDECE0A" w:rsidR="000549FB" w:rsidRDefault="00CC5CC5" w:rsidP="00AE5304">
      <w:pPr>
        <w:jc w:val="both"/>
        <w:rPr>
          <w:rFonts w:ascii="Times" w:hAnsi="Times"/>
          <w:bCs/>
          <w:iCs/>
          <w:color w:val="000000" w:themeColor="text1"/>
          <w:sz w:val="22"/>
          <w:szCs w:val="22"/>
        </w:rPr>
      </w:pPr>
      <w:r>
        <w:rPr>
          <w:rFonts w:ascii="Times" w:hAnsi="Times"/>
          <w:b/>
          <w:bCs/>
          <w:color w:val="000000" w:themeColor="text1"/>
          <w:sz w:val="22"/>
          <w:szCs w:val="22"/>
        </w:rPr>
        <w:t>Figure S1</w:t>
      </w:r>
      <w:r w:rsidR="00F7210C">
        <w:rPr>
          <w:rFonts w:ascii="Times" w:hAnsi="Times"/>
          <w:b/>
          <w:bCs/>
          <w:color w:val="000000" w:themeColor="text1"/>
          <w:sz w:val="22"/>
          <w:szCs w:val="22"/>
        </w:rPr>
        <w:t>2</w:t>
      </w:r>
      <w:r w:rsidR="006214DA">
        <w:rPr>
          <w:rFonts w:ascii="Times" w:hAnsi="Times"/>
          <w:b/>
          <w:bCs/>
          <w:color w:val="000000" w:themeColor="text1"/>
          <w:sz w:val="22"/>
          <w:szCs w:val="22"/>
        </w:rPr>
        <w:t>.</w:t>
      </w:r>
      <w:r w:rsidRPr="00CC5CC5">
        <w:rPr>
          <w:rFonts w:ascii="Times" w:hAnsi="Times"/>
          <w:b/>
          <w:bCs/>
          <w:color w:val="000000" w:themeColor="text1"/>
          <w:sz w:val="22"/>
          <w:szCs w:val="22"/>
        </w:rPr>
        <w:t xml:space="preserve"> </w:t>
      </w:r>
      <w:r w:rsidRPr="006214DA">
        <w:rPr>
          <w:rFonts w:ascii="Times" w:hAnsi="Times"/>
          <w:bCs/>
          <w:iCs/>
          <w:color w:val="000000" w:themeColor="text1"/>
          <w:sz w:val="22"/>
          <w:szCs w:val="22"/>
        </w:rPr>
        <w:t xml:space="preserve">Analysis of localization of </w:t>
      </w:r>
      <w:r w:rsidR="0017195D" w:rsidRPr="006214DA">
        <w:rPr>
          <w:rFonts w:ascii="Times" w:hAnsi="Times"/>
          <w:bCs/>
          <w:iCs/>
          <w:color w:val="000000" w:themeColor="text1"/>
          <w:sz w:val="22"/>
          <w:szCs w:val="22"/>
        </w:rPr>
        <w:t>tubulin alpha</w:t>
      </w:r>
      <w:r w:rsidR="004172E8" w:rsidRPr="006214DA">
        <w:rPr>
          <w:rFonts w:ascii="Times" w:hAnsi="Times"/>
          <w:bCs/>
          <w:iCs/>
          <w:color w:val="000000" w:themeColor="text1"/>
          <w:sz w:val="22"/>
          <w:szCs w:val="22"/>
        </w:rPr>
        <w:t xml:space="preserve"> </w:t>
      </w:r>
      <w:r w:rsidRPr="006214DA">
        <w:rPr>
          <w:rFonts w:ascii="Times" w:hAnsi="Times"/>
          <w:bCs/>
          <w:iCs/>
          <w:color w:val="000000" w:themeColor="text1"/>
          <w:sz w:val="22"/>
          <w:szCs w:val="22"/>
        </w:rPr>
        <w:t xml:space="preserve">and MAD1 at the different stages of mitosis after </w:t>
      </w:r>
      <w:r w:rsidR="0048786B">
        <w:rPr>
          <w:rFonts w:ascii="Times" w:hAnsi="Times"/>
          <w:bCs/>
          <w:iCs/>
          <w:color w:val="000000" w:themeColor="text1"/>
          <w:sz w:val="22"/>
          <w:szCs w:val="22"/>
        </w:rPr>
        <w:t>knockdown</w:t>
      </w:r>
      <w:r w:rsidR="0048786B" w:rsidRPr="006214DA">
        <w:rPr>
          <w:rFonts w:ascii="Times" w:hAnsi="Times"/>
          <w:bCs/>
          <w:i/>
          <w:iCs/>
          <w:color w:val="000000" w:themeColor="text1"/>
          <w:sz w:val="22"/>
          <w:szCs w:val="22"/>
        </w:rPr>
        <w:t xml:space="preserve"> </w:t>
      </w:r>
      <w:r w:rsidRPr="0048786B">
        <w:rPr>
          <w:rFonts w:ascii="Times" w:hAnsi="Times"/>
          <w:bCs/>
          <w:iCs/>
          <w:color w:val="000000" w:themeColor="text1"/>
          <w:sz w:val="22"/>
          <w:szCs w:val="22"/>
        </w:rPr>
        <w:t>of</w:t>
      </w:r>
      <w:r w:rsidRPr="006214DA">
        <w:rPr>
          <w:rFonts w:ascii="Times" w:hAnsi="Times"/>
          <w:bCs/>
          <w:i/>
          <w:iCs/>
          <w:color w:val="000000" w:themeColor="text1"/>
          <w:sz w:val="22"/>
          <w:szCs w:val="22"/>
        </w:rPr>
        <w:t xml:space="preserve"> PINK1, TRIO, BUB</w:t>
      </w:r>
      <w:r w:rsidR="00164F5A">
        <w:rPr>
          <w:rFonts w:ascii="Times" w:hAnsi="Times"/>
          <w:bCs/>
          <w:i/>
          <w:iCs/>
          <w:color w:val="000000" w:themeColor="text1"/>
          <w:sz w:val="22"/>
          <w:szCs w:val="22"/>
        </w:rPr>
        <w:t>1,</w:t>
      </w:r>
      <w:r w:rsidRPr="006214DA">
        <w:rPr>
          <w:rFonts w:ascii="Times" w:hAnsi="Times"/>
          <w:bCs/>
          <w:iCs/>
          <w:color w:val="000000" w:themeColor="text1"/>
          <w:sz w:val="22"/>
          <w:szCs w:val="22"/>
        </w:rPr>
        <w:t xml:space="preserve"> and </w:t>
      </w:r>
      <w:r w:rsidRPr="006214DA">
        <w:rPr>
          <w:rFonts w:ascii="Times" w:hAnsi="Times"/>
          <w:bCs/>
          <w:i/>
          <w:iCs/>
          <w:color w:val="000000" w:themeColor="text1"/>
          <w:sz w:val="22"/>
          <w:szCs w:val="22"/>
        </w:rPr>
        <w:t>BUB1B</w:t>
      </w:r>
      <w:r w:rsidRPr="006214DA">
        <w:rPr>
          <w:rFonts w:ascii="Times" w:hAnsi="Times"/>
          <w:bCs/>
          <w:iCs/>
          <w:color w:val="000000" w:themeColor="text1"/>
          <w:sz w:val="22"/>
          <w:szCs w:val="22"/>
        </w:rPr>
        <w:t xml:space="preserve"> genes in RPE</w:t>
      </w:r>
      <w:r w:rsidRPr="00CC5CC5">
        <w:rPr>
          <w:rFonts w:ascii="Times" w:hAnsi="Times"/>
          <w:b/>
          <w:bCs/>
          <w:iCs/>
          <w:color w:val="000000" w:themeColor="text1"/>
          <w:sz w:val="22"/>
          <w:szCs w:val="22"/>
        </w:rPr>
        <w:t xml:space="preserve"> </w:t>
      </w:r>
      <w:r w:rsidRPr="00CC5CC5">
        <w:rPr>
          <w:rFonts w:ascii="Times" w:hAnsi="Times"/>
          <w:bCs/>
          <w:iCs/>
          <w:color w:val="000000" w:themeColor="text1"/>
          <w:sz w:val="22"/>
          <w:szCs w:val="22"/>
        </w:rPr>
        <w:t>(</w:t>
      </w:r>
      <w:r w:rsidR="00647BF3" w:rsidRPr="00895426">
        <w:rPr>
          <w:rFonts w:ascii="Times" w:hAnsi="Times"/>
          <w:i/>
          <w:color w:val="000000" w:themeColor="text1"/>
          <w:sz w:val="22"/>
          <w:szCs w:val="22"/>
        </w:rPr>
        <w:t>A</w:t>
      </w:r>
      <w:r w:rsidRPr="00CC5CC5">
        <w:rPr>
          <w:rFonts w:ascii="Times" w:hAnsi="Times"/>
          <w:bCs/>
          <w:iCs/>
          <w:color w:val="000000" w:themeColor="text1"/>
          <w:sz w:val="22"/>
          <w:szCs w:val="22"/>
        </w:rPr>
        <w:t xml:space="preserve">) </w:t>
      </w:r>
      <w:r w:rsidRPr="006214DA">
        <w:rPr>
          <w:rFonts w:ascii="Times" w:hAnsi="Times"/>
          <w:bCs/>
          <w:iCs/>
          <w:color w:val="000000" w:themeColor="text1"/>
          <w:sz w:val="22"/>
          <w:szCs w:val="22"/>
        </w:rPr>
        <w:t>and HT1080</w:t>
      </w:r>
      <w:r w:rsidRPr="00CC5CC5">
        <w:rPr>
          <w:rFonts w:ascii="Times" w:hAnsi="Times"/>
          <w:bCs/>
          <w:iCs/>
          <w:color w:val="000000" w:themeColor="text1"/>
          <w:sz w:val="22"/>
          <w:szCs w:val="22"/>
        </w:rPr>
        <w:t xml:space="preserve"> (</w:t>
      </w:r>
      <w:r w:rsidR="00647BF3" w:rsidRPr="00895426">
        <w:rPr>
          <w:rFonts w:ascii="Times" w:hAnsi="Times"/>
          <w:i/>
          <w:color w:val="000000" w:themeColor="text1"/>
          <w:sz w:val="22"/>
          <w:szCs w:val="22"/>
        </w:rPr>
        <w:t>B</w:t>
      </w:r>
      <w:r w:rsidRPr="00CC5CC5">
        <w:rPr>
          <w:rFonts w:ascii="Times" w:hAnsi="Times"/>
          <w:bCs/>
          <w:iCs/>
          <w:color w:val="000000" w:themeColor="text1"/>
          <w:sz w:val="22"/>
          <w:szCs w:val="22"/>
        </w:rPr>
        <w:t xml:space="preserve">) </w:t>
      </w:r>
      <w:r w:rsidRPr="006214DA">
        <w:rPr>
          <w:rFonts w:ascii="Times" w:hAnsi="Times"/>
          <w:bCs/>
          <w:iCs/>
          <w:color w:val="000000" w:themeColor="text1"/>
          <w:sz w:val="22"/>
          <w:szCs w:val="22"/>
        </w:rPr>
        <w:t>cells.</w:t>
      </w:r>
      <w:r w:rsidRPr="00CC5CC5">
        <w:rPr>
          <w:rFonts w:ascii="Times" w:hAnsi="Times"/>
          <w:bCs/>
          <w:iCs/>
          <w:color w:val="000000" w:themeColor="text1"/>
          <w:sz w:val="22"/>
          <w:szCs w:val="22"/>
        </w:rPr>
        <w:t xml:space="preserve"> </w:t>
      </w:r>
      <w:r w:rsidR="00A17B7B">
        <w:rPr>
          <w:rFonts w:ascii="Times" w:hAnsi="Times"/>
          <w:bCs/>
          <w:iCs/>
          <w:color w:val="000000" w:themeColor="text1"/>
          <w:sz w:val="22"/>
          <w:szCs w:val="22"/>
        </w:rPr>
        <w:t>s</w:t>
      </w:r>
      <w:r w:rsidRPr="00CC5CC5">
        <w:rPr>
          <w:rFonts w:ascii="Times" w:hAnsi="Times"/>
          <w:bCs/>
          <w:iCs/>
          <w:color w:val="000000" w:themeColor="text1"/>
          <w:sz w:val="22"/>
          <w:szCs w:val="22"/>
        </w:rPr>
        <w:t xml:space="preserve">cr. siRNA stands for a negative control. Staining by antibodies against </w:t>
      </w:r>
      <w:r w:rsidR="0017195D">
        <w:rPr>
          <w:rFonts w:ascii="Times" w:hAnsi="Times"/>
          <w:bCs/>
          <w:iCs/>
          <w:color w:val="000000" w:themeColor="text1"/>
          <w:sz w:val="22"/>
          <w:szCs w:val="22"/>
        </w:rPr>
        <w:t>tubulin alpha</w:t>
      </w:r>
      <w:r w:rsidR="004172E8">
        <w:rPr>
          <w:rFonts w:ascii="Times" w:hAnsi="Times"/>
          <w:bCs/>
          <w:iCs/>
          <w:color w:val="000000" w:themeColor="text1"/>
          <w:sz w:val="22"/>
          <w:szCs w:val="22"/>
        </w:rPr>
        <w:t xml:space="preserve"> </w:t>
      </w:r>
      <w:r w:rsidRPr="00CC5CC5">
        <w:rPr>
          <w:rFonts w:ascii="Times" w:hAnsi="Times"/>
          <w:bCs/>
          <w:iCs/>
          <w:color w:val="000000" w:themeColor="text1"/>
          <w:sz w:val="22"/>
          <w:szCs w:val="22"/>
        </w:rPr>
        <w:t xml:space="preserve">is marked in red, against MAD1 in green. DAPI </w:t>
      </w:r>
      <w:r w:rsidRPr="00CC5CC5">
        <w:rPr>
          <w:rFonts w:ascii="Times" w:hAnsi="Times"/>
          <w:bCs/>
          <w:iCs/>
          <w:color w:val="000000"/>
          <w:sz w:val="22"/>
        </w:rPr>
        <w:t xml:space="preserve">counterstaining in grey. </w:t>
      </w:r>
      <w:r w:rsidRPr="00CC5CC5">
        <w:rPr>
          <w:rFonts w:ascii="Times" w:hAnsi="Times"/>
          <w:bCs/>
          <w:iCs/>
          <w:color w:val="000000" w:themeColor="text1"/>
          <w:sz w:val="22"/>
          <w:szCs w:val="22"/>
        </w:rPr>
        <w:t>Green squares and yellow arrows point to the observed mitotic abnormalities.</w:t>
      </w:r>
    </w:p>
    <w:p w14:paraId="1864E2BD" w14:textId="77777777" w:rsidR="00895426" w:rsidRDefault="00895426" w:rsidP="00AE5304">
      <w:pPr>
        <w:jc w:val="both"/>
        <w:rPr>
          <w:rFonts w:ascii="Times" w:hAnsi="Times" w:cs="Times New Roman (Body CS)"/>
          <w:b/>
          <w:sz w:val="22"/>
        </w:rPr>
      </w:pPr>
    </w:p>
    <w:p w14:paraId="13270441" w14:textId="401F4A5D" w:rsidR="00D70C5F" w:rsidRPr="000549FB" w:rsidRDefault="000549FB" w:rsidP="00AE5304">
      <w:pPr>
        <w:jc w:val="both"/>
        <w:rPr>
          <w:rFonts w:ascii="Times" w:hAnsi="Times" w:cs="Times New Roman (Body CS)"/>
          <w:b/>
          <w:sz w:val="22"/>
        </w:rPr>
      </w:pPr>
      <w:r>
        <w:rPr>
          <w:rFonts w:ascii="Times" w:hAnsi="Times" w:cs="Times New Roman (Body CS)"/>
          <w:b/>
          <w:noProof/>
          <w:sz w:val="22"/>
        </w:rPr>
        <w:lastRenderedPageBreak/>
        <w:drawing>
          <wp:anchor distT="0" distB="0" distL="114300" distR="114300" simplePos="0" relativeHeight="251659264" behindDoc="0" locked="0" layoutInCell="1" allowOverlap="1" wp14:anchorId="7F17759B" wp14:editId="4207C94C">
            <wp:simplePos x="0" y="0"/>
            <wp:positionH relativeFrom="column">
              <wp:posOffset>0</wp:posOffset>
            </wp:positionH>
            <wp:positionV relativeFrom="paragraph">
              <wp:posOffset>0</wp:posOffset>
            </wp:positionV>
            <wp:extent cx="5650865" cy="7371715"/>
            <wp:effectExtent l="0" t="0" r="63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upplementary figure 15.tif"/>
                    <pic:cNvPicPr/>
                  </pic:nvPicPr>
                  <pic:blipFill>
                    <a:blip r:embed="rId19">
                      <a:extLst>
                        <a:ext uri="{28A0092B-C50C-407E-A947-70E740481C1C}">
                          <a14:useLocalDpi xmlns:a14="http://schemas.microsoft.com/office/drawing/2010/main" val="0"/>
                        </a:ext>
                      </a:extLst>
                    </a:blip>
                    <a:stretch>
                      <a:fillRect/>
                    </a:stretch>
                  </pic:blipFill>
                  <pic:spPr>
                    <a:xfrm>
                      <a:off x="0" y="0"/>
                      <a:ext cx="5650865" cy="7371715"/>
                    </a:xfrm>
                    <a:prstGeom prst="rect">
                      <a:avLst/>
                    </a:prstGeom>
                  </pic:spPr>
                </pic:pic>
              </a:graphicData>
            </a:graphic>
            <wp14:sizeRelH relativeFrom="page">
              <wp14:pctWidth>0</wp14:pctWidth>
            </wp14:sizeRelH>
            <wp14:sizeRelV relativeFrom="page">
              <wp14:pctHeight>0</wp14:pctHeight>
            </wp14:sizeRelV>
          </wp:anchor>
        </w:drawing>
      </w:r>
      <w:r w:rsidRPr="00F47B1D">
        <w:rPr>
          <w:rFonts w:ascii="Times" w:hAnsi="Times" w:cs="Times New Roman (Body CS)"/>
          <w:b/>
          <w:sz w:val="22"/>
        </w:rPr>
        <w:t>Figure S1</w:t>
      </w:r>
      <w:r w:rsidR="00F7210C">
        <w:rPr>
          <w:rFonts w:ascii="Times" w:hAnsi="Times" w:cs="Times New Roman (Body CS)"/>
          <w:b/>
          <w:sz w:val="22"/>
        </w:rPr>
        <w:t>3</w:t>
      </w:r>
      <w:r w:rsidRPr="00F47B1D">
        <w:rPr>
          <w:rFonts w:ascii="Times" w:hAnsi="Times" w:cs="Times New Roman (Body CS)"/>
          <w:b/>
          <w:sz w:val="22"/>
        </w:rPr>
        <w:t>.</w:t>
      </w:r>
      <w:r w:rsidRPr="00F47B1D">
        <w:rPr>
          <w:rFonts w:ascii="Times" w:hAnsi="Times" w:cs="Times New Roman (Body CS)"/>
          <w:bCs/>
          <w:iCs/>
          <w:sz w:val="22"/>
          <w:lang w:val="en-GB"/>
        </w:rPr>
        <w:t xml:space="preserve"> A gene interaction network map that represents potential functional relationships among the CIN discovered kinases (PINK1, STK38, TRIO, IRAK1, PNCK</w:t>
      </w:r>
      <w:r w:rsidR="0025409B">
        <w:rPr>
          <w:rFonts w:ascii="Times" w:hAnsi="Times" w:cs="Times New Roman (Body CS)"/>
          <w:bCs/>
          <w:iCs/>
          <w:sz w:val="22"/>
          <w:lang w:val="en-GB"/>
        </w:rPr>
        <w:t>,</w:t>
      </w:r>
      <w:r w:rsidRPr="00F47B1D">
        <w:rPr>
          <w:rFonts w:ascii="Times" w:hAnsi="Times" w:cs="Times New Roman (Body CS)"/>
          <w:bCs/>
          <w:iCs/>
          <w:sz w:val="22"/>
          <w:lang w:val="en-GB"/>
        </w:rPr>
        <w:t xml:space="preserve"> and TAOK) and the proteins involved in cell division and cell cycle regulation. </w:t>
      </w:r>
      <w:r w:rsidRPr="00F47B1D">
        <w:rPr>
          <w:rFonts w:ascii="Times" w:hAnsi="Times" w:cs="Times New Roman (Body CS)"/>
          <w:bCs/>
          <w:iCs/>
          <w:sz w:val="22"/>
        </w:rPr>
        <w:t>The most frequent relationship was protein-protein interactions (54), followed by activation (27) and phosphorylation (21) (Supplemental Table S</w:t>
      </w:r>
      <w:r w:rsidR="0078353E">
        <w:rPr>
          <w:rFonts w:ascii="Times" w:hAnsi="Times" w:cs="Times New Roman (Body CS)"/>
          <w:bCs/>
          <w:iCs/>
          <w:sz w:val="22"/>
        </w:rPr>
        <w:t>6</w:t>
      </w:r>
      <w:r w:rsidRPr="00F47B1D">
        <w:rPr>
          <w:rFonts w:ascii="Times" w:hAnsi="Times" w:cs="Times New Roman (Body CS)"/>
          <w:bCs/>
          <w:iCs/>
          <w:sz w:val="22"/>
        </w:rPr>
        <w:t>).</w:t>
      </w:r>
    </w:p>
    <w:p w14:paraId="33671B2E" w14:textId="04E1E643" w:rsidR="003D326D" w:rsidRDefault="003E391C" w:rsidP="00891F0E">
      <w:pPr>
        <w:pStyle w:val="NormalWeb"/>
        <w:spacing w:before="0" w:beforeAutospacing="0" w:after="0" w:afterAutospacing="0"/>
        <w:jc w:val="center"/>
        <w:rPr>
          <w:b/>
          <w:bCs/>
          <w:color w:val="000000" w:themeColor="text1"/>
          <w:sz w:val="22"/>
          <w:szCs w:val="22"/>
        </w:rPr>
      </w:pPr>
      <w:r>
        <w:rPr>
          <w:b/>
          <w:bCs/>
          <w:noProof/>
          <w:color w:val="000000" w:themeColor="text1"/>
          <w:sz w:val="22"/>
          <w:szCs w:val="22"/>
        </w:rPr>
        <w:lastRenderedPageBreak/>
        <w:drawing>
          <wp:inline distT="0" distB="0" distL="0" distR="0" wp14:anchorId="694B497E" wp14:editId="0F7436E4">
            <wp:extent cx="5943600" cy="2610485"/>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upplementary figure 13.tif"/>
                    <pic:cNvPicPr/>
                  </pic:nvPicPr>
                  <pic:blipFill>
                    <a:blip r:embed="rId20"/>
                    <a:stretch>
                      <a:fillRect/>
                    </a:stretch>
                  </pic:blipFill>
                  <pic:spPr>
                    <a:xfrm>
                      <a:off x="0" y="0"/>
                      <a:ext cx="5943600" cy="2610485"/>
                    </a:xfrm>
                    <a:prstGeom prst="rect">
                      <a:avLst/>
                    </a:prstGeom>
                  </pic:spPr>
                </pic:pic>
              </a:graphicData>
            </a:graphic>
          </wp:inline>
        </w:drawing>
      </w:r>
    </w:p>
    <w:p w14:paraId="522871E2" w14:textId="77777777" w:rsidR="00891F0E" w:rsidRDefault="00891F0E" w:rsidP="00891F0E">
      <w:pPr>
        <w:pStyle w:val="NormalWeb"/>
        <w:spacing w:before="0" w:beforeAutospacing="0" w:after="0" w:afterAutospacing="0"/>
        <w:jc w:val="both"/>
        <w:rPr>
          <w:b/>
          <w:bCs/>
          <w:color w:val="000000" w:themeColor="text1"/>
          <w:sz w:val="22"/>
          <w:szCs w:val="22"/>
        </w:rPr>
      </w:pPr>
    </w:p>
    <w:p w14:paraId="05C5A071" w14:textId="77777777" w:rsidR="006214DA" w:rsidRDefault="006214DA" w:rsidP="006E5C65">
      <w:pPr>
        <w:pStyle w:val="NormalWeb"/>
        <w:jc w:val="both"/>
        <w:rPr>
          <w:b/>
          <w:bCs/>
          <w:color w:val="000000" w:themeColor="text1"/>
          <w:sz w:val="22"/>
          <w:szCs w:val="22"/>
        </w:rPr>
      </w:pPr>
    </w:p>
    <w:p w14:paraId="605984EE" w14:textId="0840F7D4" w:rsidR="006E5C65" w:rsidRPr="00BF49CC" w:rsidRDefault="00916FC1" w:rsidP="00956708">
      <w:pPr>
        <w:pStyle w:val="NormalWeb"/>
        <w:tabs>
          <w:tab w:val="left" w:pos="7470"/>
        </w:tabs>
        <w:jc w:val="both"/>
        <w:rPr>
          <w:color w:val="000000" w:themeColor="text1"/>
        </w:rPr>
      </w:pPr>
      <w:r>
        <w:rPr>
          <w:b/>
          <w:bCs/>
          <w:color w:val="000000" w:themeColor="text1"/>
          <w:sz w:val="22"/>
          <w:szCs w:val="22"/>
        </w:rPr>
        <w:t>Figure S1</w:t>
      </w:r>
      <w:r w:rsidR="00F7210C">
        <w:rPr>
          <w:b/>
          <w:bCs/>
          <w:color w:val="000000" w:themeColor="text1"/>
          <w:sz w:val="22"/>
          <w:szCs w:val="22"/>
        </w:rPr>
        <w:t>4</w:t>
      </w:r>
      <w:r w:rsidR="006214DA">
        <w:rPr>
          <w:b/>
          <w:bCs/>
          <w:color w:val="000000" w:themeColor="text1"/>
          <w:sz w:val="22"/>
          <w:szCs w:val="22"/>
        </w:rPr>
        <w:t>.</w:t>
      </w:r>
      <w:r w:rsidR="00D70C5F" w:rsidRPr="00315BE8">
        <w:rPr>
          <w:b/>
          <w:bCs/>
          <w:color w:val="000000" w:themeColor="text1"/>
          <w:sz w:val="22"/>
          <w:szCs w:val="22"/>
        </w:rPr>
        <w:t xml:space="preserve"> </w:t>
      </w:r>
      <w:r w:rsidR="00D70C5F" w:rsidRPr="006214DA">
        <w:rPr>
          <w:bCs/>
          <w:color w:val="000000" w:themeColor="text1"/>
          <w:sz w:val="22"/>
          <w:szCs w:val="22"/>
        </w:rPr>
        <w:t xml:space="preserve">Optimization of siRNA transfections for </w:t>
      </w:r>
      <w:r w:rsidR="00A5353C" w:rsidRPr="006214DA">
        <w:rPr>
          <w:bCs/>
          <w:color w:val="000000" w:themeColor="text1"/>
          <w:sz w:val="22"/>
          <w:szCs w:val="22"/>
        </w:rPr>
        <w:t>high-content screening</w:t>
      </w:r>
      <w:r w:rsidR="00D70C5F" w:rsidRPr="006214DA">
        <w:rPr>
          <w:bCs/>
          <w:color w:val="000000" w:themeColor="text1"/>
          <w:sz w:val="22"/>
          <w:szCs w:val="22"/>
        </w:rPr>
        <w:t>.</w:t>
      </w:r>
      <w:r w:rsidR="00D70C5F" w:rsidRPr="00315BE8">
        <w:rPr>
          <w:b/>
          <w:bCs/>
          <w:color w:val="000000" w:themeColor="text1"/>
          <w:sz w:val="22"/>
          <w:szCs w:val="22"/>
        </w:rPr>
        <w:t xml:space="preserve"> </w:t>
      </w:r>
      <w:r w:rsidR="00E30B31" w:rsidRPr="00E30B31">
        <w:rPr>
          <w:bCs/>
          <w:color w:val="000000" w:themeColor="text1"/>
          <w:sz w:val="22"/>
          <w:szCs w:val="22"/>
        </w:rPr>
        <w:t xml:space="preserve">Efficiency of transfection across wells was normalized for </w:t>
      </w:r>
      <w:r w:rsidR="00E30B31" w:rsidRPr="00E30B31">
        <w:rPr>
          <w:bCs/>
          <w:i/>
          <w:color w:val="000000" w:themeColor="text1"/>
          <w:sz w:val="22"/>
          <w:szCs w:val="22"/>
        </w:rPr>
        <w:t>PLK1.</w:t>
      </w:r>
      <w:r w:rsidR="00E30B31">
        <w:rPr>
          <w:b/>
          <w:bCs/>
          <w:color w:val="000000" w:themeColor="text1"/>
          <w:sz w:val="22"/>
          <w:szCs w:val="22"/>
        </w:rPr>
        <w:t xml:space="preserve"> </w:t>
      </w:r>
      <w:r w:rsidR="006E5C65" w:rsidRPr="00315BE8">
        <w:rPr>
          <w:color w:val="000000" w:themeColor="text1"/>
          <w:sz w:val="22"/>
          <w:szCs w:val="22"/>
        </w:rPr>
        <w:t>HT1080 cells containing HAC/</w:t>
      </w:r>
      <w:proofErr w:type="spellStart"/>
      <w:r w:rsidR="006E5C65" w:rsidRPr="00315BE8">
        <w:rPr>
          <w:color w:val="000000" w:themeColor="text1"/>
          <w:sz w:val="22"/>
          <w:szCs w:val="22"/>
        </w:rPr>
        <w:t>dGFP</w:t>
      </w:r>
      <w:proofErr w:type="spellEnd"/>
      <w:r w:rsidR="006E5C65" w:rsidRPr="00315BE8">
        <w:rPr>
          <w:color w:val="000000" w:themeColor="text1"/>
          <w:sz w:val="22"/>
          <w:szCs w:val="22"/>
        </w:rPr>
        <w:t xml:space="preserve"> were transfected with siRNAs against </w:t>
      </w:r>
      <w:r w:rsidR="006E5C65" w:rsidRPr="001E7E1C">
        <w:rPr>
          <w:i/>
          <w:color w:val="000000" w:themeColor="text1"/>
          <w:sz w:val="22"/>
          <w:szCs w:val="22"/>
        </w:rPr>
        <w:t>PLK1</w:t>
      </w:r>
      <w:r w:rsidR="006E5C65" w:rsidRPr="00315BE8">
        <w:rPr>
          <w:color w:val="000000" w:themeColor="text1"/>
          <w:sz w:val="22"/>
          <w:szCs w:val="22"/>
        </w:rPr>
        <w:t xml:space="preserve"> and </w:t>
      </w:r>
      <w:proofErr w:type="spellStart"/>
      <w:r w:rsidR="006E5C65" w:rsidRPr="001E7E1C">
        <w:rPr>
          <w:i/>
          <w:color w:val="000000" w:themeColor="text1"/>
          <w:sz w:val="22"/>
          <w:szCs w:val="22"/>
        </w:rPr>
        <w:t>dGFP</w:t>
      </w:r>
      <w:proofErr w:type="spellEnd"/>
      <w:r w:rsidR="006E5C65" w:rsidRPr="00315BE8">
        <w:rPr>
          <w:color w:val="000000" w:themeColor="text1"/>
          <w:sz w:val="22"/>
          <w:szCs w:val="22"/>
        </w:rPr>
        <w:t xml:space="preserve"> on 384-well plates with different concentrations of </w:t>
      </w:r>
      <w:r w:rsidR="00F83AE3">
        <w:rPr>
          <w:color w:val="000000" w:themeColor="text1"/>
          <w:sz w:val="22"/>
          <w:szCs w:val="22"/>
        </w:rPr>
        <w:t>L</w:t>
      </w:r>
      <w:r w:rsidR="006E5C65" w:rsidRPr="00315BE8">
        <w:rPr>
          <w:color w:val="000000" w:themeColor="text1"/>
          <w:sz w:val="22"/>
          <w:szCs w:val="22"/>
        </w:rPr>
        <w:t>ipofectamine</w:t>
      </w:r>
      <w:r w:rsidR="00F83AE3">
        <w:rPr>
          <w:color w:val="000000" w:themeColor="text1"/>
          <w:sz w:val="22"/>
          <w:szCs w:val="22"/>
        </w:rPr>
        <w:t xml:space="preserve"> </w:t>
      </w:r>
      <w:proofErr w:type="spellStart"/>
      <w:r w:rsidR="00F83AE3">
        <w:rPr>
          <w:color w:val="000000" w:themeColor="text1"/>
          <w:sz w:val="22"/>
          <w:szCs w:val="22"/>
        </w:rPr>
        <w:t>RNAiMAX</w:t>
      </w:r>
      <w:proofErr w:type="spellEnd"/>
      <w:r w:rsidR="006E5C65" w:rsidRPr="00315BE8">
        <w:rPr>
          <w:color w:val="000000" w:themeColor="text1"/>
          <w:sz w:val="22"/>
          <w:szCs w:val="22"/>
        </w:rPr>
        <w:t xml:space="preserve"> for 16 hrs. After </w:t>
      </w:r>
      <w:r w:rsidR="006E5C65">
        <w:rPr>
          <w:color w:val="000000" w:themeColor="text1"/>
          <w:sz w:val="22"/>
          <w:szCs w:val="22"/>
        </w:rPr>
        <w:t>96</w:t>
      </w:r>
      <w:r w:rsidR="006E5C65" w:rsidRPr="00315BE8">
        <w:rPr>
          <w:color w:val="000000" w:themeColor="text1"/>
          <w:sz w:val="22"/>
          <w:szCs w:val="22"/>
        </w:rPr>
        <w:t xml:space="preserve"> </w:t>
      </w:r>
      <w:proofErr w:type="spellStart"/>
      <w:r w:rsidR="006E5C65" w:rsidRPr="00315BE8">
        <w:rPr>
          <w:color w:val="000000" w:themeColor="text1"/>
          <w:sz w:val="22"/>
          <w:szCs w:val="22"/>
        </w:rPr>
        <w:t>hrs</w:t>
      </w:r>
      <w:proofErr w:type="spellEnd"/>
      <w:r w:rsidR="006E5C65" w:rsidRPr="00315BE8">
        <w:rPr>
          <w:color w:val="000000" w:themeColor="text1"/>
          <w:sz w:val="22"/>
          <w:szCs w:val="22"/>
        </w:rPr>
        <w:t>, the total number of cells with the GFP signal was quantified. (</w:t>
      </w:r>
      <w:r w:rsidR="006E5C65" w:rsidRPr="00895426">
        <w:rPr>
          <w:i/>
          <w:iCs/>
          <w:color w:val="000000" w:themeColor="text1"/>
          <w:sz w:val="22"/>
          <w:szCs w:val="22"/>
        </w:rPr>
        <w:t>A</w:t>
      </w:r>
      <w:r w:rsidR="006E5C65">
        <w:rPr>
          <w:color w:val="000000" w:themeColor="text1"/>
          <w:sz w:val="22"/>
          <w:szCs w:val="22"/>
        </w:rPr>
        <w:t>) Representative 10-fold</w:t>
      </w:r>
      <w:r w:rsidR="006E5C65" w:rsidRPr="00315BE8">
        <w:rPr>
          <w:color w:val="000000" w:themeColor="text1"/>
          <w:sz w:val="22"/>
          <w:szCs w:val="22"/>
        </w:rPr>
        <w:t xml:space="preserve"> magnification of confocal multiple images exported from Columbus Image Data Storage and Analysis System. Each square is a combination of nine independent fields of view. (</w:t>
      </w:r>
      <w:r w:rsidR="006E5C65" w:rsidRPr="00895426">
        <w:rPr>
          <w:i/>
          <w:iCs/>
          <w:color w:val="000000" w:themeColor="text1"/>
          <w:sz w:val="22"/>
          <w:szCs w:val="22"/>
        </w:rPr>
        <w:t>B)</w:t>
      </w:r>
      <w:r w:rsidR="006E5C65">
        <w:rPr>
          <w:color w:val="000000" w:themeColor="text1"/>
          <w:sz w:val="22"/>
          <w:szCs w:val="22"/>
        </w:rPr>
        <w:t xml:space="preserve"> Identification of the optimal </w:t>
      </w:r>
      <w:r w:rsidR="00F83AE3">
        <w:rPr>
          <w:color w:val="000000" w:themeColor="text1"/>
          <w:sz w:val="22"/>
          <w:szCs w:val="22"/>
        </w:rPr>
        <w:t>L</w:t>
      </w:r>
      <w:r w:rsidR="006E5C65" w:rsidRPr="00315BE8">
        <w:rPr>
          <w:color w:val="000000" w:themeColor="text1"/>
          <w:sz w:val="22"/>
          <w:szCs w:val="22"/>
        </w:rPr>
        <w:t>ipofectamine</w:t>
      </w:r>
      <w:r w:rsidR="00F83AE3">
        <w:rPr>
          <w:color w:val="000000" w:themeColor="text1"/>
          <w:sz w:val="22"/>
          <w:szCs w:val="22"/>
        </w:rPr>
        <w:t xml:space="preserve"> </w:t>
      </w:r>
      <w:proofErr w:type="spellStart"/>
      <w:r w:rsidR="00F83AE3">
        <w:rPr>
          <w:color w:val="000000" w:themeColor="text1"/>
          <w:sz w:val="22"/>
          <w:szCs w:val="22"/>
        </w:rPr>
        <w:t>RNAiMAX</w:t>
      </w:r>
      <w:proofErr w:type="spellEnd"/>
      <w:r w:rsidR="006E5C65" w:rsidRPr="00315BE8">
        <w:rPr>
          <w:color w:val="000000" w:themeColor="text1"/>
          <w:sz w:val="22"/>
          <w:szCs w:val="22"/>
        </w:rPr>
        <w:t xml:space="preserve"> concentration based on cell viability after </w:t>
      </w:r>
      <w:r w:rsidR="006E5C65">
        <w:rPr>
          <w:color w:val="000000" w:themeColor="text1"/>
          <w:sz w:val="22"/>
          <w:szCs w:val="22"/>
        </w:rPr>
        <w:t xml:space="preserve">siRNA against </w:t>
      </w:r>
      <w:r w:rsidR="006E5C65" w:rsidRPr="001E7E1C">
        <w:rPr>
          <w:i/>
          <w:color w:val="000000" w:themeColor="text1"/>
          <w:sz w:val="22"/>
          <w:szCs w:val="22"/>
        </w:rPr>
        <w:t>PLK1</w:t>
      </w:r>
      <w:r w:rsidR="006E5C65" w:rsidRPr="00315BE8">
        <w:rPr>
          <w:color w:val="000000" w:themeColor="text1"/>
          <w:sz w:val="22"/>
          <w:szCs w:val="22"/>
        </w:rPr>
        <w:t xml:space="preserve"> transfection and loss of the GFP signal caused by </w:t>
      </w:r>
      <w:proofErr w:type="spellStart"/>
      <w:r w:rsidR="006E5C65" w:rsidRPr="001E7E1C">
        <w:rPr>
          <w:i/>
          <w:color w:val="000000" w:themeColor="text1"/>
          <w:sz w:val="22"/>
          <w:szCs w:val="22"/>
        </w:rPr>
        <w:t>dGFP</w:t>
      </w:r>
      <w:proofErr w:type="spellEnd"/>
      <w:r w:rsidR="0048786B">
        <w:rPr>
          <w:color w:val="000000" w:themeColor="text1"/>
          <w:sz w:val="22"/>
          <w:szCs w:val="22"/>
        </w:rPr>
        <w:t xml:space="preserve"> knockdown</w:t>
      </w:r>
      <w:r w:rsidR="006E5C65" w:rsidRPr="00315BE8">
        <w:rPr>
          <w:color w:val="000000" w:themeColor="text1"/>
          <w:sz w:val="22"/>
          <w:szCs w:val="22"/>
        </w:rPr>
        <w:t>. The error bars represent the standard deviation of three independent</w:t>
      </w:r>
      <w:r w:rsidR="006E5C65">
        <w:rPr>
          <w:color w:val="000000" w:themeColor="text1"/>
          <w:sz w:val="22"/>
          <w:szCs w:val="22"/>
        </w:rPr>
        <w:t xml:space="preserve"> repeats. Concentration of </w:t>
      </w:r>
      <w:r w:rsidR="00F83AE3">
        <w:rPr>
          <w:color w:val="000000" w:themeColor="text1"/>
          <w:sz w:val="22"/>
          <w:szCs w:val="22"/>
        </w:rPr>
        <w:t>L</w:t>
      </w:r>
      <w:r w:rsidR="006E5C65" w:rsidRPr="00315BE8">
        <w:rPr>
          <w:color w:val="000000" w:themeColor="text1"/>
          <w:sz w:val="22"/>
          <w:szCs w:val="22"/>
        </w:rPr>
        <w:t>ipofectamine</w:t>
      </w:r>
      <w:r w:rsidR="00F83AE3">
        <w:rPr>
          <w:color w:val="000000" w:themeColor="text1"/>
          <w:sz w:val="22"/>
          <w:szCs w:val="22"/>
        </w:rPr>
        <w:t xml:space="preserve"> </w:t>
      </w:r>
      <w:proofErr w:type="spellStart"/>
      <w:r w:rsidR="00F83AE3">
        <w:rPr>
          <w:color w:val="000000" w:themeColor="text1"/>
          <w:sz w:val="22"/>
          <w:szCs w:val="22"/>
        </w:rPr>
        <w:t>RNAiMAX</w:t>
      </w:r>
      <w:proofErr w:type="spellEnd"/>
      <w:r w:rsidR="006E5C65" w:rsidRPr="00315BE8">
        <w:rPr>
          <w:color w:val="000000" w:themeColor="text1"/>
          <w:sz w:val="22"/>
          <w:szCs w:val="22"/>
        </w:rPr>
        <w:t xml:space="preserve"> 0.075 </w:t>
      </w:r>
      <w:proofErr w:type="spellStart"/>
      <w:r w:rsidR="006E5C65" w:rsidRPr="00315BE8">
        <w:rPr>
          <w:color w:val="000000" w:themeColor="text1"/>
          <w:sz w:val="22"/>
          <w:szCs w:val="22"/>
        </w:rPr>
        <w:t>μl</w:t>
      </w:r>
      <w:proofErr w:type="spellEnd"/>
      <w:r w:rsidR="006E5C65" w:rsidRPr="00315BE8">
        <w:rPr>
          <w:color w:val="000000" w:themeColor="text1"/>
          <w:sz w:val="22"/>
          <w:szCs w:val="22"/>
        </w:rPr>
        <w:t xml:space="preserve"> per well was identified as optimal for the</w:t>
      </w:r>
      <w:r w:rsidR="006E5C65">
        <w:rPr>
          <w:color w:val="000000" w:themeColor="text1"/>
          <w:sz w:val="22"/>
          <w:szCs w:val="22"/>
        </w:rPr>
        <w:t xml:space="preserve"> siRNA</w:t>
      </w:r>
      <w:r w:rsidR="006E5C65" w:rsidRPr="00315BE8">
        <w:rPr>
          <w:color w:val="000000" w:themeColor="text1"/>
          <w:sz w:val="22"/>
          <w:szCs w:val="22"/>
        </w:rPr>
        <w:t xml:space="preserve"> library screening. </w:t>
      </w:r>
    </w:p>
    <w:p w14:paraId="4B3459FA" w14:textId="5E9A4BC4" w:rsidR="00D70C5F" w:rsidRPr="00BF49CC" w:rsidRDefault="00D70C5F" w:rsidP="006E5C65">
      <w:pPr>
        <w:pStyle w:val="NormalWeb"/>
        <w:spacing w:before="0" w:beforeAutospacing="0" w:after="0" w:afterAutospacing="0"/>
        <w:jc w:val="both"/>
        <w:rPr>
          <w:color w:val="000000" w:themeColor="text1"/>
        </w:rPr>
      </w:pPr>
      <w:r w:rsidRPr="00315BE8">
        <w:rPr>
          <w:color w:val="000000" w:themeColor="text1"/>
          <w:sz w:val="22"/>
          <w:szCs w:val="22"/>
        </w:rPr>
        <w:t xml:space="preserve"> </w:t>
      </w:r>
    </w:p>
    <w:p w14:paraId="326CAB5B" w14:textId="77777777" w:rsidR="00D70C5F" w:rsidRPr="00315BE8" w:rsidRDefault="00D70C5F" w:rsidP="00D70C5F">
      <w:pPr>
        <w:jc w:val="both"/>
        <w:rPr>
          <w:color w:val="000000" w:themeColor="text1"/>
          <w:sz w:val="22"/>
          <w:szCs w:val="22"/>
        </w:rPr>
      </w:pPr>
      <w:r w:rsidRPr="00315BE8">
        <w:rPr>
          <w:color w:val="000000" w:themeColor="text1"/>
          <w:sz w:val="22"/>
          <w:szCs w:val="22"/>
        </w:rPr>
        <w:br w:type="page"/>
      </w:r>
    </w:p>
    <w:p w14:paraId="0DF68C3E" w14:textId="205F509C" w:rsidR="00D70C5F" w:rsidRPr="00315BE8" w:rsidRDefault="003E391C" w:rsidP="00891F0E">
      <w:pPr>
        <w:pStyle w:val="NormalWeb"/>
        <w:spacing w:before="0" w:beforeAutospacing="0" w:after="0" w:afterAutospacing="0"/>
        <w:jc w:val="center"/>
        <w:rPr>
          <w:color w:val="000000" w:themeColor="text1"/>
        </w:rPr>
      </w:pPr>
      <w:r>
        <w:rPr>
          <w:noProof/>
          <w:color w:val="000000" w:themeColor="text1"/>
        </w:rPr>
        <w:lastRenderedPageBreak/>
        <w:drawing>
          <wp:inline distT="0" distB="0" distL="0" distR="0" wp14:anchorId="03A42547" wp14:editId="696A5362">
            <wp:extent cx="5943600" cy="37719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upplementary figure 14.tif"/>
                    <pic:cNvPicPr/>
                  </pic:nvPicPr>
                  <pic:blipFill>
                    <a:blip r:embed="rId21"/>
                    <a:stretch>
                      <a:fillRect/>
                    </a:stretch>
                  </pic:blipFill>
                  <pic:spPr>
                    <a:xfrm>
                      <a:off x="0" y="0"/>
                      <a:ext cx="5943600" cy="3771900"/>
                    </a:xfrm>
                    <a:prstGeom prst="rect">
                      <a:avLst/>
                    </a:prstGeom>
                  </pic:spPr>
                </pic:pic>
              </a:graphicData>
            </a:graphic>
          </wp:inline>
        </w:drawing>
      </w:r>
    </w:p>
    <w:p w14:paraId="73F68562" w14:textId="041CF417" w:rsidR="003421B6" w:rsidRDefault="003421B6" w:rsidP="00891F0E">
      <w:pPr>
        <w:pStyle w:val="NormalWeb"/>
        <w:spacing w:before="0" w:beforeAutospacing="0" w:after="0" w:afterAutospacing="0"/>
        <w:jc w:val="both"/>
        <w:rPr>
          <w:b/>
          <w:bCs/>
          <w:color w:val="000000" w:themeColor="text1"/>
          <w:sz w:val="22"/>
          <w:szCs w:val="22"/>
        </w:rPr>
      </w:pPr>
    </w:p>
    <w:p w14:paraId="65CCB6DF" w14:textId="77777777" w:rsidR="003E391C" w:rsidRDefault="003E391C" w:rsidP="00891F0E">
      <w:pPr>
        <w:pStyle w:val="NormalWeb"/>
        <w:spacing w:before="0" w:beforeAutospacing="0" w:after="0" w:afterAutospacing="0"/>
        <w:jc w:val="both"/>
        <w:rPr>
          <w:b/>
          <w:bCs/>
          <w:color w:val="000000" w:themeColor="text1"/>
          <w:sz w:val="22"/>
          <w:szCs w:val="22"/>
        </w:rPr>
      </w:pPr>
    </w:p>
    <w:p w14:paraId="466ED341" w14:textId="15A3EDE7" w:rsidR="00D70C5F" w:rsidRPr="00315BE8" w:rsidRDefault="004C4418" w:rsidP="006E5C65">
      <w:pPr>
        <w:pStyle w:val="NormalWeb"/>
        <w:spacing w:before="0" w:beforeAutospacing="0" w:after="0" w:afterAutospacing="0"/>
        <w:jc w:val="both"/>
        <w:rPr>
          <w:color w:val="000000" w:themeColor="text1"/>
        </w:rPr>
      </w:pPr>
      <w:r>
        <w:rPr>
          <w:b/>
          <w:bCs/>
          <w:color w:val="000000" w:themeColor="text1"/>
          <w:sz w:val="22"/>
          <w:szCs w:val="22"/>
        </w:rPr>
        <w:t>Figure S</w:t>
      </w:r>
      <w:r w:rsidR="00D7084C">
        <w:rPr>
          <w:b/>
          <w:bCs/>
          <w:color w:val="000000" w:themeColor="text1"/>
          <w:sz w:val="22"/>
          <w:szCs w:val="22"/>
        </w:rPr>
        <w:t>1</w:t>
      </w:r>
      <w:r w:rsidR="00F7210C">
        <w:rPr>
          <w:b/>
          <w:bCs/>
          <w:color w:val="000000" w:themeColor="text1"/>
          <w:sz w:val="22"/>
          <w:szCs w:val="22"/>
        </w:rPr>
        <w:t>5</w:t>
      </w:r>
      <w:r w:rsidR="006214DA">
        <w:rPr>
          <w:b/>
          <w:bCs/>
          <w:color w:val="000000" w:themeColor="text1"/>
          <w:sz w:val="22"/>
          <w:szCs w:val="22"/>
        </w:rPr>
        <w:t>.</w:t>
      </w:r>
      <w:r w:rsidR="00D70C5F" w:rsidRPr="00315BE8">
        <w:rPr>
          <w:b/>
          <w:bCs/>
          <w:color w:val="000000" w:themeColor="text1"/>
          <w:sz w:val="22"/>
          <w:szCs w:val="22"/>
        </w:rPr>
        <w:t xml:space="preserve"> </w:t>
      </w:r>
      <w:r w:rsidR="00D70C5F" w:rsidRPr="006214DA">
        <w:rPr>
          <w:bCs/>
          <w:color w:val="000000" w:themeColor="text1"/>
          <w:sz w:val="22"/>
          <w:szCs w:val="22"/>
        </w:rPr>
        <w:t>Calculation of doubling time in HAC/</w:t>
      </w:r>
      <w:proofErr w:type="spellStart"/>
      <w:r w:rsidR="00D70C5F" w:rsidRPr="006214DA">
        <w:rPr>
          <w:bCs/>
          <w:color w:val="000000" w:themeColor="text1"/>
          <w:sz w:val="22"/>
          <w:szCs w:val="22"/>
        </w:rPr>
        <w:t>dGFP</w:t>
      </w:r>
      <w:proofErr w:type="spellEnd"/>
      <w:r w:rsidR="00D70C5F" w:rsidRPr="006214DA">
        <w:rPr>
          <w:bCs/>
          <w:color w:val="000000" w:themeColor="text1"/>
          <w:sz w:val="22"/>
          <w:szCs w:val="22"/>
        </w:rPr>
        <w:t>-containing HT1080 cells.</w:t>
      </w:r>
      <w:r w:rsidR="00D70C5F" w:rsidRPr="00315BE8">
        <w:rPr>
          <w:b/>
          <w:bCs/>
          <w:color w:val="000000" w:themeColor="text1"/>
          <w:sz w:val="22"/>
          <w:szCs w:val="22"/>
        </w:rPr>
        <w:t xml:space="preserve"> </w:t>
      </w:r>
      <w:r w:rsidR="006E5C65" w:rsidRPr="00315BE8">
        <w:rPr>
          <w:color w:val="000000" w:themeColor="text1"/>
          <w:sz w:val="22"/>
          <w:szCs w:val="22"/>
        </w:rPr>
        <w:t>(</w:t>
      </w:r>
      <w:r w:rsidR="006E5C65" w:rsidRPr="00895426">
        <w:rPr>
          <w:i/>
          <w:iCs/>
          <w:color w:val="000000" w:themeColor="text1"/>
          <w:sz w:val="22"/>
          <w:szCs w:val="22"/>
        </w:rPr>
        <w:t>A</w:t>
      </w:r>
      <w:r w:rsidR="006E5C65" w:rsidRPr="00315BE8">
        <w:rPr>
          <w:color w:val="000000" w:themeColor="text1"/>
          <w:sz w:val="22"/>
          <w:szCs w:val="22"/>
        </w:rPr>
        <w:t xml:space="preserve">) Doubling time (Td) </w:t>
      </w:r>
      <w:r w:rsidR="006E5C65">
        <w:rPr>
          <w:color w:val="000000" w:themeColor="text1"/>
          <w:sz w:val="22"/>
          <w:szCs w:val="22"/>
        </w:rPr>
        <w:t xml:space="preserve">was </w:t>
      </w:r>
      <w:r w:rsidR="006E5C65" w:rsidRPr="00315BE8">
        <w:rPr>
          <w:color w:val="000000" w:themeColor="text1"/>
          <w:sz w:val="22"/>
          <w:szCs w:val="22"/>
        </w:rPr>
        <w:t>calculated in the logarithmic phase of t</w:t>
      </w:r>
      <w:r w:rsidR="006E5C65">
        <w:rPr>
          <w:color w:val="000000" w:themeColor="text1"/>
          <w:sz w:val="22"/>
          <w:szCs w:val="22"/>
        </w:rPr>
        <w:t>he</w:t>
      </w:r>
      <w:r w:rsidR="006E5C65" w:rsidRPr="003421B6">
        <w:rPr>
          <w:rFonts w:asciiTheme="minorHAnsi" w:eastAsiaTheme="minorHAnsi" w:hAnsiTheme="minorHAnsi" w:cstheme="minorBidi"/>
          <w:color w:val="000000" w:themeColor="text1"/>
          <w:sz w:val="22"/>
          <w:szCs w:val="22"/>
        </w:rPr>
        <w:t xml:space="preserve"> </w:t>
      </w:r>
      <w:r w:rsidR="006E5C65" w:rsidRPr="003421B6">
        <w:rPr>
          <w:color w:val="000000" w:themeColor="text1"/>
          <w:sz w:val="22"/>
          <w:szCs w:val="22"/>
        </w:rPr>
        <w:t>growth curve</w:t>
      </w:r>
      <w:r w:rsidR="006E5C65">
        <w:rPr>
          <w:color w:val="000000" w:themeColor="text1"/>
          <w:sz w:val="22"/>
          <w:szCs w:val="22"/>
        </w:rPr>
        <w:t xml:space="preserve"> of</w:t>
      </w:r>
      <w:r w:rsidR="006E5C65" w:rsidRPr="003421B6">
        <w:rPr>
          <w:color w:val="000000" w:themeColor="text1"/>
          <w:sz w:val="22"/>
          <w:szCs w:val="22"/>
        </w:rPr>
        <w:t xml:space="preserve"> </w:t>
      </w:r>
      <w:r w:rsidR="006E5C65">
        <w:rPr>
          <w:color w:val="000000" w:themeColor="text1"/>
          <w:sz w:val="22"/>
          <w:szCs w:val="22"/>
        </w:rPr>
        <w:t>t</w:t>
      </w:r>
      <w:r w:rsidR="006E5C65" w:rsidRPr="00315BE8">
        <w:rPr>
          <w:color w:val="000000" w:themeColor="text1"/>
          <w:sz w:val="22"/>
          <w:szCs w:val="22"/>
        </w:rPr>
        <w:t>he HAC/</w:t>
      </w:r>
      <w:proofErr w:type="spellStart"/>
      <w:r w:rsidR="006E5C65" w:rsidRPr="00315BE8">
        <w:rPr>
          <w:color w:val="000000" w:themeColor="text1"/>
          <w:sz w:val="22"/>
          <w:szCs w:val="22"/>
        </w:rPr>
        <w:t>dGFP</w:t>
      </w:r>
      <w:proofErr w:type="spellEnd"/>
      <w:r w:rsidR="006E5C65" w:rsidRPr="00315BE8">
        <w:rPr>
          <w:color w:val="000000" w:themeColor="text1"/>
          <w:sz w:val="22"/>
          <w:szCs w:val="22"/>
        </w:rPr>
        <w:t>-containing HT1080 cells. One average cell cycle of HAC/</w:t>
      </w:r>
      <w:proofErr w:type="spellStart"/>
      <w:r w:rsidR="006E5C65" w:rsidRPr="00315BE8">
        <w:rPr>
          <w:color w:val="000000" w:themeColor="text1"/>
          <w:sz w:val="22"/>
          <w:szCs w:val="22"/>
        </w:rPr>
        <w:t>dGFP</w:t>
      </w:r>
      <w:proofErr w:type="spellEnd"/>
      <w:r w:rsidR="006E5C65" w:rsidRPr="00315BE8">
        <w:rPr>
          <w:color w:val="000000" w:themeColor="text1"/>
          <w:sz w:val="22"/>
          <w:szCs w:val="22"/>
        </w:rPr>
        <w:t>-containing HT1080 cells takes approximately 18 hours. (</w:t>
      </w:r>
      <w:r w:rsidR="006E5C65" w:rsidRPr="00895426">
        <w:rPr>
          <w:i/>
          <w:iCs/>
          <w:color w:val="000000" w:themeColor="text1"/>
          <w:sz w:val="22"/>
          <w:szCs w:val="22"/>
        </w:rPr>
        <w:t>B</w:t>
      </w:r>
      <w:r w:rsidR="006E5C65" w:rsidRPr="00895426">
        <w:rPr>
          <w:color w:val="000000" w:themeColor="text1"/>
          <w:sz w:val="22"/>
          <w:szCs w:val="22"/>
        </w:rPr>
        <w:t>)</w:t>
      </w:r>
      <w:r w:rsidR="006E5C65" w:rsidRPr="00315BE8">
        <w:rPr>
          <w:color w:val="000000" w:themeColor="text1"/>
          <w:sz w:val="22"/>
          <w:szCs w:val="22"/>
        </w:rPr>
        <w:t xml:space="preserve"> The pictures of HAC/</w:t>
      </w:r>
      <w:proofErr w:type="spellStart"/>
      <w:r w:rsidR="006E5C65" w:rsidRPr="00315BE8">
        <w:rPr>
          <w:color w:val="000000" w:themeColor="text1"/>
          <w:sz w:val="22"/>
          <w:szCs w:val="22"/>
        </w:rPr>
        <w:t>dGFP</w:t>
      </w:r>
      <w:proofErr w:type="spellEnd"/>
      <w:r w:rsidR="006E5C65" w:rsidRPr="00315BE8">
        <w:rPr>
          <w:color w:val="000000" w:themeColor="text1"/>
          <w:sz w:val="22"/>
          <w:szCs w:val="22"/>
        </w:rPr>
        <w:t xml:space="preserve">-containing HT1080 cells expressing the </w:t>
      </w:r>
      <w:proofErr w:type="spellStart"/>
      <w:r w:rsidR="006E5C65" w:rsidRPr="001E7E1C">
        <w:rPr>
          <w:i/>
          <w:color w:val="000000" w:themeColor="text1"/>
          <w:sz w:val="22"/>
          <w:szCs w:val="22"/>
        </w:rPr>
        <w:t>dGFP</w:t>
      </w:r>
      <w:proofErr w:type="spellEnd"/>
      <w:r w:rsidR="006E5C65" w:rsidRPr="00315BE8">
        <w:rPr>
          <w:color w:val="000000" w:themeColor="text1"/>
          <w:sz w:val="22"/>
          <w:szCs w:val="22"/>
        </w:rPr>
        <w:t xml:space="preserve"> transgene (top) and the cell tracking markers of different subty</w:t>
      </w:r>
      <w:r w:rsidR="006E5C65">
        <w:rPr>
          <w:color w:val="000000" w:themeColor="text1"/>
          <w:sz w:val="22"/>
          <w:szCs w:val="22"/>
        </w:rPr>
        <w:t>pes of the events (bottom): GFP-</w:t>
      </w:r>
      <w:r w:rsidR="006E5C65" w:rsidRPr="00315BE8">
        <w:rPr>
          <w:color w:val="000000" w:themeColor="text1"/>
          <w:sz w:val="22"/>
          <w:szCs w:val="22"/>
        </w:rPr>
        <w:t xml:space="preserve">positive cells, cell debris, non-fluorescence cells, and dead cells. The growth curve was developed using cell tracking of </w:t>
      </w:r>
      <w:r w:rsidR="006E5C65">
        <w:rPr>
          <w:color w:val="000000" w:themeColor="text1"/>
          <w:sz w:val="22"/>
          <w:szCs w:val="22"/>
        </w:rPr>
        <w:t>the GFP-positive cells and</w:t>
      </w:r>
      <w:r w:rsidR="006E5C65" w:rsidRPr="00315BE8">
        <w:rPr>
          <w:color w:val="000000" w:themeColor="text1"/>
          <w:sz w:val="22"/>
          <w:szCs w:val="22"/>
        </w:rPr>
        <w:t xml:space="preserve"> a recorded growth of cell population at multiple time points excluding the death cells, cell debris and non-fluorescence cells from the final data set.</w:t>
      </w:r>
      <w:r w:rsidR="00D70C5F" w:rsidRPr="00315BE8">
        <w:rPr>
          <w:color w:val="000000" w:themeColor="text1"/>
          <w:sz w:val="22"/>
          <w:szCs w:val="22"/>
        </w:rPr>
        <w:t xml:space="preserve"> </w:t>
      </w:r>
    </w:p>
    <w:p w14:paraId="24AB4F50" w14:textId="77777777" w:rsidR="00D70C5F" w:rsidRPr="00315BE8" w:rsidRDefault="00D70C5F" w:rsidP="00D70C5F">
      <w:pPr>
        <w:jc w:val="both"/>
        <w:rPr>
          <w:color w:val="000000" w:themeColor="text1"/>
          <w:sz w:val="22"/>
          <w:szCs w:val="22"/>
        </w:rPr>
      </w:pPr>
      <w:r w:rsidRPr="00315BE8">
        <w:rPr>
          <w:color w:val="000000" w:themeColor="text1"/>
          <w:sz w:val="22"/>
          <w:szCs w:val="22"/>
        </w:rPr>
        <w:br w:type="page"/>
      </w:r>
    </w:p>
    <w:p w14:paraId="6BC226EB" w14:textId="125BF04C" w:rsidR="00F35DF9" w:rsidRPr="00F35DF9" w:rsidRDefault="00F35DF9" w:rsidP="00F35DF9">
      <w:pPr>
        <w:widowControl w:val="0"/>
        <w:autoSpaceDE w:val="0"/>
        <w:autoSpaceDN w:val="0"/>
        <w:adjustRightInd w:val="0"/>
        <w:spacing w:after="240"/>
        <w:jc w:val="both"/>
        <w:outlineLvl w:val="0"/>
        <w:rPr>
          <w:b/>
          <w:color w:val="000000" w:themeColor="text1"/>
        </w:rPr>
      </w:pPr>
      <w:r w:rsidRPr="00F35DF9">
        <w:rPr>
          <w:rFonts w:ascii="Times" w:hAnsi="Times"/>
          <w:b/>
          <w:color w:val="000000" w:themeColor="text1"/>
        </w:rPr>
        <w:lastRenderedPageBreak/>
        <w:t>Supplemental Tables</w:t>
      </w:r>
    </w:p>
    <w:p w14:paraId="5B0E7CB6" w14:textId="4CEA801F" w:rsidR="00D70C5F" w:rsidRPr="00315BE8" w:rsidRDefault="00D70C5F" w:rsidP="00D70C5F">
      <w:pPr>
        <w:widowControl w:val="0"/>
        <w:autoSpaceDE w:val="0"/>
        <w:autoSpaceDN w:val="0"/>
        <w:adjustRightInd w:val="0"/>
        <w:spacing w:after="240"/>
        <w:jc w:val="center"/>
        <w:outlineLvl w:val="0"/>
        <w:rPr>
          <w:b/>
          <w:color w:val="000000" w:themeColor="text1"/>
        </w:rPr>
      </w:pPr>
      <w:r w:rsidRPr="00315BE8">
        <w:rPr>
          <w:b/>
          <w:color w:val="000000" w:themeColor="text1"/>
        </w:rPr>
        <w:t>Table S1 A list of siRNAs used in this study</w:t>
      </w:r>
    </w:p>
    <w:tbl>
      <w:tblPr>
        <w:tblpPr w:leftFromText="180" w:rightFromText="180" w:vertAnchor="text" w:tblpXSpec="right" w:tblpY="1"/>
        <w:tblOverlap w:val="never"/>
        <w:tblW w:w="9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1"/>
        <w:gridCol w:w="2108"/>
        <w:gridCol w:w="1696"/>
        <w:gridCol w:w="5108"/>
      </w:tblGrid>
      <w:tr w:rsidR="00D70C5F" w:rsidRPr="00BE017D" w14:paraId="72CB4453" w14:textId="77777777" w:rsidTr="00FD3293">
        <w:trPr>
          <w:trHeight w:val="140"/>
        </w:trPr>
        <w:tc>
          <w:tcPr>
            <w:tcW w:w="421" w:type="dxa"/>
          </w:tcPr>
          <w:p w14:paraId="55D34B5A" w14:textId="77777777" w:rsidR="00D70C5F" w:rsidRPr="00BE017D" w:rsidRDefault="00D70C5F" w:rsidP="009A4C07">
            <w:pPr>
              <w:contextualSpacing/>
              <w:jc w:val="both"/>
              <w:rPr>
                <w:b/>
                <w:color w:val="000000" w:themeColor="text1"/>
              </w:rPr>
            </w:pPr>
          </w:p>
        </w:tc>
        <w:tc>
          <w:tcPr>
            <w:tcW w:w="2108" w:type="dxa"/>
            <w:shd w:val="clear" w:color="auto" w:fill="auto"/>
            <w:vAlign w:val="center"/>
          </w:tcPr>
          <w:p w14:paraId="25FE917D" w14:textId="77777777" w:rsidR="00D70C5F" w:rsidRPr="00BE017D" w:rsidRDefault="00D70C5F" w:rsidP="009A4C07">
            <w:pPr>
              <w:contextualSpacing/>
              <w:jc w:val="both"/>
              <w:rPr>
                <w:b/>
                <w:color w:val="000000" w:themeColor="text1"/>
              </w:rPr>
            </w:pPr>
            <w:r w:rsidRPr="00BE017D">
              <w:rPr>
                <w:b/>
                <w:color w:val="000000" w:themeColor="text1"/>
              </w:rPr>
              <w:t>siRNA target</w:t>
            </w:r>
          </w:p>
        </w:tc>
        <w:tc>
          <w:tcPr>
            <w:tcW w:w="1696" w:type="dxa"/>
          </w:tcPr>
          <w:p w14:paraId="3220416D" w14:textId="77777777" w:rsidR="00D70C5F" w:rsidRPr="004809D5" w:rsidRDefault="00D70C5F" w:rsidP="009A4C07">
            <w:pPr>
              <w:contextualSpacing/>
              <w:jc w:val="both"/>
              <w:rPr>
                <w:b/>
                <w:color w:val="000000" w:themeColor="text1"/>
              </w:rPr>
            </w:pPr>
            <w:r w:rsidRPr="004809D5">
              <w:rPr>
                <w:b/>
                <w:color w:val="000000" w:themeColor="text1"/>
              </w:rPr>
              <w:t>Gene ID</w:t>
            </w:r>
          </w:p>
        </w:tc>
        <w:tc>
          <w:tcPr>
            <w:tcW w:w="5108" w:type="dxa"/>
            <w:vAlign w:val="center"/>
          </w:tcPr>
          <w:p w14:paraId="1A7AC459" w14:textId="77777777" w:rsidR="00D70C5F" w:rsidRPr="00BE017D" w:rsidRDefault="00D70C5F" w:rsidP="009A4C07">
            <w:pPr>
              <w:contextualSpacing/>
              <w:jc w:val="both"/>
              <w:rPr>
                <w:b/>
                <w:color w:val="000000" w:themeColor="text1"/>
              </w:rPr>
            </w:pPr>
            <w:r w:rsidRPr="00BE017D">
              <w:rPr>
                <w:b/>
                <w:color w:val="000000" w:themeColor="text1"/>
              </w:rPr>
              <w:t>Sense sequence as ordered***</w:t>
            </w:r>
          </w:p>
        </w:tc>
      </w:tr>
      <w:tr w:rsidR="00D70C5F" w:rsidRPr="00BE017D" w14:paraId="20FE4A3B" w14:textId="77777777" w:rsidTr="00FD3293">
        <w:trPr>
          <w:trHeight w:val="140"/>
        </w:trPr>
        <w:tc>
          <w:tcPr>
            <w:tcW w:w="421" w:type="dxa"/>
          </w:tcPr>
          <w:p w14:paraId="7B09149E" w14:textId="77777777" w:rsidR="00D70C5F" w:rsidRPr="00BE017D" w:rsidRDefault="00D70C5F" w:rsidP="009A4C07">
            <w:pPr>
              <w:contextualSpacing/>
              <w:jc w:val="both"/>
              <w:rPr>
                <w:b/>
                <w:color w:val="000000" w:themeColor="text1"/>
              </w:rPr>
            </w:pPr>
          </w:p>
        </w:tc>
        <w:tc>
          <w:tcPr>
            <w:tcW w:w="8912" w:type="dxa"/>
            <w:gridSpan w:val="3"/>
          </w:tcPr>
          <w:p w14:paraId="2668E3F7" w14:textId="40B5FB68" w:rsidR="00D70C5F" w:rsidRPr="00C436A6" w:rsidRDefault="00C436A6" w:rsidP="009A4C07">
            <w:pPr>
              <w:contextualSpacing/>
              <w:jc w:val="both"/>
              <w:rPr>
                <w:b/>
                <w:color w:val="000000" w:themeColor="text1"/>
              </w:rPr>
            </w:pPr>
            <w:r>
              <w:rPr>
                <w:b/>
                <w:color w:val="000000" w:themeColor="text1"/>
              </w:rPr>
              <w:t xml:space="preserve">                            </w:t>
            </w:r>
            <w:r w:rsidR="00D70C5F" w:rsidRPr="00C436A6">
              <w:rPr>
                <w:b/>
                <w:color w:val="000000" w:themeColor="text1"/>
              </w:rPr>
              <w:t xml:space="preserve">Control </w:t>
            </w:r>
            <w:r w:rsidR="00CB0F75" w:rsidRPr="00C436A6">
              <w:rPr>
                <w:b/>
                <w:color w:val="000000" w:themeColor="text1"/>
              </w:rPr>
              <w:t xml:space="preserve">human </w:t>
            </w:r>
            <w:r w:rsidR="00CB0F75" w:rsidRPr="009E1208">
              <w:rPr>
                <w:b/>
                <w:iCs/>
                <w:color w:val="000000" w:themeColor="text1"/>
              </w:rPr>
              <w:t xml:space="preserve">CIN </w:t>
            </w:r>
            <w:r w:rsidR="00D70C5F" w:rsidRPr="00C436A6">
              <w:rPr>
                <w:b/>
                <w:color w:val="000000" w:themeColor="text1"/>
              </w:rPr>
              <w:t>genes</w:t>
            </w:r>
          </w:p>
        </w:tc>
      </w:tr>
      <w:tr w:rsidR="00D70C5F" w:rsidRPr="00BE017D" w14:paraId="35077E15" w14:textId="77777777" w:rsidTr="00FD3293">
        <w:trPr>
          <w:trHeight w:val="140"/>
        </w:trPr>
        <w:tc>
          <w:tcPr>
            <w:tcW w:w="421" w:type="dxa"/>
          </w:tcPr>
          <w:p w14:paraId="5672888F" w14:textId="77777777" w:rsidR="00D70C5F" w:rsidRPr="00BE017D" w:rsidRDefault="00D70C5F" w:rsidP="009A4C07">
            <w:pPr>
              <w:numPr>
                <w:ilvl w:val="0"/>
                <w:numId w:val="4"/>
              </w:numPr>
              <w:jc w:val="both"/>
              <w:rPr>
                <w:color w:val="000000" w:themeColor="text1"/>
              </w:rPr>
            </w:pPr>
          </w:p>
        </w:tc>
        <w:tc>
          <w:tcPr>
            <w:tcW w:w="2108" w:type="dxa"/>
            <w:shd w:val="clear" w:color="auto" w:fill="auto"/>
            <w:vAlign w:val="center"/>
          </w:tcPr>
          <w:p w14:paraId="02EDA899" w14:textId="77777777" w:rsidR="00D70C5F" w:rsidRPr="001E7E1C" w:rsidRDefault="00D70C5F" w:rsidP="009A4C07">
            <w:pPr>
              <w:contextualSpacing/>
              <w:jc w:val="both"/>
              <w:rPr>
                <w:i/>
                <w:color w:val="000000" w:themeColor="text1"/>
              </w:rPr>
            </w:pPr>
            <w:r w:rsidRPr="001E7E1C">
              <w:rPr>
                <w:i/>
                <w:color w:val="000000" w:themeColor="text1"/>
              </w:rPr>
              <w:t>SKA3</w:t>
            </w:r>
          </w:p>
        </w:tc>
        <w:tc>
          <w:tcPr>
            <w:tcW w:w="1696" w:type="dxa"/>
          </w:tcPr>
          <w:p w14:paraId="7269B678" w14:textId="77777777" w:rsidR="00D70C5F" w:rsidRPr="00BE017D" w:rsidRDefault="00D70C5F" w:rsidP="009A4C07">
            <w:pPr>
              <w:contextualSpacing/>
              <w:jc w:val="both"/>
              <w:rPr>
                <w:color w:val="000000" w:themeColor="text1"/>
              </w:rPr>
            </w:pPr>
            <w:r w:rsidRPr="00BE017D">
              <w:rPr>
                <w:color w:val="000000" w:themeColor="text1"/>
              </w:rPr>
              <w:t>221150</w:t>
            </w:r>
          </w:p>
        </w:tc>
        <w:tc>
          <w:tcPr>
            <w:tcW w:w="5108" w:type="dxa"/>
            <w:vAlign w:val="center"/>
          </w:tcPr>
          <w:p w14:paraId="5C89FEF9" w14:textId="77777777" w:rsidR="00D70C5F" w:rsidRPr="00EE0999" w:rsidRDefault="00D70C5F" w:rsidP="009A4C07">
            <w:pPr>
              <w:contextualSpacing/>
              <w:jc w:val="both"/>
              <w:rPr>
                <w:color w:val="000000" w:themeColor="text1"/>
              </w:rPr>
            </w:pPr>
            <w:r w:rsidRPr="004809D5">
              <w:rPr>
                <w:color w:val="000000" w:themeColor="text1"/>
              </w:rPr>
              <w:t>5′- AGACAAACAUGAACAUUAAUU -3′</w:t>
            </w:r>
          </w:p>
        </w:tc>
      </w:tr>
      <w:tr w:rsidR="00D70C5F" w:rsidRPr="00BE017D" w14:paraId="03281BEA" w14:textId="77777777" w:rsidTr="00FD3293">
        <w:trPr>
          <w:trHeight w:val="267"/>
        </w:trPr>
        <w:tc>
          <w:tcPr>
            <w:tcW w:w="421" w:type="dxa"/>
          </w:tcPr>
          <w:p w14:paraId="7B7CCD7B" w14:textId="77777777" w:rsidR="00D70C5F" w:rsidRPr="009D3F39" w:rsidRDefault="00D70C5F" w:rsidP="009A4C07">
            <w:pPr>
              <w:numPr>
                <w:ilvl w:val="0"/>
                <w:numId w:val="4"/>
              </w:numPr>
              <w:jc w:val="both"/>
              <w:rPr>
                <w:color w:val="000000" w:themeColor="text1"/>
              </w:rPr>
            </w:pPr>
          </w:p>
        </w:tc>
        <w:tc>
          <w:tcPr>
            <w:tcW w:w="2108" w:type="dxa"/>
            <w:shd w:val="clear" w:color="auto" w:fill="auto"/>
            <w:vAlign w:val="center"/>
          </w:tcPr>
          <w:p w14:paraId="753F506C" w14:textId="77777777" w:rsidR="00BC7C25" w:rsidRPr="009D3F39" w:rsidRDefault="00BC7C25" w:rsidP="00BC7C25">
            <w:pPr>
              <w:rPr>
                <w:i/>
                <w:color w:val="000000" w:themeColor="text1"/>
              </w:rPr>
            </w:pPr>
            <w:r w:rsidRPr="009D3F39">
              <w:rPr>
                <w:i/>
                <w:color w:val="000000" w:themeColor="text1"/>
                <w:sz w:val="21"/>
                <w:szCs w:val="21"/>
                <w:shd w:val="clear" w:color="auto" w:fill="FFFFFF"/>
              </w:rPr>
              <w:t>CENPE</w:t>
            </w:r>
          </w:p>
          <w:p w14:paraId="7DE3F06D" w14:textId="6DDD87BD" w:rsidR="00D70C5F" w:rsidRPr="009D3F39" w:rsidRDefault="00D70C5F" w:rsidP="009A4C07">
            <w:pPr>
              <w:contextualSpacing/>
              <w:jc w:val="both"/>
              <w:rPr>
                <w:i/>
                <w:color w:val="000000" w:themeColor="text1"/>
              </w:rPr>
            </w:pPr>
          </w:p>
        </w:tc>
        <w:tc>
          <w:tcPr>
            <w:tcW w:w="1696" w:type="dxa"/>
          </w:tcPr>
          <w:p w14:paraId="2C8B7278" w14:textId="77777777" w:rsidR="00D70C5F" w:rsidRPr="00BE017D" w:rsidRDefault="00D70C5F" w:rsidP="009A4C07">
            <w:pPr>
              <w:contextualSpacing/>
              <w:jc w:val="both"/>
              <w:rPr>
                <w:color w:val="000000" w:themeColor="text1"/>
              </w:rPr>
            </w:pPr>
            <w:r w:rsidRPr="00BE017D">
              <w:rPr>
                <w:color w:val="000000" w:themeColor="text1"/>
              </w:rPr>
              <w:t>1062</w:t>
            </w:r>
          </w:p>
        </w:tc>
        <w:tc>
          <w:tcPr>
            <w:tcW w:w="5108" w:type="dxa"/>
            <w:vAlign w:val="center"/>
          </w:tcPr>
          <w:p w14:paraId="7CB33C95" w14:textId="77777777" w:rsidR="00D70C5F" w:rsidRPr="004809D5" w:rsidRDefault="00D70C5F" w:rsidP="009A4C07">
            <w:pPr>
              <w:contextualSpacing/>
              <w:jc w:val="both"/>
              <w:rPr>
                <w:color w:val="000000" w:themeColor="text1"/>
              </w:rPr>
            </w:pPr>
            <w:r w:rsidRPr="004809D5">
              <w:rPr>
                <w:color w:val="000000" w:themeColor="text1"/>
              </w:rPr>
              <w:t>5′- AACACGGAUGCUGGUGACCUC -3′</w:t>
            </w:r>
          </w:p>
        </w:tc>
      </w:tr>
      <w:tr w:rsidR="00D70C5F" w:rsidRPr="00BE017D" w14:paraId="5EE5E0A6" w14:textId="77777777" w:rsidTr="00FD3293">
        <w:trPr>
          <w:trHeight w:val="258"/>
        </w:trPr>
        <w:tc>
          <w:tcPr>
            <w:tcW w:w="421" w:type="dxa"/>
          </w:tcPr>
          <w:p w14:paraId="34C3962F" w14:textId="77777777" w:rsidR="00D70C5F" w:rsidRPr="009D3F39" w:rsidRDefault="00D70C5F" w:rsidP="009A4C07">
            <w:pPr>
              <w:numPr>
                <w:ilvl w:val="0"/>
                <w:numId w:val="4"/>
              </w:numPr>
              <w:jc w:val="both"/>
              <w:rPr>
                <w:color w:val="000000" w:themeColor="text1"/>
              </w:rPr>
            </w:pPr>
          </w:p>
        </w:tc>
        <w:tc>
          <w:tcPr>
            <w:tcW w:w="2108" w:type="dxa"/>
            <w:shd w:val="clear" w:color="auto" w:fill="auto"/>
            <w:vAlign w:val="center"/>
          </w:tcPr>
          <w:p w14:paraId="34056F7E" w14:textId="77777777" w:rsidR="00BC7C25" w:rsidRPr="009D3F39" w:rsidRDefault="00BC7C25" w:rsidP="00BC7C25">
            <w:pPr>
              <w:rPr>
                <w:i/>
                <w:color w:val="000000" w:themeColor="text1"/>
              </w:rPr>
            </w:pPr>
            <w:r w:rsidRPr="009D3F39">
              <w:rPr>
                <w:i/>
                <w:color w:val="000000" w:themeColor="text1"/>
                <w:sz w:val="21"/>
                <w:szCs w:val="21"/>
                <w:shd w:val="clear" w:color="auto" w:fill="FFFFFF"/>
              </w:rPr>
              <w:t>OIP5</w:t>
            </w:r>
          </w:p>
          <w:p w14:paraId="4E654911" w14:textId="7ABC7B81" w:rsidR="00D70C5F" w:rsidRPr="009D3F39" w:rsidRDefault="00D70C5F" w:rsidP="009A4C07">
            <w:pPr>
              <w:contextualSpacing/>
              <w:jc w:val="both"/>
              <w:rPr>
                <w:i/>
                <w:color w:val="000000" w:themeColor="text1"/>
              </w:rPr>
            </w:pPr>
          </w:p>
        </w:tc>
        <w:tc>
          <w:tcPr>
            <w:tcW w:w="1696" w:type="dxa"/>
          </w:tcPr>
          <w:p w14:paraId="1EB0E04D" w14:textId="77777777" w:rsidR="00D70C5F" w:rsidRPr="00BE017D" w:rsidRDefault="00D70C5F" w:rsidP="009A4C07">
            <w:pPr>
              <w:contextualSpacing/>
              <w:jc w:val="both"/>
              <w:rPr>
                <w:color w:val="000000" w:themeColor="text1"/>
              </w:rPr>
            </w:pPr>
            <w:r w:rsidRPr="00BE017D">
              <w:rPr>
                <w:color w:val="000000" w:themeColor="text1"/>
              </w:rPr>
              <w:t>11339</w:t>
            </w:r>
          </w:p>
        </w:tc>
        <w:tc>
          <w:tcPr>
            <w:tcW w:w="5108" w:type="dxa"/>
            <w:vAlign w:val="center"/>
          </w:tcPr>
          <w:p w14:paraId="0299BC9F" w14:textId="77777777" w:rsidR="00D70C5F" w:rsidRPr="00EE0999" w:rsidRDefault="00D70C5F" w:rsidP="009A4C07">
            <w:pPr>
              <w:contextualSpacing/>
              <w:jc w:val="both"/>
              <w:rPr>
                <w:color w:val="000000" w:themeColor="text1"/>
              </w:rPr>
            </w:pPr>
            <w:r w:rsidRPr="004809D5">
              <w:rPr>
                <w:color w:val="000000" w:themeColor="text1"/>
              </w:rPr>
              <w:t>5′- AGGCAGUACUUACAACCUUUU -3′</w:t>
            </w:r>
          </w:p>
        </w:tc>
      </w:tr>
      <w:tr w:rsidR="00D70C5F" w:rsidRPr="00BE017D" w14:paraId="23C206B9" w14:textId="77777777" w:rsidTr="00FD3293">
        <w:trPr>
          <w:trHeight w:val="249"/>
        </w:trPr>
        <w:tc>
          <w:tcPr>
            <w:tcW w:w="421" w:type="dxa"/>
          </w:tcPr>
          <w:p w14:paraId="33E825B0" w14:textId="77777777" w:rsidR="00D70C5F" w:rsidRPr="009D3F39" w:rsidRDefault="00D70C5F" w:rsidP="009A4C07">
            <w:pPr>
              <w:numPr>
                <w:ilvl w:val="0"/>
                <w:numId w:val="4"/>
              </w:numPr>
              <w:jc w:val="both"/>
              <w:rPr>
                <w:color w:val="000000" w:themeColor="text1"/>
              </w:rPr>
            </w:pPr>
          </w:p>
        </w:tc>
        <w:tc>
          <w:tcPr>
            <w:tcW w:w="2108" w:type="dxa"/>
            <w:shd w:val="clear" w:color="auto" w:fill="auto"/>
            <w:vAlign w:val="center"/>
          </w:tcPr>
          <w:p w14:paraId="573B38D5" w14:textId="77777777" w:rsidR="00BE017D" w:rsidRPr="009D3F39" w:rsidRDefault="00BE017D" w:rsidP="00BE017D">
            <w:pPr>
              <w:rPr>
                <w:i/>
                <w:color w:val="000000" w:themeColor="text1"/>
              </w:rPr>
            </w:pPr>
            <w:r w:rsidRPr="009D3F39">
              <w:rPr>
                <w:i/>
                <w:color w:val="000000" w:themeColor="text1"/>
                <w:sz w:val="21"/>
                <w:szCs w:val="21"/>
                <w:shd w:val="clear" w:color="auto" w:fill="FFFFFF"/>
              </w:rPr>
              <w:t>AURKB</w:t>
            </w:r>
          </w:p>
          <w:p w14:paraId="6BFA9233" w14:textId="2BDAFF1F" w:rsidR="00D70C5F" w:rsidRPr="009D3F39" w:rsidRDefault="00D70C5F" w:rsidP="009A4C07">
            <w:pPr>
              <w:contextualSpacing/>
              <w:jc w:val="both"/>
              <w:rPr>
                <w:i/>
                <w:color w:val="000000" w:themeColor="text1"/>
              </w:rPr>
            </w:pPr>
          </w:p>
        </w:tc>
        <w:tc>
          <w:tcPr>
            <w:tcW w:w="1696" w:type="dxa"/>
          </w:tcPr>
          <w:p w14:paraId="06C79063" w14:textId="77777777" w:rsidR="00D70C5F" w:rsidRPr="00BE017D" w:rsidRDefault="00D70C5F" w:rsidP="009A4C07">
            <w:pPr>
              <w:contextualSpacing/>
              <w:jc w:val="both"/>
              <w:rPr>
                <w:color w:val="000000" w:themeColor="text1"/>
              </w:rPr>
            </w:pPr>
            <w:r w:rsidRPr="00BE017D">
              <w:rPr>
                <w:color w:val="000000" w:themeColor="text1"/>
              </w:rPr>
              <w:t>9212</w:t>
            </w:r>
          </w:p>
        </w:tc>
        <w:tc>
          <w:tcPr>
            <w:tcW w:w="5108" w:type="dxa"/>
            <w:vAlign w:val="center"/>
          </w:tcPr>
          <w:p w14:paraId="30FAE222" w14:textId="77777777" w:rsidR="00D70C5F" w:rsidRPr="004809D5" w:rsidRDefault="00D70C5F" w:rsidP="009A4C07">
            <w:pPr>
              <w:contextualSpacing/>
              <w:jc w:val="both"/>
              <w:rPr>
                <w:color w:val="000000" w:themeColor="text1"/>
              </w:rPr>
            </w:pPr>
            <w:r w:rsidRPr="004809D5">
              <w:rPr>
                <w:color w:val="000000" w:themeColor="text1"/>
              </w:rPr>
              <w:t>5′-GGUGAUGGAGAAUAGCAGUdTdT-3′</w:t>
            </w:r>
          </w:p>
        </w:tc>
      </w:tr>
      <w:tr w:rsidR="00D70C5F" w:rsidRPr="00BE017D" w14:paraId="0E1A2633" w14:textId="77777777" w:rsidTr="00FD3293">
        <w:trPr>
          <w:trHeight w:val="140"/>
        </w:trPr>
        <w:tc>
          <w:tcPr>
            <w:tcW w:w="421" w:type="dxa"/>
          </w:tcPr>
          <w:p w14:paraId="6588AEE9" w14:textId="77777777" w:rsidR="00D70C5F" w:rsidRPr="009D3F39" w:rsidRDefault="00D70C5F" w:rsidP="009A4C07">
            <w:pPr>
              <w:numPr>
                <w:ilvl w:val="0"/>
                <w:numId w:val="4"/>
              </w:numPr>
              <w:jc w:val="both"/>
              <w:rPr>
                <w:color w:val="000000" w:themeColor="text1"/>
              </w:rPr>
            </w:pPr>
          </w:p>
        </w:tc>
        <w:tc>
          <w:tcPr>
            <w:tcW w:w="2108" w:type="dxa"/>
            <w:shd w:val="clear" w:color="auto" w:fill="auto"/>
            <w:vAlign w:val="center"/>
          </w:tcPr>
          <w:p w14:paraId="54891181" w14:textId="77777777" w:rsidR="00BE017D" w:rsidRPr="009D3F39" w:rsidRDefault="00BE017D" w:rsidP="00BE017D">
            <w:pPr>
              <w:rPr>
                <w:i/>
                <w:color w:val="000000" w:themeColor="text1"/>
              </w:rPr>
            </w:pPr>
            <w:r w:rsidRPr="009D3F39">
              <w:rPr>
                <w:i/>
                <w:color w:val="000000" w:themeColor="text1"/>
                <w:sz w:val="21"/>
                <w:szCs w:val="21"/>
                <w:shd w:val="clear" w:color="auto" w:fill="FFFFFF"/>
              </w:rPr>
              <w:t>CENPN</w:t>
            </w:r>
          </w:p>
          <w:p w14:paraId="47AB1A54" w14:textId="0B7A1A76" w:rsidR="00D70C5F" w:rsidRPr="009D3F39" w:rsidRDefault="00D70C5F" w:rsidP="009A4C07">
            <w:pPr>
              <w:contextualSpacing/>
              <w:jc w:val="both"/>
              <w:rPr>
                <w:i/>
                <w:color w:val="000000" w:themeColor="text1"/>
              </w:rPr>
            </w:pPr>
          </w:p>
        </w:tc>
        <w:tc>
          <w:tcPr>
            <w:tcW w:w="1696" w:type="dxa"/>
          </w:tcPr>
          <w:p w14:paraId="0A1DE1C2" w14:textId="77777777" w:rsidR="00D70C5F" w:rsidRPr="00BE017D" w:rsidRDefault="00D70C5F" w:rsidP="009A4C07">
            <w:pPr>
              <w:contextualSpacing/>
              <w:jc w:val="both"/>
              <w:rPr>
                <w:color w:val="000000" w:themeColor="text1"/>
              </w:rPr>
            </w:pPr>
            <w:r w:rsidRPr="00BE017D">
              <w:rPr>
                <w:color w:val="000000" w:themeColor="text1"/>
              </w:rPr>
              <w:t>55839</w:t>
            </w:r>
          </w:p>
        </w:tc>
        <w:tc>
          <w:tcPr>
            <w:tcW w:w="5108" w:type="dxa"/>
            <w:vAlign w:val="center"/>
          </w:tcPr>
          <w:p w14:paraId="376A8FC4" w14:textId="77777777" w:rsidR="00D70C5F" w:rsidRPr="004809D5" w:rsidRDefault="00D70C5F" w:rsidP="009A4C07">
            <w:pPr>
              <w:contextualSpacing/>
              <w:jc w:val="both"/>
              <w:rPr>
                <w:color w:val="000000" w:themeColor="text1"/>
              </w:rPr>
            </w:pPr>
            <w:r w:rsidRPr="004809D5">
              <w:rPr>
                <w:color w:val="000000" w:themeColor="text1"/>
              </w:rPr>
              <w:t>5′- CUACCUACGUGGUGUACUAUU -3′</w:t>
            </w:r>
          </w:p>
        </w:tc>
      </w:tr>
      <w:tr w:rsidR="00D70C5F" w:rsidRPr="00BE017D" w14:paraId="4F406C7C" w14:textId="77777777" w:rsidTr="00FD3293">
        <w:trPr>
          <w:trHeight w:val="140"/>
        </w:trPr>
        <w:tc>
          <w:tcPr>
            <w:tcW w:w="421" w:type="dxa"/>
          </w:tcPr>
          <w:p w14:paraId="1C383DC2" w14:textId="77777777" w:rsidR="00D70C5F" w:rsidRPr="009D3F39" w:rsidRDefault="00D70C5F" w:rsidP="009A4C07">
            <w:pPr>
              <w:numPr>
                <w:ilvl w:val="0"/>
                <w:numId w:val="4"/>
              </w:numPr>
              <w:jc w:val="both"/>
              <w:rPr>
                <w:color w:val="000000" w:themeColor="text1"/>
              </w:rPr>
            </w:pPr>
          </w:p>
        </w:tc>
        <w:tc>
          <w:tcPr>
            <w:tcW w:w="2108" w:type="dxa"/>
            <w:shd w:val="clear" w:color="auto" w:fill="auto"/>
            <w:vAlign w:val="center"/>
          </w:tcPr>
          <w:p w14:paraId="6B21A376" w14:textId="0488C781" w:rsidR="00BE017D" w:rsidRPr="009D3F39" w:rsidRDefault="00BE017D" w:rsidP="00BE017D">
            <w:pPr>
              <w:rPr>
                <w:i/>
                <w:color w:val="000000" w:themeColor="text1"/>
                <w:sz w:val="21"/>
                <w:szCs w:val="21"/>
                <w:shd w:val="clear" w:color="auto" w:fill="FFFFFF"/>
              </w:rPr>
            </w:pPr>
            <w:r w:rsidRPr="009D3F39">
              <w:rPr>
                <w:i/>
                <w:color w:val="000000" w:themeColor="text1"/>
                <w:sz w:val="21"/>
                <w:szCs w:val="21"/>
                <w:shd w:val="clear" w:color="auto" w:fill="FFFFFF"/>
              </w:rPr>
              <w:t>CENPA</w:t>
            </w:r>
          </w:p>
          <w:p w14:paraId="34A5FD0A" w14:textId="6655DE4E" w:rsidR="00D70C5F" w:rsidRPr="009D3F39" w:rsidRDefault="00D70C5F" w:rsidP="009A4C07">
            <w:pPr>
              <w:contextualSpacing/>
              <w:jc w:val="both"/>
              <w:rPr>
                <w:i/>
                <w:color w:val="000000" w:themeColor="text1"/>
              </w:rPr>
            </w:pPr>
          </w:p>
        </w:tc>
        <w:tc>
          <w:tcPr>
            <w:tcW w:w="1696" w:type="dxa"/>
          </w:tcPr>
          <w:p w14:paraId="5EE93FFF" w14:textId="77777777" w:rsidR="00D70C5F" w:rsidRPr="00BE017D" w:rsidRDefault="00D70C5F" w:rsidP="009A4C07">
            <w:pPr>
              <w:contextualSpacing/>
              <w:jc w:val="both"/>
              <w:rPr>
                <w:color w:val="000000" w:themeColor="text1"/>
              </w:rPr>
            </w:pPr>
            <w:r w:rsidRPr="00BE017D">
              <w:rPr>
                <w:color w:val="000000" w:themeColor="text1"/>
              </w:rPr>
              <w:t>1058</w:t>
            </w:r>
          </w:p>
        </w:tc>
        <w:tc>
          <w:tcPr>
            <w:tcW w:w="5108" w:type="dxa"/>
            <w:vAlign w:val="center"/>
          </w:tcPr>
          <w:p w14:paraId="354911E6" w14:textId="77777777" w:rsidR="00D70C5F" w:rsidRPr="004809D5" w:rsidRDefault="00D70C5F" w:rsidP="009A4C07">
            <w:pPr>
              <w:contextualSpacing/>
              <w:jc w:val="both"/>
              <w:rPr>
                <w:color w:val="000000" w:themeColor="text1"/>
              </w:rPr>
            </w:pPr>
            <w:r w:rsidRPr="004809D5">
              <w:rPr>
                <w:color w:val="000000" w:themeColor="text1"/>
              </w:rPr>
              <w:t>5′-GCCCGAGGCCCCGAGGAGGUU-3′</w:t>
            </w:r>
          </w:p>
        </w:tc>
      </w:tr>
      <w:tr w:rsidR="00D70C5F" w:rsidRPr="00BE017D" w14:paraId="1A2EBB44" w14:textId="77777777" w:rsidTr="00FD3293">
        <w:trPr>
          <w:trHeight w:val="261"/>
        </w:trPr>
        <w:tc>
          <w:tcPr>
            <w:tcW w:w="421" w:type="dxa"/>
          </w:tcPr>
          <w:p w14:paraId="758EB945" w14:textId="77777777" w:rsidR="00D70C5F" w:rsidRPr="00BE017D" w:rsidRDefault="00D70C5F" w:rsidP="009A4C07">
            <w:pPr>
              <w:jc w:val="both"/>
              <w:rPr>
                <w:color w:val="000000" w:themeColor="text1"/>
              </w:rPr>
            </w:pPr>
          </w:p>
        </w:tc>
        <w:tc>
          <w:tcPr>
            <w:tcW w:w="8912" w:type="dxa"/>
            <w:gridSpan w:val="3"/>
          </w:tcPr>
          <w:p w14:paraId="7F667F4D" w14:textId="73C6D025" w:rsidR="00D70C5F" w:rsidRPr="00BE017D" w:rsidRDefault="00C436A6" w:rsidP="009A4C07">
            <w:pPr>
              <w:contextualSpacing/>
              <w:jc w:val="both"/>
              <w:rPr>
                <w:b/>
                <w:color w:val="000000" w:themeColor="text1"/>
              </w:rPr>
            </w:pPr>
            <w:r>
              <w:rPr>
                <w:b/>
                <w:color w:val="000000" w:themeColor="text1"/>
              </w:rPr>
              <w:t xml:space="preserve">                         </w:t>
            </w:r>
            <w:r w:rsidR="00CB0F75" w:rsidRPr="00BE017D">
              <w:rPr>
                <w:b/>
                <w:color w:val="000000" w:themeColor="text1"/>
              </w:rPr>
              <w:t>Human o</w:t>
            </w:r>
            <w:r w:rsidR="00D70C5F" w:rsidRPr="00BE017D">
              <w:rPr>
                <w:b/>
                <w:color w:val="000000" w:themeColor="text1"/>
              </w:rPr>
              <w:t>rt</w:t>
            </w:r>
            <w:r w:rsidR="00076FD0" w:rsidRPr="00BE017D">
              <w:rPr>
                <w:b/>
                <w:color w:val="000000" w:themeColor="text1"/>
              </w:rPr>
              <w:t>h</w:t>
            </w:r>
            <w:r w:rsidR="00D70C5F" w:rsidRPr="00BE017D">
              <w:rPr>
                <w:b/>
                <w:color w:val="000000" w:themeColor="text1"/>
              </w:rPr>
              <w:t xml:space="preserve">ologs </w:t>
            </w:r>
            <w:r w:rsidR="00CB0F75" w:rsidRPr="00BE017D">
              <w:rPr>
                <w:b/>
                <w:color w:val="000000" w:themeColor="text1"/>
              </w:rPr>
              <w:t xml:space="preserve">of yeast </w:t>
            </w:r>
            <w:r w:rsidR="00CB0F75" w:rsidRPr="009E1208">
              <w:rPr>
                <w:b/>
                <w:iCs/>
                <w:color w:val="000000" w:themeColor="text1"/>
              </w:rPr>
              <w:t>CIN</w:t>
            </w:r>
            <w:r w:rsidR="00CB0F75" w:rsidRPr="00BE017D">
              <w:rPr>
                <w:b/>
                <w:color w:val="000000" w:themeColor="text1"/>
              </w:rPr>
              <w:t xml:space="preserve"> </w:t>
            </w:r>
            <w:r w:rsidR="00D70C5F" w:rsidRPr="00BE017D">
              <w:rPr>
                <w:b/>
                <w:color w:val="000000" w:themeColor="text1"/>
              </w:rPr>
              <w:t xml:space="preserve">genes </w:t>
            </w:r>
          </w:p>
        </w:tc>
      </w:tr>
      <w:tr w:rsidR="00D70C5F" w:rsidRPr="00BE017D" w14:paraId="35122D52" w14:textId="77777777" w:rsidTr="00FD3293">
        <w:trPr>
          <w:trHeight w:val="267"/>
        </w:trPr>
        <w:tc>
          <w:tcPr>
            <w:tcW w:w="421" w:type="dxa"/>
          </w:tcPr>
          <w:p w14:paraId="0DD2D0C9"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6BA06185" w14:textId="77777777" w:rsidR="00D70C5F" w:rsidRPr="001E7E1C" w:rsidRDefault="00D70C5F" w:rsidP="009A4C07">
            <w:pPr>
              <w:contextualSpacing/>
              <w:jc w:val="both"/>
              <w:rPr>
                <w:i/>
                <w:color w:val="000000" w:themeColor="text1"/>
              </w:rPr>
            </w:pPr>
            <w:r w:rsidRPr="001E7E1C">
              <w:rPr>
                <w:i/>
                <w:color w:val="000000" w:themeColor="text1"/>
              </w:rPr>
              <w:t>RPL13</w:t>
            </w:r>
          </w:p>
        </w:tc>
        <w:tc>
          <w:tcPr>
            <w:tcW w:w="1696" w:type="dxa"/>
          </w:tcPr>
          <w:p w14:paraId="02CA157E" w14:textId="77777777" w:rsidR="00D70C5F" w:rsidRPr="00BE017D" w:rsidRDefault="00D70C5F" w:rsidP="009A4C07">
            <w:pPr>
              <w:contextualSpacing/>
              <w:jc w:val="both"/>
              <w:rPr>
                <w:color w:val="000000" w:themeColor="text1"/>
              </w:rPr>
            </w:pPr>
            <w:r w:rsidRPr="00BE017D">
              <w:rPr>
                <w:color w:val="000000" w:themeColor="text1"/>
              </w:rPr>
              <w:t>6137</w:t>
            </w:r>
          </w:p>
        </w:tc>
        <w:tc>
          <w:tcPr>
            <w:tcW w:w="5108" w:type="dxa"/>
          </w:tcPr>
          <w:p w14:paraId="1DA74516" w14:textId="77777777" w:rsidR="00D70C5F" w:rsidRPr="00EE0999" w:rsidRDefault="00D70C5F" w:rsidP="009A4C07">
            <w:pPr>
              <w:contextualSpacing/>
              <w:jc w:val="both"/>
              <w:rPr>
                <w:color w:val="000000" w:themeColor="text1"/>
              </w:rPr>
            </w:pPr>
            <w:r w:rsidRPr="004809D5">
              <w:rPr>
                <w:color w:val="000000" w:themeColor="text1"/>
              </w:rPr>
              <w:t>5′- CACUGAGGAAGAGAAGAAUUUCAAA-3′</w:t>
            </w:r>
          </w:p>
        </w:tc>
      </w:tr>
      <w:tr w:rsidR="00D70C5F" w:rsidRPr="00BE017D" w14:paraId="416A395C" w14:textId="77777777" w:rsidTr="00FD3293">
        <w:trPr>
          <w:trHeight w:val="276"/>
        </w:trPr>
        <w:tc>
          <w:tcPr>
            <w:tcW w:w="421" w:type="dxa"/>
          </w:tcPr>
          <w:p w14:paraId="1561627B"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540BCB4B" w14:textId="77777777" w:rsidR="00D70C5F" w:rsidRPr="001E7E1C" w:rsidRDefault="00D70C5F" w:rsidP="009A4C07">
            <w:pPr>
              <w:contextualSpacing/>
              <w:jc w:val="both"/>
              <w:rPr>
                <w:i/>
                <w:color w:val="000000" w:themeColor="text1"/>
              </w:rPr>
            </w:pPr>
            <w:r w:rsidRPr="001E7E1C">
              <w:rPr>
                <w:i/>
                <w:color w:val="000000" w:themeColor="text1"/>
              </w:rPr>
              <w:t>CNOT6</w:t>
            </w:r>
          </w:p>
        </w:tc>
        <w:tc>
          <w:tcPr>
            <w:tcW w:w="1696" w:type="dxa"/>
          </w:tcPr>
          <w:p w14:paraId="6382E871" w14:textId="77777777" w:rsidR="00D70C5F" w:rsidRPr="00BE017D" w:rsidRDefault="00D70C5F" w:rsidP="009A4C07">
            <w:pPr>
              <w:contextualSpacing/>
              <w:jc w:val="both"/>
              <w:rPr>
                <w:color w:val="000000" w:themeColor="text1"/>
              </w:rPr>
            </w:pPr>
            <w:r w:rsidRPr="00BE017D">
              <w:rPr>
                <w:color w:val="000000" w:themeColor="text1"/>
              </w:rPr>
              <w:t>57472</w:t>
            </w:r>
          </w:p>
        </w:tc>
        <w:tc>
          <w:tcPr>
            <w:tcW w:w="5108" w:type="dxa"/>
          </w:tcPr>
          <w:p w14:paraId="301C1BFB" w14:textId="77777777" w:rsidR="00D70C5F" w:rsidRPr="004809D5" w:rsidRDefault="00D70C5F" w:rsidP="009A4C07">
            <w:pPr>
              <w:contextualSpacing/>
              <w:jc w:val="both"/>
              <w:rPr>
                <w:color w:val="000000" w:themeColor="text1"/>
              </w:rPr>
            </w:pPr>
            <w:r w:rsidRPr="004809D5">
              <w:rPr>
                <w:color w:val="000000" w:themeColor="text1"/>
              </w:rPr>
              <w:t>5′- UUCUUUUCAGACUUGUUGG-3′</w:t>
            </w:r>
          </w:p>
        </w:tc>
      </w:tr>
      <w:tr w:rsidR="00D70C5F" w:rsidRPr="00BE017D" w14:paraId="4ABD0585" w14:textId="77777777" w:rsidTr="00FD3293">
        <w:trPr>
          <w:trHeight w:val="282"/>
        </w:trPr>
        <w:tc>
          <w:tcPr>
            <w:tcW w:w="421" w:type="dxa"/>
          </w:tcPr>
          <w:p w14:paraId="23275BB6"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37F60E10" w14:textId="77777777" w:rsidR="00D70C5F" w:rsidRPr="001E7E1C" w:rsidRDefault="00D70C5F" w:rsidP="009A4C07">
            <w:pPr>
              <w:contextualSpacing/>
              <w:jc w:val="both"/>
              <w:rPr>
                <w:i/>
                <w:color w:val="000000" w:themeColor="text1"/>
              </w:rPr>
            </w:pPr>
            <w:r w:rsidRPr="001E7E1C">
              <w:rPr>
                <w:i/>
                <w:color w:val="000000" w:themeColor="text1"/>
              </w:rPr>
              <w:t>NF1</w:t>
            </w:r>
          </w:p>
        </w:tc>
        <w:tc>
          <w:tcPr>
            <w:tcW w:w="1696" w:type="dxa"/>
          </w:tcPr>
          <w:p w14:paraId="75865772" w14:textId="77777777" w:rsidR="00D70C5F" w:rsidRPr="00BE017D" w:rsidRDefault="00D70C5F" w:rsidP="009A4C07">
            <w:pPr>
              <w:contextualSpacing/>
              <w:jc w:val="both"/>
              <w:rPr>
                <w:color w:val="000000" w:themeColor="text1"/>
              </w:rPr>
            </w:pPr>
            <w:r w:rsidRPr="00BE017D">
              <w:rPr>
                <w:color w:val="000000" w:themeColor="text1"/>
              </w:rPr>
              <w:t>4763</w:t>
            </w:r>
          </w:p>
        </w:tc>
        <w:tc>
          <w:tcPr>
            <w:tcW w:w="5108" w:type="dxa"/>
          </w:tcPr>
          <w:p w14:paraId="3DD5B63D" w14:textId="77777777" w:rsidR="00D70C5F" w:rsidRPr="004809D5" w:rsidRDefault="00D70C5F" w:rsidP="009A4C07">
            <w:pPr>
              <w:contextualSpacing/>
              <w:jc w:val="both"/>
              <w:rPr>
                <w:color w:val="000000" w:themeColor="text1"/>
              </w:rPr>
            </w:pPr>
            <w:r w:rsidRPr="004809D5">
              <w:rPr>
                <w:color w:val="000000" w:themeColor="text1"/>
              </w:rPr>
              <w:t>5'-CAGTGAACGTAAGGGTTCT-3′</w:t>
            </w:r>
          </w:p>
        </w:tc>
      </w:tr>
      <w:tr w:rsidR="00D70C5F" w:rsidRPr="00BE017D" w14:paraId="1F287913" w14:textId="77777777" w:rsidTr="00FD3293">
        <w:trPr>
          <w:trHeight w:val="267"/>
        </w:trPr>
        <w:tc>
          <w:tcPr>
            <w:tcW w:w="421" w:type="dxa"/>
          </w:tcPr>
          <w:p w14:paraId="5089A478"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4B7771AD" w14:textId="77777777" w:rsidR="00D70C5F" w:rsidRPr="001E7E1C" w:rsidRDefault="00D70C5F" w:rsidP="009A4C07">
            <w:pPr>
              <w:contextualSpacing/>
              <w:jc w:val="both"/>
              <w:rPr>
                <w:i/>
                <w:color w:val="000000" w:themeColor="text1"/>
              </w:rPr>
            </w:pPr>
            <w:r w:rsidRPr="001E7E1C">
              <w:rPr>
                <w:i/>
                <w:color w:val="000000" w:themeColor="text1"/>
              </w:rPr>
              <w:t xml:space="preserve">PIGB </w:t>
            </w:r>
          </w:p>
        </w:tc>
        <w:tc>
          <w:tcPr>
            <w:tcW w:w="1696" w:type="dxa"/>
          </w:tcPr>
          <w:p w14:paraId="4050CAC5" w14:textId="77777777" w:rsidR="00D70C5F" w:rsidRPr="00BE017D" w:rsidRDefault="00D70C5F" w:rsidP="009A4C07">
            <w:pPr>
              <w:contextualSpacing/>
              <w:jc w:val="both"/>
              <w:rPr>
                <w:color w:val="000000" w:themeColor="text1"/>
              </w:rPr>
            </w:pPr>
            <w:r w:rsidRPr="00BE017D">
              <w:rPr>
                <w:color w:val="000000" w:themeColor="text1"/>
              </w:rPr>
              <w:t>9488</w:t>
            </w:r>
          </w:p>
        </w:tc>
        <w:tc>
          <w:tcPr>
            <w:tcW w:w="5108" w:type="dxa"/>
          </w:tcPr>
          <w:p w14:paraId="767FC7FF" w14:textId="77777777" w:rsidR="00D70C5F" w:rsidRPr="004809D5" w:rsidRDefault="00D70C5F" w:rsidP="009A4C07">
            <w:pPr>
              <w:contextualSpacing/>
              <w:jc w:val="both"/>
              <w:rPr>
                <w:color w:val="000000" w:themeColor="text1"/>
              </w:rPr>
            </w:pPr>
            <w:r w:rsidRPr="004809D5">
              <w:rPr>
                <w:color w:val="000000" w:themeColor="text1"/>
              </w:rPr>
              <w:t>5'- GAAAUAAGCGCUUUCCUAAUUUCdGdC-3'</w:t>
            </w:r>
          </w:p>
        </w:tc>
      </w:tr>
      <w:tr w:rsidR="00D70C5F" w:rsidRPr="00BE017D" w14:paraId="1F69FB84" w14:textId="77777777" w:rsidTr="00FD3293">
        <w:trPr>
          <w:trHeight w:val="140"/>
        </w:trPr>
        <w:tc>
          <w:tcPr>
            <w:tcW w:w="421" w:type="dxa"/>
          </w:tcPr>
          <w:p w14:paraId="6EB9960E"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60BE9437" w14:textId="77777777" w:rsidR="00D70C5F" w:rsidRPr="001E7E1C" w:rsidRDefault="00D70C5F" w:rsidP="009A4C07">
            <w:pPr>
              <w:contextualSpacing/>
              <w:jc w:val="both"/>
              <w:rPr>
                <w:i/>
                <w:color w:val="000000" w:themeColor="text1"/>
              </w:rPr>
            </w:pPr>
            <w:r w:rsidRPr="001E7E1C">
              <w:rPr>
                <w:i/>
                <w:color w:val="000000" w:themeColor="text1"/>
              </w:rPr>
              <w:t>MUC4</w:t>
            </w:r>
          </w:p>
        </w:tc>
        <w:tc>
          <w:tcPr>
            <w:tcW w:w="1696" w:type="dxa"/>
          </w:tcPr>
          <w:p w14:paraId="0A48E903" w14:textId="77777777" w:rsidR="00D70C5F" w:rsidRPr="00BE017D" w:rsidRDefault="00D70C5F" w:rsidP="009A4C07">
            <w:pPr>
              <w:contextualSpacing/>
              <w:jc w:val="both"/>
              <w:rPr>
                <w:rFonts w:eastAsia="Arial Unicode MS"/>
                <w:color w:val="000000" w:themeColor="text1"/>
                <w:shd w:val="clear" w:color="auto" w:fill="FFFFFF"/>
              </w:rPr>
            </w:pPr>
            <w:r w:rsidRPr="00BE017D">
              <w:rPr>
                <w:rFonts w:eastAsia="Arial Unicode MS"/>
                <w:color w:val="000000" w:themeColor="text1"/>
                <w:shd w:val="clear" w:color="auto" w:fill="FFFFFF"/>
              </w:rPr>
              <w:t>4585</w:t>
            </w:r>
          </w:p>
        </w:tc>
        <w:tc>
          <w:tcPr>
            <w:tcW w:w="5108" w:type="dxa"/>
            <w:shd w:val="clear" w:color="auto" w:fill="auto"/>
          </w:tcPr>
          <w:p w14:paraId="2A1FC234" w14:textId="77777777" w:rsidR="00D70C5F" w:rsidRPr="004809D5" w:rsidRDefault="00D70C5F" w:rsidP="009A4C07">
            <w:pPr>
              <w:contextualSpacing/>
              <w:jc w:val="both"/>
              <w:rPr>
                <w:color w:val="000000" w:themeColor="text1"/>
              </w:rPr>
            </w:pPr>
            <w:r w:rsidRPr="004809D5">
              <w:rPr>
                <w:rFonts w:eastAsia="Arial Unicode MS"/>
                <w:color w:val="000000" w:themeColor="text1"/>
                <w:shd w:val="clear" w:color="auto" w:fill="FFFFFF"/>
              </w:rPr>
              <w:t>5′-CAGCGACACTAGAGGGACAUU-3′</w:t>
            </w:r>
          </w:p>
        </w:tc>
      </w:tr>
      <w:tr w:rsidR="00D70C5F" w:rsidRPr="00BE017D" w14:paraId="538CA5D7" w14:textId="77777777" w:rsidTr="00FD3293">
        <w:trPr>
          <w:trHeight w:val="140"/>
        </w:trPr>
        <w:tc>
          <w:tcPr>
            <w:tcW w:w="421" w:type="dxa"/>
          </w:tcPr>
          <w:p w14:paraId="3FE2BA64"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78155415" w14:textId="77777777" w:rsidR="00D70C5F" w:rsidRPr="001E7E1C" w:rsidRDefault="00D70C5F" w:rsidP="009A4C07">
            <w:pPr>
              <w:contextualSpacing/>
              <w:jc w:val="both"/>
              <w:rPr>
                <w:i/>
                <w:color w:val="000000" w:themeColor="text1"/>
              </w:rPr>
            </w:pPr>
            <w:r w:rsidRPr="001E7E1C">
              <w:rPr>
                <w:i/>
                <w:color w:val="000000" w:themeColor="text1"/>
              </w:rPr>
              <w:t>PRC1</w:t>
            </w:r>
          </w:p>
        </w:tc>
        <w:tc>
          <w:tcPr>
            <w:tcW w:w="1696" w:type="dxa"/>
          </w:tcPr>
          <w:p w14:paraId="6547ADF3" w14:textId="77777777" w:rsidR="00D70C5F" w:rsidRPr="00BE017D" w:rsidRDefault="00D70C5F" w:rsidP="009A4C07">
            <w:pPr>
              <w:contextualSpacing/>
              <w:jc w:val="both"/>
              <w:rPr>
                <w:color w:val="000000" w:themeColor="text1"/>
              </w:rPr>
            </w:pPr>
            <w:r w:rsidRPr="00BE017D">
              <w:rPr>
                <w:color w:val="000000" w:themeColor="text1"/>
              </w:rPr>
              <w:t>9055</w:t>
            </w:r>
          </w:p>
        </w:tc>
        <w:tc>
          <w:tcPr>
            <w:tcW w:w="5108" w:type="dxa"/>
            <w:shd w:val="clear" w:color="auto" w:fill="auto"/>
          </w:tcPr>
          <w:p w14:paraId="09E93B17" w14:textId="77777777" w:rsidR="00D70C5F" w:rsidRPr="00302979" w:rsidRDefault="00D70C5F" w:rsidP="009A4C07">
            <w:pPr>
              <w:contextualSpacing/>
              <w:jc w:val="both"/>
              <w:rPr>
                <w:color w:val="000000" w:themeColor="text1"/>
              </w:rPr>
            </w:pPr>
            <w:r w:rsidRPr="004809D5">
              <w:rPr>
                <w:color w:val="000000" w:themeColor="text1"/>
              </w:rPr>
              <w:t xml:space="preserve">5′- </w:t>
            </w:r>
            <w:r w:rsidRPr="004809D5">
              <w:rPr>
                <w:color w:val="000000" w:themeColor="text1"/>
                <w:shd w:val="clear" w:color="auto" w:fill="FFFFFF"/>
              </w:rPr>
              <w:t xml:space="preserve">GGG AUU CCA GAG GAC </w:t>
            </w:r>
            <w:r w:rsidRPr="00EE0999">
              <w:rPr>
                <w:color w:val="000000" w:themeColor="text1"/>
              </w:rPr>
              <w:t>CA</w:t>
            </w:r>
            <w:r w:rsidRPr="00302979">
              <w:rPr>
                <w:rStyle w:val="apple-converted-space"/>
                <w:color w:val="000000" w:themeColor="text1"/>
              </w:rPr>
              <w:t> </w:t>
            </w:r>
            <w:r w:rsidRPr="00302979">
              <w:rPr>
                <w:color w:val="000000" w:themeColor="text1"/>
              </w:rPr>
              <w:t>AA-3′</w:t>
            </w:r>
          </w:p>
        </w:tc>
      </w:tr>
      <w:tr w:rsidR="00D70C5F" w:rsidRPr="00BE017D" w14:paraId="64417DF5" w14:textId="77777777" w:rsidTr="00FD3293">
        <w:trPr>
          <w:trHeight w:val="285"/>
        </w:trPr>
        <w:tc>
          <w:tcPr>
            <w:tcW w:w="421" w:type="dxa"/>
          </w:tcPr>
          <w:p w14:paraId="55C303B1"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35718E4B" w14:textId="77777777" w:rsidR="00D70C5F" w:rsidRPr="001E7E1C" w:rsidRDefault="00D70C5F" w:rsidP="009A4C07">
            <w:pPr>
              <w:contextualSpacing/>
              <w:jc w:val="both"/>
              <w:rPr>
                <w:i/>
                <w:color w:val="000000" w:themeColor="text1"/>
              </w:rPr>
            </w:pPr>
            <w:r w:rsidRPr="001E7E1C">
              <w:rPr>
                <w:i/>
                <w:color w:val="000000" w:themeColor="text1"/>
              </w:rPr>
              <w:t xml:space="preserve">MYO5B </w:t>
            </w:r>
          </w:p>
        </w:tc>
        <w:tc>
          <w:tcPr>
            <w:tcW w:w="1696" w:type="dxa"/>
          </w:tcPr>
          <w:p w14:paraId="606CA9C9" w14:textId="77777777" w:rsidR="00D70C5F" w:rsidRPr="00BE017D" w:rsidRDefault="00D70C5F" w:rsidP="009A4C07">
            <w:pPr>
              <w:contextualSpacing/>
              <w:jc w:val="both"/>
              <w:rPr>
                <w:color w:val="000000" w:themeColor="text1"/>
              </w:rPr>
            </w:pPr>
            <w:r w:rsidRPr="00BE017D">
              <w:rPr>
                <w:color w:val="000000" w:themeColor="text1"/>
              </w:rPr>
              <w:t>4645</w:t>
            </w:r>
          </w:p>
        </w:tc>
        <w:tc>
          <w:tcPr>
            <w:tcW w:w="5108" w:type="dxa"/>
            <w:shd w:val="clear" w:color="auto" w:fill="auto"/>
          </w:tcPr>
          <w:p w14:paraId="43BA7C5B" w14:textId="77777777" w:rsidR="00D70C5F" w:rsidRPr="004809D5" w:rsidRDefault="00D70C5F" w:rsidP="009A4C07">
            <w:pPr>
              <w:contextualSpacing/>
              <w:jc w:val="both"/>
              <w:rPr>
                <w:color w:val="000000" w:themeColor="text1"/>
              </w:rPr>
            </w:pPr>
            <w:r w:rsidRPr="004809D5">
              <w:rPr>
                <w:color w:val="000000" w:themeColor="text1"/>
              </w:rPr>
              <w:t>5′- GUGCCAGUCUAAAGAUGAAUU-3′</w:t>
            </w:r>
          </w:p>
        </w:tc>
      </w:tr>
      <w:tr w:rsidR="00D70C5F" w:rsidRPr="00BE017D" w14:paraId="76927197" w14:textId="77777777" w:rsidTr="00FD3293">
        <w:trPr>
          <w:trHeight w:val="140"/>
        </w:trPr>
        <w:tc>
          <w:tcPr>
            <w:tcW w:w="421" w:type="dxa"/>
          </w:tcPr>
          <w:p w14:paraId="3F8A041C"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2CCC736D" w14:textId="073E5472" w:rsidR="00D70C5F" w:rsidRPr="001E7E1C" w:rsidRDefault="007B40F4" w:rsidP="009A4C07">
            <w:pPr>
              <w:contextualSpacing/>
              <w:jc w:val="both"/>
              <w:rPr>
                <w:i/>
                <w:color w:val="000000" w:themeColor="text1"/>
              </w:rPr>
            </w:pPr>
            <w:r w:rsidRPr="001E7E1C">
              <w:rPr>
                <w:i/>
                <w:color w:val="000000" w:themeColor="text1"/>
              </w:rPr>
              <w:t>PRKCE</w:t>
            </w:r>
          </w:p>
        </w:tc>
        <w:tc>
          <w:tcPr>
            <w:tcW w:w="1696" w:type="dxa"/>
          </w:tcPr>
          <w:p w14:paraId="3A74DA7D"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5581</w:t>
            </w:r>
          </w:p>
        </w:tc>
        <w:tc>
          <w:tcPr>
            <w:tcW w:w="5108" w:type="dxa"/>
            <w:shd w:val="clear" w:color="auto" w:fill="auto"/>
          </w:tcPr>
          <w:p w14:paraId="2FEEC899" w14:textId="77777777" w:rsidR="00D70C5F" w:rsidRPr="00302979" w:rsidRDefault="00D70C5F" w:rsidP="009A4C07">
            <w:pPr>
              <w:contextualSpacing/>
              <w:jc w:val="both"/>
              <w:rPr>
                <w:color w:val="000000" w:themeColor="text1"/>
              </w:rPr>
            </w:pPr>
            <w:r w:rsidRPr="004809D5">
              <w:rPr>
                <w:color w:val="000000" w:themeColor="text1"/>
                <w:shd w:val="clear" w:color="auto" w:fill="FFFFFF"/>
              </w:rPr>
              <w:t>5′-</w:t>
            </w:r>
            <w:r w:rsidRPr="004809D5">
              <w:rPr>
                <w:color w:val="000000" w:themeColor="text1"/>
              </w:rPr>
              <w:t>AAGCCCCTAAAGACAATGAAG-3′dTdT-3′</w:t>
            </w:r>
            <w:r w:rsidRPr="00EE0999">
              <w:rPr>
                <w:rStyle w:val="apple-converted-space"/>
                <w:color w:val="000000" w:themeColor="text1"/>
              </w:rPr>
              <w:t> </w:t>
            </w:r>
          </w:p>
        </w:tc>
      </w:tr>
      <w:tr w:rsidR="00D70C5F" w:rsidRPr="00BE017D" w14:paraId="7950BA5E" w14:textId="77777777" w:rsidTr="00FD3293">
        <w:trPr>
          <w:trHeight w:val="140"/>
        </w:trPr>
        <w:tc>
          <w:tcPr>
            <w:tcW w:w="421" w:type="dxa"/>
          </w:tcPr>
          <w:p w14:paraId="6B1CB027" w14:textId="77777777" w:rsidR="00D70C5F" w:rsidRPr="00BE017D" w:rsidRDefault="00D70C5F" w:rsidP="009A4C07">
            <w:pPr>
              <w:numPr>
                <w:ilvl w:val="0"/>
                <w:numId w:val="5"/>
              </w:numPr>
              <w:jc w:val="both"/>
              <w:rPr>
                <w:color w:val="000000" w:themeColor="text1"/>
                <w:shd w:val="clear" w:color="auto" w:fill="FFFFFF"/>
              </w:rPr>
            </w:pPr>
          </w:p>
        </w:tc>
        <w:tc>
          <w:tcPr>
            <w:tcW w:w="2108" w:type="dxa"/>
            <w:shd w:val="clear" w:color="auto" w:fill="auto"/>
          </w:tcPr>
          <w:p w14:paraId="469EC393" w14:textId="77777777" w:rsidR="00D70C5F" w:rsidRPr="001E7E1C" w:rsidRDefault="00D70C5F" w:rsidP="009A4C07">
            <w:pPr>
              <w:contextualSpacing/>
              <w:jc w:val="both"/>
              <w:rPr>
                <w:i/>
                <w:color w:val="000000" w:themeColor="text1"/>
              </w:rPr>
            </w:pPr>
            <w:r w:rsidRPr="001E7E1C">
              <w:rPr>
                <w:i/>
                <w:color w:val="000000" w:themeColor="text1"/>
                <w:shd w:val="clear" w:color="auto" w:fill="FFFFFF"/>
              </w:rPr>
              <w:t>MSI1</w:t>
            </w:r>
          </w:p>
        </w:tc>
        <w:tc>
          <w:tcPr>
            <w:tcW w:w="1696" w:type="dxa"/>
          </w:tcPr>
          <w:p w14:paraId="53C1BE89"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4440</w:t>
            </w:r>
          </w:p>
        </w:tc>
        <w:tc>
          <w:tcPr>
            <w:tcW w:w="5108" w:type="dxa"/>
            <w:shd w:val="clear" w:color="auto" w:fill="auto"/>
          </w:tcPr>
          <w:p w14:paraId="4AB76955" w14:textId="77777777" w:rsidR="00D70C5F" w:rsidRPr="00302979" w:rsidRDefault="00D70C5F" w:rsidP="009A4C07">
            <w:pPr>
              <w:contextualSpacing/>
              <w:jc w:val="both"/>
              <w:rPr>
                <w:color w:val="000000" w:themeColor="text1"/>
              </w:rPr>
            </w:pPr>
            <w:r w:rsidRPr="004809D5">
              <w:rPr>
                <w:color w:val="000000" w:themeColor="text1"/>
                <w:shd w:val="clear" w:color="auto" w:fill="FFFFFF"/>
              </w:rPr>
              <w:t>5′-</w:t>
            </w:r>
            <w:r w:rsidRPr="004809D5">
              <w:rPr>
                <w:iCs/>
                <w:color w:val="000000" w:themeColor="text1"/>
                <w:shd w:val="clear" w:color="auto" w:fill="FFFFFF"/>
              </w:rPr>
              <w:t>GGAGAAAGUGUGUGAAA</w:t>
            </w:r>
            <w:r w:rsidRPr="00EE0999">
              <w:rPr>
                <w:iCs/>
                <w:color w:val="000000" w:themeColor="text1"/>
              </w:rPr>
              <w:t>UUdTdT</w:t>
            </w:r>
            <w:r w:rsidRPr="00302979">
              <w:rPr>
                <w:color w:val="000000" w:themeColor="text1"/>
              </w:rPr>
              <w:t>3-3′</w:t>
            </w:r>
          </w:p>
        </w:tc>
      </w:tr>
      <w:tr w:rsidR="00D70C5F" w:rsidRPr="00BE017D" w14:paraId="2ED42A09" w14:textId="77777777" w:rsidTr="00FD3293">
        <w:trPr>
          <w:trHeight w:val="140"/>
        </w:trPr>
        <w:tc>
          <w:tcPr>
            <w:tcW w:w="421" w:type="dxa"/>
          </w:tcPr>
          <w:p w14:paraId="290A95D8"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16235650" w14:textId="77777777" w:rsidR="00D70C5F" w:rsidRPr="001E7E1C" w:rsidRDefault="00D70C5F" w:rsidP="009A4C07">
            <w:pPr>
              <w:contextualSpacing/>
              <w:jc w:val="both"/>
              <w:rPr>
                <w:i/>
                <w:color w:val="000000" w:themeColor="text1"/>
              </w:rPr>
            </w:pPr>
            <w:r w:rsidRPr="001E7E1C">
              <w:rPr>
                <w:i/>
                <w:color w:val="000000" w:themeColor="text1"/>
              </w:rPr>
              <w:t>SMARCAD1</w:t>
            </w:r>
          </w:p>
        </w:tc>
        <w:tc>
          <w:tcPr>
            <w:tcW w:w="1696" w:type="dxa"/>
          </w:tcPr>
          <w:p w14:paraId="64B3028B" w14:textId="77777777" w:rsidR="00D70C5F" w:rsidRPr="00BE017D" w:rsidRDefault="00D70C5F" w:rsidP="009A4C07">
            <w:pPr>
              <w:contextualSpacing/>
              <w:jc w:val="both"/>
              <w:rPr>
                <w:color w:val="000000" w:themeColor="text1"/>
              </w:rPr>
            </w:pPr>
            <w:r w:rsidRPr="00BE017D">
              <w:rPr>
                <w:color w:val="000000" w:themeColor="text1"/>
              </w:rPr>
              <w:t>56916</w:t>
            </w:r>
          </w:p>
        </w:tc>
        <w:tc>
          <w:tcPr>
            <w:tcW w:w="5108" w:type="dxa"/>
            <w:shd w:val="clear" w:color="auto" w:fill="auto"/>
          </w:tcPr>
          <w:p w14:paraId="42757346" w14:textId="77777777" w:rsidR="00D70C5F" w:rsidRPr="004809D5" w:rsidRDefault="00D70C5F" w:rsidP="009A4C07">
            <w:pPr>
              <w:contextualSpacing/>
              <w:jc w:val="both"/>
              <w:rPr>
                <w:color w:val="000000" w:themeColor="text1"/>
              </w:rPr>
            </w:pPr>
            <w:r w:rsidRPr="004809D5">
              <w:rPr>
                <w:color w:val="000000" w:themeColor="text1"/>
              </w:rPr>
              <w:t>5′- GCATGAACCCCTTGTGCTG-3′</w:t>
            </w:r>
          </w:p>
        </w:tc>
      </w:tr>
      <w:tr w:rsidR="00D70C5F" w:rsidRPr="00BE017D" w14:paraId="7C93AF31" w14:textId="77777777" w:rsidTr="00FD3293">
        <w:trPr>
          <w:trHeight w:val="267"/>
        </w:trPr>
        <w:tc>
          <w:tcPr>
            <w:tcW w:w="421" w:type="dxa"/>
          </w:tcPr>
          <w:p w14:paraId="1C5D5A70"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446332E2" w14:textId="77777777" w:rsidR="00D70C5F" w:rsidRPr="001E7E1C" w:rsidRDefault="00D70C5F" w:rsidP="009A4C07">
            <w:pPr>
              <w:contextualSpacing/>
              <w:jc w:val="both"/>
              <w:rPr>
                <w:i/>
                <w:color w:val="000000" w:themeColor="text1"/>
              </w:rPr>
            </w:pPr>
            <w:r w:rsidRPr="001E7E1C">
              <w:rPr>
                <w:i/>
                <w:color w:val="000000" w:themeColor="text1"/>
              </w:rPr>
              <w:t>XAB2</w:t>
            </w:r>
          </w:p>
        </w:tc>
        <w:tc>
          <w:tcPr>
            <w:tcW w:w="1696" w:type="dxa"/>
          </w:tcPr>
          <w:p w14:paraId="2CA3EAC9"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56949</w:t>
            </w:r>
          </w:p>
        </w:tc>
        <w:tc>
          <w:tcPr>
            <w:tcW w:w="5108" w:type="dxa"/>
            <w:shd w:val="clear" w:color="auto" w:fill="auto"/>
          </w:tcPr>
          <w:p w14:paraId="2772DCF7" w14:textId="77777777" w:rsidR="00D70C5F" w:rsidRPr="00EE0999" w:rsidRDefault="00D70C5F" w:rsidP="009A4C07">
            <w:pPr>
              <w:contextualSpacing/>
              <w:jc w:val="both"/>
              <w:rPr>
                <w:color w:val="000000" w:themeColor="text1"/>
                <w:shd w:val="clear" w:color="auto" w:fill="FFFFFF"/>
              </w:rPr>
            </w:pPr>
            <w:r w:rsidRPr="004809D5">
              <w:rPr>
                <w:color w:val="000000" w:themeColor="text1"/>
                <w:shd w:val="clear" w:color="auto" w:fill="FFFFFF"/>
              </w:rPr>
              <w:t xml:space="preserve">5′- </w:t>
            </w:r>
            <w:r w:rsidRPr="004809D5">
              <w:rPr>
                <w:color w:val="000000" w:themeColor="text1"/>
              </w:rPr>
              <w:t>GAACCAAUUCUCUGUCAAAdTdT-3′</w:t>
            </w:r>
          </w:p>
        </w:tc>
      </w:tr>
      <w:tr w:rsidR="00D70C5F" w:rsidRPr="00BE017D" w14:paraId="476D6A82" w14:textId="77777777" w:rsidTr="00FD3293">
        <w:trPr>
          <w:trHeight w:val="267"/>
        </w:trPr>
        <w:tc>
          <w:tcPr>
            <w:tcW w:w="421" w:type="dxa"/>
          </w:tcPr>
          <w:p w14:paraId="48B4E53C"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5ECB0124" w14:textId="77777777" w:rsidR="00D70C5F" w:rsidRPr="001E7E1C" w:rsidRDefault="00D70C5F" w:rsidP="009A4C07">
            <w:pPr>
              <w:contextualSpacing/>
              <w:jc w:val="both"/>
              <w:rPr>
                <w:i/>
                <w:color w:val="000000" w:themeColor="text1"/>
              </w:rPr>
            </w:pPr>
            <w:r w:rsidRPr="001E7E1C">
              <w:rPr>
                <w:i/>
                <w:color w:val="000000" w:themeColor="text1"/>
              </w:rPr>
              <w:t xml:space="preserve">PIGU </w:t>
            </w:r>
            <w:r w:rsidRPr="001E7E1C">
              <w:rPr>
                <w:i/>
                <w:color w:val="000000" w:themeColor="text1"/>
              </w:rPr>
              <w:tab/>
            </w:r>
          </w:p>
        </w:tc>
        <w:tc>
          <w:tcPr>
            <w:tcW w:w="1696" w:type="dxa"/>
          </w:tcPr>
          <w:p w14:paraId="2CF7B3D2"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128869</w:t>
            </w:r>
          </w:p>
        </w:tc>
        <w:tc>
          <w:tcPr>
            <w:tcW w:w="5108" w:type="dxa"/>
            <w:shd w:val="clear" w:color="auto" w:fill="auto"/>
          </w:tcPr>
          <w:p w14:paraId="35BA4ECA" w14:textId="77777777" w:rsidR="00D70C5F" w:rsidRPr="00302979" w:rsidRDefault="00D70C5F" w:rsidP="009A4C07">
            <w:pPr>
              <w:contextualSpacing/>
              <w:jc w:val="both"/>
              <w:rPr>
                <w:color w:val="000000" w:themeColor="text1"/>
                <w:shd w:val="clear" w:color="auto" w:fill="FFFFFF"/>
              </w:rPr>
            </w:pPr>
            <w:proofErr w:type="spellStart"/>
            <w:r w:rsidRPr="004809D5">
              <w:rPr>
                <w:color w:val="000000" w:themeColor="text1"/>
              </w:rPr>
              <w:t>Dharmacon</w:t>
            </w:r>
            <w:proofErr w:type="spellEnd"/>
            <w:r w:rsidRPr="004809D5">
              <w:rPr>
                <w:color w:val="000000" w:themeColor="text1"/>
              </w:rPr>
              <w:t xml:space="preserve"># </w:t>
            </w:r>
            <w:r w:rsidRPr="00EE0999">
              <w:rPr>
                <w:color w:val="000000" w:themeColor="text1"/>
              </w:rPr>
              <w:t>J-017428-05-0002</w:t>
            </w:r>
          </w:p>
        </w:tc>
      </w:tr>
      <w:tr w:rsidR="00D70C5F" w:rsidRPr="00BE017D" w14:paraId="1465F728" w14:textId="77777777" w:rsidTr="00FD3293">
        <w:trPr>
          <w:trHeight w:val="378"/>
        </w:trPr>
        <w:tc>
          <w:tcPr>
            <w:tcW w:w="421" w:type="dxa"/>
          </w:tcPr>
          <w:p w14:paraId="4B9BCFDF"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33828544" w14:textId="77777777" w:rsidR="00D70C5F" w:rsidRPr="001E7E1C" w:rsidRDefault="00D70C5F" w:rsidP="009A4C07">
            <w:pPr>
              <w:contextualSpacing/>
              <w:jc w:val="both"/>
              <w:rPr>
                <w:i/>
                <w:color w:val="000000" w:themeColor="text1"/>
              </w:rPr>
            </w:pPr>
            <w:r w:rsidRPr="001E7E1C">
              <w:rPr>
                <w:i/>
                <w:color w:val="000000" w:themeColor="text1"/>
              </w:rPr>
              <w:t>NPEPPS</w:t>
            </w:r>
          </w:p>
        </w:tc>
        <w:tc>
          <w:tcPr>
            <w:tcW w:w="1696" w:type="dxa"/>
          </w:tcPr>
          <w:p w14:paraId="313F40B8" w14:textId="77777777" w:rsidR="00D70C5F" w:rsidRPr="00BE017D" w:rsidRDefault="00D70C5F" w:rsidP="009A4C07">
            <w:pPr>
              <w:pStyle w:val="NormalWeb"/>
              <w:spacing w:before="0" w:beforeAutospacing="0" w:after="0" w:afterAutospacing="0"/>
              <w:jc w:val="both"/>
              <w:rPr>
                <w:color w:val="000000" w:themeColor="text1"/>
              </w:rPr>
            </w:pPr>
            <w:r w:rsidRPr="00BE017D">
              <w:rPr>
                <w:color w:val="000000" w:themeColor="text1"/>
                <w:lang w:val="ru-RU"/>
              </w:rPr>
              <w:t>9520</w:t>
            </w:r>
          </w:p>
        </w:tc>
        <w:tc>
          <w:tcPr>
            <w:tcW w:w="5108" w:type="dxa"/>
          </w:tcPr>
          <w:p w14:paraId="62A2A377" w14:textId="77777777" w:rsidR="00D70C5F" w:rsidRPr="004809D5" w:rsidRDefault="00D70C5F" w:rsidP="009A4C07">
            <w:pPr>
              <w:pStyle w:val="NormalWeb"/>
              <w:spacing w:before="0" w:beforeAutospacing="0" w:after="0" w:afterAutospacing="0"/>
              <w:jc w:val="both"/>
              <w:rPr>
                <w:color w:val="000000" w:themeColor="text1"/>
              </w:rPr>
            </w:pPr>
            <w:proofErr w:type="spellStart"/>
            <w:r w:rsidRPr="004809D5">
              <w:rPr>
                <w:color w:val="000000" w:themeColor="text1"/>
              </w:rPr>
              <w:t>Dharmacon</w:t>
            </w:r>
            <w:proofErr w:type="spellEnd"/>
            <w:r w:rsidRPr="004809D5">
              <w:rPr>
                <w:color w:val="000000" w:themeColor="text1"/>
              </w:rPr>
              <w:t xml:space="preserve"># J-005979-12-00 </w:t>
            </w:r>
          </w:p>
        </w:tc>
      </w:tr>
      <w:tr w:rsidR="00D70C5F" w:rsidRPr="00BE017D" w14:paraId="01F6C257" w14:textId="77777777" w:rsidTr="00FD3293">
        <w:trPr>
          <w:trHeight w:val="140"/>
        </w:trPr>
        <w:tc>
          <w:tcPr>
            <w:tcW w:w="421" w:type="dxa"/>
          </w:tcPr>
          <w:p w14:paraId="26C774BA"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4CD5CA14" w14:textId="7D3A416C" w:rsidR="00D70C5F" w:rsidRPr="001E7E1C" w:rsidRDefault="00D70C5F" w:rsidP="009A4C07">
            <w:pPr>
              <w:contextualSpacing/>
              <w:jc w:val="both"/>
              <w:rPr>
                <w:i/>
                <w:color w:val="000000" w:themeColor="text1"/>
              </w:rPr>
            </w:pPr>
            <w:r w:rsidRPr="001E7E1C">
              <w:rPr>
                <w:i/>
                <w:color w:val="000000" w:themeColor="text1"/>
              </w:rPr>
              <w:t>PIG</w:t>
            </w:r>
            <w:r w:rsidR="00823983" w:rsidRPr="004D590D">
              <w:rPr>
                <w:i/>
                <w:color w:val="000000" w:themeColor="text1"/>
              </w:rPr>
              <w:t>S</w:t>
            </w:r>
          </w:p>
        </w:tc>
        <w:tc>
          <w:tcPr>
            <w:tcW w:w="1696" w:type="dxa"/>
          </w:tcPr>
          <w:p w14:paraId="40B6382F" w14:textId="77777777" w:rsidR="00D70C5F" w:rsidRPr="00BE017D" w:rsidRDefault="00D70C5F" w:rsidP="009A4C07">
            <w:pPr>
              <w:pStyle w:val="NormalWeb"/>
              <w:spacing w:before="0" w:beforeAutospacing="0" w:after="0" w:afterAutospacing="0"/>
              <w:jc w:val="both"/>
              <w:rPr>
                <w:color w:val="000000" w:themeColor="text1"/>
              </w:rPr>
            </w:pPr>
            <w:r w:rsidRPr="00BE017D">
              <w:rPr>
                <w:color w:val="000000" w:themeColor="text1"/>
              </w:rPr>
              <w:t>94005</w:t>
            </w:r>
          </w:p>
        </w:tc>
        <w:tc>
          <w:tcPr>
            <w:tcW w:w="5108" w:type="dxa"/>
          </w:tcPr>
          <w:p w14:paraId="29963187" w14:textId="77777777" w:rsidR="00D70C5F" w:rsidRPr="004809D5" w:rsidRDefault="00D70C5F" w:rsidP="009A4C07">
            <w:pPr>
              <w:pStyle w:val="NormalWeb"/>
              <w:spacing w:before="0" w:beforeAutospacing="0" w:after="0" w:afterAutospacing="0"/>
              <w:jc w:val="both"/>
              <w:rPr>
                <w:color w:val="000000" w:themeColor="text1"/>
              </w:rPr>
            </w:pPr>
            <w:proofErr w:type="spellStart"/>
            <w:r w:rsidRPr="004809D5">
              <w:rPr>
                <w:color w:val="000000" w:themeColor="text1"/>
              </w:rPr>
              <w:t>Dharmacon</w:t>
            </w:r>
            <w:proofErr w:type="spellEnd"/>
            <w:r w:rsidRPr="004809D5">
              <w:rPr>
                <w:color w:val="000000" w:themeColor="text1"/>
              </w:rPr>
              <w:t xml:space="preserve"># J-013702-12-0002 </w:t>
            </w:r>
          </w:p>
        </w:tc>
      </w:tr>
      <w:tr w:rsidR="00D70C5F" w:rsidRPr="00BE017D" w14:paraId="02F469F3" w14:textId="77777777" w:rsidTr="00FD3293">
        <w:trPr>
          <w:trHeight w:val="140"/>
        </w:trPr>
        <w:tc>
          <w:tcPr>
            <w:tcW w:w="421" w:type="dxa"/>
          </w:tcPr>
          <w:p w14:paraId="728A4338"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2C249D0B" w14:textId="77777777" w:rsidR="005D7AF7" w:rsidRPr="001E7E1C" w:rsidRDefault="005D7AF7" w:rsidP="005D7AF7">
            <w:pPr>
              <w:rPr>
                <w:i/>
              </w:rPr>
            </w:pPr>
            <w:r w:rsidRPr="001E7E1C">
              <w:rPr>
                <w:i/>
                <w:color w:val="3D3D3D"/>
                <w:shd w:val="clear" w:color="auto" w:fill="FFFFFF"/>
              </w:rPr>
              <w:t>CIAO2B</w:t>
            </w:r>
          </w:p>
          <w:p w14:paraId="3D419D5A" w14:textId="3EECCC4A" w:rsidR="00D70C5F" w:rsidRPr="001E7E1C" w:rsidRDefault="00D70C5F" w:rsidP="009A4C07">
            <w:pPr>
              <w:contextualSpacing/>
              <w:jc w:val="both"/>
              <w:rPr>
                <w:i/>
                <w:color w:val="000000" w:themeColor="text1"/>
              </w:rPr>
            </w:pPr>
          </w:p>
        </w:tc>
        <w:tc>
          <w:tcPr>
            <w:tcW w:w="1696" w:type="dxa"/>
          </w:tcPr>
          <w:p w14:paraId="193E66BB" w14:textId="77777777" w:rsidR="00D70C5F" w:rsidRPr="00BE017D" w:rsidRDefault="00D70C5F" w:rsidP="009A4C07">
            <w:pPr>
              <w:pStyle w:val="NormalWeb"/>
              <w:spacing w:before="0" w:beforeAutospacing="0" w:after="0" w:afterAutospacing="0"/>
              <w:jc w:val="both"/>
              <w:rPr>
                <w:color w:val="000000" w:themeColor="text1"/>
              </w:rPr>
            </w:pPr>
            <w:r w:rsidRPr="00BE017D">
              <w:rPr>
                <w:color w:val="000000" w:themeColor="text1"/>
                <w:lang w:val="ru-RU"/>
              </w:rPr>
              <w:t>51647</w:t>
            </w:r>
          </w:p>
        </w:tc>
        <w:tc>
          <w:tcPr>
            <w:tcW w:w="5108" w:type="dxa"/>
          </w:tcPr>
          <w:p w14:paraId="09F7D008" w14:textId="77777777" w:rsidR="00D70C5F" w:rsidRPr="004809D5" w:rsidRDefault="00D70C5F" w:rsidP="009A4C07">
            <w:pPr>
              <w:pStyle w:val="NormalWeb"/>
              <w:spacing w:before="0" w:beforeAutospacing="0" w:after="0" w:afterAutospacing="0"/>
              <w:jc w:val="both"/>
              <w:rPr>
                <w:color w:val="000000" w:themeColor="text1"/>
              </w:rPr>
            </w:pPr>
            <w:proofErr w:type="spellStart"/>
            <w:r w:rsidRPr="004809D5">
              <w:rPr>
                <w:color w:val="000000" w:themeColor="text1"/>
              </w:rPr>
              <w:t>Dharmacon</w:t>
            </w:r>
            <w:proofErr w:type="spellEnd"/>
            <w:r w:rsidRPr="004809D5">
              <w:rPr>
                <w:color w:val="000000" w:themeColor="text1"/>
              </w:rPr>
              <w:t xml:space="preserve"># J-020340-12-0002 </w:t>
            </w:r>
          </w:p>
        </w:tc>
      </w:tr>
      <w:tr w:rsidR="00D70C5F" w:rsidRPr="00BE017D" w14:paraId="455B1FB2" w14:textId="77777777" w:rsidTr="00FD3293">
        <w:trPr>
          <w:trHeight w:val="258"/>
        </w:trPr>
        <w:tc>
          <w:tcPr>
            <w:tcW w:w="421" w:type="dxa"/>
          </w:tcPr>
          <w:p w14:paraId="759134BD"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5EA12FF8" w14:textId="77777777" w:rsidR="00D70C5F" w:rsidRPr="001E7E1C" w:rsidRDefault="00D70C5F" w:rsidP="009A4C07">
            <w:pPr>
              <w:contextualSpacing/>
              <w:jc w:val="both"/>
              <w:rPr>
                <w:i/>
                <w:color w:val="000000" w:themeColor="text1"/>
              </w:rPr>
            </w:pPr>
            <w:r w:rsidRPr="001E7E1C">
              <w:rPr>
                <w:i/>
                <w:color w:val="000000" w:themeColor="text1"/>
              </w:rPr>
              <w:t>RTN2</w:t>
            </w:r>
          </w:p>
        </w:tc>
        <w:tc>
          <w:tcPr>
            <w:tcW w:w="1696" w:type="dxa"/>
          </w:tcPr>
          <w:p w14:paraId="68BA30DB" w14:textId="77777777" w:rsidR="00D70C5F" w:rsidRPr="00BE017D" w:rsidRDefault="00D70C5F" w:rsidP="009A4C07">
            <w:pPr>
              <w:pStyle w:val="NormalWeb"/>
              <w:spacing w:before="0" w:beforeAutospacing="0" w:after="0" w:afterAutospacing="0"/>
              <w:jc w:val="both"/>
              <w:rPr>
                <w:color w:val="000000" w:themeColor="text1"/>
              </w:rPr>
            </w:pPr>
            <w:r w:rsidRPr="00BE017D">
              <w:rPr>
                <w:color w:val="000000" w:themeColor="text1"/>
                <w:lang w:val="ru-RU"/>
              </w:rPr>
              <w:t>6253</w:t>
            </w:r>
          </w:p>
        </w:tc>
        <w:tc>
          <w:tcPr>
            <w:tcW w:w="5108" w:type="dxa"/>
          </w:tcPr>
          <w:p w14:paraId="49F133C0" w14:textId="77777777" w:rsidR="00D70C5F" w:rsidRPr="004809D5" w:rsidRDefault="00D70C5F" w:rsidP="009A4C07">
            <w:pPr>
              <w:pStyle w:val="NormalWeb"/>
              <w:spacing w:before="0" w:beforeAutospacing="0" w:after="0" w:afterAutospacing="0"/>
              <w:jc w:val="both"/>
              <w:rPr>
                <w:color w:val="000000" w:themeColor="text1"/>
              </w:rPr>
            </w:pPr>
            <w:proofErr w:type="spellStart"/>
            <w:r w:rsidRPr="004809D5">
              <w:rPr>
                <w:color w:val="000000" w:themeColor="text1"/>
              </w:rPr>
              <w:t>Dharmacon</w:t>
            </w:r>
            <w:proofErr w:type="spellEnd"/>
            <w:r w:rsidRPr="004809D5">
              <w:rPr>
                <w:color w:val="000000" w:themeColor="text1"/>
              </w:rPr>
              <w:t xml:space="preserve"># J-012717-20-0002 </w:t>
            </w:r>
          </w:p>
        </w:tc>
      </w:tr>
      <w:tr w:rsidR="00D70C5F" w:rsidRPr="00BE017D" w14:paraId="0FF78769" w14:textId="77777777" w:rsidTr="00FD3293">
        <w:trPr>
          <w:trHeight w:val="249"/>
        </w:trPr>
        <w:tc>
          <w:tcPr>
            <w:tcW w:w="421" w:type="dxa"/>
          </w:tcPr>
          <w:p w14:paraId="53DBCC6D"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323E467E" w14:textId="18A666D7" w:rsidR="00D70C5F" w:rsidRPr="001E7E1C" w:rsidRDefault="001F08D7" w:rsidP="009A4C07">
            <w:pPr>
              <w:contextualSpacing/>
              <w:jc w:val="both"/>
              <w:rPr>
                <w:i/>
                <w:color w:val="000000" w:themeColor="text1"/>
              </w:rPr>
            </w:pPr>
            <w:r w:rsidRPr="001E7E1C">
              <w:rPr>
                <w:i/>
                <w:color w:val="000000" w:themeColor="text1"/>
              </w:rPr>
              <w:t>C12</w:t>
            </w:r>
            <w:r w:rsidR="008F7512" w:rsidRPr="001E7E1C">
              <w:rPr>
                <w:i/>
                <w:color w:val="000000" w:themeColor="text1"/>
              </w:rPr>
              <w:t>orf</w:t>
            </w:r>
            <w:r w:rsidR="00D70C5F" w:rsidRPr="001E7E1C">
              <w:rPr>
                <w:i/>
                <w:color w:val="000000" w:themeColor="text1"/>
              </w:rPr>
              <w:t>1</w:t>
            </w:r>
            <w:r w:rsidR="008F7512" w:rsidRPr="001E7E1C">
              <w:rPr>
                <w:i/>
                <w:color w:val="000000" w:themeColor="text1"/>
              </w:rPr>
              <w:t>0</w:t>
            </w:r>
          </w:p>
        </w:tc>
        <w:tc>
          <w:tcPr>
            <w:tcW w:w="1696" w:type="dxa"/>
          </w:tcPr>
          <w:p w14:paraId="1A2321E6" w14:textId="77777777" w:rsidR="00D70C5F" w:rsidRPr="00BE017D" w:rsidRDefault="00D70C5F" w:rsidP="009A4C07">
            <w:pPr>
              <w:pStyle w:val="NormalWeb"/>
              <w:spacing w:before="0" w:beforeAutospacing="0" w:after="0" w:afterAutospacing="0"/>
              <w:jc w:val="both"/>
              <w:rPr>
                <w:color w:val="000000" w:themeColor="text1"/>
              </w:rPr>
            </w:pPr>
            <w:r w:rsidRPr="00BE017D">
              <w:rPr>
                <w:color w:val="000000" w:themeColor="text1"/>
                <w:lang w:val="ru-RU"/>
              </w:rPr>
              <w:t>60314</w:t>
            </w:r>
          </w:p>
        </w:tc>
        <w:tc>
          <w:tcPr>
            <w:tcW w:w="5108" w:type="dxa"/>
          </w:tcPr>
          <w:p w14:paraId="50D82B07" w14:textId="77777777" w:rsidR="00D70C5F" w:rsidRPr="004809D5" w:rsidRDefault="00D70C5F" w:rsidP="009A4C07">
            <w:pPr>
              <w:pStyle w:val="NormalWeb"/>
              <w:spacing w:before="0" w:beforeAutospacing="0" w:after="0" w:afterAutospacing="0"/>
              <w:jc w:val="both"/>
              <w:rPr>
                <w:color w:val="000000" w:themeColor="text1"/>
              </w:rPr>
            </w:pPr>
            <w:proofErr w:type="spellStart"/>
            <w:r w:rsidRPr="004809D5">
              <w:rPr>
                <w:color w:val="000000" w:themeColor="text1"/>
              </w:rPr>
              <w:t>Dharmacon</w:t>
            </w:r>
            <w:proofErr w:type="spellEnd"/>
            <w:r w:rsidRPr="004809D5">
              <w:rPr>
                <w:color w:val="000000" w:themeColor="text1"/>
              </w:rPr>
              <w:t xml:space="preserve"># J-013747-20-0002 </w:t>
            </w:r>
          </w:p>
        </w:tc>
      </w:tr>
      <w:tr w:rsidR="00D70C5F" w:rsidRPr="00BE017D" w14:paraId="18DB7735" w14:textId="77777777" w:rsidTr="00FD3293">
        <w:trPr>
          <w:trHeight w:val="267"/>
        </w:trPr>
        <w:tc>
          <w:tcPr>
            <w:tcW w:w="421" w:type="dxa"/>
          </w:tcPr>
          <w:p w14:paraId="26126EC9"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2C30CBDE" w14:textId="77777777" w:rsidR="00D70C5F" w:rsidRPr="001E7E1C" w:rsidRDefault="00D70C5F" w:rsidP="009A4C07">
            <w:pPr>
              <w:contextualSpacing/>
              <w:jc w:val="both"/>
              <w:rPr>
                <w:i/>
                <w:color w:val="000000" w:themeColor="text1"/>
              </w:rPr>
            </w:pPr>
            <w:r w:rsidRPr="001E7E1C">
              <w:rPr>
                <w:i/>
                <w:color w:val="000000" w:themeColor="text1"/>
              </w:rPr>
              <w:t>MEMO1</w:t>
            </w:r>
          </w:p>
        </w:tc>
        <w:tc>
          <w:tcPr>
            <w:tcW w:w="1696" w:type="dxa"/>
          </w:tcPr>
          <w:p w14:paraId="6709DBFD" w14:textId="77777777" w:rsidR="00D70C5F" w:rsidRPr="00BE017D" w:rsidRDefault="00D70C5F" w:rsidP="009A4C07">
            <w:pPr>
              <w:pStyle w:val="NormalWeb"/>
              <w:spacing w:before="0" w:beforeAutospacing="0" w:after="0" w:afterAutospacing="0"/>
              <w:jc w:val="both"/>
              <w:rPr>
                <w:color w:val="000000" w:themeColor="text1"/>
              </w:rPr>
            </w:pPr>
            <w:r w:rsidRPr="00BE017D">
              <w:rPr>
                <w:color w:val="000000" w:themeColor="text1"/>
                <w:lang w:val="ru-RU"/>
              </w:rPr>
              <w:t>51072</w:t>
            </w:r>
          </w:p>
        </w:tc>
        <w:tc>
          <w:tcPr>
            <w:tcW w:w="5108" w:type="dxa"/>
          </w:tcPr>
          <w:p w14:paraId="004958AC" w14:textId="77777777" w:rsidR="00D70C5F" w:rsidRPr="00EE0999" w:rsidRDefault="00D70C5F" w:rsidP="009A4C07">
            <w:pPr>
              <w:pStyle w:val="NormalWeb"/>
              <w:spacing w:before="0" w:beforeAutospacing="0" w:after="0" w:afterAutospacing="0"/>
              <w:jc w:val="both"/>
              <w:rPr>
                <w:color w:val="000000" w:themeColor="text1"/>
              </w:rPr>
            </w:pPr>
            <w:proofErr w:type="spellStart"/>
            <w:r w:rsidRPr="004809D5">
              <w:rPr>
                <w:color w:val="000000" w:themeColor="text1"/>
              </w:rPr>
              <w:t>Dharmacon</w:t>
            </w:r>
            <w:proofErr w:type="spellEnd"/>
            <w:r w:rsidRPr="004809D5">
              <w:rPr>
                <w:color w:val="000000" w:themeColor="text1"/>
              </w:rPr>
              <w:t xml:space="preserve"># J-016087-20-0002 </w:t>
            </w:r>
          </w:p>
        </w:tc>
      </w:tr>
      <w:tr w:rsidR="00D70C5F" w:rsidRPr="00BE017D" w14:paraId="335A168D" w14:textId="77777777" w:rsidTr="00FD3293">
        <w:trPr>
          <w:trHeight w:val="140"/>
        </w:trPr>
        <w:tc>
          <w:tcPr>
            <w:tcW w:w="421" w:type="dxa"/>
          </w:tcPr>
          <w:p w14:paraId="3678F2FD"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590EA7BC" w14:textId="77777777" w:rsidR="00D70C5F" w:rsidRPr="001E7E1C" w:rsidRDefault="00D70C5F" w:rsidP="009A4C07">
            <w:pPr>
              <w:contextualSpacing/>
              <w:jc w:val="both"/>
              <w:rPr>
                <w:i/>
                <w:color w:val="000000" w:themeColor="text1"/>
              </w:rPr>
            </w:pPr>
            <w:r w:rsidRPr="001E7E1C">
              <w:rPr>
                <w:i/>
                <w:color w:val="000000" w:themeColor="text1"/>
              </w:rPr>
              <w:t>GPN2</w:t>
            </w:r>
          </w:p>
        </w:tc>
        <w:tc>
          <w:tcPr>
            <w:tcW w:w="1696" w:type="dxa"/>
          </w:tcPr>
          <w:p w14:paraId="2245C2D2" w14:textId="77777777" w:rsidR="00D70C5F" w:rsidRPr="00BE017D" w:rsidRDefault="00D70C5F" w:rsidP="009A4C07">
            <w:pPr>
              <w:pStyle w:val="NormalWeb"/>
              <w:spacing w:before="0" w:beforeAutospacing="0" w:after="0" w:afterAutospacing="0"/>
              <w:jc w:val="both"/>
              <w:rPr>
                <w:color w:val="000000" w:themeColor="text1"/>
              </w:rPr>
            </w:pPr>
            <w:r w:rsidRPr="00BE017D">
              <w:rPr>
                <w:color w:val="000000" w:themeColor="text1"/>
              </w:rPr>
              <w:t>54707</w:t>
            </w:r>
          </w:p>
        </w:tc>
        <w:tc>
          <w:tcPr>
            <w:tcW w:w="5108" w:type="dxa"/>
          </w:tcPr>
          <w:p w14:paraId="694FBEDD" w14:textId="77777777" w:rsidR="00D70C5F" w:rsidRPr="004809D5" w:rsidRDefault="00D70C5F" w:rsidP="009A4C07">
            <w:pPr>
              <w:pStyle w:val="NormalWeb"/>
              <w:spacing w:before="0" w:beforeAutospacing="0" w:after="0" w:afterAutospacing="0"/>
              <w:jc w:val="both"/>
              <w:rPr>
                <w:color w:val="000000" w:themeColor="text1"/>
              </w:rPr>
            </w:pPr>
            <w:proofErr w:type="spellStart"/>
            <w:r w:rsidRPr="004809D5">
              <w:rPr>
                <w:color w:val="000000" w:themeColor="text1"/>
              </w:rPr>
              <w:t>Dharmacon</w:t>
            </w:r>
            <w:proofErr w:type="spellEnd"/>
            <w:r w:rsidRPr="004809D5">
              <w:rPr>
                <w:color w:val="000000" w:themeColor="text1"/>
              </w:rPr>
              <w:t xml:space="preserve"># J-020288-12-0002 </w:t>
            </w:r>
          </w:p>
        </w:tc>
      </w:tr>
      <w:tr w:rsidR="00D70C5F" w:rsidRPr="00BE017D" w14:paraId="0A44EC22" w14:textId="77777777" w:rsidTr="00FD3293">
        <w:trPr>
          <w:trHeight w:val="140"/>
        </w:trPr>
        <w:tc>
          <w:tcPr>
            <w:tcW w:w="421" w:type="dxa"/>
          </w:tcPr>
          <w:p w14:paraId="221FF924"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5160E400" w14:textId="77777777" w:rsidR="00BF5BFF" w:rsidRPr="001E7E1C" w:rsidRDefault="00BF5BFF" w:rsidP="00BF5BFF">
            <w:pPr>
              <w:rPr>
                <w:i/>
              </w:rPr>
            </w:pPr>
            <w:r w:rsidRPr="001E7E1C">
              <w:rPr>
                <w:i/>
                <w:color w:val="3D3D3D"/>
                <w:shd w:val="clear" w:color="auto" w:fill="FFFFFF"/>
              </w:rPr>
              <w:t>TANGO6</w:t>
            </w:r>
          </w:p>
          <w:p w14:paraId="3FA58C5B" w14:textId="1D65F6B2" w:rsidR="00D70C5F" w:rsidRPr="001E7E1C" w:rsidRDefault="00D70C5F" w:rsidP="009A4C07">
            <w:pPr>
              <w:contextualSpacing/>
              <w:jc w:val="both"/>
              <w:rPr>
                <w:i/>
                <w:color w:val="000000" w:themeColor="text1"/>
              </w:rPr>
            </w:pPr>
          </w:p>
        </w:tc>
        <w:tc>
          <w:tcPr>
            <w:tcW w:w="1696" w:type="dxa"/>
          </w:tcPr>
          <w:p w14:paraId="4D065454" w14:textId="77777777" w:rsidR="00D70C5F" w:rsidRPr="00BE017D" w:rsidRDefault="00D70C5F" w:rsidP="009A4C07">
            <w:pPr>
              <w:pStyle w:val="NormalWeb"/>
              <w:spacing w:before="0" w:beforeAutospacing="0" w:after="0" w:afterAutospacing="0"/>
              <w:jc w:val="both"/>
              <w:rPr>
                <w:color w:val="000000" w:themeColor="text1"/>
              </w:rPr>
            </w:pPr>
            <w:r w:rsidRPr="00BE017D">
              <w:rPr>
                <w:color w:val="000000" w:themeColor="text1"/>
              </w:rPr>
              <w:t>79613</w:t>
            </w:r>
          </w:p>
        </w:tc>
        <w:tc>
          <w:tcPr>
            <w:tcW w:w="5108" w:type="dxa"/>
          </w:tcPr>
          <w:p w14:paraId="06DDE91F" w14:textId="77777777" w:rsidR="00D70C5F" w:rsidRPr="004809D5" w:rsidRDefault="00D70C5F" w:rsidP="009A4C07">
            <w:pPr>
              <w:pStyle w:val="NormalWeb"/>
              <w:spacing w:before="0" w:beforeAutospacing="0" w:after="0" w:afterAutospacing="0"/>
              <w:jc w:val="both"/>
              <w:rPr>
                <w:color w:val="000000" w:themeColor="text1"/>
              </w:rPr>
            </w:pPr>
            <w:proofErr w:type="spellStart"/>
            <w:r w:rsidRPr="004809D5">
              <w:rPr>
                <w:color w:val="000000" w:themeColor="text1"/>
              </w:rPr>
              <w:t>Dharmacon</w:t>
            </w:r>
            <w:proofErr w:type="spellEnd"/>
            <w:r w:rsidRPr="004809D5">
              <w:rPr>
                <w:color w:val="000000" w:themeColor="text1"/>
              </w:rPr>
              <w:t xml:space="preserve"># J-034978-19-0002 </w:t>
            </w:r>
          </w:p>
        </w:tc>
      </w:tr>
      <w:tr w:rsidR="00D70C5F" w:rsidRPr="00BE017D" w14:paraId="07283DF8" w14:textId="77777777" w:rsidTr="00FD3293">
        <w:trPr>
          <w:trHeight w:val="273"/>
        </w:trPr>
        <w:tc>
          <w:tcPr>
            <w:tcW w:w="421" w:type="dxa"/>
          </w:tcPr>
          <w:p w14:paraId="11238BBA"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1BB41AF7" w14:textId="77777777" w:rsidR="00D70C5F" w:rsidRPr="001E7E1C" w:rsidRDefault="00D70C5F" w:rsidP="009A4C07">
            <w:pPr>
              <w:contextualSpacing/>
              <w:jc w:val="both"/>
              <w:rPr>
                <w:i/>
                <w:color w:val="000000" w:themeColor="text1"/>
              </w:rPr>
            </w:pPr>
            <w:r w:rsidRPr="001E7E1C">
              <w:rPr>
                <w:i/>
                <w:color w:val="000000" w:themeColor="text1"/>
              </w:rPr>
              <w:t>WDR76</w:t>
            </w:r>
          </w:p>
        </w:tc>
        <w:tc>
          <w:tcPr>
            <w:tcW w:w="1696" w:type="dxa"/>
          </w:tcPr>
          <w:p w14:paraId="677B38A4" w14:textId="77777777" w:rsidR="00D70C5F" w:rsidRPr="00BE017D" w:rsidRDefault="00D70C5F" w:rsidP="009A4C07">
            <w:pPr>
              <w:pStyle w:val="NormalWeb"/>
              <w:spacing w:before="0" w:beforeAutospacing="0" w:after="0" w:afterAutospacing="0"/>
              <w:jc w:val="both"/>
              <w:rPr>
                <w:color w:val="000000" w:themeColor="text1"/>
              </w:rPr>
            </w:pPr>
            <w:r w:rsidRPr="00BE017D">
              <w:rPr>
                <w:color w:val="000000" w:themeColor="text1"/>
                <w:lang w:val="ru-RU"/>
              </w:rPr>
              <w:t>79968</w:t>
            </w:r>
          </w:p>
        </w:tc>
        <w:tc>
          <w:tcPr>
            <w:tcW w:w="5108" w:type="dxa"/>
          </w:tcPr>
          <w:p w14:paraId="7D38CD48" w14:textId="77777777" w:rsidR="00D70C5F" w:rsidRPr="004809D5" w:rsidRDefault="00D70C5F" w:rsidP="009A4C07">
            <w:pPr>
              <w:pStyle w:val="NormalWeb"/>
              <w:spacing w:before="0" w:beforeAutospacing="0" w:after="0" w:afterAutospacing="0"/>
              <w:jc w:val="both"/>
              <w:rPr>
                <w:color w:val="000000" w:themeColor="text1"/>
              </w:rPr>
            </w:pPr>
            <w:proofErr w:type="spellStart"/>
            <w:r w:rsidRPr="004809D5">
              <w:rPr>
                <w:color w:val="000000" w:themeColor="text1"/>
              </w:rPr>
              <w:t>Dharmacon</w:t>
            </w:r>
            <w:proofErr w:type="spellEnd"/>
            <w:r w:rsidRPr="004809D5">
              <w:rPr>
                <w:color w:val="000000" w:themeColor="text1"/>
              </w:rPr>
              <w:t xml:space="preserve"># J-014509-08-0002 </w:t>
            </w:r>
          </w:p>
        </w:tc>
      </w:tr>
      <w:tr w:rsidR="00D70C5F" w:rsidRPr="00BE017D" w14:paraId="5D7FE748" w14:textId="77777777" w:rsidTr="00FD3293">
        <w:trPr>
          <w:trHeight w:val="140"/>
        </w:trPr>
        <w:tc>
          <w:tcPr>
            <w:tcW w:w="421" w:type="dxa"/>
          </w:tcPr>
          <w:p w14:paraId="2DDDFB7B"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380573DA" w14:textId="77777777" w:rsidR="00D70C5F" w:rsidRPr="001E7E1C" w:rsidRDefault="00D70C5F" w:rsidP="009A4C07">
            <w:pPr>
              <w:contextualSpacing/>
              <w:jc w:val="both"/>
              <w:rPr>
                <w:i/>
                <w:color w:val="000000" w:themeColor="text1"/>
              </w:rPr>
            </w:pPr>
            <w:r w:rsidRPr="001E7E1C">
              <w:rPr>
                <w:i/>
                <w:color w:val="000000" w:themeColor="text1"/>
              </w:rPr>
              <w:t xml:space="preserve">UAP1 </w:t>
            </w:r>
          </w:p>
        </w:tc>
        <w:tc>
          <w:tcPr>
            <w:tcW w:w="1696" w:type="dxa"/>
          </w:tcPr>
          <w:p w14:paraId="443A47B0" w14:textId="77777777" w:rsidR="00D70C5F" w:rsidRPr="00BE017D" w:rsidRDefault="00D70C5F" w:rsidP="009A4C07">
            <w:pPr>
              <w:contextualSpacing/>
              <w:jc w:val="both"/>
              <w:rPr>
                <w:color w:val="000000" w:themeColor="text1"/>
              </w:rPr>
            </w:pPr>
            <w:r w:rsidRPr="00BE017D">
              <w:rPr>
                <w:color w:val="000000" w:themeColor="text1"/>
              </w:rPr>
              <w:t>6675</w:t>
            </w:r>
          </w:p>
        </w:tc>
        <w:tc>
          <w:tcPr>
            <w:tcW w:w="5108" w:type="dxa"/>
          </w:tcPr>
          <w:p w14:paraId="0ADD0E72" w14:textId="77777777" w:rsidR="00D70C5F" w:rsidRPr="004809D5" w:rsidRDefault="00D70C5F" w:rsidP="009A4C07">
            <w:pPr>
              <w:contextualSpacing/>
              <w:jc w:val="both"/>
              <w:rPr>
                <w:color w:val="000000" w:themeColor="text1"/>
              </w:rPr>
            </w:pPr>
            <w:proofErr w:type="spellStart"/>
            <w:r w:rsidRPr="004809D5">
              <w:rPr>
                <w:color w:val="000000" w:themeColor="text1"/>
              </w:rPr>
              <w:t>Dharmacon</w:t>
            </w:r>
            <w:proofErr w:type="spellEnd"/>
            <w:r w:rsidRPr="004809D5">
              <w:rPr>
                <w:color w:val="000000" w:themeColor="text1"/>
              </w:rPr>
              <w:t># J-017160-09-0002</w:t>
            </w:r>
          </w:p>
        </w:tc>
      </w:tr>
      <w:tr w:rsidR="00D70C5F" w:rsidRPr="00BE017D" w14:paraId="6422039A" w14:textId="77777777" w:rsidTr="00FD3293">
        <w:trPr>
          <w:trHeight w:val="140"/>
        </w:trPr>
        <w:tc>
          <w:tcPr>
            <w:tcW w:w="421" w:type="dxa"/>
          </w:tcPr>
          <w:p w14:paraId="0ED89405"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25B335A5" w14:textId="77777777" w:rsidR="00D70C5F" w:rsidRPr="001E7E1C" w:rsidRDefault="00D70C5F" w:rsidP="009A4C07">
            <w:pPr>
              <w:contextualSpacing/>
              <w:jc w:val="both"/>
              <w:rPr>
                <w:i/>
                <w:color w:val="000000" w:themeColor="text1"/>
              </w:rPr>
            </w:pPr>
            <w:r w:rsidRPr="001E7E1C">
              <w:rPr>
                <w:i/>
                <w:color w:val="000000" w:themeColor="text1"/>
              </w:rPr>
              <w:t>RAB1A</w:t>
            </w:r>
          </w:p>
        </w:tc>
        <w:tc>
          <w:tcPr>
            <w:tcW w:w="1696" w:type="dxa"/>
          </w:tcPr>
          <w:p w14:paraId="671DCCC3"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5861</w:t>
            </w:r>
          </w:p>
        </w:tc>
        <w:tc>
          <w:tcPr>
            <w:tcW w:w="5108" w:type="dxa"/>
          </w:tcPr>
          <w:p w14:paraId="7D453C2A" w14:textId="77777777" w:rsidR="00D70C5F" w:rsidRPr="00EE0999" w:rsidRDefault="00D70C5F" w:rsidP="009A4C07">
            <w:pPr>
              <w:contextualSpacing/>
              <w:jc w:val="both"/>
              <w:rPr>
                <w:color w:val="000000" w:themeColor="text1"/>
              </w:rPr>
            </w:pPr>
            <w:r w:rsidRPr="004809D5">
              <w:rPr>
                <w:color w:val="000000" w:themeColor="text1"/>
                <w:shd w:val="clear" w:color="auto" w:fill="FFFFFF"/>
              </w:rPr>
              <w:t>5′-CAGCAUGAAUCCCGAAUAU</w:t>
            </w:r>
            <w:r w:rsidRPr="004809D5">
              <w:rPr>
                <w:color w:val="000000" w:themeColor="text1"/>
              </w:rPr>
              <w:t>– 3’</w:t>
            </w:r>
          </w:p>
        </w:tc>
      </w:tr>
      <w:tr w:rsidR="00D70C5F" w:rsidRPr="00BE017D" w14:paraId="1DC0C1C8" w14:textId="77777777" w:rsidTr="00FD3293">
        <w:trPr>
          <w:trHeight w:val="140"/>
        </w:trPr>
        <w:tc>
          <w:tcPr>
            <w:tcW w:w="421" w:type="dxa"/>
          </w:tcPr>
          <w:p w14:paraId="07F11DF7"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4817393D" w14:textId="77777777" w:rsidR="00D70C5F" w:rsidRPr="001E7E1C" w:rsidRDefault="00D70C5F" w:rsidP="009A4C07">
            <w:pPr>
              <w:contextualSpacing/>
              <w:jc w:val="both"/>
              <w:rPr>
                <w:i/>
                <w:color w:val="000000" w:themeColor="text1"/>
              </w:rPr>
            </w:pPr>
            <w:r w:rsidRPr="001E7E1C">
              <w:rPr>
                <w:i/>
                <w:color w:val="000000" w:themeColor="text1"/>
              </w:rPr>
              <w:t>PLCD3</w:t>
            </w:r>
          </w:p>
        </w:tc>
        <w:tc>
          <w:tcPr>
            <w:tcW w:w="1696" w:type="dxa"/>
          </w:tcPr>
          <w:p w14:paraId="3DFBAEF4"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113026</w:t>
            </w:r>
          </w:p>
        </w:tc>
        <w:tc>
          <w:tcPr>
            <w:tcW w:w="5108" w:type="dxa"/>
          </w:tcPr>
          <w:p w14:paraId="7B739FA7" w14:textId="77777777" w:rsidR="00D70C5F" w:rsidRPr="00EE0999" w:rsidRDefault="00D70C5F" w:rsidP="009A4C07">
            <w:pPr>
              <w:contextualSpacing/>
              <w:jc w:val="both"/>
              <w:rPr>
                <w:color w:val="000000" w:themeColor="text1"/>
              </w:rPr>
            </w:pPr>
            <w:r w:rsidRPr="004809D5">
              <w:rPr>
                <w:color w:val="000000" w:themeColor="text1"/>
                <w:shd w:val="clear" w:color="auto" w:fill="FFFFFF"/>
              </w:rPr>
              <w:t>5′-UGAACGACAUGUACGCCUA</w:t>
            </w:r>
            <w:r w:rsidRPr="004809D5">
              <w:rPr>
                <w:color w:val="000000" w:themeColor="text1"/>
              </w:rPr>
              <w:t>– 3’</w:t>
            </w:r>
          </w:p>
        </w:tc>
      </w:tr>
      <w:tr w:rsidR="00D70C5F" w:rsidRPr="00BE017D" w14:paraId="4D2819CC" w14:textId="77777777" w:rsidTr="00FD3293">
        <w:trPr>
          <w:trHeight w:val="140"/>
        </w:trPr>
        <w:tc>
          <w:tcPr>
            <w:tcW w:w="421" w:type="dxa"/>
          </w:tcPr>
          <w:p w14:paraId="06D6CFBB"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79EBE3A4" w14:textId="77777777" w:rsidR="00D70C5F" w:rsidRPr="001E7E1C" w:rsidRDefault="00D70C5F" w:rsidP="009A4C07">
            <w:pPr>
              <w:contextualSpacing/>
              <w:jc w:val="both"/>
              <w:rPr>
                <w:i/>
                <w:color w:val="000000" w:themeColor="text1"/>
              </w:rPr>
            </w:pPr>
            <w:r w:rsidRPr="001E7E1C">
              <w:rPr>
                <w:i/>
                <w:color w:val="000000" w:themeColor="text1"/>
              </w:rPr>
              <w:t>PPIP5K1</w:t>
            </w:r>
          </w:p>
        </w:tc>
        <w:tc>
          <w:tcPr>
            <w:tcW w:w="1696" w:type="dxa"/>
          </w:tcPr>
          <w:p w14:paraId="6988F8F2"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9677</w:t>
            </w:r>
          </w:p>
        </w:tc>
        <w:tc>
          <w:tcPr>
            <w:tcW w:w="5108" w:type="dxa"/>
          </w:tcPr>
          <w:p w14:paraId="46C34B2F" w14:textId="77777777" w:rsidR="00D70C5F" w:rsidRPr="00EE0999" w:rsidRDefault="00D70C5F" w:rsidP="009A4C07">
            <w:pPr>
              <w:contextualSpacing/>
              <w:jc w:val="both"/>
              <w:rPr>
                <w:color w:val="000000" w:themeColor="text1"/>
              </w:rPr>
            </w:pPr>
            <w:r w:rsidRPr="004809D5">
              <w:rPr>
                <w:color w:val="000000" w:themeColor="text1"/>
                <w:shd w:val="clear" w:color="auto" w:fill="FFFFFF"/>
              </w:rPr>
              <w:t>5′-GUAUUUGCCCUGAUCGAAA</w:t>
            </w:r>
            <w:r w:rsidRPr="004809D5">
              <w:rPr>
                <w:color w:val="000000" w:themeColor="text1"/>
              </w:rPr>
              <w:t>– 3’</w:t>
            </w:r>
          </w:p>
        </w:tc>
      </w:tr>
      <w:tr w:rsidR="00D70C5F" w:rsidRPr="00BE017D" w14:paraId="6B03C444" w14:textId="77777777" w:rsidTr="00FD3293">
        <w:trPr>
          <w:trHeight w:val="140"/>
        </w:trPr>
        <w:tc>
          <w:tcPr>
            <w:tcW w:w="421" w:type="dxa"/>
          </w:tcPr>
          <w:p w14:paraId="16728B24"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4350AA5C" w14:textId="77777777" w:rsidR="00D70C5F" w:rsidRPr="001E7E1C" w:rsidRDefault="00D70C5F" w:rsidP="009A4C07">
            <w:pPr>
              <w:contextualSpacing/>
              <w:jc w:val="both"/>
              <w:rPr>
                <w:i/>
                <w:color w:val="000000" w:themeColor="text1"/>
              </w:rPr>
            </w:pPr>
            <w:r w:rsidRPr="001E7E1C">
              <w:rPr>
                <w:i/>
                <w:color w:val="000000" w:themeColor="text1"/>
              </w:rPr>
              <w:t>IPO11</w:t>
            </w:r>
          </w:p>
        </w:tc>
        <w:tc>
          <w:tcPr>
            <w:tcW w:w="1696" w:type="dxa"/>
          </w:tcPr>
          <w:p w14:paraId="08A473CD"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51194</w:t>
            </w:r>
          </w:p>
        </w:tc>
        <w:tc>
          <w:tcPr>
            <w:tcW w:w="5108" w:type="dxa"/>
          </w:tcPr>
          <w:p w14:paraId="27FB33ED" w14:textId="77777777" w:rsidR="00D70C5F" w:rsidRPr="00EE0999" w:rsidRDefault="00D70C5F" w:rsidP="009A4C07">
            <w:pPr>
              <w:contextualSpacing/>
              <w:jc w:val="both"/>
              <w:rPr>
                <w:color w:val="000000" w:themeColor="text1"/>
              </w:rPr>
            </w:pPr>
            <w:r w:rsidRPr="004809D5">
              <w:rPr>
                <w:color w:val="000000" w:themeColor="text1"/>
                <w:shd w:val="clear" w:color="auto" w:fill="FFFFFF"/>
              </w:rPr>
              <w:t>5′-GACGGAAGAUCCUGAAACA</w:t>
            </w:r>
            <w:r w:rsidRPr="004809D5">
              <w:rPr>
                <w:color w:val="000000" w:themeColor="text1"/>
              </w:rPr>
              <w:t>– 3’</w:t>
            </w:r>
          </w:p>
        </w:tc>
      </w:tr>
      <w:tr w:rsidR="00D70C5F" w:rsidRPr="00BE017D" w14:paraId="0FAB9422" w14:textId="77777777" w:rsidTr="00FD3293">
        <w:trPr>
          <w:trHeight w:val="140"/>
        </w:trPr>
        <w:tc>
          <w:tcPr>
            <w:tcW w:w="421" w:type="dxa"/>
          </w:tcPr>
          <w:p w14:paraId="0A8D5540"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6B0C2521" w14:textId="77777777" w:rsidR="00D70C5F" w:rsidRPr="001E7E1C" w:rsidRDefault="00D70C5F" w:rsidP="009A4C07">
            <w:pPr>
              <w:contextualSpacing/>
              <w:jc w:val="both"/>
              <w:rPr>
                <w:i/>
                <w:color w:val="000000" w:themeColor="text1"/>
              </w:rPr>
            </w:pPr>
            <w:r w:rsidRPr="001E7E1C">
              <w:rPr>
                <w:i/>
                <w:color w:val="000000" w:themeColor="text1"/>
              </w:rPr>
              <w:t>NAT10</w:t>
            </w:r>
          </w:p>
        </w:tc>
        <w:tc>
          <w:tcPr>
            <w:tcW w:w="1696" w:type="dxa"/>
          </w:tcPr>
          <w:p w14:paraId="4BF95B9F"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55226</w:t>
            </w:r>
          </w:p>
        </w:tc>
        <w:tc>
          <w:tcPr>
            <w:tcW w:w="5108" w:type="dxa"/>
          </w:tcPr>
          <w:p w14:paraId="383CCDAF" w14:textId="77777777" w:rsidR="00D70C5F" w:rsidRPr="00EE0999" w:rsidRDefault="00D70C5F" w:rsidP="009A4C07">
            <w:pPr>
              <w:contextualSpacing/>
              <w:jc w:val="both"/>
              <w:rPr>
                <w:color w:val="000000" w:themeColor="text1"/>
              </w:rPr>
            </w:pPr>
            <w:r w:rsidRPr="004809D5">
              <w:rPr>
                <w:color w:val="000000" w:themeColor="text1"/>
                <w:shd w:val="clear" w:color="auto" w:fill="FFFFFF"/>
              </w:rPr>
              <w:t>5′-GGAAUAUGGUGGACUAUCA</w:t>
            </w:r>
            <w:r w:rsidRPr="004809D5">
              <w:rPr>
                <w:color w:val="000000" w:themeColor="text1"/>
              </w:rPr>
              <w:t>– 3’</w:t>
            </w:r>
          </w:p>
        </w:tc>
      </w:tr>
      <w:tr w:rsidR="00D70C5F" w:rsidRPr="00BE017D" w14:paraId="557E965F" w14:textId="77777777" w:rsidTr="00FD3293">
        <w:trPr>
          <w:trHeight w:val="140"/>
        </w:trPr>
        <w:tc>
          <w:tcPr>
            <w:tcW w:w="421" w:type="dxa"/>
          </w:tcPr>
          <w:p w14:paraId="445EA2DC" w14:textId="77777777" w:rsidR="00D70C5F" w:rsidRPr="00BE017D" w:rsidRDefault="00D70C5F" w:rsidP="009A4C07">
            <w:pPr>
              <w:numPr>
                <w:ilvl w:val="0"/>
                <w:numId w:val="5"/>
              </w:numPr>
              <w:jc w:val="both"/>
              <w:rPr>
                <w:color w:val="000000" w:themeColor="text1"/>
              </w:rPr>
            </w:pPr>
          </w:p>
        </w:tc>
        <w:tc>
          <w:tcPr>
            <w:tcW w:w="2108" w:type="dxa"/>
            <w:shd w:val="clear" w:color="auto" w:fill="auto"/>
          </w:tcPr>
          <w:p w14:paraId="7D9AA8D6" w14:textId="77777777" w:rsidR="00D70C5F" w:rsidRPr="001E7E1C" w:rsidRDefault="00D70C5F" w:rsidP="009A4C07">
            <w:pPr>
              <w:contextualSpacing/>
              <w:jc w:val="both"/>
              <w:rPr>
                <w:i/>
                <w:color w:val="000000" w:themeColor="text1"/>
              </w:rPr>
            </w:pPr>
            <w:r w:rsidRPr="001E7E1C">
              <w:rPr>
                <w:i/>
                <w:color w:val="000000" w:themeColor="text1"/>
              </w:rPr>
              <w:t>AP2B1</w:t>
            </w:r>
          </w:p>
        </w:tc>
        <w:tc>
          <w:tcPr>
            <w:tcW w:w="1696" w:type="dxa"/>
          </w:tcPr>
          <w:p w14:paraId="314C0E8E" w14:textId="77777777" w:rsidR="00D70C5F" w:rsidRPr="00BE017D" w:rsidRDefault="00D70C5F" w:rsidP="009A4C07">
            <w:pPr>
              <w:contextualSpacing/>
              <w:jc w:val="both"/>
              <w:rPr>
                <w:color w:val="000000" w:themeColor="text1"/>
                <w:shd w:val="clear" w:color="auto" w:fill="FFFFFF"/>
              </w:rPr>
            </w:pPr>
            <w:r w:rsidRPr="00BE017D">
              <w:rPr>
                <w:color w:val="000000" w:themeColor="text1"/>
              </w:rPr>
              <w:t>163</w:t>
            </w:r>
          </w:p>
        </w:tc>
        <w:tc>
          <w:tcPr>
            <w:tcW w:w="5108" w:type="dxa"/>
          </w:tcPr>
          <w:p w14:paraId="4DD73E51" w14:textId="77777777" w:rsidR="00D70C5F" w:rsidRPr="00EE0999" w:rsidRDefault="00D70C5F" w:rsidP="009A4C07">
            <w:pPr>
              <w:contextualSpacing/>
              <w:jc w:val="both"/>
              <w:rPr>
                <w:color w:val="000000" w:themeColor="text1"/>
                <w:shd w:val="clear" w:color="auto" w:fill="FFFFFF"/>
              </w:rPr>
            </w:pPr>
            <w:r w:rsidRPr="004809D5">
              <w:rPr>
                <w:color w:val="000000" w:themeColor="text1"/>
                <w:shd w:val="clear" w:color="auto" w:fill="FFFFFF"/>
              </w:rPr>
              <w:t>5′-GUACAAUGAUCCCAUCUAU</w:t>
            </w:r>
            <w:r w:rsidRPr="004809D5">
              <w:rPr>
                <w:color w:val="000000" w:themeColor="text1"/>
              </w:rPr>
              <w:t>– 3’</w:t>
            </w:r>
          </w:p>
        </w:tc>
      </w:tr>
      <w:tr w:rsidR="00D70C5F" w:rsidRPr="00BE017D" w14:paraId="0242CFA3" w14:textId="77777777" w:rsidTr="00FD3293">
        <w:trPr>
          <w:trHeight w:val="140"/>
        </w:trPr>
        <w:tc>
          <w:tcPr>
            <w:tcW w:w="421" w:type="dxa"/>
          </w:tcPr>
          <w:p w14:paraId="745B9865" w14:textId="77777777" w:rsidR="00D70C5F" w:rsidRPr="00BE017D" w:rsidRDefault="00D70C5F" w:rsidP="009A4C07">
            <w:pPr>
              <w:jc w:val="both"/>
              <w:rPr>
                <w:color w:val="000000" w:themeColor="text1"/>
              </w:rPr>
            </w:pPr>
          </w:p>
        </w:tc>
        <w:tc>
          <w:tcPr>
            <w:tcW w:w="8912" w:type="dxa"/>
            <w:gridSpan w:val="3"/>
          </w:tcPr>
          <w:p w14:paraId="78F24B61" w14:textId="0016773A" w:rsidR="00D70C5F" w:rsidRPr="00BE017D" w:rsidRDefault="00C436A6" w:rsidP="009A4C07">
            <w:pPr>
              <w:contextualSpacing/>
              <w:jc w:val="both"/>
              <w:rPr>
                <w:color w:val="000000" w:themeColor="text1"/>
                <w:shd w:val="clear" w:color="auto" w:fill="FFFFFF"/>
              </w:rPr>
            </w:pPr>
            <w:r>
              <w:rPr>
                <w:b/>
                <w:color w:val="000000" w:themeColor="text1"/>
              </w:rPr>
              <w:t xml:space="preserve">               </w:t>
            </w:r>
            <w:r w:rsidR="008D00CD" w:rsidRPr="00BE017D">
              <w:rPr>
                <w:b/>
                <w:color w:val="000000" w:themeColor="text1"/>
              </w:rPr>
              <w:t xml:space="preserve">The genes reconfirmed by individual </w:t>
            </w:r>
            <w:r w:rsidR="00D70C5F" w:rsidRPr="00BE017D">
              <w:rPr>
                <w:b/>
                <w:color w:val="000000" w:themeColor="text1"/>
              </w:rPr>
              <w:t>siRNAs</w:t>
            </w:r>
          </w:p>
        </w:tc>
      </w:tr>
      <w:tr w:rsidR="00D70C5F" w:rsidRPr="00BE017D" w14:paraId="599B6C70" w14:textId="77777777" w:rsidTr="00FD3293">
        <w:trPr>
          <w:trHeight w:val="140"/>
        </w:trPr>
        <w:tc>
          <w:tcPr>
            <w:tcW w:w="421" w:type="dxa"/>
          </w:tcPr>
          <w:p w14:paraId="58245C62" w14:textId="77777777" w:rsidR="00D70C5F" w:rsidRPr="00BE017D" w:rsidRDefault="00D70C5F" w:rsidP="009A4C07">
            <w:pPr>
              <w:pStyle w:val="ListParagraph"/>
              <w:numPr>
                <w:ilvl w:val="0"/>
                <w:numId w:val="6"/>
              </w:numPr>
              <w:spacing w:before="0" w:beforeAutospacing="0" w:after="0" w:afterAutospacing="0"/>
              <w:contextualSpacing/>
              <w:jc w:val="both"/>
              <w:rPr>
                <w:color w:val="000000" w:themeColor="text1"/>
              </w:rPr>
            </w:pPr>
          </w:p>
        </w:tc>
        <w:tc>
          <w:tcPr>
            <w:tcW w:w="2108" w:type="dxa"/>
            <w:shd w:val="clear" w:color="auto" w:fill="auto"/>
          </w:tcPr>
          <w:p w14:paraId="05F8EFFA" w14:textId="77777777" w:rsidR="00D70C5F" w:rsidRPr="001E7E1C" w:rsidRDefault="00D70C5F" w:rsidP="009A4C07">
            <w:pPr>
              <w:contextualSpacing/>
              <w:jc w:val="both"/>
              <w:rPr>
                <w:i/>
                <w:color w:val="000000" w:themeColor="text1"/>
              </w:rPr>
            </w:pPr>
            <w:r w:rsidRPr="001E7E1C">
              <w:rPr>
                <w:i/>
                <w:color w:val="000000" w:themeColor="text1"/>
              </w:rPr>
              <w:t>MAPK7</w:t>
            </w:r>
          </w:p>
        </w:tc>
        <w:tc>
          <w:tcPr>
            <w:tcW w:w="1696" w:type="dxa"/>
          </w:tcPr>
          <w:p w14:paraId="3A1B022B"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5598</w:t>
            </w:r>
          </w:p>
        </w:tc>
        <w:tc>
          <w:tcPr>
            <w:tcW w:w="5108" w:type="dxa"/>
          </w:tcPr>
          <w:p w14:paraId="392EF5E0" w14:textId="77777777" w:rsidR="00D70C5F" w:rsidRPr="00302979" w:rsidRDefault="00D70C5F" w:rsidP="009A4C07">
            <w:pPr>
              <w:contextualSpacing/>
              <w:jc w:val="both"/>
              <w:rPr>
                <w:color w:val="000000" w:themeColor="text1"/>
                <w:shd w:val="clear" w:color="auto" w:fill="FFFFFF"/>
              </w:rPr>
            </w:pPr>
            <w:r w:rsidRPr="004809D5">
              <w:rPr>
                <w:color w:val="000000" w:themeColor="text1"/>
                <w:shd w:val="clear" w:color="auto" w:fill="FFFFFF"/>
              </w:rPr>
              <w:t>5′-CACGACAACAUCAUCGCCAUU</w:t>
            </w:r>
            <w:r w:rsidRPr="004809D5">
              <w:rPr>
                <w:color w:val="000000" w:themeColor="text1"/>
              </w:rPr>
              <w:t>– 3’</w:t>
            </w:r>
          </w:p>
        </w:tc>
      </w:tr>
      <w:tr w:rsidR="00D70C5F" w:rsidRPr="00BE017D" w14:paraId="534C50A4" w14:textId="77777777" w:rsidTr="00FD3293">
        <w:trPr>
          <w:trHeight w:val="140"/>
        </w:trPr>
        <w:tc>
          <w:tcPr>
            <w:tcW w:w="421" w:type="dxa"/>
          </w:tcPr>
          <w:p w14:paraId="3A9BEB44" w14:textId="77777777" w:rsidR="00D70C5F" w:rsidRPr="00BE017D" w:rsidRDefault="00D70C5F" w:rsidP="009A4C07">
            <w:pPr>
              <w:pStyle w:val="ListParagraph"/>
              <w:numPr>
                <w:ilvl w:val="0"/>
                <w:numId w:val="6"/>
              </w:numPr>
              <w:spacing w:before="0" w:beforeAutospacing="0" w:after="0" w:afterAutospacing="0"/>
              <w:contextualSpacing/>
              <w:jc w:val="both"/>
              <w:rPr>
                <w:color w:val="000000" w:themeColor="text1"/>
              </w:rPr>
            </w:pPr>
          </w:p>
        </w:tc>
        <w:tc>
          <w:tcPr>
            <w:tcW w:w="2108" w:type="dxa"/>
            <w:shd w:val="clear" w:color="auto" w:fill="auto"/>
          </w:tcPr>
          <w:p w14:paraId="0A9D5CBC" w14:textId="77777777" w:rsidR="00D70C5F" w:rsidRPr="001E7E1C" w:rsidRDefault="00D70C5F" w:rsidP="009A4C07">
            <w:pPr>
              <w:contextualSpacing/>
              <w:jc w:val="both"/>
              <w:rPr>
                <w:i/>
                <w:color w:val="000000" w:themeColor="text1"/>
              </w:rPr>
            </w:pPr>
            <w:r w:rsidRPr="001E7E1C">
              <w:rPr>
                <w:i/>
                <w:color w:val="000000" w:themeColor="text1"/>
              </w:rPr>
              <w:t>IRAK1</w:t>
            </w:r>
          </w:p>
        </w:tc>
        <w:tc>
          <w:tcPr>
            <w:tcW w:w="1696" w:type="dxa"/>
          </w:tcPr>
          <w:p w14:paraId="51FB4148"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3654</w:t>
            </w:r>
          </w:p>
        </w:tc>
        <w:tc>
          <w:tcPr>
            <w:tcW w:w="5108" w:type="dxa"/>
          </w:tcPr>
          <w:p w14:paraId="2F044EB5" w14:textId="77777777" w:rsidR="00D70C5F" w:rsidRPr="00302979" w:rsidRDefault="00D70C5F" w:rsidP="009A4C07">
            <w:pPr>
              <w:contextualSpacing/>
              <w:jc w:val="both"/>
              <w:rPr>
                <w:color w:val="000000" w:themeColor="text1"/>
                <w:shd w:val="clear" w:color="auto" w:fill="FFFFFF"/>
              </w:rPr>
            </w:pPr>
            <w:r w:rsidRPr="004809D5">
              <w:rPr>
                <w:color w:val="000000" w:themeColor="text1"/>
                <w:shd w:val="clear" w:color="auto" w:fill="FFFFFF"/>
              </w:rPr>
              <w:t>5′-AAGUUGCCAUCCUCAGCCUCC</w:t>
            </w:r>
            <w:r w:rsidRPr="004809D5">
              <w:rPr>
                <w:color w:val="000000" w:themeColor="text1"/>
              </w:rPr>
              <w:t>– 3’</w:t>
            </w:r>
          </w:p>
        </w:tc>
      </w:tr>
      <w:tr w:rsidR="00D70C5F" w:rsidRPr="00BE017D" w14:paraId="2C62AD3B" w14:textId="77777777" w:rsidTr="00FD3293">
        <w:trPr>
          <w:trHeight w:val="140"/>
        </w:trPr>
        <w:tc>
          <w:tcPr>
            <w:tcW w:w="421" w:type="dxa"/>
          </w:tcPr>
          <w:p w14:paraId="31BE8A15" w14:textId="77777777" w:rsidR="00D70C5F" w:rsidRPr="00BE017D" w:rsidRDefault="00D70C5F" w:rsidP="009A4C07">
            <w:pPr>
              <w:pStyle w:val="ListParagraph"/>
              <w:numPr>
                <w:ilvl w:val="0"/>
                <w:numId w:val="6"/>
              </w:numPr>
              <w:spacing w:before="0" w:beforeAutospacing="0" w:after="0" w:afterAutospacing="0"/>
              <w:contextualSpacing/>
              <w:jc w:val="both"/>
              <w:rPr>
                <w:color w:val="000000" w:themeColor="text1"/>
              </w:rPr>
            </w:pPr>
          </w:p>
        </w:tc>
        <w:tc>
          <w:tcPr>
            <w:tcW w:w="2108" w:type="dxa"/>
            <w:shd w:val="clear" w:color="auto" w:fill="auto"/>
          </w:tcPr>
          <w:p w14:paraId="75C40DAF" w14:textId="77777777" w:rsidR="00D70C5F" w:rsidRPr="001E7E1C" w:rsidRDefault="00D70C5F" w:rsidP="009A4C07">
            <w:pPr>
              <w:contextualSpacing/>
              <w:jc w:val="both"/>
              <w:rPr>
                <w:i/>
                <w:color w:val="000000" w:themeColor="text1"/>
              </w:rPr>
            </w:pPr>
            <w:r w:rsidRPr="001E7E1C">
              <w:rPr>
                <w:i/>
                <w:color w:val="000000" w:themeColor="text1"/>
              </w:rPr>
              <w:t>BTK</w:t>
            </w:r>
          </w:p>
        </w:tc>
        <w:tc>
          <w:tcPr>
            <w:tcW w:w="1696" w:type="dxa"/>
          </w:tcPr>
          <w:p w14:paraId="7D4DEC67"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695</w:t>
            </w:r>
          </w:p>
        </w:tc>
        <w:tc>
          <w:tcPr>
            <w:tcW w:w="5108" w:type="dxa"/>
          </w:tcPr>
          <w:p w14:paraId="3173391C" w14:textId="77777777" w:rsidR="00D70C5F" w:rsidRPr="00302979" w:rsidRDefault="00D70C5F" w:rsidP="009A4C07">
            <w:pPr>
              <w:contextualSpacing/>
              <w:jc w:val="both"/>
              <w:rPr>
                <w:color w:val="000000" w:themeColor="text1"/>
                <w:shd w:val="clear" w:color="auto" w:fill="FFFFFF"/>
              </w:rPr>
            </w:pPr>
            <w:r w:rsidRPr="004809D5">
              <w:rPr>
                <w:color w:val="000000" w:themeColor="text1"/>
                <w:shd w:val="clear" w:color="auto" w:fill="FFFFFF"/>
              </w:rPr>
              <w:t>5′-GCCAAUGAAUGCCAAAUGAUdtdt</w:t>
            </w:r>
            <w:r w:rsidRPr="004809D5">
              <w:rPr>
                <w:color w:val="000000" w:themeColor="text1"/>
              </w:rPr>
              <w:t>– 3’</w:t>
            </w:r>
          </w:p>
        </w:tc>
      </w:tr>
      <w:tr w:rsidR="00D70C5F" w:rsidRPr="00BE017D" w14:paraId="441BD97B" w14:textId="77777777" w:rsidTr="00FD3293">
        <w:trPr>
          <w:trHeight w:val="140"/>
        </w:trPr>
        <w:tc>
          <w:tcPr>
            <w:tcW w:w="421" w:type="dxa"/>
          </w:tcPr>
          <w:p w14:paraId="609C83E7" w14:textId="77777777" w:rsidR="00D70C5F" w:rsidRPr="00BE017D" w:rsidRDefault="00D70C5F" w:rsidP="009A4C07">
            <w:pPr>
              <w:pStyle w:val="ListParagraph"/>
              <w:numPr>
                <w:ilvl w:val="0"/>
                <w:numId w:val="6"/>
              </w:numPr>
              <w:spacing w:before="0" w:beforeAutospacing="0" w:after="0" w:afterAutospacing="0"/>
              <w:contextualSpacing/>
              <w:jc w:val="both"/>
              <w:rPr>
                <w:color w:val="000000" w:themeColor="text1"/>
              </w:rPr>
            </w:pPr>
          </w:p>
        </w:tc>
        <w:tc>
          <w:tcPr>
            <w:tcW w:w="2108" w:type="dxa"/>
            <w:shd w:val="clear" w:color="auto" w:fill="auto"/>
          </w:tcPr>
          <w:p w14:paraId="6F7D1C17" w14:textId="77777777" w:rsidR="00D70C5F" w:rsidRPr="001E7E1C" w:rsidRDefault="00D70C5F" w:rsidP="009A4C07">
            <w:pPr>
              <w:contextualSpacing/>
              <w:jc w:val="both"/>
              <w:rPr>
                <w:i/>
                <w:color w:val="000000" w:themeColor="text1"/>
              </w:rPr>
            </w:pPr>
            <w:r w:rsidRPr="001E7E1C">
              <w:rPr>
                <w:i/>
                <w:color w:val="000000" w:themeColor="text1"/>
              </w:rPr>
              <w:t>TAOK1</w:t>
            </w:r>
          </w:p>
        </w:tc>
        <w:tc>
          <w:tcPr>
            <w:tcW w:w="1696" w:type="dxa"/>
          </w:tcPr>
          <w:p w14:paraId="2DABA321"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57551</w:t>
            </w:r>
          </w:p>
        </w:tc>
        <w:tc>
          <w:tcPr>
            <w:tcW w:w="5108" w:type="dxa"/>
          </w:tcPr>
          <w:p w14:paraId="2C9DFDBC" w14:textId="77777777" w:rsidR="00D70C5F" w:rsidRPr="00302979" w:rsidRDefault="00D70C5F" w:rsidP="009A4C07">
            <w:pPr>
              <w:contextualSpacing/>
              <w:jc w:val="both"/>
              <w:rPr>
                <w:color w:val="000000" w:themeColor="text1"/>
                <w:shd w:val="clear" w:color="auto" w:fill="FFFFFF"/>
              </w:rPr>
            </w:pPr>
            <w:r w:rsidRPr="004809D5">
              <w:rPr>
                <w:color w:val="000000" w:themeColor="text1"/>
                <w:shd w:val="clear" w:color="auto" w:fill="FFFFFF"/>
              </w:rPr>
              <w:t>5′-CCAACUAUCUCGUCACAAAUU</w:t>
            </w:r>
            <w:r w:rsidRPr="004809D5">
              <w:rPr>
                <w:color w:val="000000" w:themeColor="text1"/>
              </w:rPr>
              <w:t>– 3’</w:t>
            </w:r>
          </w:p>
        </w:tc>
      </w:tr>
      <w:tr w:rsidR="00D70C5F" w:rsidRPr="00BE017D" w14:paraId="202E8473" w14:textId="77777777" w:rsidTr="00FD3293">
        <w:trPr>
          <w:trHeight w:val="140"/>
        </w:trPr>
        <w:tc>
          <w:tcPr>
            <w:tcW w:w="421" w:type="dxa"/>
          </w:tcPr>
          <w:p w14:paraId="7B7328C2" w14:textId="77777777" w:rsidR="00D70C5F" w:rsidRPr="00BE017D" w:rsidRDefault="00D70C5F" w:rsidP="009A4C07">
            <w:pPr>
              <w:pStyle w:val="ListParagraph"/>
              <w:numPr>
                <w:ilvl w:val="0"/>
                <w:numId w:val="6"/>
              </w:numPr>
              <w:spacing w:before="0" w:beforeAutospacing="0" w:after="0" w:afterAutospacing="0"/>
              <w:contextualSpacing/>
              <w:jc w:val="both"/>
              <w:rPr>
                <w:color w:val="000000" w:themeColor="text1"/>
              </w:rPr>
            </w:pPr>
          </w:p>
        </w:tc>
        <w:tc>
          <w:tcPr>
            <w:tcW w:w="2108" w:type="dxa"/>
            <w:shd w:val="clear" w:color="auto" w:fill="auto"/>
          </w:tcPr>
          <w:p w14:paraId="0BEF9BF5" w14:textId="77777777" w:rsidR="00D70C5F" w:rsidRPr="001E7E1C" w:rsidRDefault="00D70C5F" w:rsidP="009A4C07">
            <w:pPr>
              <w:contextualSpacing/>
              <w:jc w:val="both"/>
              <w:rPr>
                <w:i/>
                <w:color w:val="000000" w:themeColor="text1"/>
              </w:rPr>
            </w:pPr>
            <w:r w:rsidRPr="001E7E1C">
              <w:rPr>
                <w:i/>
                <w:color w:val="000000" w:themeColor="text1"/>
              </w:rPr>
              <w:t>TNK2</w:t>
            </w:r>
          </w:p>
        </w:tc>
        <w:tc>
          <w:tcPr>
            <w:tcW w:w="1696" w:type="dxa"/>
          </w:tcPr>
          <w:p w14:paraId="023EB4B0"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10188</w:t>
            </w:r>
          </w:p>
        </w:tc>
        <w:tc>
          <w:tcPr>
            <w:tcW w:w="5108" w:type="dxa"/>
          </w:tcPr>
          <w:p w14:paraId="3AA67DA2" w14:textId="77777777" w:rsidR="00D70C5F" w:rsidRPr="00302979" w:rsidRDefault="00D70C5F" w:rsidP="009A4C07">
            <w:pPr>
              <w:contextualSpacing/>
              <w:jc w:val="both"/>
              <w:rPr>
                <w:color w:val="000000" w:themeColor="text1"/>
                <w:shd w:val="clear" w:color="auto" w:fill="FFFFFF"/>
              </w:rPr>
            </w:pPr>
            <w:r w:rsidRPr="004809D5">
              <w:rPr>
                <w:color w:val="000000" w:themeColor="text1"/>
                <w:shd w:val="clear" w:color="auto" w:fill="FFFFFF"/>
              </w:rPr>
              <w:t>5′-GGUGUUCAGUGGAAAGCGA</w:t>
            </w:r>
            <w:r w:rsidRPr="004809D5">
              <w:rPr>
                <w:color w:val="000000" w:themeColor="text1"/>
              </w:rPr>
              <w:t>– 3’</w:t>
            </w:r>
          </w:p>
        </w:tc>
      </w:tr>
      <w:tr w:rsidR="00D70C5F" w:rsidRPr="00BE017D" w14:paraId="03C97BC8" w14:textId="77777777" w:rsidTr="00FD3293">
        <w:trPr>
          <w:trHeight w:val="140"/>
        </w:trPr>
        <w:tc>
          <w:tcPr>
            <w:tcW w:w="421" w:type="dxa"/>
          </w:tcPr>
          <w:p w14:paraId="339BFD08" w14:textId="77777777" w:rsidR="00D70C5F" w:rsidRPr="00BE017D" w:rsidRDefault="00D70C5F" w:rsidP="009A4C07">
            <w:pPr>
              <w:pStyle w:val="ListParagraph"/>
              <w:numPr>
                <w:ilvl w:val="0"/>
                <w:numId w:val="6"/>
              </w:numPr>
              <w:spacing w:before="0" w:beforeAutospacing="0" w:after="0" w:afterAutospacing="0"/>
              <w:contextualSpacing/>
              <w:jc w:val="both"/>
              <w:rPr>
                <w:color w:val="000000" w:themeColor="text1"/>
              </w:rPr>
            </w:pPr>
          </w:p>
        </w:tc>
        <w:tc>
          <w:tcPr>
            <w:tcW w:w="2108" w:type="dxa"/>
            <w:shd w:val="clear" w:color="auto" w:fill="auto"/>
          </w:tcPr>
          <w:p w14:paraId="0246D9CD" w14:textId="77777777" w:rsidR="00D70C5F" w:rsidRPr="001E7E1C" w:rsidRDefault="00D70C5F" w:rsidP="009A4C07">
            <w:pPr>
              <w:contextualSpacing/>
              <w:jc w:val="both"/>
              <w:rPr>
                <w:i/>
                <w:color w:val="000000" w:themeColor="text1"/>
              </w:rPr>
            </w:pPr>
            <w:r w:rsidRPr="001E7E1C">
              <w:rPr>
                <w:i/>
                <w:color w:val="000000" w:themeColor="text1"/>
              </w:rPr>
              <w:t>NEK9</w:t>
            </w:r>
          </w:p>
        </w:tc>
        <w:tc>
          <w:tcPr>
            <w:tcW w:w="1696" w:type="dxa"/>
          </w:tcPr>
          <w:p w14:paraId="731E424B"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 xml:space="preserve">91754 </w:t>
            </w:r>
          </w:p>
        </w:tc>
        <w:tc>
          <w:tcPr>
            <w:tcW w:w="5108" w:type="dxa"/>
          </w:tcPr>
          <w:p w14:paraId="6AE2399F" w14:textId="77777777" w:rsidR="00D70C5F" w:rsidRPr="00302979" w:rsidRDefault="00D70C5F" w:rsidP="009A4C07">
            <w:pPr>
              <w:contextualSpacing/>
              <w:jc w:val="both"/>
              <w:rPr>
                <w:color w:val="000000" w:themeColor="text1"/>
                <w:shd w:val="clear" w:color="auto" w:fill="FFFFFF"/>
              </w:rPr>
            </w:pPr>
            <w:r w:rsidRPr="004809D5">
              <w:rPr>
                <w:color w:val="000000" w:themeColor="text1"/>
                <w:shd w:val="clear" w:color="auto" w:fill="FFFFFF"/>
              </w:rPr>
              <w:t>5′-GGACUCAAUGAAUUCAAUA</w:t>
            </w:r>
            <w:r w:rsidRPr="00302979">
              <w:rPr>
                <w:color w:val="000000" w:themeColor="text1"/>
              </w:rPr>
              <w:t>– 3’</w:t>
            </w:r>
          </w:p>
        </w:tc>
      </w:tr>
      <w:tr w:rsidR="00D70C5F" w:rsidRPr="00BE017D" w14:paraId="6EB9FD81" w14:textId="77777777" w:rsidTr="00FD3293">
        <w:trPr>
          <w:trHeight w:val="140"/>
        </w:trPr>
        <w:tc>
          <w:tcPr>
            <w:tcW w:w="421" w:type="dxa"/>
          </w:tcPr>
          <w:p w14:paraId="639E543D" w14:textId="77777777" w:rsidR="00D70C5F" w:rsidRPr="00BE017D" w:rsidRDefault="00D70C5F" w:rsidP="009A4C07">
            <w:pPr>
              <w:pStyle w:val="ListParagraph"/>
              <w:numPr>
                <w:ilvl w:val="0"/>
                <w:numId w:val="6"/>
              </w:numPr>
              <w:spacing w:before="0" w:beforeAutospacing="0" w:after="0" w:afterAutospacing="0"/>
              <w:contextualSpacing/>
              <w:jc w:val="both"/>
              <w:rPr>
                <w:color w:val="000000" w:themeColor="text1"/>
              </w:rPr>
            </w:pPr>
          </w:p>
        </w:tc>
        <w:tc>
          <w:tcPr>
            <w:tcW w:w="2108" w:type="dxa"/>
            <w:shd w:val="clear" w:color="auto" w:fill="auto"/>
          </w:tcPr>
          <w:p w14:paraId="4C1284EC" w14:textId="77777777" w:rsidR="00D70C5F" w:rsidRPr="001E7E1C" w:rsidRDefault="00D70C5F" w:rsidP="009A4C07">
            <w:pPr>
              <w:contextualSpacing/>
              <w:jc w:val="both"/>
              <w:rPr>
                <w:i/>
                <w:color w:val="000000" w:themeColor="text1"/>
              </w:rPr>
            </w:pPr>
            <w:r w:rsidRPr="001E7E1C">
              <w:rPr>
                <w:i/>
                <w:color w:val="000000" w:themeColor="text1"/>
              </w:rPr>
              <w:t>TTBK1</w:t>
            </w:r>
          </w:p>
        </w:tc>
        <w:tc>
          <w:tcPr>
            <w:tcW w:w="1696" w:type="dxa"/>
          </w:tcPr>
          <w:p w14:paraId="7D8226A0" w14:textId="77777777" w:rsidR="00D70C5F" w:rsidRPr="00BE017D" w:rsidRDefault="00D70C5F" w:rsidP="009A4C07">
            <w:pPr>
              <w:jc w:val="both"/>
              <w:rPr>
                <w:color w:val="000000" w:themeColor="text1"/>
              </w:rPr>
            </w:pPr>
            <w:r w:rsidRPr="00BE017D">
              <w:rPr>
                <w:color w:val="000000" w:themeColor="text1"/>
              </w:rPr>
              <w:t>84630</w:t>
            </w:r>
          </w:p>
        </w:tc>
        <w:tc>
          <w:tcPr>
            <w:tcW w:w="5108" w:type="dxa"/>
          </w:tcPr>
          <w:p w14:paraId="0510C09D" w14:textId="77777777" w:rsidR="00D70C5F" w:rsidRPr="00302979" w:rsidRDefault="00D70C5F" w:rsidP="009A4C07">
            <w:pPr>
              <w:contextualSpacing/>
              <w:jc w:val="both"/>
              <w:rPr>
                <w:color w:val="000000" w:themeColor="text1"/>
                <w:shd w:val="clear" w:color="auto" w:fill="FFFFFF"/>
              </w:rPr>
            </w:pPr>
            <w:r w:rsidRPr="004809D5">
              <w:rPr>
                <w:color w:val="000000" w:themeColor="text1"/>
                <w:shd w:val="clear" w:color="auto" w:fill="FFFFFF"/>
              </w:rPr>
              <w:t>5′-GAACAGGUAGGGAUGAUCA</w:t>
            </w:r>
            <w:r w:rsidRPr="004809D5">
              <w:rPr>
                <w:color w:val="000000" w:themeColor="text1"/>
              </w:rPr>
              <w:t>– 3’</w:t>
            </w:r>
          </w:p>
        </w:tc>
      </w:tr>
      <w:tr w:rsidR="00D70C5F" w:rsidRPr="00BE017D" w14:paraId="406492FC" w14:textId="77777777" w:rsidTr="00FD3293">
        <w:trPr>
          <w:trHeight w:val="140"/>
        </w:trPr>
        <w:tc>
          <w:tcPr>
            <w:tcW w:w="421" w:type="dxa"/>
          </w:tcPr>
          <w:p w14:paraId="703F4016" w14:textId="77777777" w:rsidR="00D70C5F" w:rsidRPr="00BE017D" w:rsidRDefault="00D70C5F" w:rsidP="009A4C07">
            <w:pPr>
              <w:pStyle w:val="ListParagraph"/>
              <w:numPr>
                <w:ilvl w:val="0"/>
                <w:numId w:val="6"/>
              </w:numPr>
              <w:spacing w:before="0" w:beforeAutospacing="0" w:after="0" w:afterAutospacing="0"/>
              <w:contextualSpacing/>
              <w:jc w:val="both"/>
              <w:rPr>
                <w:color w:val="000000" w:themeColor="text1"/>
              </w:rPr>
            </w:pPr>
          </w:p>
        </w:tc>
        <w:tc>
          <w:tcPr>
            <w:tcW w:w="2108" w:type="dxa"/>
            <w:shd w:val="clear" w:color="auto" w:fill="auto"/>
          </w:tcPr>
          <w:p w14:paraId="458A8081" w14:textId="77777777" w:rsidR="00D70C5F" w:rsidRPr="001E7E1C" w:rsidRDefault="00D70C5F" w:rsidP="009A4C07">
            <w:pPr>
              <w:contextualSpacing/>
              <w:jc w:val="both"/>
              <w:rPr>
                <w:i/>
                <w:color w:val="000000" w:themeColor="text1"/>
              </w:rPr>
            </w:pPr>
            <w:r w:rsidRPr="001E7E1C">
              <w:rPr>
                <w:i/>
                <w:color w:val="000000" w:themeColor="text1"/>
              </w:rPr>
              <w:t>CSNK1G2</w:t>
            </w:r>
          </w:p>
        </w:tc>
        <w:tc>
          <w:tcPr>
            <w:tcW w:w="1696" w:type="dxa"/>
          </w:tcPr>
          <w:p w14:paraId="6D70C015"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1455</w:t>
            </w:r>
          </w:p>
        </w:tc>
        <w:tc>
          <w:tcPr>
            <w:tcW w:w="5108" w:type="dxa"/>
          </w:tcPr>
          <w:p w14:paraId="1985E310" w14:textId="77777777" w:rsidR="00D70C5F" w:rsidRPr="00302979" w:rsidRDefault="00D70C5F" w:rsidP="009A4C07">
            <w:pPr>
              <w:contextualSpacing/>
              <w:jc w:val="both"/>
              <w:rPr>
                <w:color w:val="000000" w:themeColor="text1"/>
                <w:shd w:val="clear" w:color="auto" w:fill="FFFFFF"/>
              </w:rPr>
            </w:pPr>
            <w:r w:rsidRPr="004809D5">
              <w:rPr>
                <w:color w:val="000000" w:themeColor="text1"/>
                <w:shd w:val="clear" w:color="auto" w:fill="FFFFFF"/>
              </w:rPr>
              <w:t>5′-UCGAGAAGCCCGCCUAUGA</w:t>
            </w:r>
            <w:r w:rsidRPr="004809D5">
              <w:rPr>
                <w:color w:val="000000" w:themeColor="text1"/>
              </w:rPr>
              <w:t>– 3’</w:t>
            </w:r>
          </w:p>
        </w:tc>
      </w:tr>
      <w:tr w:rsidR="00D70C5F" w:rsidRPr="00BE017D" w14:paraId="4D5FB409" w14:textId="77777777" w:rsidTr="00FD3293">
        <w:trPr>
          <w:trHeight w:val="140"/>
        </w:trPr>
        <w:tc>
          <w:tcPr>
            <w:tcW w:w="421" w:type="dxa"/>
          </w:tcPr>
          <w:p w14:paraId="6D67B3E5" w14:textId="77777777" w:rsidR="00D70C5F" w:rsidRPr="00BE017D" w:rsidRDefault="00D70C5F" w:rsidP="009A4C07">
            <w:pPr>
              <w:pStyle w:val="ListParagraph"/>
              <w:numPr>
                <w:ilvl w:val="0"/>
                <w:numId w:val="6"/>
              </w:numPr>
              <w:spacing w:before="0" w:beforeAutospacing="0" w:after="0" w:afterAutospacing="0"/>
              <w:contextualSpacing/>
              <w:jc w:val="both"/>
              <w:rPr>
                <w:color w:val="000000" w:themeColor="text1"/>
              </w:rPr>
            </w:pPr>
          </w:p>
        </w:tc>
        <w:tc>
          <w:tcPr>
            <w:tcW w:w="2108" w:type="dxa"/>
            <w:shd w:val="clear" w:color="auto" w:fill="auto"/>
          </w:tcPr>
          <w:p w14:paraId="3E6D5D0A" w14:textId="77777777" w:rsidR="00D70C5F" w:rsidRPr="001E7E1C" w:rsidRDefault="00D70C5F" w:rsidP="009A4C07">
            <w:pPr>
              <w:contextualSpacing/>
              <w:jc w:val="both"/>
              <w:rPr>
                <w:i/>
                <w:color w:val="000000" w:themeColor="text1"/>
              </w:rPr>
            </w:pPr>
            <w:r w:rsidRPr="001E7E1C">
              <w:rPr>
                <w:i/>
                <w:color w:val="000000" w:themeColor="text1"/>
              </w:rPr>
              <w:t>CRIM1</w:t>
            </w:r>
          </w:p>
        </w:tc>
        <w:tc>
          <w:tcPr>
            <w:tcW w:w="1696" w:type="dxa"/>
          </w:tcPr>
          <w:p w14:paraId="0497246D"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51232</w:t>
            </w:r>
          </w:p>
        </w:tc>
        <w:tc>
          <w:tcPr>
            <w:tcW w:w="5108" w:type="dxa"/>
          </w:tcPr>
          <w:p w14:paraId="355D0A44" w14:textId="77777777" w:rsidR="00D70C5F" w:rsidRPr="00302979" w:rsidRDefault="00D70C5F" w:rsidP="009A4C07">
            <w:pPr>
              <w:contextualSpacing/>
              <w:jc w:val="both"/>
              <w:rPr>
                <w:color w:val="000000" w:themeColor="text1"/>
                <w:shd w:val="clear" w:color="auto" w:fill="FFFFFF"/>
              </w:rPr>
            </w:pPr>
            <w:r w:rsidRPr="004809D5">
              <w:rPr>
                <w:color w:val="000000" w:themeColor="text1"/>
                <w:shd w:val="clear" w:color="auto" w:fill="FFFFFF"/>
              </w:rPr>
              <w:t>5′-GAACUGGACUGAUGACCAA</w:t>
            </w:r>
            <w:r w:rsidRPr="004809D5">
              <w:rPr>
                <w:color w:val="000000" w:themeColor="text1"/>
              </w:rPr>
              <w:t>– 3’</w:t>
            </w:r>
          </w:p>
        </w:tc>
      </w:tr>
      <w:tr w:rsidR="00D70C5F" w:rsidRPr="00BE017D" w14:paraId="0957523A" w14:textId="77777777" w:rsidTr="00FD3293">
        <w:trPr>
          <w:trHeight w:val="140"/>
        </w:trPr>
        <w:tc>
          <w:tcPr>
            <w:tcW w:w="421" w:type="dxa"/>
          </w:tcPr>
          <w:p w14:paraId="6B8A953C" w14:textId="77777777" w:rsidR="00D70C5F" w:rsidRPr="00BE017D" w:rsidRDefault="00D70C5F" w:rsidP="009A4C07">
            <w:pPr>
              <w:pStyle w:val="ListParagraph"/>
              <w:numPr>
                <w:ilvl w:val="0"/>
                <w:numId w:val="6"/>
              </w:numPr>
              <w:spacing w:before="0" w:beforeAutospacing="0" w:after="0" w:afterAutospacing="0"/>
              <w:contextualSpacing/>
              <w:jc w:val="both"/>
              <w:rPr>
                <w:color w:val="000000" w:themeColor="text1"/>
              </w:rPr>
            </w:pPr>
          </w:p>
        </w:tc>
        <w:tc>
          <w:tcPr>
            <w:tcW w:w="2108" w:type="dxa"/>
            <w:shd w:val="clear" w:color="auto" w:fill="auto"/>
          </w:tcPr>
          <w:p w14:paraId="3E8C0214" w14:textId="77777777" w:rsidR="00D70C5F" w:rsidRPr="001E7E1C" w:rsidRDefault="00D70C5F" w:rsidP="009A4C07">
            <w:pPr>
              <w:contextualSpacing/>
              <w:jc w:val="both"/>
              <w:rPr>
                <w:i/>
                <w:color w:val="000000" w:themeColor="text1"/>
              </w:rPr>
            </w:pPr>
            <w:r w:rsidRPr="001E7E1C">
              <w:rPr>
                <w:i/>
                <w:color w:val="000000" w:themeColor="text1"/>
              </w:rPr>
              <w:t>TRIO</w:t>
            </w:r>
          </w:p>
        </w:tc>
        <w:tc>
          <w:tcPr>
            <w:tcW w:w="1696" w:type="dxa"/>
          </w:tcPr>
          <w:p w14:paraId="1C3886AB"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7204</w:t>
            </w:r>
          </w:p>
        </w:tc>
        <w:tc>
          <w:tcPr>
            <w:tcW w:w="5108" w:type="dxa"/>
          </w:tcPr>
          <w:p w14:paraId="3F9319F3" w14:textId="77777777" w:rsidR="00D70C5F" w:rsidRPr="00302979" w:rsidRDefault="00D70C5F" w:rsidP="009A4C07">
            <w:pPr>
              <w:contextualSpacing/>
              <w:jc w:val="both"/>
              <w:rPr>
                <w:color w:val="000000" w:themeColor="text1"/>
                <w:shd w:val="clear" w:color="auto" w:fill="FFFFFF"/>
              </w:rPr>
            </w:pPr>
            <w:r w:rsidRPr="004809D5">
              <w:rPr>
                <w:color w:val="000000" w:themeColor="text1"/>
                <w:shd w:val="clear" w:color="auto" w:fill="FFFFFF"/>
              </w:rPr>
              <w:t>5′-AAAAAUGCCUAUGUUCAACCA</w:t>
            </w:r>
            <w:r w:rsidRPr="004809D5">
              <w:rPr>
                <w:color w:val="000000" w:themeColor="text1"/>
              </w:rPr>
              <w:t>– 3’</w:t>
            </w:r>
          </w:p>
        </w:tc>
      </w:tr>
      <w:tr w:rsidR="00D70C5F" w:rsidRPr="00BE017D" w14:paraId="4295DC47" w14:textId="77777777" w:rsidTr="00FD3293">
        <w:trPr>
          <w:trHeight w:val="140"/>
        </w:trPr>
        <w:tc>
          <w:tcPr>
            <w:tcW w:w="421" w:type="dxa"/>
          </w:tcPr>
          <w:p w14:paraId="75FA3177" w14:textId="77777777" w:rsidR="00D70C5F" w:rsidRPr="00BE017D" w:rsidRDefault="00D70C5F" w:rsidP="009A4C07">
            <w:pPr>
              <w:pStyle w:val="ListParagraph"/>
              <w:numPr>
                <w:ilvl w:val="0"/>
                <w:numId w:val="6"/>
              </w:numPr>
              <w:spacing w:before="0" w:beforeAutospacing="0" w:after="0" w:afterAutospacing="0"/>
              <w:contextualSpacing/>
              <w:jc w:val="both"/>
              <w:rPr>
                <w:color w:val="000000" w:themeColor="text1"/>
              </w:rPr>
            </w:pPr>
          </w:p>
        </w:tc>
        <w:tc>
          <w:tcPr>
            <w:tcW w:w="2108" w:type="dxa"/>
            <w:shd w:val="clear" w:color="auto" w:fill="auto"/>
          </w:tcPr>
          <w:p w14:paraId="1A489D7D" w14:textId="77777777" w:rsidR="00D70C5F" w:rsidRPr="001E7E1C" w:rsidRDefault="00D70C5F" w:rsidP="009A4C07">
            <w:pPr>
              <w:contextualSpacing/>
              <w:jc w:val="both"/>
              <w:rPr>
                <w:i/>
                <w:color w:val="000000" w:themeColor="text1"/>
              </w:rPr>
            </w:pPr>
            <w:r w:rsidRPr="001E7E1C">
              <w:rPr>
                <w:i/>
                <w:color w:val="000000" w:themeColor="text1"/>
              </w:rPr>
              <w:t>HIPK2</w:t>
            </w:r>
          </w:p>
        </w:tc>
        <w:tc>
          <w:tcPr>
            <w:tcW w:w="1696" w:type="dxa"/>
          </w:tcPr>
          <w:p w14:paraId="6ECE969B"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28996</w:t>
            </w:r>
          </w:p>
        </w:tc>
        <w:tc>
          <w:tcPr>
            <w:tcW w:w="5108" w:type="dxa"/>
          </w:tcPr>
          <w:p w14:paraId="06749C1E" w14:textId="77777777" w:rsidR="00D70C5F" w:rsidRPr="00302979" w:rsidRDefault="00D70C5F" w:rsidP="009A4C07">
            <w:pPr>
              <w:contextualSpacing/>
              <w:jc w:val="both"/>
              <w:rPr>
                <w:color w:val="000000" w:themeColor="text1"/>
                <w:shd w:val="clear" w:color="auto" w:fill="FFFFFF"/>
              </w:rPr>
            </w:pPr>
            <w:r w:rsidRPr="004809D5">
              <w:rPr>
                <w:color w:val="000000" w:themeColor="text1"/>
                <w:shd w:val="clear" w:color="auto" w:fill="FFFFFF"/>
              </w:rPr>
              <w:t>5′-GAGAAUCACUCCAAUCGAA</w:t>
            </w:r>
            <w:r w:rsidRPr="004809D5">
              <w:rPr>
                <w:color w:val="000000" w:themeColor="text1"/>
              </w:rPr>
              <w:t>– 3’</w:t>
            </w:r>
          </w:p>
        </w:tc>
      </w:tr>
      <w:tr w:rsidR="00D70C5F" w:rsidRPr="00BE017D" w14:paraId="2B7A0280" w14:textId="77777777" w:rsidTr="00FD3293">
        <w:trPr>
          <w:trHeight w:val="140"/>
        </w:trPr>
        <w:tc>
          <w:tcPr>
            <w:tcW w:w="421" w:type="dxa"/>
          </w:tcPr>
          <w:p w14:paraId="0A305E2C" w14:textId="77777777" w:rsidR="00D70C5F" w:rsidRPr="00BE017D" w:rsidRDefault="00D70C5F" w:rsidP="009A4C07">
            <w:pPr>
              <w:pStyle w:val="ListParagraph"/>
              <w:numPr>
                <w:ilvl w:val="0"/>
                <w:numId w:val="6"/>
              </w:numPr>
              <w:spacing w:before="0" w:beforeAutospacing="0" w:after="0" w:afterAutospacing="0"/>
              <w:contextualSpacing/>
              <w:jc w:val="both"/>
              <w:rPr>
                <w:color w:val="000000" w:themeColor="text1"/>
              </w:rPr>
            </w:pPr>
          </w:p>
        </w:tc>
        <w:tc>
          <w:tcPr>
            <w:tcW w:w="2108" w:type="dxa"/>
            <w:shd w:val="clear" w:color="auto" w:fill="auto"/>
          </w:tcPr>
          <w:p w14:paraId="7C99714F" w14:textId="77777777" w:rsidR="00D70C5F" w:rsidRPr="001E7E1C" w:rsidRDefault="00D70C5F" w:rsidP="009A4C07">
            <w:pPr>
              <w:contextualSpacing/>
              <w:jc w:val="both"/>
              <w:rPr>
                <w:i/>
                <w:color w:val="000000" w:themeColor="text1"/>
              </w:rPr>
            </w:pPr>
            <w:r w:rsidRPr="001E7E1C">
              <w:rPr>
                <w:i/>
                <w:color w:val="000000" w:themeColor="text1"/>
                <w:shd w:val="clear" w:color="auto" w:fill="FFFFFF"/>
              </w:rPr>
              <w:t>STK11</w:t>
            </w:r>
          </w:p>
        </w:tc>
        <w:tc>
          <w:tcPr>
            <w:tcW w:w="1696" w:type="dxa"/>
          </w:tcPr>
          <w:p w14:paraId="259CCDCD"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6794</w:t>
            </w:r>
          </w:p>
        </w:tc>
        <w:tc>
          <w:tcPr>
            <w:tcW w:w="5108" w:type="dxa"/>
          </w:tcPr>
          <w:p w14:paraId="0B8FECBF" w14:textId="77777777" w:rsidR="00D70C5F" w:rsidRPr="00302979" w:rsidRDefault="00D70C5F" w:rsidP="009A4C07">
            <w:pPr>
              <w:contextualSpacing/>
              <w:jc w:val="both"/>
              <w:rPr>
                <w:color w:val="000000" w:themeColor="text1"/>
                <w:shd w:val="clear" w:color="auto" w:fill="FFFFFF"/>
              </w:rPr>
            </w:pPr>
            <w:r w:rsidRPr="004809D5">
              <w:rPr>
                <w:color w:val="000000" w:themeColor="text1"/>
                <w:shd w:val="clear" w:color="auto" w:fill="FFFFFF"/>
              </w:rPr>
              <w:t>5′-UGACUGUGGUGCCGUACUU</w:t>
            </w:r>
            <w:r w:rsidRPr="004809D5">
              <w:rPr>
                <w:color w:val="000000" w:themeColor="text1"/>
              </w:rPr>
              <w:t>– 3’</w:t>
            </w:r>
          </w:p>
        </w:tc>
      </w:tr>
      <w:tr w:rsidR="00D70C5F" w:rsidRPr="00BE017D" w14:paraId="51055C56" w14:textId="77777777" w:rsidTr="00FD3293">
        <w:trPr>
          <w:trHeight w:val="140"/>
        </w:trPr>
        <w:tc>
          <w:tcPr>
            <w:tcW w:w="421" w:type="dxa"/>
          </w:tcPr>
          <w:p w14:paraId="02BEBB4D" w14:textId="77777777" w:rsidR="00D70C5F" w:rsidRPr="00BE017D" w:rsidRDefault="00D70C5F" w:rsidP="009A4C07">
            <w:pPr>
              <w:pStyle w:val="ListParagraph"/>
              <w:numPr>
                <w:ilvl w:val="0"/>
                <w:numId w:val="6"/>
              </w:numPr>
              <w:spacing w:before="0" w:beforeAutospacing="0" w:after="0" w:afterAutospacing="0"/>
              <w:contextualSpacing/>
              <w:jc w:val="both"/>
              <w:rPr>
                <w:color w:val="000000" w:themeColor="text1"/>
              </w:rPr>
            </w:pPr>
          </w:p>
        </w:tc>
        <w:tc>
          <w:tcPr>
            <w:tcW w:w="2108" w:type="dxa"/>
            <w:shd w:val="clear" w:color="auto" w:fill="auto"/>
          </w:tcPr>
          <w:p w14:paraId="6A24216F" w14:textId="77777777" w:rsidR="00D70C5F" w:rsidRPr="001E7E1C" w:rsidRDefault="00D70C5F" w:rsidP="009A4C07">
            <w:pPr>
              <w:contextualSpacing/>
              <w:jc w:val="both"/>
              <w:rPr>
                <w:i/>
                <w:color w:val="000000" w:themeColor="text1"/>
              </w:rPr>
            </w:pPr>
            <w:r w:rsidRPr="001E7E1C">
              <w:rPr>
                <w:i/>
                <w:color w:val="000000" w:themeColor="text1"/>
              </w:rPr>
              <w:t>ITPKB</w:t>
            </w:r>
          </w:p>
        </w:tc>
        <w:tc>
          <w:tcPr>
            <w:tcW w:w="1696" w:type="dxa"/>
          </w:tcPr>
          <w:p w14:paraId="07237C77"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3707</w:t>
            </w:r>
          </w:p>
        </w:tc>
        <w:tc>
          <w:tcPr>
            <w:tcW w:w="5108" w:type="dxa"/>
          </w:tcPr>
          <w:p w14:paraId="776AA33D" w14:textId="77777777" w:rsidR="00D70C5F" w:rsidRPr="00302979" w:rsidRDefault="00D70C5F" w:rsidP="009A4C07">
            <w:pPr>
              <w:contextualSpacing/>
              <w:jc w:val="both"/>
              <w:rPr>
                <w:color w:val="000000" w:themeColor="text1"/>
                <w:shd w:val="clear" w:color="auto" w:fill="FFFFFF"/>
              </w:rPr>
            </w:pPr>
            <w:r w:rsidRPr="004809D5">
              <w:rPr>
                <w:color w:val="000000" w:themeColor="text1"/>
                <w:shd w:val="clear" w:color="auto" w:fill="FFFFFF"/>
              </w:rPr>
              <w:t>5′-GAAGUGGCAGCGAGAGUUA</w:t>
            </w:r>
            <w:r w:rsidRPr="004809D5">
              <w:rPr>
                <w:color w:val="000000" w:themeColor="text1"/>
              </w:rPr>
              <w:t>– 3’</w:t>
            </w:r>
          </w:p>
        </w:tc>
      </w:tr>
      <w:tr w:rsidR="00D70C5F" w:rsidRPr="00BE017D" w14:paraId="31D41BD5" w14:textId="77777777" w:rsidTr="00FD3293">
        <w:trPr>
          <w:trHeight w:val="140"/>
        </w:trPr>
        <w:tc>
          <w:tcPr>
            <w:tcW w:w="421" w:type="dxa"/>
          </w:tcPr>
          <w:p w14:paraId="55B42EC6" w14:textId="77777777" w:rsidR="00D70C5F" w:rsidRPr="00BE017D" w:rsidRDefault="00D70C5F" w:rsidP="009A4C07">
            <w:pPr>
              <w:pStyle w:val="ListParagraph"/>
              <w:numPr>
                <w:ilvl w:val="0"/>
                <w:numId w:val="6"/>
              </w:numPr>
              <w:spacing w:before="0" w:beforeAutospacing="0" w:after="0" w:afterAutospacing="0"/>
              <w:contextualSpacing/>
              <w:jc w:val="both"/>
              <w:rPr>
                <w:color w:val="000000" w:themeColor="text1"/>
              </w:rPr>
            </w:pPr>
          </w:p>
        </w:tc>
        <w:tc>
          <w:tcPr>
            <w:tcW w:w="2108" w:type="dxa"/>
            <w:shd w:val="clear" w:color="auto" w:fill="auto"/>
          </w:tcPr>
          <w:p w14:paraId="7C735278" w14:textId="77777777" w:rsidR="00D70C5F" w:rsidRPr="001E7E1C" w:rsidRDefault="00D70C5F" w:rsidP="009A4C07">
            <w:pPr>
              <w:contextualSpacing/>
              <w:jc w:val="both"/>
              <w:rPr>
                <w:i/>
                <w:color w:val="000000" w:themeColor="text1"/>
              </w:rPr>
            </w:pPr>
            <w:r w:rsidRPr="001E7E1C">
              <w:rPr>
                <w:i/>
                <w:color w:val="000000" w:themeColor="text1"/>
              </w:rPr>
              <w:t>MYLK</w:t>
            </w:r>
          </w:p>
        </w:tc>
        <w:tc>
          <w:tcPr>
            <w:tcW w:w="1696" w:type="dxa"/>
          </w:tcPr>
          <w:p w14:paraId="6F2FBF0D"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4638</w:t>
            </w:r>
          </w:p>
        </w:tc>
        <w:tc>
          <w:tcPr>
            <w:tcW w:w="5108" w:type="dxa"/>
          </w:tcPr>
          <w:p w14:paraId="15C14080" w14:textId="77777777" w:rsidR="00D70C5F" w:rsidRPr="00302979" w:rsidRDefault="00D70C5F" w:rsidP="009A4C07">
            <w:pPr>
              <w:contextualSpacing/>
              <w:jc w:val="both"/>
              <w:rPr>
                <w:color w:val="000000" w:themeColor="text1"/>
                <w:shd w:val="clear" w:color="auto" w:fill="FFFFFF"/>
              </w:rPr>
            </w:pPr>
            <w:r w:rsidRPr="004809D5">
              <w:rPr>
                <w:color w:val="000000" w:themeColor="text1"/>
                <w:shd w:val="clear" w:color="auto" w:fill="FFFFFF"/>
              </w:rPr>
              <w:t>5′-CUAAGACCAUUCGCGAUUU</w:t>
            </w:r>
            <w:r w:rsidRPr="004809D5">
              <w:rPr>
                <w:color w:val="000000" w:themeColor="text1"/>
              </w:rPr>
              <w:t>– 3’</w:t>
            </w:r>
          </w:p>
        </w:tc>
      </w:tr>
      <w:tr w:rsidR="00D70C5F" w:rsidRPr="00BE017D" w14:paraId="28E352DD" w14:textId="77777777" w:rsidTr="00FD3293">
        <w:trPr>
          <w:trHeight w:val="140"/>
        </w:trPr>
        <w:tc>
          <w:tcPr>
            <w:tcW w:w="421" w:type="dxa"/>
          </w:tcPr>
          <w:p w14:paraId="313C9019" w14:textId="77777777" w:rsidR="00D70C5F" w:rsidRPr="00BE017D" w:rsidRDefault="00D70C5F" w:rsidP="009A4C07">
            <w:pPr>
              <w:pStyle w:val="ListParagraph"/>
              <w:numPr>
                <w:ilvl w:val="0"/>
                <w:numId w:val="6"/>
              </w:numPr>
              <w:spacing w:before="0" w:beforeAutospacing="0" w:after="0" w:afterAutospacing="0"/>
              <w:contextualSpacing/>
              <w:jc w:val="both"/>
              <w:rPr>
                <w:color w:val="000000" w:themeColor="text1"/>
              </w:rPr>
            </w:pPr>
          </w:p>
        </w:tc>
        <w:tc>
          <w:tcPr>
            <w:tcW w:w="2108" w:type="dxa"/>
            <w:shd w:val="clear" w:color="auto" w:fill="auto"/>
          </w:tcPr>
          <w:p w14:paraId="7B70E120" w14:textId="77777777" w:rsidR="00D70C5F" w:rsidRPr="001E7E1C" w:rsidRDefault="00D70C5F" w:rsidP="009A4C07">
            <w:pPr>
              <w:contextualSpacing/>
              <w:jc w:val="both"/>
              <w:rPr>
                <w:i/>
                <w:color w:val="000000" w:themeColor="text1"/>
              </w:rPr>
            </w:pPr>
            <w:r w:rsidRPr="001E7E1C">
              <w:rPr>
                <w:i/>
                <w:color w:val="000000" w:themeColor="text1"/>
              </w:rPr>
              <w:t>CSK</w:t>
            </w:r>
          </w:p>
        </w:tc>
        <w:tc>
          <w:tcPr>
            <w:tcW w:w="1696" w:type="dxa"/>
          </w:tcPr>
          <w:p w14:paraId="347984DB"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1445</w:t>
            </w:r>
          </w:p>
        </w:tc>
        <w:tc>
          <w:tcPr>
            <w:tcW w:w="5108" w:type="dxa"/>
          </w:tcPr>
          <w:p w14:paraId="34EAA5B1" w14:textId="77777777" w:rsidR="00D70C5F" w:rsidRPr="00302979" w:rsidRDefault="00D70C5F" w:rsidP="009A4C07">
            <w:pPr>
              <w:contextualSpacing/>
              <w:jc w:val="both"/>
              <w:rPr>
                <w:color w:val="000000" w:themeColor="text1"/>
                <w:shd w:val="clear" w:color="auto" w:fill="FFFFFF"/>
              </w:rPr>
            </w:pPr>
            <w:r w:rsidRPr="004809D5">
              <w:rPr>
                <w:color w:val="000000" w:themeColor="text1"/>
                <w:shd w:val="clear" w:color="auto" w:fill="FFFFFF"/>
              </w:rPr>
              <w:t>5′-CUGGCCAUCCGGUACAGAAUU</w:t>
            </w:r>
            <w:r w:rsidRPr="004809D5">
              <w:rPr>
                <w:color w:val="000000" w:themeColor="text1"/>
              </w:rPr>
              <w:t>– 3’</w:t>
            </w:r>
          </w:p>
        </w:tc>
      </w:tr>
      <w:tr w:rsidR="00D70C5F" w:rsidRPr="00BE017D" w14:paraId="730C862E" w14:textId="77777777" w:rsidTr="00FD3293">
        <w:trPr>
          <w:trHeight w:val="140"/>
        </w:trPr>
        <w:tc>
          <w:tcPr>
            <w:tcW w:w="421" w:type="dxa"/>
          </w:tcPr>
          <w:p w14:paraId="33EEC0C7" w14:textId="77777777" w:rsidR="00D70C5F" w:rsidRPr="00BE017D" w:rsidRDefault="00D70C5F" w:rsidP="009A4C07">
            <w:pPr>
              <w:pStyle w:val="ListParagraph"/>
              <w:numPr>
                <w:ilvl w:val="0"/>
                <w:numId w:val="6"/>
              </w:numPr>
              <w:spacing w:before="0" w:beforeAutospacing="0" w:after="0" w:afterAutospacing="0"/>
              <w:contextualSpacing/>
              <w:jc w:val="both"/>
              <w:rPr>
                <w:color w:val="000000" w:themeColor="text1"/>
              </w:rPr>
            </w:pPr>
          </w:p>
        </w:tc>
        <w:tc>
          <w:tcPr>
            <w:tcW w:w="2108" w:type="dxa"/>
            <w:shd w:val="clear" w:color="auto" w:fill="auto"/>
          </w:tcPr>
          <w:p w14:paraId="6966599F" w14:textId="77777777" w:rsidR="00D70C5F" w:rsidRPr="001E7E1C" w:rsidRDefault="00D70C5F" w:rsidP="009A4C07">
            <w:pPr>
              <w:contextualSpacing/>
              <w:jc w:val="both"/>
              <w:rPr>
                <w:i/>
                <w:color w:val="000000" w:themeColor="text1"/>
              </w:rPr>
            </w:pPr>
            <w:r w:rsidRPr="001E7E1C">
              <w:rPr>
                <w:i/>
                <w:color w:val="000000" w:themeColor="text1"/>
              </w:rPr>
              <w:t>STK38</w:t>
            </w:r>
          </w:p>
        </w:tc>
        <w:tc>
          <w:tcPr>
            <w:tcW w:w="1696" w:type="dxa"/>
          </w:tcPr>
          <w:p w14:paraId="168925F8"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11329</w:t>
            </w:r>
          </w:p>
        </w:tc>
        <w:tc>
          <w:tcPr>
            <w:tcW w:w="5108" w:type="dxa"/>
          </w:tcPr>
          <w:p w14:paraId="26826294" w14:textId="77777777" w:rsidR="00D70C5F" w:rsidRPr="00302979" w:rsidRDefault="00D70C5F" w:rsidP="009A4C07">
            <w:pPr>
              <w:contextualSpacing/>
              <w:jc w:val="both"/>
              <w:rPr>
                <w:color w:val="000000" w:themeColor="text1"/>
                <w:shd w:val="clear" w:color="auto" w:fill="FFFFFF"/>
              </w:rPr>
            </w:pPr>
            <w:r w:rsidRPr="004809D5">
              <w:rPr>
                <w:color w:val="000000" w:themeColor="text1"/>
                <w:shd w:val="clear" w:color="auto" w:fill="FFFFFF"/>
              </w:rPr>
              <w:t>5′-CCUUAUCGCUCAACAUGAAdtdt</w:t>
            </w:r>
            <w:r w:rsidRPr="004809D5">
              <w:rPr>
                <w:color w:val="000000" w:themeColor="text1"/>
              </w:rPr>
              <w:t>– 3’</w:t>
            </w:r>
          </w:p>
        </w:tc>
      </w:tr>
      <w:tr w:rsidR="00D70C5F" w:rsidRPr="00BE017D" w14:paraId="56E77D7C" w14:textId="77777777" w:rsidTr="00FD3293">
        <w:trPr>
          <w:trHeight w:val="140"/>
        </w:trPr>
        <w:tc>
          <w:tcPr>
            <w:tcW w:w="421" w:type="dxa"/>
          </w:tcPr>
          <w:p w14:paraId="42847850" w14:textId="77777777" w:rsidR="00D70C5F" w:rsidRPr="00BE017D" w:rsidRDefault="00D70C5F" w:rsidP="009A4C07">
            <w:pPr>
              <w:pStyle w:val="ListParagraph"/>
              <w:numPr>
                <w:ilvl w:val="0"/>
                <w:numId w:val="6"/>
              </w:numPr>
              <w:spacing w:before="0" w:beforeAutospacing="0" w:after="0" w:afterAutospacing="0"/>
              <w:contextualSpacing/>
              <w:jc w:val="both"/>
              <w:rPr>
                <w:color w:val="000000" w:themeColor="text1"/>
              </w:rPr>
            </w:pPr>
          </w:p>
        </w:tc>
        <w:tc>
          <w:tcPr>
            <w:tcW w:w="2108" w:type="dxa"/>
            <w:shd w:val="clear" w:color="auto" w:fill="auto"/>
          </w:tcPr>
          <w:p w14:paraId="6F087A96" w14:textId="77777777" w:rsidR="00D70C5F" w:rsidRPr="001E7E1C" w:rsidRDefault="00D70C5F" w:rsidP="009A4C07">
            <w:pPr>
              <w:contextualSpacing/>
              <w:jc w:val="both"/>
              <w:rPr>
                <w:i/>
                <w:color w:val="000000" w:themeColor="text1"/>
              </w:rPr>
            </w:pPr>
            <w:r w:rsidRPr="001E7E1C">
              <w:rPr>
                <w:i/>
                <w:color w:val="000000" w:themeColor="text1"/>
              </w:rPr>
              <w:t>PNCK</w:t>
            </w:r>
          </w:p>
        </w:tc>
        <w:tc>
          <w:tcPr>
            <w:tcW w:w="1696" w:type="dxa"/>
          </w:tcPr>
          <w:p w14:paraId="3353D16B"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13972</w:t>
            </w:r>
          </w:p>
        </w:tc>
        <w:tc>
          <w:tcPr>
            <w:tcW w:w="5108" w:type="dxa"/>
          </w:tcPr>
          <w:p w14:paraId="3195B257" w14:textId="77777777" w:rsidR="00D70C5F" w:rsidRPr="00302979" w:rsidRDefault="00D70C5F" w:rsidP="009A4C07">
            <w:pPr>
              <w:contextualSpacing/>
              <w:jc w:val="both"/>
              <w:rPr>
                <w:color w:val="000000" w:themeColor="text1"/>
                <w:shd w:val="clear" w:color="auto" w:fill="FFFFFF"/>
              </w:rPr>
            </w:pPr>
            <w:r w:rsidRPr="004809D5">
              <w:rPr>
                <w:color w:val="000000" w:themeColor="text1"/>
                <w:shd w:val="clear" w:color="auto" w:fill="FFFFFF"/>
              </w:rPr>
              <w:t>5′-AGAACGAGAUCGCAGUGCUUU</w:t>
            </w:r>
            <w:r w:rsidRPr="004809D5">
              <w:rPr>
                <w:color w:val="000000" w:themeColor="text1"/>
              </w:rPr>
              <w:t>– 3’</w:t>
            </w:r>
          </w:p>
        </w:tc>
      </w:tr>
      <w:tr w:rsidR="00D70C5F" w:rsidRPr="00BE017D" w14:paraId="35FFF479" w14:textId="77777777" w:rsidTr="00FD3293">
        <w:trPr>
          <w:trHeight w:val="140"/>
        </w:trPr>
        <w:tc>
          <w:tcPr>
            <w:tcW w:w="421" w:type="dxa"/>
          </w:tcPr>
          <w:p w14:paraId="09C5DBA3" w14:textId="77777777" w:rsidR="00D70C5F" w:rsidRPr="00BE017D" w:rsidRDefault="00D70C5F" w:rsidP="009A4C07">
            <w:pPr>
              <w:pStyle w:val="ListParagraph"/>
              <w:numPr>
                <w:ilvl w:val="0"/>
                <w:numId w:val="6"/>
              </w:numPr>
              <w:spacing w:before="0" w:beforeAutospacing="0" w:after="0" w:afterAutospacing="0"/>
              <w:contextualSpacing/>
              <w:jc w:val="both"/>
              <w:rPr>
                <w:color w:val="000000" w:themeColor="text1"/>
              </w:rPr>
            </w:pPr>
          </w:p>
        </w:tc>
        <w:tc>
          <w:tcPr>
            <w:tcW w:w="2108" w:type="dxa"/>
            <w:shd w:val="clear" w:color="auto" w:fill="auto"/>
          </w:tcPr>
          <w:p w14:paraId="0687AAAD" w14:textId="77777777" w:rsidR="00D70C5F" w:rsidRPr="001E7E1C" w:rsidRDefault="00D70C5F" w:rsidP="009A4C07">
            <w:pPr>
              <w:contextualSpacing/>
              <w:jc w:val="both"/>
              <w:rPr>
                <w:i/>
                <w:color w:val="000000" w:themeColor="text1"/>
              </w:rPr>
            </w:pPr>
            <w:r w:rsidRPr="001E7E1C">
              <w:rPr>
                <w:i/>
                <w:color w:val="000000" w:themeColor="text1"/>
              </w:rPr>
              <w:t>PINK1</w:t>
            </w:r>
          </w:p>
        </w:tc>
        <w:tc>
          <w:tcPr>
            <w:tcW w:w="1696" w:type="dxa"/>
          </w:tcPr>
          <w:p w14:paraId="1DAB53A4" w14:textId="77777777" w:rsidR="00D70C5F" w:rsidRPr="00BE017D" w:rsidRDefault="00D70C5F" w:rsidP="009A4C07">
            <w:pPr>
              <w:contextualSpacing/>
              <w:jc w:val="both"/>
              <w:rPr>
                <w:color w:val="000000" w:themeColor="text1"/>
                <w:shd w:val="clear" w:color="auto" w:fill="FFFFFF"/>
              </w:rPr>
            </w:pPr>
            <w:r w:rsidRPr="00BE017D">
              <w:rPr>
                <w:color w:val="000000" w:themeColor="text1"/>
                <w:shd w:val="clear" w:color="auto" w:fill="FFFFFF"/>
              </w:rPr>
              <w:t>65018</w:t>
            </w:r>
          </w:p>
        </w:tc>
        <w:tc>
          <w:tcPr>
            <w:tcW w:w="5108" w:type="dxa"/>
          </w:tcPr>
          <w:p w14:paraId="50B4752C" w14:textId="77777777" w:rsidR="00D70C5F" w:rsidRPr="00302979" w:rsidRDefault="00D70C5F" w:rsidP="009A4C07">
            <w:pPr>
              <w:contextualSpacing/>
              <w:jc w:val="both"/>
              <w:rPr>
                <w:color w:val="000000" w:themeColor="text1"/>
                <w:shd w:val="clear" w:color="auto" w:fill="FFFFFF"/>
              </w:rPr>
            </w:pPr>
            <w:r w:rsidRPr="004809D5">
              <w:rPr>
                <w:color w:val="000000" w:themeColor="text1"/>
                <w:shd w:val="clear" w:color="auto" w:fill="FFFFFF"/>
              </w:rPr>
              <w:t>5′-AUGGGUCAGCACGUUCAGUUA</w:t>
            </w:r>
            <w:r w:rsidRPr="004809D5">
              <w:rPr>
                <w:color w:val="000000" w:themeColor="text1"/>
              </w:rPr>
              <w:t>– 3’</w:t>
            </w:r>
          </w:p>
        </w:tc>
      </w:tr>
      <w:tr w:rsidR="00D70C5F" w:rsidRPr="00BE017D" w14:paraId="2A59B62F" w14:textId="77777777" w:rsidTr="00FD3293">
        <w:trPr>
          <w:trHeight w:val="140"/>
        </w:trPr>
        <w:tc>
          <w:tcPr>
            <w:tcW w:w="421" w:type="dxa"/>
          </w:tcPr>
          <w:p w14:paraId="3752977B" w14:textId="77777777" w:rsidR="00D70C5F" w:rsidRPr="00BE017D" w:rsidRDefault="00D70C5F" w:rsidP="009A4C07">
            <w:pPr>
              <w:jc w:val="both"/>
              <w:rPr>
                <w:color w:val="000000" w:themeColor="text1"/>
              </w:rPr>
            </w:pPr>
          </w:p>
        </w:tc>
        <w:tc>
          <w:tcPr>
            <w:tcW w:w="8912" w:type="dxa"/>
            <w:gridSpan w:val="3"/>
          </w:tcPr>
          <w:p w14:paraId="768A1522" w14:textId="12F79C0D" w:rsidR="00D70C5F" w:rsidRPr="00BE017D" w:rsidRDefault="00C436A6" w:rsidP="009A4C07">
            <w:pPr>
              <w:contextualSpacing/>
              <w:jc w:val="both"/>
              <w:rPr>
                <w:b/>
                <w:color w:val="000000" w:themeColor="text1"/>
                <w:shd w:val="clear" w:color="auto" w:fill="FFFFFF"/>
              </w:rPr>
            </w:pPr>
            <w:r>
              <w:rPr>
                <w:b/>
                <w:color w:val="000000" w:themeColor="text1"/>
                <w:shd w:val="clear" w:color="auto" w:fill="FFFFFF"/>
              </w:rPr>
              <w:t xml:space="preserve">                                </w:t>
            </w:r>
            <w:r w:rsidR="00D70C5F" w:rsidRPr="00BE017D">
              <w:rPr>
                <w:b/>
                <w:color w:val="000000" w:themeColor="text1"/>
                <w:shd w:val="clear" w:color="auto" w:fill="FFFFFF"/>
              </w:rPr>
              <w:t xml:space="preserve">Negative control </w:t>
            </w:r>
          </w:p>
        </w:tc>
      </w:tr>
      <w:tr w:rsidR="00D70C5F" w:rsidRPr="00BE017D" w14:paraId="357A856F" w14:textId="77777777" w:rsidTr="00FD3293">
        <w:trPr>
          <w:trHeight w:val="140"/>
        </w:trPr>
        <w:tc>
          <w:tcPr>
            <w:tcW w:w="421" w:type="dxa"/>
          </w:tcPr>
          <w:p w14:paraId="4EAEF43A" w14:textId="77777777" w:rsidR="00D70C5F" w:rsidRPr="00BE017D" w:rsidRDefault="00D70C5F" w:rsidP="009A4C07">
            <w:pPr>
              <w:jc w:val="both"/>
              <w:rPr>
                <w:color w:val="000000" w:themeColor="text1"/>
              </w:rPr>
            </w:pPr>
          </w:p>
        </w:tc>
        <w:tc>
          <w:tcPr>
            <w:tcW w:w="2108" w:type="dxa"/>
            <w:shd w:val="clear" w:color="auto" w:fill="auto"/>
            <w:vAlign w:val="center"/>
          </w:tcPr>
          <w:p w14:paraId="28DC3607" w14:textId="1BD5F40E" w:rsidR="00D70C5F" w:rsidRPr="00BE017D" w:rsidRDefault="00D70C5F" w:rsidP="009A4C07">
            <w:pPr>
              <w:contextualSpacing/>
              <w:jc w:val="both"/>
              <w:rPr>
                <w:color w:val="000000" w:themeColor="text1"/>
              </w:rPr>
            </w:pPr>
            <w:r w:rsidRPr="00BE017D">
              <w:rPr>
                <w:color w:val="000000" w:themeColor="text1"/>
              </w:rPr>
              <w:t xml:space="preserve">ON-TAGET </w:t>
            </w:r>
            <w:proofErr w:type="spellStart"/>
            <w:r w:rsidRPr="00BE017D">
              <w:rPr>
                <w:color w:val="000000" w:themeColor="text1"/>
              </w:rPr>
              <w:t>scr.siRNA</w:t>
            </w:r>
            <w:proofErr w:type="spellEnd"/>
            <w:r w:rsidRPr="00BE017D">
              <w:rPr>
                <w:color w:val="000000" w:themeColor="text1"/>
              </w:rPr>
              <w:t xml:space="preserve">  pool</w:t>
            </w:r>
          </w:p>
        </w:tc>
        <w:tc>
          <w:tcPr>
            <w:tcW w:w="1696" w:type="dxa"/>
          </w:tcPr>
          <w:p w14:paraId="23118608" w14:textId="77777777" w:rsidR="00D70C5F" w:rsidRPr="00BE017D" w:rsidRDefault="00D70C5F" w:rsidP="009A4C07">
            <w:pPr>
              <w:contextualSpacing/>
              <w:jc w:val="both"/>
              <w:rPr>
                <w:color w:val="000000" w:themeColor="text1"/>
              </w:rPr>
            </w:pPr>
          </w:p>
        </w:tc>
        <w:tc>
          <w:tcPr>
            <w:tcW w:w="5108" w:type="dxa"/>
            <w:vAlign w:val="center"/>
          </w:tcPr>
          <w:p w14:paraId="724FB26D" w14:textId="77777777" w:rsidR="00D70C5F" w:rsidRPr="00BE017D" w:rsidRDefault="00D70C5F" w:rsidP="009A4C07">
            <w:pPr>
              <w:contextualSpacing/>
              <w:jc w:val="both"/>
              <w:rPr>
                <w:color w:val="000000" w:themeColor="text1"/>
              </w:rPr>
            </w:pPr>
            <w:r w:rsidRPr="00BE017D">
              <w:rPr>
                <w:color w:val="000000" w:themeColor="text1"/>
              </w:rPr>
              <w:t>5′- UGGUUUACAUGUCGACUAA -3′</w:t>
            </w:r>
          </w:p>
          <w:p w14:paraId="767CF169" w14:textId="77777777" w:rsidR="00D70C5F" w:rsidRPr="00BE017D" w:rsidRDefault="00D70C5F" w:rsidP="009A4C07">
            <w:pPr>
              <w:contextualSpacing/>
              <w:jc w:val="both"/>
              <w:rPr>
                <w:color w:val="000000" w:themeColor="text1"/>
              </w:rPr>
            </w:pPr>
            <w:r w:rsidRPr="00BE017D">
              <w:rPr>
                <w:color w:val="000000" w:themeColor="text1"/>
              </w:rPr>
              <w:t>5′- UGGUUUACAUGUUGUGUGA -3′</w:t>
            </w:r>
          </w:p>
          <w:p w14:paraId="3246460D" w14:textId="77777777" w:rsidR="00D70C5F" w:rsidRPr="00BE017D" w:rsidRDefault="00D70C5F" w:rsidP="009A4C07">
            <w:pPr>
              <w:contextualSpacing/>
              <w:jc w:val="both"/>
              <w:rPr>
                <w:color w:val="000000" w:themeColor="text1"/>
              </w:rPr>
            </w:pPr>
            <w:r w:rsidRPr="00BE017D">
              <w:rPr>
                <w:color w:val="000000" w:themeColor="text1"/>
              </w:rPr>
              <w:t>5′- UGGUUUACAUGUUUUCUGA -3′</w:t>
            </w:r>
          </w:p>
          <w:p w14:paraId="4CFA32C5" w14:textId="77777777" w:rsidR="00D70C5F" w:rsidRPr="00BE017D" w:rsidRDefault="00D70C5F" w:rsidP="009A4C07">
            <w:pPr>
              <w:contextualSpacing/>
              <w:jc w:val="both"/>
              <w:rPr>
                <w:color w:val="000000" w:themeColor="text1"/>
                <w:shd w:val="clear" w:color="auto" w:fill="FFFFFF"/>
              </w:rPr>
            </w:pPr>
            <w:r w:rsidRPr="00BE017D">
              <w:rPr>
                <w:color w:val="000000" w:themeColor="text1"/>
              </w:rPr>
              <w:t>5′- UGGUUUACAUGUUUUCCUA -3′</w:t>
            </w:r>
          </w:p>
        </w:tc>
      </w:tr>
      <w:tr w:rsidR="00D70C5F" w:rsidRPr="00BE017D" w14:paraId="2C39C740" w14:textId="77777777" w:rsidTr="00FD3293">
        <w:trPr>
          <w:trHeight w:val="140"/>
        </w:trPr>
        <w:tc>
          <w:tcPr>
            <w:tcW w:w="421" w:type="dxa"/>
          </w:tcPr>
          <w:p w14:paraId="385DD34F" w14:textId="77777777" w:rsidR="00D70C5F" w:rsidRPr="00BE017D" w:rsidRDefault="00D70C5F" w:rsidP="009A4C07">
            <w:pPr>
              <w:jc w:val="both"/>
              <w:rPr>
                <w:color w:val="000000" w:themeColor="text1"/>
              </w:rPr>
            </w:pPr>
          </w:p>
        </w:tc>
        <w:tc>
          <w:tcPr>
            <w:tcW w:w="2108" w:type="dxa"/>
            <w:shd w:val="clear" w:color="auto" w:fill="auto"/>
            <w:vAlign w:val="center"/>
          </w:tcPr>
          <w:p w14:paraId="02804B54" w14:textId="2124A301" w:rsidR="00D70C5F" w:rsidRPr="00BE017D" w:rsidRDefault="00D70C5F" w:rsidP="00FD3293">
            <w:pPr>
              <w:contextualSpacing/>
              <w:rPr>
                <w:color w:val="000000" w:themeColor="text1"/>
              </w:rPr>
            </w:pPr>
            <w:proofErr w:type="spellStart"/>
            <w:r w:rsidRPr="00BE017D">
              <w:rPr>
                <w:color w:val="000000" w:themeColor="text1"/>
              </w:rPr>
              <w:t>Dharmacon</w:t>
            </w:r>
            <w:proofErr w:type="spellEnd"/>
            <w:r w:rsidRPr="00BE017D">
              <w:rPr>
                <w:color w:val="000000" w:themeColor="text1"/>
              </w:rPr>
              <w:t xml:space="preserve"> </w:t>
            </w:r>
            <w:proofErr w:type="spellStart"/>
            <w:r w:rsidRPr="00BE017D">
              <w:rPr>
                <w:color w:val="000000" w:themeColor="text1"/>
              </w:rPr>
              <w:t>siG</w:t>
            </w:r>
            <w:r w:rsidR="003652F4" w:rsidRPr="00BE017D">
              <w:rPr>
                <w:color w:val="000000" w:themeColor="text1"/>
              </w:rPr>
              <w:t>ENOME</w:t>
            </w:r>
            <w:proofErr w:type="spellEnd"/>
            <w:r w:rsidR="003652F4" w:rsidRPr="00BE017D">
              <w:rPr>
                <w:color w:val="000000" w:themeColor="text1"/>
              </w:rPr>
              <w:t xml:space="preserve">® </w:t>
            </w:r>
            <w:proofErr w:type="spellStart"/>
            <w:r w:rsidR="003652F4" w:rsidRPr="00BE017D">
              <w:rPr>
                <w:color w:val="000000" w:themeColor="text1"/>
              </w:rPr>
              <w:t>SMARTpool</w:t>
            </w:r>
            <w:proofErr w:type="spellEnd"/>
            <w:r w:rsidR="003652F4" w:rsidRPr="00BE017D">
              <w:rPr>
                <w:color w:val="000000" w:themeColor="text1"/>
              </w:rPr>
              <w:t>® siRNA Library of</w:t>
            </w:r>
            <w:r w:rsidRPr="00BE017D">
              <w:rPr>
                <w:color w:val="000000" w:themeColor="text1"/>
              </w:rPr>
              <w:t xml:space="preserve"> Human Protein Kinase</w:t>
            </w:r>
            <w:r w:rsidR="003652F4" w:rsidRPr="00BE017D">
              <w:rPr>
                <w:color w:val="000000" w:themeColor="text1"/>
              </w:rPr>
              <w:t>s</w:t>
            </w:r>
          </w:p>
        </w:tc>
        <w:tc>
          <w:tcPr>
            <w:tcW w:w="1696" w:type="dxa"/>
          </w:tcPr>
          <w:p w14:paraId="0ED68FE3" w14:textId="77777777" w:rsidR="00D70C5F" w:rsidRPr="00BE017D" w:rsidRDefault="00D70C5F" w:rsidP="009A4C07">
            <w:pPr>
              <w:contextualSpacing/>
              <w:jc w:val="both"/>
              <w:rPr>
                <w:color w:val="000000" w:themeColor="text1"/>
              </w:rPr>
            </w:pPr>
          </w:p>
        </w:tc>
        <w:tc>
          <w:tcPr>
            <w:tcW w:w="5108" w:type="dxa"/>
            <w:vAlign w:val="center"/>
          </w:tcPr>
          <w:p w14:paraId="585ABE0C" w14:textId="77777777" w:rsidR="00D70C5F" w:rsidRPr="00BE017D" w:rsidRDefault="00D70C5F" w:rsidP="009A4C07">
            <w:pPr>
              <w:contextualSpacing/>
              <w:jc w:val="both"/>
              <w:rPr>
                <w:color w:val="000000" w:themeColor="text1"/>
              </w:rPr>
            </w:pPr>
          </w:p>
        </w:tc>
      </w:tr>
    </w:tbl>
    <w:p w14:paraId="3F9DA383" w14:textId="77777777" w:rsidR="00D70C5F" w:rsidRPr="00315BE8" w:rsidRDefault="00D70C5F" w:rsidP="00D70C5F">
      <w:pPr>
        <w:widowControl w:val="0"/>
        <w:autoSpaceDE w:val="0"/>
        <w:autoSpaceDN w:val="0"/>
        <w:adjustRightInd w:val="0"/>
        <w:spacing w:after="240"/>
        <w:jc w:val="both"/>
        <w:outlineLvl w:val="0"/>
        <w:rPr>
          <w:b/>
          <w:color w:val="000000" w:themeColor="text1"/>
        </w:rPr>
      </w:pPr>
    </w:p>
    <w:p w14:paraId="1D96BA73" w14:textId="77777777" w:rsidR="00D70C5F" w:rsidRPr="00315BE8" w:rsidRDefault="00D70C5F" w:rsidP="00D70C5F">
      <w:pPr>
        <w:rPr>
          <w:b/>
          <w:color w:val="000000" w:themeColor="text1"/>
        </w:rPr>
      </w:pPr>
      <w:r w:rsidRPr="00315BE8">
        <w:rPr>
          <w:b/>
          <w:color w:val="000000" w:themeColor="text1"/>
        </w:rPr>
        <w:br w:type="page"/>
      </w:r>
    </w:p>
    <w:p w14:paraId="3A7B89CC" w14:textId="108D9B78" w:rsidR="00D70C5F" w:rsidRPr="00315BE8" w:rsidRDefault="00D70C5F" w:rsidP="00D70C5F">
      <w:pPr>
        <w:pStyle w:val="NormalWeb"/>
        <w:jc w:val="center"/>
        <w:rPr>
          <w:color w:val="000000" w:themeColor="text1"/>
        </w:rPr>
      </w:pPr>
      <w:r w:rsidRPr="00315BE8">
        <w:rPr>
          <w:b/>
          <w:bCs/>
          <w:color w:val="000000" w:themeColor="text1"/>
          <w:sz w:val="22"/>
          <w:szCs w:val="22"/>
        </w:rPr>
        <w:lastRenderedPageBreak/>
        <w:t>Table S2 A final list of novel</w:t>
      </w:r>
      <w:r w:rsidRPr="009E1208">
        <w:rPr>
          <w:b/>
          <w:bCs/>
          <w:iCs/>
          <w:color w:val="000000" w:themeColor="text1"/>
          <w:sz w:val="22"/>
          <w:szCs w:val="22"/>
        </w:rPr>
        <w:t xml:space="preserve"> CIN</w:t>
      </w:r>
      <w:r w:rsidRPr="00315BE8">
        <w:rPr>
          <w:b/>
          <w:bCs/>
          <w:color w:val="000000" w:themeColor="text1"/>
          <w:sz w:val="22"/>
          <w:szCs w:val="22"/>
        </w:rPr>
        <w:t xml:space="preserve"> genes</w:t>
      </w:r>
    </w:p>
    <w:tbl>
      <w:tblPr>
        <w:tblStyle w:val="TableGrid"/>
        <w:tblW w:w="9360" w:type="dxa"/>
        <w:tblInd w:w="-5" w:type="dxa"/>
        <w:tblLook w:val="04A0" w:firstRow="1" w:lastRow="0" w:firstColumn="1" w:lastColumn="0" w:noHBand="0" w:noVBand="1"/>
      </w:tblPr>
      <w:tblGrid>
        <w:gridCol w:w="2410"/>
        <w:gridCol w:w="6950"/>
      </w:tblGrid>
      <w:tr w:rsidR="00D70C5F" w:rsidRPr="00315BE8" w14:paraId="042040FD" w14:textId="77777777" w:rsidTr="009A4C07">
        <w:tc>
          <w:tcPr>
            <w:tcW w:w="2410" w:type="dxa"/>
          </w:tcPr>
          <w:p w14:paraId="7AF291B9" w14:textId="77777777" w:rsidR="005204C7" w:rsidRDefault="00D70C5F" w:rsidP="009A4C07">
            <w:pPr>
              <w:jc w:val="both"/>
              <w:rPr>
                <w:b/>
                <w:color w:val="000000" w:themeColor="text1"/>
                <w:sz w:val="24"/>
                <w:szCs w:val="24"/>
              </w:rPr>
            </w:pPr>
            <w:r w:rsidRPr="005204C7">
              <w:rPr>
                <w:b/>
                <w:color w:val="000000" w:themeColor="text1"/>
                <w:sz w:val="24"/>
                <w:szCs w:val="24"/>
              </w:rPr>
              <w:t xml:space="preserve">Gene name and </w:t>
            </w:r>
          </w:p>
          <w:p w14:paraId="30621D8B" w14:textId="6A2079EE" w:rsidR="00D70C5F" w:rsidRPr="005204C7" w:rsidRDefault="00D70C5F" w:rsidP="009A4C07">
            <w:pPr>
              <w:jc w:val="both"/>
              <w:rPr>
                <w:b/>
                <w:color w:val="000000" w:themeColor="text1"/>
                <w:sz w:val="24"/>
                <w:szCs w:val="24"/>
              </w:rPr>
            </w:pPr>
            <w:r w:rsidRPr="005204C7">
              <w:rPr>
                <w:b/>
                <w:color w:val="000000" w:themeColor="text1"/>
                <w:sz w:val="24"/>
                <w:szCs w:val="24"/>
              </w:rPr>
              <w:t>Gene ID</w:t>
            </w:r>
          </w:p>
        </w:tc>
        <w:tc>
          <w:tcPr>
            <w:tcW w:w="6950" w:type="dxa"/>
          </w:tcPr>
          <w:p w14:paraId="3F142D72" w14:textId="549F5884" w:rsidR="00D70C5F" w:rsidRPr="005204C7" w:rsidRDefault="00C436A6" w:rsidP="009A4C07">
            <w:pPr>
              <w:jc w:val="both"/>
              <w:rPr>
                <w:b/>
                <w:color w:val="000000" w:themeColor="text1"/>
                <w:sz w:val="24"/>
                <w:szCs w:val="24"/>
              </w:rPr>
            </w:pPr>
            <w:r>
              <w:rPr>
                <w:b/>
                <w:color w:val="000000" w:themeColor="text1"/>
                <w:sz w:val="24"/>
                <w:szCs w:val="24"/>
              </w:rPr>
              <w:t xml:space="preserve">           </w:t>
            </w:r>
            <w:r w:rsidR="00D70C5F" w:rsidRPr="005204C7">
              <w:rPr>
                <w:b/>
                <w:color w:val="000000" w:themeColor="text1"/>
                <w:sz w:val="24"/>
                <w:szCs w:val="24"/>
              </w:rPr>
              <w:t>Corresponding references</w:t>
            </w:r>
          </w:p>
        </w:tc>
      </w:tr>
      <w:tr w:rsidR="00D70C5F" w:rsidRPr="00315BE8" w14:paraId="38113A9E" w14:textId="77777777" w:rsidTr="009A4C07">
        <w:tc>
          <w:tcPr>
            <w:tcW w:w="2410" w:type="dxa"/>
          </w:tcPr>
          <w:p w14:paraId="6469E3D4" w14:textId="77777777" w:rsidR="00D70C5F" w:rsidRPr="001E7E1C" w:rsidRDefault="00D70C5F" w:rsidP="009A4C07">
            <w:pPr>
              <w:jc w:val="both"/>
              <w:rPr>
                <w:i/>
                <w:color w:val="000000" w:themeColor="text1"/>
                <w:sz w:val="24"/>
                <w:szCs w:val="24"/>
              </w:rPr>
            </w:pPr>
            <w:r w:rsidRPr="001E7E1C">
              <w:rPr>
                <w:b/>
                <w:bCs/>
                <w:i/>
                <w:color w:val="000000" w:themeColor="text1"/>
              </w:rPr>
              <w:t>BUB1</w:t>
            </w:r>
            <w:r w:rsidRPr="001E7E1C">
              <w:rPr>
                <w:i/>
                <w:color w:val="000000" w:themeColor="text1"/>
              </w:rPr>
              <w:t xml:space="preserve"> </w:t>
            </w:r>
          </w:p>
          <w:p w14:paraId="4D562584" w14:textId="77777777" w:rsidR="00D70C5F" w:rsidRPr="00315BE8" w:rsidRDefault="00D70C5F" w:rsidP="009A4C07">
            <w:pPr>
              <w:jc w:val="both"/>
              <w:rPr>
                <w:color w:val="000000" w:themeColor="text1"/>
                <w:sz w:val="24"/>
                <w:szCs w:val="24"/>
              </w:rPr>
            </w:pPr>
            <w:r w:rsidRPr="00FD3293">
              <w:rPr>
                <w:b/>
                <w:color w:val="000000" w:themeColor="text1"/>
              </w:rPr>
              <w:t>Gene ID</w:t>
            </w:r>
            <w:r w:rsidRPr="00FD3293">
              <w:rPr>
                <w:b/>
                <w:bCs/>
                <w:color w:val="000000" w:themeColor="text1"/>
              </w:rPr>
              <w:t>: 699</w:t>
            </w:r>
          </w:p>
        </w:tc>
        <w:tc>
          <w:tcPr>
            <w:tcW w:w="6950" w:type="dxa"/>
          </w:tcPr>
          <w:p w14:paraId="7CEA0933" w14:textId="52C94864"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"10.1038/ncomms9364", "ISSN" : "2041-1723 (Electronic)", "PMID" : "26399325", "abstract" : "During mitosis, Bub1 kinase phosphorylates histone H2A-T120 to promote centromere sister chromatid cohesion through recruitment of shugoshin (Sgo) proteins. The regulation and dynamics of H2A-T120 phosphorylation are poorly understood. Using quantitative phosphoproteomics we show that Bub1 is autophosphorylated at numerous sites. We confirm mitosis-specific autophosphorylation of a several residues and show that Bub1 activation is primed in interphase but fully achieved only in mitosis. Mutation of a single autophosphorylation site T589 alters kinetochore turnover of Bub1 and results in uniform H2A-T120 phosphorylation and Sgo recruitment along chromosome arms. Consequently, improper sister chromatid resolution and chromosome segregation errors are observed. Kinetochore tethering of Bub1-T589A refocuses H2A-T120 phosphorylation and Sgo1 to centromeres. Recruitment of the Bub1-Bub3-BubR1 axis to kinetochores has recently been extensively studied. Our data provide novel insight into the regulation and kinetochore residency of Bub1 and indicate that its localization is dynamic and tightly controlled through feedback autophosphorylation.", "author" : [ { "dropping-particle" : "", "family" : "Asghar", "given" : "Adeel", "non-dropping-particle" : "", "parse-names" : false, "suffix" : "" }, { "dropping-particle" : "", "family" : "Lajeunesse", "given" : "Audrey", "non-dropping-particle" : "", "parse-names" : false, "suffix" : "" }, { "dropping-particle" : "", "family" : "Dulla", "given" : "Kalyan", "non-dropping-particle" : "", "parse-names" : false, "suffix" : "" }, { "dropping-particle" : "", "family" : "Combes", "given" : "Guillaume", "non-dropping-particle" : "", "parse-names" : false, "suffix" : "" }, { "dropping-particle" : "", "family" : "Thebault", "given" : "Philippe", "non-dropping-particle" : "", "parse-names" : false, "suffix" : "" }, { "dropping-particle" : "", "family" : "Nigg", "given" : "Erich A", "non-dropping-particle" : "", "parse-names" : false, "suffix" : "" }, { "dropping-particle" : "", "family" : "Elowe", "given" : "Sabine", "non-dropping-particle" : "", "parse-names" : false, "suffix" : "" } ], "container-title" : "Nature communications", "id" : "ITEM-1", "issued" : { "date-parts" : [ [ "2015", "9" ] ] }, "language" : "eng", "page" : "8364", "publisher-place" : "England", "title" : "Bub1 autophosphorylation feeds back to regulate kinetochore docking and promote localized substrate phosphorylation.", "type" : "article-journal", "volume" : "6" }, "uris" : [ "http://www.mendeley.com/documents/?uuid=b98907ce-5104-4949-a441-9497c763af7a" ] } ], "mendeley" : { "formattedCitation" : "(Asghar et al., 2015)", "plainTextFormattedCitation" : "(Asghar et al., 2015)", "previouslyFormattedCitation" : "(Asghar et al., 2015)"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(Asghar et al. 2015)</w:t>
            </w:r>
            <w:r w:rsidRPr="00315BE8">
              <w:rPr>
                <w:color w:val="000000" w:themeColor="text1"/>
              </w:rPr>
              <w:fldChar w:fldCharType="end"/>
            </w:r>
          </w:p>
          <w:p w14:paraId="396FD7F9" w14:textId="0EEB11CD"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"10.1371/journal.pone.0144673", "ISSN" : "1932-6203 (Electronic)", "PMID" : "26658523", "abstract" : "The spindle assembly checkpoint (SAC) monitors microtubule attachment to kinetochores to ensure accurate sister chromatid segregation during mitosis. The SAC members Bub1 and BubR1 are paralogs that underwent significant functional specializations during evolution. We report an in-depth characterization of the kinase domains of Bub1 and BubR1. BubR1 kinase domain binds nucleotides but is unable to deliver catalytic activity in vitro. Conversely, Bub1 is an active kinase regulated by intra-molecular phosphorylation at the P+1 loop. The crystal structure of the phosphorylated Bub1 kinase domain illustrates a hitherto unknown conformation of the P+1 loop docked into the active site of the Bub1 kinase. Both Bub1 and BubR1 bind Bub3 constitutively. A hydrodynamic characterization of Bub1:Bub3 and BubR1:Bub3 demonstrates both complexes to have 1:1 stoichiometry, with no additional oligomerization. Conversely, Bub1:Bub3 and BubR1:Bub3 combine to form a heterotetramer. Neither BubR1:Bub3 nor Knl1, the kinetochore receptor of Bub1:Bub3, modulate the kinase activity of Bub1 in vitro, suggesting autonomous regulation of the Bub1 kinase domain. We complement our study with an analysis of the Bub1 substrates. Our results contribute to the mechanistic characterization of a crucial cell cycle checkpoint.", "author" : [ { "dropping-particle" : "", "family" : "Breit", "given" : "Claudia", "non-dropping-particle" : "", "parse-names" : false, "suffix" : "" }, { "dropping-particle" : "", "family" : "Bange", "given" : "Tanja", "non-dropping-particle" : "", "parse-names" : false, "suffix" : "" }, { "dropping-particle" : "", "family" : "Petrovic", "given" : "Arsen", "non-dropping-particle" : "", "parse-names" : false, "suffix" : "" }, { "dropping-particle" : "", "family" : "Weir", "given" : "John R", "non-dropping-particle" : "", "parse-names" : false, "suffix" : "" }, { "dropping-particle" : "", "family" : "Muller", "given" : "Franziska", "non-dropping-particle" : "", "parse-names" : false, "suffix" : "" }, { "dropping-particle" : "", "family" : "Vogt", "given" : "Doro", "non-dropping-particle" : "", "parse-names" : false, "suffix" : "" }, { "dropping-particle" : "", "family" : "Musacchio", "given" : "Andrea", "non-dropping-particle" : "", "parse-names" : false, "suffix" : "" } ], "container-title" : "PloS one", "id" : "ITEM-1", "issue" : "12", "issued" : { "date-parts" : [ [ "2015" ] ] }, "language" : "eng", "page" : "e0144673", "publisher-place" : "United States", "title" : "Role of Intrinsic and Extrinsic Factors in the Regulation of the Mitotic Checkpoint Kinase Bub1.", "type" : "article-journal", "volume" : "10" }, "uris" : [ "http://www.mendeley.com/documents/?uuid=74ccbbb1-7f09-47b5-ae36-068e32851fba" ] } ], "mendeley" : { "formattedCitation" : "(Breit et al., 2015)", "plainTextFormattedCitation" : "(Breit et al., 2015)", "previouslyFormattedCitation" : "(Breit et al., 2015)"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(Breit et al. 2015)</w:t>
            </w:r>
            <w:r w:rsidRPr="00315BE8">
              <w:rPr>
                <w:color w:val="000000" w:themeColor="text1"/>
              </w:rPr>
              <w:fldChar w:fldCharType="end"/>
            </w:r>
          </w:p>
          <w:p w14:paraId="12BD3B69" w14:textId="6B16A768"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"10.1038/32688", "ISSN" : "0028-0836 (Print)", "PMID" : "9521327", "abstract" : "Genetic instability was one of the first characteristics to be postulated to underlie neoplasia. Such genetic instability occurs in two different forms. In a small fraction of colorectal and some other cancers, defective repair of mismatched bases results in an increased mutation rate at the nucleotide level and consequent widespread microsatellite instability. In most colorectal cancers, and probably in many other cancer types, a chromosomal instability (CIN) leading to an abnormal chromosome number (aneuploidy) is observed. The physiological and molecular bases of this pervasive abnormality are unknown. Here we show that CIN is consistently associated with the loss of function of a mitotic checkpoint. Moreover, in some cancers displaying CIN the loss of this checkpoint was associated with the mutational inactivation of a human homologue of the yeast BUB1 gene; BUB1 controls mitotic checkpoints and chromosome segregation in yeast. The normal mitotic checkpoints of cells displaying microsatellite instability become defective upon transfer of mutant hBUB1 alleles from either of two CIN cancers.", "author" : [ { "dropping-particle" : "", "family" : "Cahill", "given" : "D P", "non-dropping-particle" : "", "parse-names" : false, "suffix" : "" }, { "dropping-particle" : "", "family" : "Lengauer", "given" : "C", "non-dropping-particle" : "", "parse-names" : false, "suffix" : "" }, { "dropping-particle" : "", "family" : "Yu", "given" : "J", "non-dropping-particle" : "", "parse-names" : false, "suffix" : "" }, { "dropping-particle" : "", "family" : "Riggins", "given" : "G J", "non-dropping-particle" : "", "parse-names" : false, "suffix" : "" }, { "dropping-particle" : "", "family" : "Willson", "given" : "J K", "non-dropping-particle" : "", "parse-names" : false, "suffix" : "" }, { "dropping-particle" : "", "family" : "Markowitz", "given" : "S D", "non-dropping-particle" : "", "parse-names" : false, "suffix" : "" }, { "dropping-particle" : "", "family" : "Kinzler", "given" : "K W", "non-dropping-particle" : "", "parse-names" : false, "suffix" : "" }, { "dropping-particle" : "", "family" : "Vogelstein", "given" : "B", "non-dropping-particle" : "", "parse-names" : false, "suffix" : "" } ], "container-title" : "Nature", "id" : "ITEM-1", "issue" : "6673", "issued" : { "date-parts" : [ [ "1998", "3" ] ] }, "language" : "eng", "page" : "300-303", "publisher-place" : "England", "title" : "Mutations of mitotic checkpoint genes in human cancers.", "type" : "article-journal", "volume" : "392" }, "uris" : [ "http://www.mendeley.com/documents/?uuid=fe8a5cb9-6fad-415c-a06b-45f2af7da6de" ] } ], "mendeley" : { "formattedCitation" : "(Cahill et al., 1998)", "plainTextFormattedCitation" : "(Cahill et al., 1998)", "previouslyFormattedCitation" : "(Cahill et al., 1998)"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(Cahill et al. 1998)</w:t>
            </w:r>
            <w:r w:rsidRPr="00315BE8">
              <w:rPr>
                <w:color w:val="000000" w:themeColor="text1"/>
              </w:rPr>
              <w:fldChar w:fldCharType="end"/>
            </w:r>
          </w:p>
          <w:p w14:paraId="009CD75B" w14:textId="5F213AFD"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"ISSN" : "1555-8576 (Electronic)", "PMID" : "19252416", "abstract" : "Our previous studies showed that the depletion of the outer kinetochore protein hBub1 upon activation of spindle assembly checkpoint (SAC) primarily triggers early cell death mediated by p53 rather than aneuploidy. Here, we report that phosphorylation of p53 at Ser37 is critical for proapoptotic activity upon SAC activation. Furthermore, we show that p53 physically interacts with hBub1 at kinetochores in response to mitotic spindle damage suggesting a direct role for hBub1 in the suppression of p53 mediated cell death. This observation is further substantiated by the inhibition of p53 mediated transactivation of the proapoptotic target genes, PUMA and BAX, by hBub1 in SAC activated cells. In summary, our data from these and our previous studies strongly suggest that in response to SAC activation, hBub1 acts as a negative regulator of p53 mediated early cell death in a novel checkpoint pathway. On the translational medicine front, it is tempting to speculate that by disabling hBub1 in p53 proficient cancer cells, apoptosis may be induced as a therapeutic approach to eradicate the tumor cells.", "author" : [ { "dropping-particle" : "", "family" : "Gao", "given" : "Fangming", "non-dropping-particle" : "", "parse-names" : false, "suffix" : "" }, { "dropping-particle" : "", "family" : "Ponte", "given" : "Jose F", "non-dropping-particle" : "", "parse-names" : false, "suffix" : "" }, { "dropping-particle" : "", "family" : "Levy", "given" : "Mary", "non-dropping-particle" : "", "parse-names" : false, "suffix" : "" }, { "dropping-particle" : "", "family" : "Papageorgis", "given" : "Panagiotis", "non-dropping-particle" : "", "parse-names" : false, "suffix" : "" }, { "dropping-particle" : "", "family" : "Cook", "given" : "Nathaniel M", "non-dropping-particle" : "", "parse-names" : false, "suffix" : "" }, { "dropping-particle" : "", "family" : "Ozturk", "given" : "Sait", "non-dropping-particle" : "", "parse-names" : false, "suffix" : "" }, { "dropping-particle" : "", "family" : "Lambert", "given" : "Arthur W", "non-dropping-particle" : "", "parse-names" : false, "suffix" : "" }, { "dropping-particle" : "", "family" : "Thiagalingam", "given" : "Arunthathi", "non-dropping-particle" : "", "parse-names" : false, "suffix" : "" }, { "dropping-particle" : "", "family" : "Abdolmaleky", "given" : "Hamid M", "non-dropping-particle" : "", "parse-names" : false, "suffix" : "" }, { "dropping-particle" : "", "family" : "Sullivan", "given" : "Beth A", "non-dropping-particle" : "", "parse-names" : false, "suffix" : "" }, { "dropping-particle" : "", "family" : "Thiagalingam", "given" : "Sam", "non-dropping-particle" : "", "parse-names" : false, "suffix" : "" } ], "container-title" : "Cancer biology &amp; therapy", "id" : "ITEM-1", "issue" : "7", "issued" : { "date-parts" : [ [ "2009", "4" ] ] }, "language" : "eng", "page" : "548-556", "publisher-place" : "United States", "title" : "hBub1 negatively regulates p53 mediated early cell death upon mitotic checkpoint  activation.", "type" : "article-journal", "volume" : "8" }, "uris" : [ "http://www.mendeley.com/documents/?uuid=dbb71c53-29e0-4617-9ac8-7c276a572486" ] } ], "mendeley" : { "formattedCitation" : "(Gao et al., 2009)", "plainTextFormattedCitation" : "(Gao et al., 2009)", "previouslyFormattedCitation" : "(Gao et al., 2009)"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(Gao et al. 2009)</w:t>
            </w:r>
            <w:r w:rsidRPr="00315BE8">
              <w:rPr>
                <w:color w:val="000000" w:themeColor="text1"/>
              </w:rPr>
              <w:fldChar w:fldCharType="end"/>
            </w:r>
          </w:p>
          <w:p w14:paraId="1BFE77FB" w14:textId="18E0DFA4"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"10.1128/MCB.00007-15", "ISSN" : "1098-5549 (Electronic)", "PMID" : "25963654", "abstract" : "The nonhomologous end-joining (NHEJ) pathway is essential for the preservation of genome integrity, as it efficiently repairs DNA double-strand breaks (DSBs). Previous biochemical and genetic investigations have indicated that, despite the importance of this pathway, the entire complement of genes regulating NHEJ remains unknown. To address this, we employed a plasmid-based NHEJ DNA repair screen in budding yeast (Saccharomyces cerevisiae) using 369 putative nonessential DNA repair-related components as queries. Among the newly identified genes associated with NHEJ deficiency upon disruption are two spindle assembly checkpoint kinases, Bub1 and Bub2. Both observation of resulting phenotypes and chromatin immunoprecipitation demonstrated that Bub1 and -2, either alone or in combination with cell cycle regulators, are recruited near the DSB, where phosphorylated Rad53 or H2A accumulates. Large-scale proteomic analysis of Bub kinases phosphorylated in response to DNA damage identified previously unknown kinase substrates on Tel1 S/T-Q sites. Moreover, Bub1 NHEJ function appears to be conserved in mammalian cells. 53BP1, which influences DSB repair by NHEJ, colocalizes with human BUB1 and is recruited to the break sites. Thus, while Bub is not a core component of NHEJ machinery, our data support its dual role in mitotic exit and promotion of NHEJ repair in yeast and mammals.", "author" : [ { "dropping-particle" : "", "family" : "Jessulat", "given" : "Matthew", "non-dropping-particle" : "", "parse-names" : false, "suffix" : "" }, { "dropping-particle" : "", "family" : "Malty", "given" : "Ramy H", "non-dropping-particle" : "", "parse-names" : false, "suffix" : "" }, { "dropping-particle" : "", "family" : "Nguyen-Tran", "given" : "Diem-Hang", "non-dropping-particle" : "", "parse-names" : false, "suffix" : "" }, { "dropping-particle" : "", "family" : "Deineko", "given" : "Viktor", "non-dropping-particle" : "", "parse-names" : false, "suffix" : "" }, { "dropping-particle" : "", "family" : "Aoki", "given" : "Hiroyuki", "non-dropping-particle" : "", "parse-names" : false, "suffix" : "" }, { "dropping-particle" : "", "family" : "Vlasblom", "given" : "James", "non-dropping-particle" : "", "parse-names" : false, "suffix" : "" }, { "dropping-particle" : "", "family" : "Omidi", "given" : "Katayoun", "non-dropping-particle" : "", "parse-names" : false, "suffix" : "" }, { "dropping-particle" : "", "family" : "Jin", "given" : "Ke", "non-dropping-particle" : "", "parse-names" : false, "suffix" : "" }, { "dropping-particle" : "", "family" : "Minic", "given" : "Zoran", "non-dropping-particle" : "", "parse-names" : false, "suffix" : "" }, { "dropping-particle" : "", "family" : "Hooshyar", "given" : "Mohsen", "non-dropping-particle" : "", "parse-names" : false, "suffix" : "" }, { "dropping-particle" : "", "family" : "Burnside", "given" : "Daniel", "non-dropping-particle" : "", "parse-names" : false, "suffix" : "" }, { "dropping-particle" : "", "family" : "Samanfar", "given" : "Bahram", "non-dropping-particle" : "", "parse-names" : false, "suffix" : "" }, { "dropping-particle" : "", "family" : "Phanse", "given" : "Sadhna", "non-dropping-particle" : "", "parse-names" : false, "suffix" : "" }, { "dropping-particle" : "", "family" : "Freywald", "given" : "Tanya", "non-dropping-particle" : "", "parse-names" : false, "suffix" : "" }, { "dropping-particle" : "", "family" : "Prasad", "given" : "Bhanu", "non-dropping-particle" : "", "parse-names" : false, "suffix" : "" }, { "dropping-particle" : "", "family" : "Zhang", "given" : "Zhaolei", "non-dropping-particle" : "", "parse-names" : false, "suffix" : "" }, { "dropping-particle" : "", "family" : "Vizeacoumar", "given" : "Franco", "non-dropping-particle" : "", "parse-names" : false, "suffix" : "" }, { "dropping-particle" : "", "family" : "Krogan", "given" : "Nevan J", "non-dropping-particle" : "", "parse-names" : false, "suffix" : "" }, { "dropping-particle" : "", "family" : "Freywald", "given" : "Andrew", "non-dropping-particle" : "", "parse-names" : false, "suffix" : "" }, { "dropping-particle" : "", "family" : "Golshani", "given" : "Ashkan", "non-dropping-particle" : "", "parse-names" : false, "suffix" : "" }, { "dropping-particle" : "", "family" : "Babu", "given" : "Mohan", "non-dropping-particle" : "", "parse-names" : false, "suffix" : "" } ], "container-title" : "Molecular and cellular biology", "id" : "ITEM-1", "issue" : "14", "issued" : { "date-parts" : [ [ "2015", "7" ] ] }, "language" : "eng", "page" : "2448-2463", "publisher-place" : "United States", "title" : "Spindle Checkpoint Factors Bub1 and Bub2 Promote DNA Double-Strand Break Repair by Nonhomologous End Joining.", "type" : "article-journal", "volume" : "35" }, "uris" : [ "http://www.mendeley.com/documents/?uuid=68fa8475-71ff-4707-9934-a171b07d9e58" ] } ], "mendeley" : { "formattedCitation" : "(Jessulat et al., 2015)", "plainTextFormattedCitation" : "(Jessulat et al., 2015)", "previouslyFormattedCitation" : "(Jessulat et al., 2015)"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(Jessulat et al. 2015)</w:t>
            </w:r>
            <w:r w:rsidRPr="00315BE8">
              <w:rPr>
                <w:color w:val="000000" w:themeColor="text1"/>
              </w:rPr>
              <w:fldChar w:fldCharType="end"/>
            </w:r>
          </w:p>
          <w:p w14:paraId="0C4D9B53" w14:textId="577766B1"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"10.1038/ncomms10818", "ISSN" : "2041-1723 (Electronic)", "PMID" : "26912231", "abstract" : "The spindle checkpoint senses unattached kinetochores and inhibits the Cdc20-bound anaphase-promoting complex or cyclosome (APC/C), to delay anaphase, thereby preventing aneuploidy. A critical checkpoint inhibitor of APC/C(Cdc20) is the mitotic checkpoint complex (MCC). It is unclear whether MCC suffices to inhibit all cellular APC/C. Here we show that human checkpoint kinase Bub1 not only directly phosphorylates Cdc20, but also scaffolds Plk1-mediated phosphorylation of Cdc20. Phosphorylation of Cdc20 by Bub1-Plk1 inhibits APC/C(Cdc20) in vitro and is required for checkpoint signalling in human cells. Bub1-Plk1-dependent Cdc20 phosphorylation is regulated by upstream checkpoint signals and is dispensable for MCC assembly. A phospho-mimicking Cdc20 mutant restores nocodazole-induced mitotic arrest in cells depleted of Mad2 or BubR1. Thus, Bub1-Plk1-mediated phosphorylation of Cdc20 constitutes an APC/C-inhibitory mechanism that is parallel, but not redundant, to MCC formation. Both mechanisms are required to sustain mitotic arrest in response to spindle defects.", "author" : [ { "dropping-particle" : "", "family" : "Jia", "given" : "Luying", "non-dropping-particle" : "", "parse-names" : false, "suffix" : "" }, { "dropping-particle" : "", "family" : "Li", "given" : "Bing", "non-dropping-particle" : "", "parse-names" : false, "suffix" : "" }, { "dropping-particle" : "", "family" : "Yu", "given" : "Hongtao", "non-dropping-particle" : "", "parse-names" : false, "suffix" : "" } ], "container-title" : "Nature communications", "id" : "ITEM-1", "issued" : { "date-parts" : [ [ "2016", "2" ] ] }, "language" : "eng", "page" : "10818", "publisher-place" : "England", "title" : "The Bub1-Plk1 kinase complex promotes spindle checkpoint signalling through Cdc20 phosphorylation.", "type" : "article-journal", "volume" : "7" }, "uris" : [ "http://www.mendeley.com/documents/?uuid=a1d39cfd-ec6b-4cc9-bbec-7825ed5c3962" ] } ], "mendeley" : { "formattedCitation" : "(Jia, Li, &amp; Yu, 2016)", "plainTextFormattedCitation" : "(Jia, Li, &amp; Yu, 2016)", "previouslyFormattedCitation" : "(Jia, Li, &amp; Yu, 2016)"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(Jia, Li</w:t>
            </w:r>
            <w:r w:rsidR="00C31156">
              <w:rPr>
                <w:noProof/>
                <w:color w:val="000000" w:themeColor="text1"/>
                <w:sz w:val="24"/>
                <w:szCs w:val="24"/>
              </w:rPr>
              <w:t xml:space="preserve"> &amp; </w:t>
            </w:r>
            <w:r w:rsidRPr="00315BE8">
              <w:rPr>
                <w:noProof/>
                <w:color w:val="000000" w:themeColor="text1"/>
                <w:sz w:val="24"/>
                <w:szCs w:val="24"/>
              </w:rPr>
              <w:t>Yu 2016)</w:t>
            </w:r>
            <w:r w:rsidRPr="00315BE8">
              <w:rPr>
                <w:color w:val="000000" w:themeColor="text1"/>
              </w:rPr>
              <w:fldChar w:fldCharType="end"/>
            </w:r>
          </w:p>
          <w:p w14:paraId="184C748B" w14:textId="72B9BA30"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"ISSN" : "0008-5472 (Print)", "PMID" : "12782591", "abstract" : "The relative contribution of aneuploidy and gene mutations to human tumorigenesis is not yet known. Studies in mice have demonstrated that even single point mutations in oncogenes and tumor suppressor genes can dramatically increase tumor frequency. However, models to evaluate the definitive role of aneuploidy and genomic instability are not yet available. Human fibroblast cells have long been used as a tool for investigating proliferation, senescence, immortalization, and tumorigenesis, all processes that are strongly interrelated. We have now used antisense and ribozyme-mediated temporary inhibition of BUB1 to study the consequences of mitotic checkpoint failure on the development of aneuploidy. The analysis of cell colonies selected by soft agar growth showed evidence of chromosome instability and delayed senescence, without being tumorigenic in nude mice. Our data suggest that chromosomal instability and aneuploidy are early changes that precede tumorigenicity in the multistep process leading to neoplastic transformation.", "author" : [ { "dropping-particle" : "", "family" : "Musio", "given" : "Antonio", "non-dropping-particle" : "", "parse-names" : false, "suffix" : "" }, { "dropping-particle" : "", "family" : "Montagna", "given" : "Cristina", "non-dropping-particle" : "", "parse-names" : false, "suffix" : "" }, { "dropping-particle" : "", "family" : "Zambroni", "given" : "Desiree", "non-dropping-particle" : "", "parse-names" : false, "suffix" : "" }, { "dropping-particle" : "", "family" : "Indino", "given" : "Esterina", "non-dropping-particle" : "", "parse-names" : false, "suffix" : "" }, { "dropping-particle" : "", "family" : "Barbieri", "given" : "Ottavia", "non-dropping-particle" : "", "parse-names" : false, "suffix" : "" }, { "dropping-particle" : "", "family" : "Citti", "given" : "Lorenzo", "non-dropping-particle" : "", "parse-names" : false, "suffix" : "" }, { "dropping-particle" : "", "family" : "Villa", "given" : "Anna", "non-dropping-particle" : "", "parse-names" : false, "suffix" : "" }, { "dropping-particle" : "", "family" : "Ried", "given" : "Thomas", "non-dropping-particle" : "", "parse-names" : false, "suffix" : "" }, { "dropping-particle" : "", "family" : "Vezzoni", "given" : "Paolo", "non-dropping-particle" : "", "parse-names" : false, "suffix" : "" } ], "container-title" : "Cancer research", "id" : "ITEM-1", "issue" : "11", "issued" : { "date-parts" : [ [ "2003", "6" ] ] }, "language" : "eng", "page" : "2855-2863", "publisher-place" : "United States", "title" : "Inhibition of BUB1 results in genomic instability and anchorage-independent growth of normal human fibroblasts.", "type" : "article-journal", "volume" : "63" }, "uris" : [ "http://www.mendeley.com/documents/?uuid=d34accfa-f6d3-4110-ac9b-6dffd5205ac5" ] } ], "mendeley" : { "formattedCitation" : "(Musio et al., 2003)", "plainTextFormattedCitation" : "(Musio et al., 2003)", "previouslyFormattedCitation" : "(Musio et al., 2003)"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(Musio et al. 2003)</w:t>
            </w:r>
            <w:r w:rsidRPr="00315BE8">
              <w:rPr>
                <w:color w:val="000000" w:themeColor="text1"/>
              </w:rPr>
              <w:fldChar w:fldCharType="end"/>
            </w:r>
          </w:p>
          <w:p w14:paraId="481FA8DD" w14:textId="1AAB678C"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"10.1080/15384101.2015.1080980", "ISSN" : "1551-4005 (Electronic)", "PMID" : "26260062", "author" : [ { "dropping-particle" : "", "family" : "Nilsson", "given" : "Jakob", "non-dropping-particle" : "", "parse-names" : false, "suffix" : "" } ], "container-title" : "Cell cycle (Georgetown, Tex.)", "id" : "ITEM-1", "issue" : "19", "issued" : { "date-parts" : [ [ "2015" ] ] }, "language" : "eng", "page" : "2999-3000", "publisher-place" : "United States", "title" : "Bub1/BubR1: swiss army knives at kinetochores.", "type" : "article", "volume" : "14" }, "uris" : [ "http://www.mendeley.com/documents/?uuid=e7948e26-e89c-420f-88e8-6b208596fabf" ] } ], "mendeley" : { "formattedCitation" : "(Nilsson, 2015)", "plainTextFormattedCitation" : "(Nilsson, 2015)", "previouslyFormattedCitation" : "(Nilsson, 2015)"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(Nilsson 2015)</w:t>
            </w:r>
            <w:r w:rsidRPr="00315BE8">
              <w:rPr>
                <w:color w:val="000000" w:themeColor="text1"/>
              </w:rPr>
              <w:fldChar w:fldCharType="end"/>
            </w:r>
          </w:p>
          <w:p w14:paraId="019DF680" w14:textId="5A28C31D"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"10.7554/eLife.05269", "ISSN" : "2050-084X (Electronic)", "PMID" : "25611342", "abstract" : "The spindle assembly checkpoint (SAC) monitors and promotes kinetochore-microtubule attachment during mitosis. Bub1 and BubR1, SAC components, originated from duplication of an ancestor gene. Subsequent sub-functionalization established subordination: Bub1, recruited first to kinetochores, promotes successive BubR1 recruitment. Because both Bub1 and BubR1 hetero-dimerize with Bub3, a targeting adaptor for phosphorylated kinetochores, the molecular basis for such sub-functionalization is unclear. We demonstrate that Bub1, but not BubR1, enhances binding of Bub3 to phosphorylated kinetochores. Grafting a short motif of Bub1 onto BubR1 promotes Bub1-independent kinetochore recruitment of BubR1. This gain-of-function BubR1 mutant cannot sustain a functional checkpoint. We demonstrate that kinetochore localization of BubR1 relies on direct hetero-dimerization with Bub1 at a pseudo-symmetric interface. This pseudo-symmetric interaction underpins a template-copy relationship crucial for kinetochore-microtubule attachment and SAC signaling. Our results illustrate how gene duplication and sub-functionalization shape the workings of an essential molecular network.", "author" : [ { "dropping-particle" : "", "family" : "Overlack", "given" : "Katharina", "non-dropping-particle" : "", "parse-names" : false, "suffix" : "" }, { "dropping-particle" : "", "family" : "Primorac", "given" : "Ivana", "non-dropping-particle" : "", "parse-names" : false, "suffix" : "" }, { "dropping-particle" : "", "family" : "Vleugel", "given" : "Mathijs", "non-dropping-particle" : "", "parse-names" : false, "suffix" : "" }, { "dropping-particle" : "", "family" : "Krenn", "given" : "Veronica", "non-dropping-particle" : "", "parse-names" : false, "suffix" : "" }, { "dropping-particle" : "", "family" : "Maffini", "given" : "Stefano", "non-dropping-particle" : "", "parse-names" : false, "suffix" : "" }, { "dropping-particle" : "", "family" : "Hoffmann", "given" : "Ingrid", "non-dropping-particle" : "", "parse-names" : false, "suffix" : "" }, { "dropping-particle" : "", "family" : "Kops", "given" : "Geert J P L", "non-dropping-particle" : "", "parse-names" : false, "suffix" : "" }, { "dropping-particle" : "", "family" : "Musacchio", "given" : "Andrea", "non-dropping-particle" : "", "parse-names" : false, "suffix" : "" } ], "container-title" : "eLife", "id" : "ITEM-1", "issued" : { "date-parts" : [ [ "2015", "1" ] ] }, "language" : "eng", "page" : "e05269", "publisher-place" : "England", "title" : "A molecular basis for the differential roles of Bub1 and BubR1 in the spindle assembly checkpoint.", "type" : "article-journal", "volume" : "4" }, "uris" : [ "http://www.mendeley.com/documents/?uuid=8d99f5f5-6733-4e6d-b66c-dcce34bbb583" ] } ], "mendeley" : { "formattedCitation" : "(Overlack et al., 2015)", "plainTextFormattedCitation" : "(Overlack et al., 2015)", "previouslyFormattedCitation" : "(Overlack et al., 2015)"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(Overlack et al. 2015)</w:t>
            </w:r>
            <w:r w:rsidRPr="00315BE8">
              <w:rPr>
                <w:color w:val="000000" w:themeColor="text1"/>
              </w:rPr>
              <w:fldChar w:fldCharType="end"/>
            </w:r>
          </w:p>
          <w:p w14:paraId="24063DF4" w14:textId="3CB03822"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"10.1083/jcb.201012035", "ISSN" : "1540-8140 (Electronic)", "PMID" : "21646403", "abstract" : "High expression of the protein kinase Bub1 has been observed in a variety of human tumors and often correlates with poor clinical prognosis, but its molecular and cellular consequences and role in tumorigenesis are unknown. Here, we demonstrate that overexpression of Bub1 in mice leads to near-diploid aneuploidies and tumor formation. We found that chromosome misalignment and lagging are the primary mitotic errors responsible for the observed aneuploidization. High Bub1 levels resulted in aberrant Bub1 kinase activity and hyperactivation of Aurora B kinase. When Aurora B activity is suppressed, pharmacologically or via BubR1 overexpression, chromosome segregation errors caused by Bub1 overexpression are largely corrected. Importantly, Bub1 transgenic mice overexpressing Bub1 developed various kinds of spontaneous tumors and showed accelerated Myc-induced lymphomagenesis. Our results establish that Bub1 has oncogenic properties and suggest that Aurora B is a critical target through which overexpressed Bub1 drives aneuploidization and tumorigenesis.", "author" : [ { "dropping-particle" : "", "family" : "Ricke", "given" : "Robin M", "non-dropping-particle" : "", "parse-names" : false, "suffix" : "" }, { "dropping-particle" : "", "family" : "Jeganathan", "given" : "Karthik B", "non-dropping-particle" : "", "parse-names" : false, "suffix" : "" }, { "dropping-particle" : "", "family" : "Deursen", "given" : "Jan M", "non-dropping-particle" : "van", "parse-names" : false, "suffix" : "" } ], "container-title" : "The Journal of cell biology", "id" : "ITEM-1", "issue" : "6", "issued" : { "date-parts" : [ [ "2011", "6" ] ] }, "language" : "eng", "page" : "1049-1064", "publisher-place" : "United States", "title" : "Bub1 overexpression induces aneuploidy and tumor formation through Aurora B kinase hyperactivation.", "type" : "article-journal", "volume" : "193" }, "uris" : [ "http://www.mendeley.com/documents/?uuid=40259646-f5ea-4844-8581-69896deadc2d" ] } ], "mendeley" : { "formattedCitation" : "(Ricke, Jeganathan, &amp; van Deursen, 2011)", "plainTextFormattedCitation" : "(Ricke, Jeganathan, &amp; van Deursen, 2011)", "previouslyFormattedCitation" : "(Ricke, Jeganathan, &amp; van Deursen, 2011)"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(Ricke, Jeganathan &amp; van Deursen 2011)</w:t>
            </w:r>
            <w:r w:rsidRPr="00315BE8">
              <w:rPr>
                <w:color w:val="000000" w:themeColor="text1"/>
              </w:rPr>
              <w:fldChar w:fldCharType="end"/>
            </w:r>
          </w:p>
          <w:p w14:paraId="1E838EFD" w14:textId="5FB55767"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"10.1038/ejhg.2016.97", "ISSN" : "1476-5438 (Electronic)", "PMID" : "27552964", "abstract" : "Autosomal dominant polycystic liver disease (ADPLD) is caused by variants in PRKCSH, SEC63, and LRP5, whereas autosomal dominant polycystic kidney disease is caused by variants in PKD1 and PKD2. Liver cyst development in these disorders is explained by somatic loss-of-heterozygosity (LOH) of the wild-type allele in the developing cyst. We hypothesize that we can use this mechanism to identify novel disease genes that reside in LOH regions. In this study, we aim to map abnormal genomic regions using high-density SNP microarrays to find novel PLD genes. We collected 46 cysts from 23 patients with polycystic or sporadic hepatic cysts, and analyzed DNA from those cysts using high-resolution microarray (n=24) or Sanger sequencing (n=22). We here focused on regions of homozygosity on the autosomes (&gt;3.0 Mb) and large CNVs (&gt;1.0 Mb). We found frequent LOH in PRKCSH (22/29) and PKD1/PKD2 (2/3) cysts of patients with known heterozygous germline variants in the respective genes. In the total cohort, 12/23 patients harbored abnormalities outside of familiar areas. In individual ADPLD cases, we identified germline events: a 2q13 complex rearrangement resulting in BUB1 haploinsufficiency, a 47XXX karyotype, chromosome 9q copy-number loss, and LOH on chromosome 3p. The latter region was overlapping with an LOH region identified in two other cysts. Unique germline and somatic abnormalities occur frequently in and outside of known genes underlying cysts. Each liver cyst has a unique genetic makeup. LOH driver gene BUB1 may imply germline causes of genetic instability in PLD.", "author" : [ { "dropping-particle" : "", "family" : "Wills", "given" : "Edgar S", "non-dropping-particle" : "", "parse-names" : false, "suffix" : "" }, { "dropping-particle" : "", "family" : "Cnossen", "given" : "Wybrich R", "non-dropping-particle" : "", "parse-names" : false, "suffix" : "" }, { "dropping-particle" : "", "family" : "Veltman", "given" : "Joris A", "non-dropping-particle" : "", "parse-names" : false, "suffix" : "" }, { "dropping-particle" : "", "family" : "Woestenenk", "given" : "Rob", "non-dropping-particle" : "", "parse-names" : false, "suffix" : "" }, { "dropping-particle" : "", "family" : "Steehouwer", "given" : "Marloes", "non-dropping-particle" : "", "parse-names" : false, "suffix" : "" }, { "dropping-particle" : "", "family" : "Salomon", "given" : "Jody", "non-dropping-particle" : "", "parse-names" : false, "suffix" : "" }, { "dropping-particle" : "", "family" : "Morsche", "given" : "Rene H M", "non-dropping-particle" : "Te", "parse-names" : false, "suffix" : "" }, { "dropping-particle" : "", "family" : "Huch", "given" : "Meritxell", "non-dropping-particle" : "", "parse-names" : false, "suffix" : "" }, { "dropping-particle" : "", "family" : "Hehir-Kwa", "given" : "Jayne Y", "non-dropping-particle" : "", "parse-names" : false, "suffix" : "" }, { "dropping-particle" : "", "family" : "Banning", "given" : "Martijn J", "non-dropping-particle" : "", "parse-names" : false, "suffix" : "" }, { "dropping-particle" : "", "family" : "Pfundt", "given" : "Rolph", "non-dropping-particle" : "", "parse-names" : false, "suffix" : "" }, { "dropping-particle" : "", "family" : "Roepman", "given" : "Ronald", "non-dropping-particle" : "", "parse-names" : false, "suffix" : "" }, { "dropping-particle" : "", "family" : "Hoischen", "given" : "Alexander", "non-dropping-particle" : "", "parse-names" : false, "suffix" : "" }, { "dropping-particle" : "", "family" : "Drenth", "given" : "Joost P H", "non-dropping-particle" : "", "parse-names" : false, "suffix" : "" } ], "container-title" : "European journal of human genetics : EJHG", "id" : "ITEM-1", "issue" : "12", "issued" : { "date-parts" : [ [ "2016", "12" ] ] }, "language" : "eng", "page" : "1707-1714", "publisher-place" : "England", "title" : "Chromosomal abnormalities in hepatic cysts point to novel polycystic liver disease genes.", "type" : "article-journal", "volume" : "24" }, "uris" : [ "http://www.mendeley.com/documents/?uuid=29abe86a-b143-4b66-9a49-7a28e64d7333" ] } ], "mendeley" : { "formattedCitation" : "(Wills et al., 2016)", "plainTextFormattedCitation" : "(Wills et al., 2016)", "previouslyFormattedCitation" : "(Wills et al., 2016)"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(Wills et al. 2016)</w:t>
            </w:r>
            <w:r w:rsidRPr="00315BE8">
              <w:rPr>
                <w:color w:val="000000" w:themeColor="text1"/>
              </w:rPr>
              <w:fldChar w:fldCharType="end"/>
            </w:r>
          </w:p>
        </w:tc>
      </w:tr>
      <w:tr w:rsidR="00D70C5F" w:rsidRPr="00315BE8" w14:paraId="3CB6EEA2" w14:textId="77777777" w:rsidTr="009A4C07">
        <w:tc>
          <w:tcPr>
            <w:tcW w:w="2410" w:type="dxa"/>
          </w:tcPr>
          <w:p w14:paraId="08029229" w14:textId="77777777" w:rsidR="00D70C5F" w:rsidRPr="001E7E1C" w:rsidRDefault="00D70C5F" w:rsidP="009A4C07">
            <w:pPr>
              <w:jc w:val="both"/>
              <w:rPr>
                <w:b/>
                <w:bCs/>
                <w:i/>
                <w:color w:val="000000" w:themeColor="text1"/>
                <w:sz w:val="24"/>
                <w:szCs w:val="24"/>
              </w:rPr>
            </w:pPr>
            <w:r w:rsidRPr="001E7E1C">
              <w:rPr>
                <w:b/>
                <w:bCs/>
                <w:i/>
                <w:color w:val="000000" w:themeColor="text1"/>
              </w:rPr>
              <w:t xml:space="preserve">BUB1B </w:t>
            </w:r>
          </w:p>
          <w:p w14:paraId="65ADE717" w14:textId="77777777" w:rsidR="00D70C5F" w:rsidRPr="00FD3293" w:rsidRDefault="00D70C5F" w:rsidP="009A4C07">
            <w:pPr>
              <w:jc w:val="both"/>
              <w:rPr>
                <w:b/>
                <w:bCs/>
                <w:color w:val="000000" w:themeColor="text1"/>
                <w:sz w:val="24"/>
                <w:szCs w:val="24"/>
              </w:rPr>
            </w:pPr>
            <w:r w:rsidRPr="00FD3293">
              <w:rPr>
                <w:b/>
                <w:color w:val="000000" w:themeColor="text1"/>
              </w:rPr>
              <w:t>Gene ID</w:t>
            </w:r>
            <w:r w:rsidRPr="00FD3293">
              <w:rPr>
                <w:b/>
                <w:bCs/>
                <w:color w:val="000000" w:themeColor="text1"/>
              </w:rPr>
              <w:t>: 701</w:t>
            </w:r>
          </w:p>
        </w:tc>
        <w:tc>
          <w:tcPr>
            <w:tcW w:w="6950" w:type="dxa"/>
          </w:tcPr>
          <w:p w14:paraId="5B874009" w14:textId="4AE6FC62"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"10.3390/ijms160715104", "ISSN" : "1422-0067 (Electronic)", "PMID" : "26151845", "abstract" : "BubR1 is a critical component of spindle assembly checkpoint, ensuring proper chromatin segregation during mitosis. Recent studies showed that BubR1 was overexpressed in many cancer cells, including oral squamous cell carcinomas (OSCC). However, the effect of BubR1 on metastasis of OSCC remains unclear. This study aimed to unravel the role of BubR1 in the progression of OSCC and confirm the expression of BubR1 in a panel of malignant OSCC cell lines with different invasive abilities. The results of quantitative real-time PCR showed that the mRNA level of BubR1 was markedly increased in four OSCC cell lines, Ca9-22, HSC3, SCC9 and Cal-27 cells, compared to two normal cells, normal human oral keratinocytes (HOK) and human gingival fibroblasts (HGF). Moreover, the expression of BubR1 in these four OSCC cell lines was positively correlated with their motility. Immunofluorescence revealed that BubR1 was mostly localized in the cytosol of human gingival carcinoma Ca9-22 cells. BubR1 knockdown significantly decreased cellular invasion but slightly affect cellular proliferation on both Ca9-22 and Cal-27 cells. Consistently, the activities of metastasis-associated metalloproteinases MMP-2 and MMP-9 were attenuated in BubR1 knockdown Ca9-22 cells, suggesting the role of BubR1 in promotion of OSCC migration. Our present study defines an alternative pathway in promoting metastasis of OSCC cells, and the expression of BubR1 could be a prognostic index in OSCC patients.", "author" : [ { "dropping-particle" : "", "family" : "Chou", "given" : "Chou-Kit", "non-dropping-particle" : "", "parse-names" : false, "suffix" : "" }, { "dropping-particle" : "", "family" : "Wu", "given" : "Chang-Yi", "non-dropping-particle" : "", "parse-names" : false, "suffix" : "" }, { "dropping-particle" : "", "family" : "Chen", "given" : "Jeff Yi-Fu", "non-dropping-particle" : "", "parse-names" : false, "suffix" : "" }, { "dropping-particle" : "", "family" : "Ng", "given" : "Ming-Chong", "non-dropping-particle" : "", "parse-names" : false, "suffix" : "" }, { "dropping-particle" : "", "family" : "Wang", "given" : "Hui-Min David", "non-dropping-particle" : "", "parse-names" : false, "suffix" : "" }, { "dropping-particle" : "", "family" : "Chen", "given" : "Jen-Hao", "non-dropping-particle" : "", "parse-names" : false, "suffix" : "" }, { "dropping-particle" : "", "family" : "Yuan", "given" : "Shyng-Shiou F", "non-dropping-particle" : "", "parse-names" : false, "suffix" : "" }, { "dropping-particle" : "", "family" : "Tsai", "given" : "Eing-Mei", "non-dropping-particle" : "", "parse-names" : false, "suffix" : "" }, { "dropping-particle" : "", "family" : "Chang", "given" : "Jan-Gowth", "non-dropping-particle" : "", "parse-names" : false, "suffix" : "" }, { "dropping-particle" : "", "family" : "Chiu", "given" : "Chien-Chih", "non-dropping-particle" : "", "parse-names" : false, "suffix" : "" } ], "container-title" : "International journal of molecular sciences", "id" : "ITEM-1", "issue" : "7", "issued" : { "date-parts" : [ [ "2015", "7" ] ] }, "language" : "eng", "page" : "15104-15117", "publisher-place" : "Switzerland", "title" : "BubR1 Acts as a Promoter in Cellular Motility of Human Oral Squamous Cancer Cells through Regulating MMP-2 and MMP-9.", "type" : "article-journal", "volume" : "16" }, "uris" : [ "http://www.mendeley.com/documents/?uuid=cf844f11-e198-4d6b-916e-6e77a3bd53c1" ] } ], "mendeley" : { "formattedCitation" : "(Chou et al., 2015)", "plainTextFormattedCitation" : "(Chou et al., 2015)", "previouslyFormattedCitation" : "(Chou et al., 2015)"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(Chou et al. 2015)</w:t>
            </w:r>
            <w:r w:rsidRPr="00315BE8">
              <w:rPr>
                <w:color w:val="000000" w:themeColor="text1"/>
              </w:rPr>
              <w:fldChar w:fldCharType="end"/>
            </w:r>
          </w:p>
          <w:p w14:paraId="6EB07B93" w14:textId="1A6D2002"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"10.1002/gcc.22385", "ISSN" : "1098-2264 (Electronic)", "PMID" : "27239782", "abstract" : "Germline mutations in BUB1B, encoding BUBR1, one of the crucial components of the spindle assembly checkpoint (SAC), have been shown to cause variable phenotypes, including the recessive mosaic variegated aneuploidy (MVA) syndrome, which predisposes to cancer. Reduced levels of the wild-type BUBR1 protein have been linked to the development of gastrointestinal neoplasms. To determine whether mutations in BUB1B are enriched in individuals with colorectal cancer (CRC), we performed amplicon-based targeted next-generation sequencing of BUB1B on germline DNA of 192 individuals with early-onset CRC (&lt;/=50 years). None of the individuals was found to be homozygous or compound heterozygous for mutations in BUB1B. However, we did identify two rare heterozygous variants, p.Glu390del and p.Cys945Tyr, in patients who developed CRC at the ages of 41 and 43 years, respectively. Both variants were shown not to affect BUBR1 protein expression levels and protein localization. Since the p.Glu390del variant is located in the BUB3-binding domain, we also performed immunoprecipitation to examine whether this variant affects the binding of BUB1 or BUB3 to BUBR1 but, compared to wild-type BUBR1, no difference was observed. Our data suggest that mutations in BUB1B do not occur frequently in the germline of individuals with CRC and that BUB1B unlikely plays a major role in the predisposition to early-onset CRC. Whether carriers of pathogenic BUB1B mutations, such as the parents of MVA syndrome patients, have an increased risk for cancer remains of interest, as studies in mice have suggested that haploinsufficiency of BUB1B may cause an increase in carcinogen-induced tumors. (c) 2016 Wiley Periodicals, Inc.", "author" : [ { "dropping-particle" : "", "family" : "Hahn", "given" : "Marc-Manuel", "non-dropping-particle" : "", "parse-names" : false, "suffix" : "" }, { "dropping-particle" : "", "family" : "Vreede", "given" : "Lilian", "non-dropping-particle" : "", "parse-names" : false, "suffix" : "" }, { "dropping-particle" : "", "family" : "Bemelmans", "given" : "Sonja A S A", "non-dropping-particle" : "", "parse-names" : false, "suffix" : "" }, { "dropping-particle" : "", "family" : "Looij", "given" : "Erica", "non-dropping-particle" : "van der", "parse-names" : false, "suffix" : "" }, { "dropping-particle" : "", "family" : "Kessel", "given" : "Ad Geurts", "non-dropping-particle" : "van", "parse-names" : false, "suffix" : "" }, { "dropping-particle" : "", "family" : "Schackert", "given" : "Hans K", "non-dropping-particle" : "", "parse-names" : false, "suffix" : "" }, { "dropping-particle" : "", "family" : "Ligtenberg", "given" : "Marjolijn J L", "non-dropping-particle" : "", "parse-names" : false, "suffix" : "" }, { "dropping-particle" : "", "family" : "Hoogerbrugge", "given" : "Nicoline", "non-dropping-particle" : "", "parse-names" : false, "suffix" : "" }, { "dropping-particle" : "", "family" : "Kuiper", "given" : "Roland P", "non-dropping-particle" : "", "parse-names" : false, "suffix" : "" }, { "dropping-particle" : "", "family" : "Voer", "given" : "Richarda M", "non-dropping-particle" : "de", "parse-names" : false, "suffix" : "" } ], "container-title" : "Genes, chromosomes &amp; cancer", "id" : "ITEM-1", "issue" : "11", "issued" : { "date-parts" : [ [ "2016", "11" ] ] }, "language" : "eng", "page" : "855-863", "publisher-place" : "United States", "title" : "Prevalence of germline mutations in the spindle assembly checkpoint gene BUB1B in individuals with early-onset colorectal cancer.", "type" : "article-journal", "volume" : "55" }, "uris" : [ "http://www.mendeley.com/documents/?uuid=c2c41af9-223e-4a2b-aae0-dcd22b9d036c" ] } ], "mendeley" : { "formattedCitation" : "(Hahn et al., 2016)", "plainTextFormattedCitation" : "(Hahn et al., 2016)", "previouslyFormattedCitation" : "(Hahn et al., 2016)"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(Hahn et al. 2016)</w:t>
            </w:r>
            <w:r w:rsidRPr="00315BE8">
              <w:rPr>
                <w:color w:val="000000" w:themeColor="text1"/>
              </w:rPr>
              <w:fldChar w:fldCharType="end"/>
            </w:r>
          </w:p>
          <w:p w14:paraId="03819C3C" w14:textId="6771AF7C"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"ISSN" : "2476-762X (Electronic)", "PMID" : "27165245", "abstract" : "Detection of micrometastasis in sentinel lymph nodes (SLNs) is a very useful tool for appropriate assessment of the clinical stage of disease in breast cancer patients. Early identification of clinically relevant disease could lead to early treatment or staging approaches for breast cancer patient. Micrometastases in SLNs of women with invasive breast cancer are of great significance in this context. In this study we examined SLN biopsies considered to have small numbers of cancerous cells by real time RT-PCR. All of the samples underwent immunohistochemical staining for cytokeratin for confirmation of the presence or absence of micrometastases. BUB1b expression assay of selected patients with and without metastasis showed overexpression in the former, but not in normal breast and lymph node tissue. Our results may be taken into account in the discussion about the merits of routine use of molecular assessment in pathogenetic studies of SLNs.", "author" : [ { "dropping-particle" : "", "family" : "Mansouri", "given" : "Neda", "non-dropping-particle" : "", "parse-names" : false, "suffix" : "" }, { "dropping-particle" : "", "family" : "Movafagh", "given" : "Abolfazl", "non-dropping-particle" : "", "parse-names" : false, "suffix" : "" }, { "dropping-particle" : "", "family" : "Sayad", "given" : "Arezou", "non-dropping-particle" : "", "parse-names" : false, "suffix" : "" }, { "dropping-particle" : "", "family" : "Heidary Pour", "given" : "Atefeh", "non-dropping-particle" : "", "parse-names" : false, "suffix" : "" }, { "dropping-particle" : "", "family" : "Taheri", "given" : "Mohammad", "non-dropping-particle" : "", "parse-names" : false, "suffix" : "" }, { "dropping-particle" : "", "family" : "Soleimani", "given" : "Shahrzad", "non-dropping-particle" : "", "parse-names" : false, "suffix" : "" }, { "dropping-particle" : "", "family" : "Mirzaei", "given" : "Hamid Reza", "non-dropping-particle" : "", "parse-names" : false, "suffix" : "" }, { "dropping-particle" : "", "family" : "Alizadeh Shargh", "given" : "Shohreh", "non-dropping-particle" : "", "parse-names" : false, "suffix" : "" }, { "dropping-particle" : "", "family" : "Azargashb", "given" : "Eznollah", "non-dropping-particle" : "", "parse-names" : false, "suffix" : "" }, { "dropping-particle" : "", "family" : "Bazmi", "given" : "Haleh", "non-dropping-particle" : "", "parse-names" : false, "suffix" : "" }, { "dropping-particle" : "", "family" : "Allah Moradi", "given" : "Hossein", "non-dropping-particle" : "", "parse-names" : false, "suffix" : "" }, { "dropping-particle" : "", "family" : "Zandnia", "given" : "Fatemeh", "non-dropping-particle" : "", "parse-names" : false, "suffix" : "" }, { "dropping-particle" : "", "family" : "Hashemi", "given" : "Mehrdad", "non-dropping-particle" : "", "parse-names" : false, "suffix" : "" }, { "dropping-particle" : "", "family" : "Massoudi", "given" : "Nilofar", "non-dropping-particle" : "", "parse-names" : false, "suffix" : "" }, { "dropping-particle" : "", "family" : "Mortazavi-Tabatabaei", "given" : "S A", "non-dropping-particle" : "", "parse-names" : false, "suffix" : "" } ], "container-title" : "Asian Pacific journal of cancer prevention : APJCP", "id" : "ITEM-1", "issue" : "S3", "issued" : { "date-parts" : [ [ "2016" ] ] }, "language" : "eng", "page" : "317-321", "publisher-place" : "Thailand", "title" : "Targeting of BUB1b Gene Expression in Sentinel Lymph Node Biopsies of Invasive Breast Cancer in Iranian Female Patients.", "type" : "article-journal", "volume" : "17" }, "uris" : [ "http://www.mendeley.com/documents/?uuid=3a8baf1f-dbac-46df-97e2-1c7abea4157d" ] } ], "mendeley" : { "formattedCitation" : "(Mansouri et al., 2016)", "plainTextFormattedCitation" : "(Mansouri et al., 2016)", "previouslyFormattedCitation" : "(Mansouri et al., 2016)"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(Mansouri et al. 2016)</w:t>
            </w:r>
            <w:r w:rsidRPr="00315BE8">
              <w:rPr>
                <w:color w:val="000000" w:themeColor="text1"/>
              </w:rPr>
              <w:fldChar w:fldCharType="end"/>
            </w:r>
          </w:p>
          <w:p w14:paraId="1E535795" w14:textId="0F66222F"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"10.1083/jcb.200303167", "ISSN" : "0021-9525 (Print)", "PMID" : "12925705", "abstract" : "Centromere-associated protein-E (CENP-E) is an essential mitotic kinesin that is  required for efficient, stable microtubule capture at kinetochores. It also directly binds to BubR1, a kinetochore-associated kinase implicated in the mitotic checkpoint, the major cell cycle control pathway in which unattached kinetochores prevent anaphase onset. Here, we show that single unattached kinetochores depleted of CENP-E cannot block entry into anaphase, resulting in aneuploidy in 25% of divisions in primary mouse fibroblasts in vitro and in 95% of regenerating hepatocytes in vivo. Without CENP-E, diminished levels of BubR1 are recruited to kinetochores and BubR1 kinase activity remains at basal levels. CENP-E binds to and directly stimulates the kinase activity of purified BubR1 in vitro. Thus, CENP-E is required for enhancing recruitment of its binding partner BubR1 to each unattached kinetochore and for stimulating BubR1 kinase activity, implicating it as an essential amplifier of a basal mitotic checkpoint signal.", "author" : [ { "dropping-particle" : "", "family" : "Weaver", "given" : "Beth A A", "non-dropping-particle" : "", "parse-names" : false, "suffix" : "" }, { "dropping-particle" : "", "family" : "Bonday", "given" : "Zahid Q", "non-dropping-particle" : "", "parse-names" : false, "suffix" : "" }, { "dropping-particle" : "", "family" : "Putkey", "given" : "Frances R", "non-dropping-particle" : "", "parse-names" : false, "suffix" : "" }, { "dropping-particle" : "", "family" : "Kops", "given" : "Geert J P L", "non-dropping-particle" : "", "parse-names" : false, "suffix" : "" }, { "dropping-particle" : "", "family" : "Silk", "given" : "Alain D", "non-dropping-particle" : "", "parse-names" : false, "suffix" : "" }, { "dropping-particle" : "", "family" : "Cleveland", "given" : "Don W", "non-dropping-particle" : "", "parse-names" : false, "suffix" : "" } ], "container-title" : "The Journal of cell biology", "id" : "ITEM-1", "issue" : "4", "issued" : { "date-parts" : [ [ "2003", "8" ] ] }, "language" : "eng", "page" : "551-563", "publisher-place" : "United States", "title" : "Centromere-associated protein-E is essential for the mammalian mitotic checkpoint to prevent aneuploidy due to single chromosome loss.", "type" : "article-journal", "volume" : "162" }, "uris" : [ "http://www.mendeley.com/documents/?uuid=687ff074-942d-481b-84a2-82499a708252" ] } ], "mendeley" : { "formattedCitation" : "(B. A. A. Weaver et al., 2003)", "plainTextFormattedCitation" : "(B. A. A. Weaver et al., 2003)", "previouslyFormattedCitation" : "(B. A. A. Weaver et al., 2003)"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(Weaver et al. 2003)</w:t>
            </w:r>
            <w:r w:rsidRPr="00315BE8">
              <w:rPr>
                <w:color w:val="000000" w:themeColor="text1"/>
              </w:rPr>
              <w:fldChar w:fldCharType="end"/>
            </w:r>
          </w:p>
          <w:p w14:paraId="7E53A1ED" w14:textId="4F6634C3"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"10.7554/eLife.16620", "ISSN" : "2050-084X (Electronic)", "PMID" : "27528194", "abstract" : "BubR1 is a key component of the spindle assembly checkpoint (SAC). Mutations that reduce BubR1 abundance cause aneuploidization and tumorigenesis in humans and mice, whereas BubR1 overexpression protects against these. However, how supranormal BubR1 expression exerts these beneficial physiological impacts is poorly understood. Here, we used Bub1b mutant transgenic mice to explore the role of the amino-terminal (BubR1(N)) and internal (BubR1(I)) Cdc20-binding domains of BubR1 in preventing aneuploidy and safeguarding against cancer. BubR1(N) was necessary, but not sufficient to protect against aneuploidy and cancer. In contrast, BubR1 lacking the internal Cdc20-binding domain provided protection against both, which coincided with improved microtubule-kinetochore attachment error correction and SAC activity. Maximal SAC reinforcement occurred when both the Phe- and D-box of BubR1(I) were disrupted. Thus, while under- or overexpression of most mitotic regulators impairs chromosome segregation fidelity, certain manipulations of BubR1 can positively impact this process and therefore be therapeutically exploited.", "author" : [ { "dropping-particle" : "", "family" : "Weaver", "given" : "Robbyn L", "non-dropping-particle" : "", "parse-names" : false, "suffix" : "" }, { "dropping-particle" : "", "family" : "Limzerwala", "given" : "Jazeel F", "non-dropping-particle" : "", "parse-names" : false, "suffix" : "" }, { "dropping-particle" : "", "family" : "Naylor", "given" : "Ryan M", "non-dropping-particle" : "", "parse-names" : false, "suffix" : "" }, { "dropping-particle" : "", "family" : "Jeganathan", "given" : "Karthik B", "non-dropping-particle" : "", "parse-names" : false, "suffix" : "" }, { "dropping-particle" : "", "family" : "Baker", "given" : "Darren J", "non-dropping-particle" : "", "parse-names" : false, "suffix" : "" }, { "dropping-particle" : "", "family" : "Deursen", "given" : "Jan M", "non-dropping-particle" : "van", "parse-names" : false, "suffix" : "" } ], "container-title" : "eLife", "id" : "ITEM-1", "issued" : { "date-parts" : [ [ "2016", "8" ] ] }, "language" : "eng", "publisher-place" : "England", "title" : "BubR1 alterations that reinforce mitotic surveillance act against aneuploidy and  cancer.", "type" : "article-journal", "volume" : "5" }, "uris" : [ "http://www.mendeley.com/documents/?uuid=8130448d-b23a-4503-afa3-61145cf0a9d0" ] } ], "mendeley" : { "formattedCitation" : "(R. L. Weaver et al., 2016)", "plainTextFormattedCitation" : "(R. L. Weaver et al., 2016)", "previouslyFormattedCitation" : "(R. L. Weaver et al., 2016)"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(Weaver et al. 2016)</w:t>
            </w:r>
            <w:r w:rsidRPr="00315BE8">
              <w:rPr>
                <w:color w:val="000000" w:themeColor="text1"/>
              </w:rPr>
              <w:fldChar w:fldCharType="end"/>
            </w:r>
          </w:p>
          <w:p w14:paraId="69780724" w14:textId="1F02F076"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"10.1242/jcs.169821", "ISSN" : "1477-9137 (Electronic)", "PMID" : "26148513", "abstract" : "Mitotic chromosome segregation is initiated by the anaphase promoting complex/cyclosome (APC/C) and its co-activator CDC20 (forming APC/C(CDC20)). APC/C(CDC20) is inhibited by the spindle assembly checkpoint (SAC) when chromosomes have not attached to spindle microtubules. Unattached kinetochores catalyze the formation of a diffusible APC/C(CDC20) inhibitor that comprises BUBR1 (also known as BUB1B), BUB3, MAD2 (also known as MAD2L1) and a second molecule of CDC20. Recruitment of these proteins to the kinetochore, as well as SAC activation, rely on the mitotic kinase BUB1, but the molecular mechanism by which BUB1 accomplishes this in human cells is unknown. We show that kinetochore recruitment of BUBR1 and BUB3 by BUB1 is dispensable for SAC activation. Unlike its yeast and nematode orthologs, human BUB1 does not associate stably with the MAD2 activator MAD1 (also known as MAD1L1) and, although required for accelerating the loading of MAD1 onto kinetochores, BUB1 is dispensable for the maintenance of steady-state levels of MAD1 there. Instead, we identify a 50-amino-acid segment that harbors the recently reported ABBA motif close to a KEN box as being crucial for the role of BUB1 in SAC signaling. The presence of this segment correlates with SAC activity and efficient binding of CDC20 but not of MAD1 to kinetochores.", "author" : [ { "dropping-particle" : "", "family" : "Vleugel", "given" : "Mathijs", "non-dropping-particle" : "", "parse-names" : false, "suffix" : "" }, { "dropping-particle" : "", "family" : "Hoek", "given" : "Tim A", "non-dropping-particle" : "", "parse-names" : false, "suffix" : "" }, { "dropping-particle" : "", "family" : "Tromer", "given" : "Eelco", "non-dropping-particle" : "", "parse-names" : false, "suffix" : "" }, { "dropping-particle" : "", "family" : "Sliedrecht", "given" : "Tale", "non-dropping-particle" : "", "parse-names" : false, "suffix" : "" }, { "dropping-particle" : "", "family" : "Groenewold", "given" : "Vincent", "non-dropping-particle" : "", "parse-names" : false, "suffix" : "" }, { "dropping-particle" : "", "family" : "Omerzu", "given" : "Manja", "non-dropping-particle" : "", "parse-names" : false, "suffix" : "" }, { "dropping-particle" : "", "family" : "Kops", "given" : "Geert J P L", "non-dropping-particle" : "", "parse-names" : false, "suffix" : "" } ], "container-title" : "Journal of cell science", "id" : "ITEM-1", "issue" : "16", "issued" : { "date-parts" : [ [ "2015", "8" ] ] }, "language" : "eng", "page" : "2975-2982", "publisher-place" : "England", "title" : "Dissecting the roles of human BUB1 in the spindle assembly checkpoint.", "type" : "article-journal", "volume" : "128" }, "uris" : [ "http://www.mendeley.com/documents/?uuid=1f418be6-ae68-46b6-a10c-328669acc47f" ] } ], "mendeley" : { "formattedCitation" : "(Vleugel et al., 2015)", "plainTextFormattedCitation" : "(Vleugel et al., 2015)", "previouslyFormattedCitation" : "(Vleugel et al., 2015)"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(Vleugel et al. 2015)</w:t>
            </w:r>
            <w:r w:rsidRPr="00315BE8">
              <w:rPr>
                <w:color w:val="000000" w:themeColor="text1"/>
              </w:rPr>
              <w:fldChar w:fldCharType="end"/>
            </w:r>
          </w:p>
        </w:tc>
      </w:tr>
      <w:tr w:rsidR="00D70C5F" w:rsidRPr="00315BE8" w14:paraId="7139D57C" w14:textId="77777777" w:rsidTr="009A4C07">
        <w:tc>
          <w:tcPr>
            <w:tcW w:w="2410" w:type="dxa"/>
          </w:tcPr>
          <w:p w14:paraId="50ED8EAC" w14:textId="77777777" w:rsidR="00D70C5F" w:rsidRPr="001E7E1C" w:rsidRDefault="00D70C5F" w:rsidP="009A4C07">
            <w:pPr>
              <w:jc w:val="both"/>
              <w:rPr>
                <w:b/>
                <w:bCs/>
                <w:i/>
                <w:color w:val="000000" w:themeColor="text1"/>
                <w:sz w:val="24"/>
                <w:szCs w:val="24"/>
              </w:rPr>
            </w:pPr>
            <w:r w:rsidRPr="001E7E1C">
              <w:rPr>
                <w:b/>
                <w:bCs/>
                <w:i/>
                <w:color w:val="000000" w:themeColor="text1"/>
              </w:rPr>
              <w:t xml:space="preserve">TRIO </w:t>
            </w:r>
          </w:p>
          <w:p w14:paraId="448743CF" w14:textId="77777777" w:rsidR="00D70C5F" w:rsidRPr="00FD3293" w:rsidRDefault="00D70C5F" w:rsidP="009A4C07">
            <w:pPr>
              <w:jc w:val="both"/>
              <w:rPr>
                <w:b/>
                <w:color w:val="000000" w:themeColor="text1"/>
                <w:sz w:val="24"/>
                <w:szCs w:val="24"/>
              </w:rPr>
            </w:pPr>
            <w:r w:rsidRPr="00FD3293">
              <w:rPr>
                <w:b/>
                <w:color w:val="000000" w:themeColor="text1"/>
                <w:shd w:val="clear" w:color="auto" w:fill="FFFFFF"/>
              </w:rPr>
              <w:t>Gene ID: 7204</w:t>
            </w:r>
          </w:p>
          <w:p w14:paraId="1441488C" w14:textId="77777777" w:rsidR="00D70C5F" w:rsidRPr="00315BE8" w:rsidRDefault="00D70C5F" w:rsidP="009A4C07">
            <w:pPr>
              <w:jc w:val="both"/>
              <w:rPr>
                <w:color w:val="000000" w:themeColor="text1"/>
                <w:sz w:val="24"/>
                <w:szCs w:val="24"/>
              </w:rPr>
            </w:pPr>
          </w:p>
        </w:tc>
        <w:tc>
          <w:tcPr>
            <w:tcW w:w="6950" w:type="dxa"/>
          </w:tcPr>
          <w:p w14:paraId="2788EF5D" w14:textId="4ECFAD9E"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"10.1007/s13277-015-3377-3", "ISSN" : "1423-0380 (Electronic)", "PMID" : "25851347", "abstract" : "Triple functional domain protein (TRIO) is an evolutionarily conserved Dbl family guanine nucleotide exchange factors (GEFs) involved in cell proliferation and progression of some types of cancer. However, the expression and prognostic role of TRIO in hepatocellular carcinoma (HCC) have not yet been determined. Therefore, we attempted to determine the impact of TRIO on the clinical outcome of HCC patients to further identify its role in HCC. TRIO expression was examined using quantitative real-time PCR (qRT-PCR) and Western blotting in nonmalignant liver cells, HCC cells, and 93 paired of HCC tissues and adjacent noncancerous tissues. Statistical analyses were used to assess associations between TRIO expression and clinicopathological and prognostic factors. Small interfering RNA (siRNA)-mediated TRIO inhibition was performed in Hep3B and Huh7 cells to elucidate its roles in HCC. 3-(4,5-Dimethylthiazol-2-yl)-2,5-diphenyltetrazolium bromide (MTT) assay was employed to measure cell proliferation, and apoptosis assay was analyzed by flow cytometry, respectively. Adhesion and transwell invasion assay were performed to determine the invasion ability of HCC cells in vitro. TRIO was significantly upregulated in the HCC cell lines and tissues compared with the nonmalignant liver cells and adjacent noncancerous liver tissues. In addition, high TRIO expression level associated with lymph node metastasis (P = 0.0183), clinical tumor node metastasis (TNM) stage (P = 0.0.0106), and decrease in overall survival (OS) (P = 0.017). Knockdown of TRIO on Hep3B and Huh7 cell lines suppressed cell proliferation and migration and induced apoptosis. Furthermore, silencing TRIO expression led to decrease of ras-related C3 botulinum toxin substrate 1 (Rac1), p-P38, B cell lymphoma 2 (BCL-2), and matrix metallopeptidase 9 (MMP-9). Our results demonstrated that TRIO protein expression is elevated and associated with a worse over survival rates in patients with HCC. Aberrant expression of TRIO might play an important role in HCC through promoting cell proliferation and invasion, and TRIO may be a novel therapeutic target for the treatment of HCC.", "author" : [ { "dropping-particle" : "", "family" : "Wang", "given" : "Bin", "non-dropping-particle" : "", "parse-names" : false, "suffix" : "" }, { "dropping-particle" : "", "family" : "Fang", "given" : "JiaQing", "non-dropping-particle" : "", "parse-names" : false, "suffix" : "" }, { "dropping-particle" : "", "family" : "Qu", "given" : "Lei", "non-dropping-particle" : "", "parse-names" : false, "suffix" : "" }, { "dropping-particle" : "", "family" : "Cao", "given" : "Zhongwei", "non-dropping-particle" : "", "parse-names" : false, "suffix" : "" }, { "dropping-particle" : "", "family" : "Zhou", "given" : "JianGuo", "non-dropping-particle" : "", "parse-names" : false, "suffix" : "" }, { "dropping-particle" : "", "family" : "Deng", "given" : "Biao", "non-dropping-particle" : "", "parse-names" : false, "suffix" : "" } ], "container-title" : "Tumour biology : the journal of the International Society for Oncodevelopmental Biology and Medicine", "id" : "ITEM-1", "issue" : "9", "issued" : { "date-parts" : [ [ "2015", "9" ] ] }, "language" : "eng", "page" : "6901-6908", "publisher-place" : "United States", "title" : "Upregulated TRIO expression correlates with a malignant phenotype in human hepatocellular carcinoma.", "type" : "article-journal", "volume" : "36" }, "uris" : [ "http://www.mendeley.com/documents/?uuid=35e7f80a-17ba-4bc8-bd05-e501d4f130a1" ] } ], "mendeley" : { "formattedCitation" : "(B. Wang et al., 2015)", "plainTextFormattedCitation" : "(B. Wang et al., 2015)", "previouslyFormattedCitation" : "(B. Wang et al., 2015)"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(B. Wang et al. 2015)</w:t>
            </w:r>
            <w:r w:rsidRPr="00315BE8">
              <w:rPr>
                <w:color w:val="000000" w:themeColor="text1"/>
              </w:rPr>
              <w:fldChar w:fldCharType="end"/>
            </w:r>
          </w:p>
          <w:p w14:paraId="4B5387B8" w14:textId="10445C92"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"10.1038/35046533", "ISSN" : "1465-7392 (Print)", "PMID" : "11146652", "abstract" : "Rho GTPases control actin reorganization and many other cellular functions. Guanine nucleotide-exchange factors (GEFs) activate Rho GTPases by promoting their exchange of GDP for GTP. Trio is a unique Rho GEF, because it has separate GEF domains, GEFD1 and GEFD2, that control the GTPases RhoG/Rac1 and RhoA, respectively. Dbl-homology (DH) domains that are common to GEFs catalyse nucleotide exchange, and pleckstrin-homology (PH) domains localize Rho GEFs near their downstream targets. Here we show that Trio GEFD1 interacts through its PH domain with the actin-filament-crosslinking protein filamin, and localizes with endogenous filamin in HeLa cells. Trio GEFD1 induces actin-based ruffling in filamin-expressing, but not filamin-deficient, cells and in cells transfected with a filamin construct that lacks the Trio-binding domain. In addition, Trio GEFD1 exchange activity is not affected by filamin binding. Our results indicate that filamin, as a molecular target of Trio, may be a scaffold for the spatial organization of Rho-GTPase-mediated signalling pathways.", "author" : [ { "dropping-particle" : "", "family" : "Bellanger", "given" : "J M", "non-dropping-particle" : "", "parse-names" : false, "suffix" : "" }, { "dropping-particle" : "", "family" : "Astier", "given" : "C", "non-dropping-particle" : "", "parse-names" : false, "suffix" : "" }, { "dropping-particle" : "", "family" : "Sardet", "given" : "C", "non-dropping-particle" : "", "parse-names" : false, "suffix" : "" }, { "dropping-particle" : "", "family" : "Ohta", "given" : "Y", "non-dropping-particle" : "", "parse-names" : false, "suffix" : "" }, { "dropping-particle" : "", "family" : "Stossel", "given" : "T P", "non-dropping-particle" : "", "parse-names" : false, "suffix" : "" }, { "dropping-particle" : "", "family" : "Debant", "given" : "A", "non-dropping-particle" : "", "parse-names" : false, "suffix" : "" } ], "container-title" : "Nature cell biology", "id" : "ITEM-1", "issue" : "12", "issued" : { "date-parts" : [ [ "2000", "12" ] ] }, "language" : "eng", "page" : "888-892", "publisher-place" : "England", "title" : "The Rac1- and RhoG-specific GEF domain of Trio targets filamin to remodel cytoskeletal actin.", "type" : "article-journal", "volume" : "2" }, "uris" : [ "http://www.mendeley.com/documents/?uuid=bd3aa946-dc54-48e2-84bf-e2da204a2ea6" ] } ], "mendeley" : { "formattedCitation" : "(Bellanger et al., 2000)", "plainTextFormattedCitation" : "(Bellanger et al., 2000)", "previouslyFormattedCitation" : "(Bellanger et al., 2000)"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(Bellanger et al. 2000)</w:t>
            </w:r>
            <w:r w:rsidRPr="00315BE8">
              <w:rPr>
                <w:color w:val="000000" w:themeColor="text1"/>
              </w:rPr>
              <w:fldChar w:fldCharType="end"/>
            </w:r>
          </w:p>
          <w:p w14:paraId="5E8A7BE1" w14:textId="7999E11F"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"10.1091/mbc.E14-06-1153", "ISSN" : "1939-4586 (Electronic)", "PMID" : "25355950", "abstract" : "The Rho GTPases RhoA and Rac1 function as master regulators of cytokinesis by controlling the actomyosin cytoskeleton. RhoA and Rac1 have to be respectively activated and inactivated at the division plane for cytokinesis to occur properly. The inactivation of Rac1 at the cleavage furrow is controlled by MgcRacGAP. However, the guanine-nucleotide exchange factor (GEF) that activates Rac1 during cell division remains unknown. Here, using a siRNA screening approach in HeLa cells, we identify Trio as a mitotic GEF of Rac1. We demonstrate that Trio controls Rac1 activation and subsequent F-actin remodeling in dividing cells. Moreover, Trio depletion specifically rescues the cytokinesis failure induced by MgcRacGAP depletion. Of importance, we demonstrate that this rescue is mediated by the Trio-Rac1 pathway, using GEF-dead mutants of Trio and a specific inhibitor of Rac1 activation by Trio. Overall this work identifies for the first time a GEF controlling Rac1 activation in dividing cells that counteracts MgcRacGAP function in cytokinesis.", "author" : [ { "dropping-particle" : "", "family" : "Cannet", "given" : "Aude", "non-dropping-particle" : "", "parse-names" : false, "suffix" : "" }, { "dropping-particle" : "", "family" : "Schmidt", "given" : "Susanne", "non-dropping-particle" : "", "parse-names" : false, "suffix" : "" }, { "dropping-particle" : "", "family" : "Delaval", "given" : "Benedicte", "non-dropping-particle" : "", "parse-names" : false, "suffix" : "" }, { "dropping-particle" : "", "family" : "Debant", "given" : "Anne", "non-dropping-particle" : "", "parse-names" : false, "suffix" : "" } ], "container-title" : "Molecular biology of the cell", "id" : "ITEM-1", "issue" : "25", "issued" : { "date-parts" : [ [ "2014", "12" ] ] }, "language" : "eng", "page" : "4063-4071", "publisher-place" : "United States", "title" : "Identification of a mitotic Rac-GEF, Trio, that counteracts MgcRacGAP function during cytokinesis.", "type" : "article-journal", "volume" : "25" }, "uris" : [ "http://www.mendeley.com/documents/?uuid=cb8dd4a3-e71c-4c19-a0c0-b724902780c6" ] } ], "mendeley" : { "formattedCitation" : "(Cannet, Schmidt, Delaval, &amp; Debant, 2014)", "plainTextFormattedCitation" : "(Cannet, Schmidt, Delaval, &amp; Debant, 2014)", "previouslyFormattedCitation" : "(Cannet, Schmidt, Delaval, &amp; Debant, 2014)"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(Cannet, Schmidt, Delaval &amp; Debant 2014)</w:t>
            </w:r>
            <w:r w:rsidRPr="00315BE8">
              <w:rPr>
                <w:color w:val="000000" w:themeColor="text1"/>
              </w:rPr>
              <w:fldChar w:fldCharType="end"/>
            </w:r>
          </w:p>
          <w:p w14:paraId="01BF3F02" w14:textId="1F5E6ADC"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"ISSN" : "0027-8424 (Print)", "PMID" : "8643598", "abstract" : "rho-like GTP binding proteins play an essential role in regulating cell growth and actin polymerization. These molecular switches are positively regulated by guanine nucleotide exchange factors (GEFs) that promote the exchange of GDP for GTP. Using the interaction-trap assay to identify candidate proteins that bind the cytoplasmic region of the LAR transmembrane protein tyrosine phosphatase (PT-Pase), we isolated a cDNA encoding a 2861-amino acid protein termed Trio that contains three enzyme domains: two functional GEF domains and a protein serine/threonine kinase (PSK) domain. One of the Trio GEF domains (Trio GEF-D1) has rac-specific GEF activity, while the other Trio GEF domain (Trio GEF-D2) has rho-specific activity. The C-terminal PSK domain is adjacent to an Ig-like domain and is most similar to calcium/calmodulin-dependent kinases, such as smooth muscle myosin light chain kinase which similarly contains associated Ig-like domains. Near the N terminus, Trio has four spectrin-like repeats that may play a role in intracellular targeting. Northern blot analysis indicates that Trio has a broad tissue distribution. Trio appears to be phosphorylated only on serine residues, suggesting that Trio is not a LAR substrate, but rather that it forms a complex with LAR. As the LAR PTPase localizes to the ends of focal adhesions, we propose that LAR and the Trio GEF/PSK may orchestrate cell-matrix and cytoskeletal rearrangements necessary for cell migration.", "author" : [ { "dropping-particle" : "", "family" : "Debant", "given" : "A", "non-dropping-particle" : "", "parse-names" : false, "suffix" : "" }, { "dropping-particle" : "", "family" : "Serra-Pages", "given" : "C", "non-dropping-particle" : "", "parse-names" : false, "suffix" : "" }, { "dropping-particle" : "", "family" : "Seipel", "given" : "K", "non-dropping-particle" : "", "parse-names" : false, "suffix" : "" }, { "dropping-particle" : "", "family" : "O'Brien", "given" : "S", "non-dropping-particle" : "", "parse-names" : false, "suffix" : "" }, { "dropping-particle" : "", "family" : "Tang", "given" : "M", "non-dropping-particle" : "", "parse-names" : false, "suffix" : "" }, { "dropping-particle" : "", "family" : "Park", "given" : "S H", "non-dropping-particle" : "", "parse-names" : false, "suffix" : "" }, { "dropping-particle" : "", "family" : "Streuli", "given" : "M", "non-dropping-particle" : "", "parse-names" : false, "suffix" : "" } ], "container-title" : "Proceedings of the National Academy of Sciences of the United States of America", "id" : "ITEM-1", "issue" : "11", "issued" : { "date-parts" : [ [ "1996", "5" ] ] }, "language" : "eng", "page" : "5466-5471", "publisher-place" : "United States", "title" : "The multidomain protein Trio binds the LAR transmembrane tyrosine phosphatase, contains a protein kinase domain, and has separate rac-specific and rho-specific guanine nucleotide exchange factor domains.", "type" : "article-journal", "volume" : "93" }, "uris" : [ "http://www.mendeley.com/documents/?uuid=fed143f5-6200-4b25-be7f-c81af96f3cd9" ] } ], "mendeley" : { "formattedCitation" : "(Debant et al., 1996)", "plainTextFormattedCitation" : "(Debant et al., 1996)", "previouslyFormattedCitation" : "(Debant et al., 1996)"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(Debant et al. 1996)</w:t>
            </w:r>
            <w:r w:rsidRPr="00315BE8">
              <w:rPr>
                <w:color w:val="000000" w:themeColor="text1"/>
              </w:rPr>
              <w:fldChar w:fldCharType="end"/>
            </w:r>
          </w:p>
          <w:p w14:paraId="20E0E228" w14:textId="0436327F"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"10.1093/hmg/ddx355", "ISSN" : "1460-2083 (Electronic)", "PMID" : "28973398", "abstract" : "Bipolar disorder, schizophrenia, autism and intellectual disability are complex neurodevelopmental disorders, debilitating millions of people. Therapeutic progress is limited by poor understanding of underlying molecular pathways. Using a targeted search, we identified an enrichment of de novo mutations in the gene encoding the 330-kDa triple functional domain (TRIO) protein associated with neurodevelopmental disorders. By generating multiple TRIO antibodies, we show that the smaller TRIO9 isoform is the major brain protein product, and its levels decrease after birth. TRIO9 contains two guanine nucleotide exchange factor (GEF) domains with distinct specificities: GEF1 activates both Rac1 and RhoG; GEF2 activates RhoA. To understand the impact of disease-associated de novo mutations and other rare sequence variants on TRIO function, we utilized two FRET-based biosensors: a Rac1 biosensor to study mutations in TRIO (T)GEF1, and a RhoA biosensor to study mutations in TGEF2. We discovered that one autism-associated de novo mutation in TGEF1 (K1431M), at the TGEF1/Rac1 interface, markedly decreased its overall activity toward Rac1. A schizophrenia-associated rare sequence variant in TGEF1 (F1538Intron) was substantially less active, normalized to protein level and expressed poorly. Overall, mutations in TGEF1 decreased GEF1 activity toward Rac1. One bipolar disorder-associated rare variant (M2145T) in TGEF2 impaired inhibition by the TGEF2 pleckstrin-homology domain, resulting in dramatically increased TGEF2 activity. Overall, genetic damage to both TGEF domains altered TRIO catalytic activity, decreasing TGEF1 activity and increasing TGEF2 activity. Importantly, both GEF changes are expected to decrease neurite outgrowth, perhaps consistent with their association with neurodevelopmental disorders.", "author" : [ { "dropping-particle" : "", "family" : "Katrancha", "given" : "Sara M", "non-dropping-particle" : "", "parse-names" : false, "suffix" : "" }, { "dropping-particle" : "", "family" : "Wu", "given" : "Yi", "non-dropping-particle" : "", "parse-names" : false, "suffix" : "" }, { "dropping-particle" : "", "family" : "Zhu", "given" : "Minsheng", "non-dropping-particle" : "", "parse-names" : false, "suffix" : "" }, { "dropping-particle" : "", "family" : "Eipper", "given" : "Betty A", "non-dropping-particle" : "", "parse-names" : false, "suffix" : "" }, { "dropping-particle" : "", "family" : "Koleske", "given" : "Anthony J", "non-dropping-particle" : "", "parse-names" : false, "suffix" : "" }, { "dropping-particle" : "", "family" : "Mains", "given" : "Richard E", "non-dropping-particle" : "", "parse-names" : false, "suffix" : "" } ], "container-title" : "Human molecular genetics", "id" : "ITEM-1", "issue" : "23", "issued" : { "date-parts" : [ [ "2017", "12" ] ] }, "language" : "eng", "page" : "4728-4740", "publisher-place" : "England", "title" : "Neurodevelopmental disease-associated de novo mutations and rare sequence variants affect TRIO GDP/GTP exchange factor activity.", "type" : "article-journal", "volume" : "26" }, "uris" : [ "http://www.mendeley.com/documents/?uuid=36ca35ef-02e3-4fe8-a76a-92a8a34ce602" ] } ], "mendeley" : { "formattedCitation" : "(Katrancha et al., 2017)", "plainTextFormattedCitation" : "(Katrancha et al., 2017)", "previouslyFormattedCitation" : "(Katrancha et al., 2017)"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(Katrancha et al. 2017)</w:t>
            </w:r>
            <w:r w:rsidRPr="00315BE8">
              <w:rPr>
                <w:color w:val="000000" w:themeColor="text1"/>
              </w:rPr>
              <w:fldChar w:fldCharType="end"/>
            </w:r>
          </w:p>
          <w:p w14:paraId="6E50D55F" w14:textId="2E3BEAEF"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"10.1136/jmedgenet-2016-103942", "ISSN" : "1468-6244 (Electronic)", "PMID" : "27418539", "abstract" : "BACKGROUND: Neurodevelopmental disorders have challenged clinical genetics for decades, with over 700 genes implicated and many whose function remains unknown. The application of whole-exome sequencing is proving pivotal in closing the genotype/phenotype gap through the discovery of new genes and variants that help to unravel the pathogenic mechanisms driving neuropathogenesis. One such discovery includes TRIO, a gene recently implicated in neurodevelopmental delay. Trio is a Dbl family guanine nucleotide exchange factor (GEF) and a major regulator of neuronal development, controlling actin cytoskeleton dynamics by activating the GTPase Rac1. METHODS: Whole-exome sequencing was undertaken on a family presenting with global developmental delay, microcephaly and mild dysmorphism. Father/daughter exome analysis was performed, followed by confirmatory Sanger sequencing and segregation analysis on four individuals. Three further patients were recruited through the deciphering developmental disorders (DDD) study. Functional studies were undertaken using patient-specific Trio protein mutations. RESULTS: We identified a frameshift deletion in TRIO that segregated autosomal dominantly. By scrutinising data from DDD, we further identified three unrelated children with a similar phenotype who harboured de novo missense mutations in TRIO. Biochemical studies demonstrated that in three out of four families, the Trio mutations led to a markedly reduced Rac1 activation. CONCLUSIONS: We describe an inherited global developmental delay phenotype associated with a frameshift deletion in TRIO. Additionally, we identify pathogenic de novo missense mutations in TRIO associated with the same consistent phenotype, intellectual disability, microcephaly and dysmorphism with striking digital features. We further functionally validate the importance of the GEF domain in Trio protein function. Our study demonstrates how genomic technologies are yet again proving prolific in diagnosing and advancing the understanding of neurodevelopmental disorders.", "author" : [ { "dropping-particle" : "", "family" : "Pengelly", "given" : "Reuben J", "non-dropping-particle" : "", "parse-names" : false, "suffix" : "" }, { "dropping-particle" : "", "family" : "Greville-Heygate", "given" : "Stephanie", "non-dropping-particle" : "", "parse-names" : false, "suffix" : "" }, { "dropping-particle" : "", "family" : "Schmidt", "given" : "Susanne", "non-dropping-particle" : "", "parse-names" : false, "suffix" : "" }, { "dropping-particle" : "", "family" : "Seaby", "given" : "Eleanor G", "non-dropping-particle" : "", "parse-names" : false, "suffix" : "" }, { "dropping-particle" : "", "family" : "Jabalameli", "given" : "M Reza", "non-dropping-particle" : "", "parse-names" : false, "suffix" : "" }, { "dropping-particle" : "", "family" : "Mehta", "given" : "Sarju G", "non-dropping-particle" : "", "parse-names" : false, "suffix" : "" }, { "dropping-particle" : "", "family" : "Parker", "given" : "Michael J", "non-dropping-particle" : "", "parse-names" : false, "suffix" : "" }, { "dropping-particle" : "", "family" : "Goudie", "given" : "David", "non-dropping-particle" : "", "parse-names" : false, "suffix" : "" }, { "dropping-particle" : "", "family" : "Fagotto-Kaufmann", "given" : "Christine", "non-dropping-particle" : "", "parse-names" : false, "suffix" : "" }, { "dropping-particle" : "", "family" : "Mercer", "given" : "Catherine", "non-dropping-particle" : "", "parse-names" : false, "suffix" : "" }, { "dropping-particle" : "", "family" : "Debant", "given" : "Anne", "non-dropping-particle" : "", "parse-names" : false, "suffix" : "" }, { "dropping-particle" : "", "family" : "Ennis", "given" : "Sarah", "non-dropping-particle" : "", "parse-names" : false, "suffix" : "" }, { "dropping-particle" : "", "family" : "Baralle", "given" : "Diana", "non-dropping-particle" : "", "parse-names" : false, "suffix" : "" } ], "container-title" : "Journal of medical genetics", "id" : "ITEM-1", "issue" : "11", "issued" : { "date-parts" : [ [ "2016", "11" ] ] }, "language" : "eng", "page" : "735-742", "publisher-place" : "England", "title" : "Mutations specific to the Rac-GEF domain of TRIO cause intellectual disability and microcephaly.", "type" : "article-journal", "volume" : "53" }, "uris" : [ "http://www.mendeley.com/documents/?uuid=1b500c6e-992f-4da1-8ba7-8d6139b0b1b4" ] } ], "mendeley" : { "formattedCitation" : "(Pengelly et al., 2016)", "plainTextFormattedCitation" : "(Pengelly et al., 2016)", "previouslyFormattedCitation" : "(Pengelly et al., 2016)"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(Pengelly et al. 2016)</w:t>
            </w:r>
            <w:r w:rsidRPr="00315BE8">
              <w:rPr>
                <w:color w:val="000000" w:themeColor="text1"/>
              </w:rPr>
              <w:fldChar w:fldCharType="end"/>
            </w:r>
          </w:p>
          <w:p w14:paraId="2E16A13D" w14:textId="4BB0A086"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"ISSN" : "0021-9533 (Print)", "PMID" : "10341202", "abstract" : "Rho family GTPases regulate diverse cellular processes, including extracellular signal-mediated actin cytoskeleton reorganization and cell growth. The functions of GTPases are positively regulated by guanine nucleotide exchange factors, which promote the exchange of GDP for GTP. Trio is a complex protein possessing two guanine nucleotide exchange factor domains, each with adjacent pleckstrin homology and SH3 domains, a protein serine/threonine kinase domain with an adjacent immunoglobulin-like domain and multiple spectrin-like domains. To assess the functional role of the two Trio guanine nucleotide exchange factor domains, NIH 3T3 cell lines stably expressing the individual guanine nucleotide exchange factor domains were established and characterized. Expression of the amino-terminal guanine nucleotide exchange factor domain results in prominent membrane ruffling, whereas cells expressing the carboxy-terminal guanine nucleotide exchange factor domain have lamellae that terminate in miniruffles. Moreover, cells expressing the amino-terminal guanine nucleotide exchange factor domain display more rapid cell spreading, haptotactic cell migration and anchorage-independent growth, suggesting that Trio regulates both cell motility and cell growth. Expression of full-length Trio in COS cells also alters actin cytoskeleton organization, as well as the distribution of focal contact sites. These findings support a role for Trio as a multifunctional protein that integrates and amplifies signals involved in coordinating actin remodeling, which is necessary for cell migration and growth.", "author" : [ { "dropping-particle" : "", "family" : "Seipel", "given" : "K", "non-dropping-particle" : "", "parse-names" : false, "suffix" : "" }, { "dropping-particle" : "", "family" : "Medley", "given" : "Q G", "non-dropping-particle" : "", "parse-names" : false, "suffix" : "" }, { "dropping-particle" : "", "family" : "Kedersha", "given" : "N L", "non-dropping-particle" : "", "parse-names" : false, "suffix" : "" }, { "dropping-particle" : "", "family" : "Zhang", "given" : "X A", "non-dropping-particle" : "", "parse-names" : false, "suffix" : "" }, { "dropping-particle" : "", "family" : "O'Brien", "given" : "S P", "non-dropping-particle" : "", "parse-names" : false, "suffix" : "" }, { "dropping-particle" : "", "family" : "Serra-Pages", "given" : "C", "non-dropping-particle" : "", "parse-names" : false, "suffix" : "" }, { "dropping-particle" : "", "family" : "Hemler", "given" : "M E", "non-dropping-particle" : "", "parse-names" : false, "suffix" : "" }, { "dropping-particle" : "", "family" : "Streuli", "given" : "M", "non-dropping-particle" : "", "parse-names" : false, "suffix" : "" } ], "container-title" : "Journal of cell science", "id" : "ITEM-1", "issued" : { "date-parts" : [ [ "1999", "6" ] ] }, "language" : "eng", "page" : "1825-1834", "publisher-place" : "England", "title" : "Trio amino-terminal guanine nucleotide exchange factor domain expression promotes actin cytoskeleton reorganization, cell migration and anchorage-independent cell growth.", "type" : "article-journal", "volume" : "112 ( Pt 12)" }, "uris" : [ "http://www.mendeley.com/documents/?uuid=5674d6b3-9426-472c-8325-ddd675668cee" ] } ], "mendeley" : { "formattedCitation" : "(Seipel et al., 1999)", "plainTextFormattedCitation" : "(Seipel et al., 1999)", "previouslyFormattedCitation" : "(Seipel et al., 1999)"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(Seipel et al. 1999)</w:t>
            </w:r>
            <w:r w:rsidRPr="00315BE8">
              <w:rPr>
                <w:color w:val="000000" w:themeColor="text1"/>
              </w:rPr>
              <w:fldChar w:fldCharType="end"/>
            </w:r>
          </w:p>
          <w:p w14:paraId="3534613A" w14:textId="0F4C9E11"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"PMID" : "28796471", "abstract" : "CLINICAL CHARACTERISTICS: TRIO-related intellectual disability (ID) is characterized by delay in acquisition of motor and language skills, mild to borderline intellectual disability, and neurobehavioral problems (including autistic traits or autism spectrum disorder, attention deficit hyperactivity disorder, and/or aggression). Neonatal or infantile feeding difficulties including poor suck, impaired bottle feeding, and failure to thrive are common and are often the presenting finding. Other findings can include microcephaly, variable hand and dental abnormalities, and suggestive facial features. Only ten of the 20 individuals with a TRIO pathogenic variant reported to date had sufficient information to make preliminary generalizations about clinical manifestations; it is anticipated that the phenotype of this newly described disorder will continue to evolve. DIAGNOSIS/TESTING: The diagnosis of TRIO-related ID is established in a proband by identification of a heterozygous TRIO pathogenic variant on molecular genetic testing. MANAGEMENT: Treatment of manifestations: Treatment is symptomatic and includes routine management of developmental delays/ID, social and behavior problems, feeding difficulty, and dental abnormalities. Surveillance: Regular dietary evaluation in infancy to ensure optimal nutritional status; monitoring of developmental progress and educational needs; behavioral assessment for attention, aggression, and/or social communication difficulties; regular dental evaluations. GENETIC COUNSELING: TRIO-related ID is inherited in an autosomal dominant manner. The majority of affected individuals have the disorder as the result of a de novo pathogenic variant; between 20% and 40% have inherited the TRIO pathogenic variant from a similarly affected parent. Each child of an individual with TRIO-related ID has a 50% chance of inheriting the TRIO pathogenic variant. Once the TRIO pathogenic variant has been identified in an affected family member, prenatal testing for a pregnancy at increased risk and preimplantation genetic diagnosis are possible.", "author" : [ { "dropping-particle" : "", "family" : "Varvagiannis", "given" : "Konstantinos", "non-dropping-particle" : "", "parse-names" : false, "suffix" : "" }, { "dropping-particle" : "", "family" : "Vissers", "given" : "Lisenka E L M", "non-dropping-particle" : "", "parse-names" : false, "suffix" : "" }, { "dropping-particle" : "", "family" : "Baralle", "given" : "Diana", "non-dropping-particle" : "", "parse-names" : false, "suffix" : "" }, { "dropping-particle" : "", "family" : "Vries", "given" : "Bert B A", "non-dropping-particle" : "de", "parse-names" : false, "suffix" : "" } ], "editor" : [ { "dropping-particle" : "", "family" : "Adam", "given" : "Margaret P", "non-dropping-particle" : "", "parse-names" : false, "suffix" : "" }, { "dropping-particle" : "", "family" : "Ardinger", "given" : "Holly H", "non-dropping-particle" : "", "parse-names" : false, "suffix" : "" }, { "dropping-particle" : "", "family" : "Pagon", "given" : "Roberta A", "non-dropping-particle" : "", "parse-names" : false, "suffix" : "" }, { "dropping-particle" : "", "family" : "Wallace", "given" : "Stephanie E", "non-dropping-particle" : "", "parse-names" : false, "suffix" : "" }, { "dropping-particle" : "", "family" : "Bean", "given" : "Lora J H", "non-dropping-particle" : "", "parse-names" : false, "suffix" : "" }, { "dropping-particle" : "", "family" : "Stephens", "given" : "Karen", "non-dropping-particle" : "", "parse-names" : false, "suffix" : "" }, { "dropping-particle" : "", "family" : "Amemiya", "given" : "Anne", "non-dropping-particle" : "", "parse-names" : false, "suffix" : "" } ], "id" : "ITEM-1", "issued" : { "date-parts" : [ [ "1993" ] ] }, "language" : "eng", "publisher-place" : "Seattle (WA)", "title" : "TRIO-Related Intellectual Disability", "type" : "chapter" }, "uris" : [ "http://www.mendeley.com/documents/?uuid=6890b53f-9514-4d10-97c8-99ad14fe7bba" ] } ], "mendeley" : { "formattedCitation" : "(Varvagiannis, Vissers, Baralle, &amp; de Vries, 1993)", "plainTextFormattedCitation" : "(Varvagiannis, Vissers, Baralle, &amp; de Vries, 1993)", "previouslyFormattedCitation" : "(Varvagiannis, Vissers, Baralle, &amp; de Vries, 1993)"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(Varvagiannis, Vissers, Baralle &amp; de Vries 1993)</w:t>
            </w:r>
            <w:r w:rsidRPr="00315BE8">
              <w:rPr>
                <w:color w:val="000000" w:themeColor="text1"/>
              </w:rPr>
              <w:fldChar w:fldCharType="end"/>
            </w:r>
          </w:p>
          <w:p w14:paraId="3582AD29" w14:textId="0958AA13"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"10.1016/S0002-9440(10)63275-0", "ISSN" : "0002-9440 (Print)", "PMID" : "15215162", "abstract" : "Studies by comparative genome hybridization have suggested that 5p amplification  is related to tumor progression in urinary bladder cancer. In this study seven genes (TAS2R, ADCY2, DNAH5, CTNND2, TRIO, ANKH, and MYO10) located to 5p15.31-5p15.1 were analyzed by fluorescence in situ hybridization using a tissue microarray containing samples from tumors and cell lines with known 5p amplification by comparative genome hybridization. Amplification frequency was highest for TRIO, which maps to 5p15.2 and encodes a protein with a putative role in cell-cycle regulation. To further investigate the role of TRIO amplification in bladder cancer, a tissue microarray containing samples from 2317 bladder tumors was used for fluorescence in situ hybridization analysis. TRIO amplification was strongly associated with invasive tumor phenotype, high tumor grade, and rapid tumor cell proliferation (Ki67 LI) (P &lt; 0.0001 each). Only 7 of 456 pTaG1/G2 tumors (1.5%) but 62 of 485 pT1-4 carcinomas (12.8%) had TRIO amplification. TRIO amplification was not associated with poor prognosis. Using a frozen bladder tumor tissue microarray RNA in situ hybridization confirmed that TRIO is up-regulated in amplified tumors. It is concluded that TRIO up-regulation through amplification has a potential role in bladder cancer progression.", "author" : [ { "dropping-particle" : "", "family" : "Zheng", "given" : "Min", "non-dropping-particle" : "", "parse-names" : false, "suffix" : "" }, { "dropping-particle" : "", "family" : "Simon", "given" : "Ronald", "non-dropping-particle" : "", "parse-names" : false, "suffix" : "" }, { "dropping-particle" : "", "family" : "Mirlacher", "given" : "Martina", "non-dropping-particle" : "", "parse-names" : false, "suffix" : "" }, { "dropping-particle" : "", "family" : "Maurer", "given" : "Robert", "non-dropping-particle" : "", "parse-names" : false, "suffix" : "" }, { "dropping-particle" : "", "family" : "Gasser", "given" : "Thomas", "non-dropping-particle" : "", "parse-names" : false, "suffix" : "" }, { "dropping-particle" : "", "family" : "Forster", "given" : "Thomas", "non-dropping-particle" : "", "parse-names" : false, "suffix" : "" }, { "dropping-particle" : "", "family" : "Diener", "given" : "Pierre Andre", "non-dropping-particle" : "", "parse-names" : false, "suffix" : "" }, { "dropping-particle" : "", "family" : "Mihatsch", "given" : "Michael J", "non-dropping-particle" : "", "parse-names" : false, "suffix" : "" }, { "dropping-particle" : "", "family" : "Sauter", "given" : "Guido", "non-dropping-particle" : "", "parse-names" : false, "suffix" : "" }, { "dropping-particle" : "", "family" : "Schraml", "given" : "Peter", "non-dropping-particle" : "", "parse-names" : false, "suffix" : "" } ], "container-title" : "The American journal of pathology", "id" : "ITEM-1", "issue" : "1", "issued" : { "date-parts" : [ [ "2004", "7" ] ] }, "language" : "eng", "page" : "63-69", "publisher-place" : "United States", "title" : "TRIO amplification and abundant mRNA expression is associated with invasive tumor growth and rapid tumor cell proliferation in urinary bladder cancer.", "type" : "article-journal", "volume" : "165" }, "uris" : [ "http://www.mendeley.com/documents/?uuid=cd48152b-7fe4-4a3a-aab5-f29a261fe2c3" ] } ], "mendeley" : { "formattedCitation" : "(Zheng et al., 2004)", "plainTextFormattedCitation" : "(Zheng et al., 2004)", "previouslyFormattedCitation" : "(Zheng et al., 2004)"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(Zheng et al. 2004)</w:t>
            </w:r>
            <w:r w:rsidRPr="00315BE8">
              <w:rPr>
                <w:color w:val="000000" w:themeColor="text1"/>
              </w:rPr>
              <w:fldChar w:fldCharType="end"/>
            </w:r>
          </w:p>
        </w:tc>
      </w:tr>
      <w:tr w:rsidR="00D70C5F" w:rsidRPr="00315BE8" w14:paraId="61260FAB" w14:textId="77777777" w:rsidTr="009A4C07">
        <w:tc>
          <w:tcPr>
            <w:tcW w:w="2410" w:type="dxa"/>
          </w:tcPr>
          <w:p w14:paraId="52BFDCD9" w14:textId="77777777" w:rsidR="00D70C5F" w:rsidRPr="001E7E1C" w:rsidRDefault="00D70C5F" w:rsidP="009A4C07">
            <w:pPr>
              <w:jc w:val="both"/>
              <w:rPr>
                <w:b/>
                <w:i/>
                <w:color w:val="000000" w:themeColor="text1"/>
                <w:sz w:val="24"/>
                <w:szCs w:val="24"/>
              </w:rPr>
            </w:pPr>
            <w:r w:rsidRPr="001E7E1C">
              <w:rPr>
                <w:b/>
                <w:i/>
                <w:color w:val="000000" w:themeColor="text1"/>
              </w:rPr>
              <w:t>STK38</w:t>
            </w:r>
          </w:p>
          <w:p w14:paraId="258852C4" w14:textId="77777777" w:rsidR="00D70C5F" w:rsidRPr="00315BE8" w:rsidRDefault="00D70C5F" w:rsidP="009A4C07">
            <w:pPr>
              <w:jc w:val="both"/>
              <w:rPr>
                <w:color w:val="000000" w:themeColor="text1"/>
                <w:sz w:val="24"/>
                <w:szCs w:val="24"/>
              </w:rPr>
            </w:pPr>
            <w:r w:rsidRPr="00FD3293">
              <w:rPr>
                <w:b/>
                <w:color w:val="000000" w:themeColor="text1"/>
              </w:rPr>
              <w:t>Gene ID: 11329</w:t>
            </w:r>
          </w:p>
        </w:tc>
        <w:tc>
          <w:tcPr>
            <w:tcW w:w="6950" w:type="dxa"/>
          </w:tcPr>
          <w:p w14:paraId="79DBEC30" w14:textId="298161B6"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"10.18632/oncotarget.9875", "ISSN" : "1949-2553 (Electronic)", "PMID" : "27283898", "abstract" : "Oncogenic Ras signalling occurs frequently in many human cancers. However, no effective targeted therapies are currently available to treat patients suffering from Ras-driven tumours. Therefore, it is imperative to identify downstream effectors of Ras signalling that potentially represent promising new therapeutic options. Particularly, considering that autophagy inhibition can impair the survival of Ras-transformed cells in tissue culture and mouse models, an understanding of factors regulating the balance between autophagy and apoptosis in Ras-transformed human cells is needed. Here, we report critical roles of the STK38 protein kinase in oncogenic Ras transformation. STK38 knockdown impaired anoikis resistance, anchorage-independent soft agar growth, and in vivo xenograft growth of Ras-transformed human cells. Mechanistically, STK38 supports Ras-driven transformation through promoting detachment-induced autophagy. Even more importantly, upon cell detachment STK38 is required to sustain the removal of damaged mitochondria by mitophagy, a selective autophagic process, to prevent excessive mitochondrial reactive oxygen species production that can negatively affect cancer cell survival. Significantly, knockdown of PINK1 or Parkin, two positive regulators of mitophagy, also impaired anoikis resistance and anchorage-independent growth of Ras-transformed human cells, while knockdown of USP30, a negative regulator of PINK1/Parkin-mediated mitophagy, restored anchorage-independent growth of STK38-depleted Ras-transformed human cells. Therefore, our findings collectively reveal novel molecular players that determine whether Ras-transformed human cells die or survive upon cell detachment, which potentially could be exploited for the development of novel strategies to target Ras-transformed cells.", "author" : [ { "dropping-particle" : "", "family" : "Bettoun", "given" : "Audrey", "non-dropping-particle" : "", "parse-names" : false, "suffix" : "" }, { "dropping-particle" : "", "family" : "Joffre", "given" : "Carine", "non-dropping-particle" : "", "parse-names" : false, "suffix" : "" }, { "dropping-particle" : "", "family" : "Zago", "given" : "Giulia", "non-dropping-particle" : "", "parse-names" : false, "suffix" : "" }, { "dropping-particle" : "", "family" : "Surdez", "given" : "Didier", "non-dropping-particle" : "", "parse-names" : false, "suffix" : "" }, { "dropping-particle" : "", "family" : "Vallerand", "given" : "David", "non-dropping-particle" : "", "parse-names" : false, "suffix" : "" }, { "dropping-particle" : "", "family" : "Gundogdu", "given" : "Ramazan", "non-dropping-particle" : "", "parse-names" : false, "suffix" : "" }, { "dropping-particle" : "", "family" : "Sharif", "given" : "Ahmad A D", "non-dropping-particle" : "", "parse-names" : false, "suffix" : "" }, { "dropping-particle" : "", "family" : "Gomez", "given" : "Marta", "non-dropping-particle" : "", "parse-names" : false, "suffix" : "" }, { "dropping-particle" : "", "family" : "Cascone", "given" : "Ilaria", "non-dropping-particle" : "", "parse-names" : false, "suffix" : "" }, { "dropping-particle" : "", "family" : "Meunier", "given" : "Brigitte", "non-dropping-particle" : "", "parse-names" : false, "suffix" : "" }, { "dropping-particle" : "", "family" : "White", "given" : "Michael A", "non-dropping-particle" : "", "parse-names" : false, "suffix" : "" }, { "dropping-particle" : "", "family" : "Codogno", "given" : "Patrice", "non-dropping-particle" : "", "parse-names" : false, "suffix" : "" }, { "dropping-particle" : "", "family" : "Parrini", "given" : "Maria Carla", "non-dropping-particle" : "", "parse-names" : false, "suffix" : "" }, { "dropping-particle" : "", "family" : "Camonis", "given" : "Jacques H", "non-dropping-particle" : "", "parse-names" : false, "suffix" : "" }, { "dropping-particle" : "", "family" : "Hergovich", "given" : "Alexander", "non-dropping-particle" : "", "parse-names" : false, "suffix" : "" } ], "container-title" : "Oncotarget", "id" : "ITEM-1", "issue" : "28", "issued" : { "date-parts" : [ [ "2016", "7" ] ] }, "language" : "eng", "page" : "44142-44160", "publisher-place" : "United States", "title" : "Mitochondrial clearance by the STK38 kinase supports oncogenic Ras-induced cell transformation.", "type" : "article-journal", "volume" : "7" }, "uris" : [ "http://www.mendeley.com/documents/?uuid=37d44379-024b-4b95-b2d2-3ad6b6c8bb39" ] } ], "mendeley" : { "formattedCitation" : "(Bettoun et al., 2016)", "plainTextFormattedCitation" : "(Bettoun et al., 2016)", "previouslyFormattedCitation" : "(Bettoun et al., 2016)"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(Bettoun et al. 2016)</w:t>
            </w:r>
            <w:r w:rsidRPr="00315BE8">
              <w:rPr>
                <w:color w:val="000000" w:themeColor="text1"/>
              </w:rPr>
              <w:fldChar w:fldCharType="end"/>
            </w:r>
          </w:p>
          <w:p w14:paraId="0500D61E" w14:textId="658E6BD3"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"10.1021/bi035089a", "ISSN" : "0006-2960 (Print)", "PMID" : "14661952", "abstract" : "NDR, a nuclear serine/threonine kinase, belongs to the subfamily of Dbf2 kinases  that is critical to the morphology and proliferation of cells. The activity of NDR kinase is modulated in a Ca(2+)/S100B-dependent manner by phosphorylation of Ser281 in the catalytic domain and Thr444 in the C-terminal regulatory domain. S100B, which is a member of the S100 subfamily of EF-hand proteins, binds to a basic/hydrophobic sequence at the junction of the N-terminal regulatory and catalytic domains (NDR(62-87)). Unlike calmodulin-dependent kinases, regulation of NDR by S100B is not associated with direct autoinhibition of the active site, but rather involves a conformational change in the catalytic domain triggered by Ca(2+)/S100B binding to the junction region. To gain further insight into the mechanism of activation of the kinase, studies have been carried out on Ca(2+)/S100B in complex with the intact N-terminal regulatory domain, NDR(1-87). Multidimensional heteronuclear NMR analysis showed that the binding mode and stoichiometry of a peptide fragment of NDR (NDR(62-87)) is the same as for the intact N-terminal regulatory domain. The solution structure of Ca(2+)/S100B and NDR(62-87) has been determined. One target molecule is found to associate with each subunit of the S100B dimer. The peptide adopts three turns of helix in the bound state, and the complex is stabilized by both hydrophobic and electrostatic interactions. These structural studies, in combination with available biochemical data, have been used to develop a model for calcium-induced activation of NDR kinase by S100B.", "author" : [ { "dropping-particle" : "", "family" : "Bhattacharya", "given" : "Shibani", "non-dropping-particle" : "", "parse-names" : false, "suffix" : "" }, { "dropping-particle" : "", "family" : "Large", "given" : "Edward", "non-dropping-particle" : "", "parse-names" : false, "suffix" : "" }, { "dropping-particle" : "", "family" : "Heizmann", "given" : "Claus W", "non-dropping-particle" : "", "parse-names" : false, "suffix" : "" }, { "dropping-particle" : "", "family" : "Hemmings", "given" : "Brian", "non-dropping-particle" : "", "parse-names" : false, "suffix" : "" }, { "dropping-particle" : "", "family" : "Chazin", "given" : "Walter J", "non-dropping-particle" : "", "parse-names" : false, "suffix" : "" } ], "container-title" : "Biochemistry", "id" : "ITEM-1", "issue" : "49", "issued" : { "date-parts" : [ [ "2003", "12" ] ] }, "language" : "eng", "page" : "14416-14426", "publisher-place" : "United States", "title" : "Structure of the Ca2+/S100B/NDR kinase peptide complex: insights into S100 target specificity and activation of the kinase.", "type" : "article-journal", "volume" : "42" }, "uris" : [ "http://www.mendeley.com/documents/?uuid=47f8b76b-5779-4122-818b-1b52e66e8e7a" ] } ], "mendeley" : { "formattedCitation" : "(Bhattacharya, Large, Heizmann, Hemmings, &amp; Chazin, 2003)", "plainTextFormattedCitation" : "(Bhattacharya, Large, Heizmann, Hemmings, &amp; Chazin, 2003)", "previouslyFormattedCitation" : "(Bhattacharya, Large, Heizmann, Hemmings, &amp; Chazin, 2003)"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(Bhattacharya, Large, Heizmann, Hemmings &amp; Chazin 2003)</w:t>
            </w:r>
            <w:r w:rsidRPr="00315BE8">
              <w:rPr>
                <w:color w:val="000000" w:themeColor="text1"/>
              </w:rPr>
              <w:fldChar w:fldCharType="end"/>
            </w:r>
          </w:p>
          <w:p w14:paraId="0C22E6F0" w14:textId="23CB5FCF"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"10.1038/onc.2012.543", "ISSN" : "1476-5594 (Electronic)", "PMID" : "23178486", "abstract" : "The MYC protooncogene is associated with the pathogenesis of most human neoplasia. Conversely, its experimental inactivation elicits oncogene addiction. Besides constituting a formidable therapeutic target, MYC also has an essential function in normal physiology, thus creating the need for context-specific targeting strategies. The analysis of post-translational MYC activity modulation yields novel targets for MYC inactivation. Specifically, following regulatory network analysis in human B-cells, we identify a novel role of the STK38 kinase as a regulator of MYC activity and a candidate target for abrogating tumorigenesis in MYC-addicted lymphoma. We found that STK38 regulates MYC protein stability and turnover in a kinase activity-dependent manner. STK38 kinase inactivation abrogates apoptosis following B-cell receptor activation, whereas its silencing significantly decreases MYC levels and increases apoptosis. Moreover, STK38 knockdown suppresses growth of MYC-addicted tumors in vivo, thus providing a novel viable target for treating these malignancies.", "author" : [ { "dropping-particle" : "", "family" : "Bisikirska", "given" : "B C", "non-dropping-particle" : "", "parse-names" : false, "suffix" : "" }, { "dropping-particle" : "", "family" : "Adam", "given" : "S J", "non-dropping-particle" : "", "parse-names" : false, "suffix" : "" }, { "dropping-particle" : "", "family" : "Alvarez", "given" : "M J", "non-dropping-particle" : "", "parse-names" : false, "suffix" : "" }, { "dropping-particle" : "", "family" : "Rajbhandari", "given" : "P", "non-dropping-particle" : "", "parse-names" : false, "suffix" : "" }, { "dropping-particle" : "", "family" : "Cox", "given" : "R", "non-dropping-particle" : "", "parse-names" : false, "suffix" : "" }, { "dropping-particle" : "", "family" : "Lefebvre", "given" : "C", "non-dropping-particle" : "", "parse-names" : false, "suffix" : "" }, { "dropping-particle" : "", "family" : "Wang", "given" : "K", "non-dropping-particle" : "", "parse-names" : false, "suffix" : "" }, { "dropping-particle" : "", "family" : "Rieckhof", "given" : "G E", "non-dropping-particle" : "", "parse-names" : false, "suffix" : "" }, { "dropping-particle" : "", "family" : "Felsher", "given" : "D W", "non-dropping-particle" : "", "parse-names" : false, "suffix" : "" }, { "dropping-particle" : "", "family" : "Califano", "given" : "A", "non-dropping-particle" : "", "parse-names" : false, "suffix" : "" } ], "container-title" : "Oncogene", "id" : "ITEM-1", "issue" : "45", "issued" : { "date-parts" : [ [ "2013", "11" ] ] }, "language" : "eng", "page" : "5283-5291", "publisher-place" : "England", "title" : "STK38 is a critical upstream regulator of MYC's oncogenic activity in human B-cell lymphoma.", "type" : "article-journal", "volume" : "32" }, "uris" : [ "http://www.mendeley.com/documents/?uuid=62b02cce-fe02-4389-9d66-349b0d0617d2" ] } ], "mendeley" : { "formattedCitation" : "(Bisikirska et al., 2013)", "plainTextFormattedCitation" : "(Bisikirska et al., 2013)", "previouslyFormattedCitation" : "(Bisikirska et al., 2013)"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(Bisikirska et al. 2013)</w:t>
            </w:r>
            <w:r w:rsidRPr="00315BE8">
              <w:rPr>
                <w:color w:val="000000" w:themeColor="text1"/>
              </w:rPr>
              <w:fldChar w:fldCharType="end"/>
            </w:r>
          </w:p>
          <w:p w14:paraId="320234D8" w14:textId="1D9E2EAB"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"10.1128/MCB.01216-10", "ISSN" : "1098-5549 (Electronic)", "PMID" : "21262772", "abstract" : "The G(1) phase of the cell cycle is an important integrator of internal and external cues, allowing a cell to decide whether to proliferate, differentiate, or die. Multiple protein kinases, among them the cyclin-dependent kinases (Cdks), control G(1)-phase progression and S-phase entry. With the regulation of apoptosis, centrosome duplication, and mitotic chromosome alignment downstream of the HIPPO pathway components MST1 and MST2, mammalian NDR kinases have been implicated to function in cell cycle-dependent processes. Although they are well characterized in terms of biochemical regulation and upstream signaling pathways, signaling mechanisms downstream of mammalian NDR kinases remain largely unknown. We identify here a role for human NDR in regulating the G(1)/S transition. In G(1) phase, NDR kinases are activated by a third MST kinase (MST3). Significantly, interfering with NDR and MST3 kinase expression results in G(1) arrest and subsequent proliferation defects. Furthermore, we describe the first downstream signaling mechanisms by which NDR kinases regulate cell cycle progression. Our findings suggest that NDR kinases control protein stability of the cyclin-Cdk inhibitor protein p21 by direct phosphorylation. These findings establish a novel MST3-NDR-p21 axis as an important regulator of G(1)/S progression of mammalian cells.", "author" : [ { "dropping-particle" : "", "family" : "Cornils", "given" : "Hauke", "non-dropping-particle" : "", "parse-names" : false, "suffix" : "" }, { "dropping-particle" : "", "family" : "Kohler", "given" : "Reto S", "non-dropping-particle" : "", "parse-names" : false, "suffix" : "" }, { "dropping-particle" : "", "family" : "Hergovich", "given" : "Alexander", "non-dropping-particle" : "", "parse-names" : false, "suffix" : "" }, { "dropping-particle" : "", "family" : "Hemmings", "given" : "Brian A", "non-dropping-particle" : "", "parse-names" : false, "suffix" : "" } ], "container-title" : "Molecular and cellular biology", "id" : "ITEM-1", "issue" : "7", "issued" : { "date-parts" : [ [ "2011", "4" ] ] }, "language" : "eng", "page" : "1382-1395", "publisher-place" : "United States", "title" : "Human NDR kinases control G(1)/S cell cycle transition by directly regulating p21 stability.", "type" : "article-journal", "volume" : "31" }, "uris" : [ "http://www.mendeley.com/documents/?uuid=50a39ccb-38da-44c0-8b67-3194ab6b6395" ] } ], "mendeley" : { "formattedCitation" : "(Cornils, Kohler, Hergovich, &amp; Hemmings, 2011)", "plainTextFormattedCitation" : "(Cornils, Kohler, Hergovich, &amp; Hemmings, 2011)", "previouslyFormattedCitation" : "(Cornils, Kohler, Hergovich, &amp; Hemmings, 2011)"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(Cornils, Kohler, Hergovich &amp; Hemmings 2011)</w:t>
            </w:r>
            <w:r w:rsidRPr="00315BE8">
              <w:rPr>
                <w:color w:val="000000" w:themeColor="text1"/>
              </w:rPr>
              <w:fldChar w:fldCharType="end"/>
            </w:r>
          </w:p>
          <w:p w14:paraId="19B20A07" w14:textId="0807D087"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"10.1016/j.cellsig.2015.04.013", "ISSN" : "1873-3913 (Electronic)", "PMID" : "25936524", "abstract" : "Cells respond to DNA damage by activating protein kinase-mediated signaling pathways that promote cell-cycle arrest, DNA repair, or apoptosis. A key regulator of cell-cycle arrest is the CDC25A (cell division cycle 25 homologue A) phosphatase. CDC25A normally plays a pivotal role in regulating the G1/S and G2/M transitions by dephosphorylating and activating cyclin/cyclin-dependent kinase (CDK) complexes; however, CDC25A is specifically degraded in response to DNA damage. Here, we demonstrate that the depletion of serine-threonine kinase 38 (STK38) prevents the DNA-damage-induced degradation of CDC25A and subsequent G2 arrest, and that STK38 directly phosphorylates CDC25A at Ser-76, resulting in CDC25A's degradation. Taken together, these results indicate that the STK38-mediated phosphorylation of CDC25A at Ser-76 and the subsequent degradation of CDC25A are required to promote DNA damage-induced G2/M checkpoint activation.", "author" : [ { "dropping-particle" : "", "family" : "Fukasawa", "given" : "Takemichi", "non-dropping-particle" : "", "parse-names" : false, "suffix" : "" }, { "dropping-particle" : "", "family" : "Enomoto", "given" : "Atsushi", "non-dropping-particle" : "", "parse-names" : false, "suffix" : "" }, { "dropping-particle" : "", "family" : "Miyagawa", "given" : "Kiyoshi", "non-dropping-particle" : "", "parse-names" : false, "suffix" : "" } ], "container-title" : "Cellular signalling", "id" : "ITEM-1", "issue" : "8", "issued" : { "date-parts" : [ [ "2015", "8" ] ] }, "language" : "eng", "page" : "1569-1575", "publisher-place" : "England", "title" : "Serine-Threonine Kinase 38 regulates CDC25A stability and the DNA damage-induced  G2/M checkpoint.", "type" : "article-journal", "volume" : "27" }, "uris" : [ "http://www.mendeley.com/documents/?uuid=b455f01a-047d-4281-ab25-abd98e7e393f" ] } ], "mendeley" : { "formattedCitation" : "(Fukasawa, Enomoto, &amp; Miyagawa, 2015)", "plainTextFormattedCitation" : "(Fukasawa, Enomoto, &amp; Miyagawa, 2015)", "previouslyFormattedCitation" : "(Fukasawa, Enomoto, &amp; Miyagawa, 2015)"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(Fukasawa, Enomoto &amp; Miyagawa 2015)</w:t>
            </w:r>
            <w:r w:rsidRPr="00315BE8">
              <w:rPr>
                <w:color w:val="000000" w:themeColor="text1"/>
              </w:rPr>
              <w:fldChar w:fldCharType="end"/>
            </w:r>
          </w:p>
          <w:p w14:paraId="5E3773ED" w14:textId="2ED77F45"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"10.1016/j.molcel.2007.01.020", "ISSN" : "1097-2765 (Print)", "PMID" : "17317633", "abstract" : "Human NDR kinases are upregulated in some cancer types, yet their functions still remain undefined. Here, we report the first known function of a mammalian NDR kinase by demonstrating that human NDR directly contributes to centrosome duplication. A subpopulation of endogenous NDR localizes to centrosomes in a cell-cycle-dependent manner. Overexpression of NDR resulted in centrosome overduplication in a kinase-activity-dependent manner, while expression of kinase-dead NDR or depletion of NDR by small interfering RNA (siRNA) negatively affected centrosome duplication. By targeting NDR to the centrosome, we show that the centrosomal pool of NDR is sufficient to generate supernumerary centrosomes. Furthermore, our data indicate that NDR-driven centrosome duplication requires Cdk2 activity and that Cdk2-induced centrosome amplification is affected upon reduction of NDR activity. Overall, considering that centrosome overduplication is linked to cellular transformation, our observations may also provide a molecular link between mammalian NDR kinases and cancer.", "author" : [ { "dropping-particle" : "", "family" : "Hergovich", "given" : "Alexander", "non-dropping-particle" : "", "parse-names" : false, "suffix" : "" }, { "dropping-particle" : "", "family" : "Lamla", "given" : "Stefan", "non-dropping-particle" : "", "parse-names" : false, "suffix" : "" }, { "dropping-particle" : "", "family" : "Nigg", "given" : "Erich A", "non-dropping-particle" : "", "parse-names" : false, "suffix" : "" }, { "dropping-particle" : "", "family" : "Hemmings", "given" : "Brian A", "non-dropping-particle" : "", "parse-names" : false, "suffix" : "" } ], "container-title" : "Molecular cell", "id" : "ITEM-1", "issue" : "4", "issued" : { "date-parts" : [ [ "2007", "2" ] ] }, "language" : "eng", "page" : "625-634", "publisher-place" : "United States", "title" : "Centrosome-associated NDR kinase regulates centrosome duplication.", "type" : "article-journal", "volume" : "25" }, "uris" : [ "http://www.mendeley.com/documents/?uuid=cf65d49f-b140-4c48-aa8a-b7f6b4965f3f" ] } ], "mendeley" : { "formattedCitation" : "(Hergovich, Lamla, Nigg, &amp; Hemmings, 2007)", "plainTextFormattedCitation" : "(Hergovich, Lamla, Nigg, &amp; Hemmings, 2007)", "previouslyFormattedCitation" : "(Hergovich et al., 2007)"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(Hergovich, Lamla, Nigg, &amp; Hemmings 2007)</w:t>
            </w:r>
            <w:r w:rsidRPr="00315BE8">
              <w:rPr>
                <w:color w:val="000000" w:themeColor="text1"/>
              </w:rPr>
              <w:fldChar w:fldCharType="end"/>
            </w:r>
          </w:p>
          <w:p w14:paraId="10672C95" w14:textId="1C3A44B3"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"10.1038/srep10449", "ISSN" : "2045-2322 (Electronic)", "PMID" : "26057687", "abstract" : "Accurate chromosome segregation during mitosis requires the physical separation of sister chromatids which depends on correct position of mitotic spindle relative to membrane cortex. Although recent work has identified the role of PLK1 in spindle orientation, the mechanisms underlying PLK1 signaling in spindle positioning and orientation have not been fully illustrated. Here, we identified a conserved signaling axis in which NDR1 kinase activity is regulated by PLK1 in mitosis. PLK1 phosphorylates NDR1 at three putative threonine residues (T7, T183 and T407) at mitotic entry, which elicits PLK1-dependent suppression of NDR1 activity and ensures correct spindle orientation in mitosis. Importantly, persistent expression of non-phosphorylatable NDR1 mutant perturbs spindle orientation. Mechanistically, PLK1-mediated phosphorylation protects the binding of Mob1 to NDR1 and subsequent NDR1 activation. These findings define a conserved signaling axis that integrates dynamic kinetochore-microtubule interaction and spindle orientation control to genomic stability maintenance.", "author" : [ { "dropping-particle" : "", "family" : "Yan", "given" : "Maomao", "non-dropping-particle" : "", "parse-names" : false, "suffix" : "" }, { "dropping-particle" : "", "family" : "Chu", "given" : "Lingluo", "non-dropping-particle" : "", "parse-names" : false, "suffix" : "" }, { "dropping-particle" : "", "family" : "Qin", "given" : "Bo", "non-dropping-particle" : "", "parse-names" : false, "suffix" : "" }, { "dropping-particle" : "", "family" : "Wang", "given" : "Zhikai", "non-dropping-particle" : "", "parse-names" : false, "suffix" : "" }, { "dropping-particle" : "", "family" : "Liu", "given" : "Xing", "non-dropping-particle" : "", "parse-names" : false, "suffix" : "" }, { "dropping-particle" : "", "family" : "Jin", "given" : "Changjiang", "non-dropping-particle" : "", "parse-names" : false, "suffix" : "" }, { "dropping-particle" : "", "family" : "Zhang", "given" : "Guanglan", "non-dropping-particle" : "", "parse-names" : false, "suffix" : "" }, { "dropping-particle" : "", "family" : "Gomez", "given" : "Marta", "non-dropping-particle" : "", "parse-names" : false, "suffix" : "" }, { "dropping-particle" : "", "family" : "Hergovich", "given" : "Alexander", "non-dropping-particle" : "", "parse-names" : false, "suffix" : "" }, { "dropping-particle" : "", "family" : "Chen", "given" : "Zhengjun", "non-dropping-particle" : "", "parse-names" : false, "suffix" : "" }, { "dropping-particle" : "", "family" : "He", "given" : "Ping", "non-dropping-particle" : "", "parse-names" : false, "suffix" : "" }, { "dropping-particle" : "", "family" : "Gao", "given" : "Xinjiao", "non-dropping-particle" : "", "parse-names" : false, "suffix" : "" }, { "dropping-particle" : "", "family" : "Yao", "given" : "Xuebiao", "non-dropping-particle" : "", "parse-names" : false, "suffix" : "" } ], "container-title" : "Scientific reports", "id" : "ITEM-1", "issued" : { "date-parts" : [ [ "2015", "6" ] ] }, "language" : "eng", "page" : "10449", "publisher-place" : "England", "title" : "Regulation of NDR1 activity by PLK1 ensures proper spindle orientation in mitosis.", "type" : "article-journal", "volume" : "5" }, "uris" : [ "http://www.mendeley.com/documents/?uuid=ae7ad758-898a-4c3e-b6f0-577bac10e468" ] } ], "mendeley" : { "formattedCitation" : "(Yan et al., 2015)", "plainTextFormattedCitation" : "(Yan et al., 2015)", "previouslyFormattedCitation" : "(Yan et al., 2015)"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(Yan et al. 2015)</w:t>
            </w:r>
            <w:r w:rsidRPr="00315BE8">
              <w:rPr>
                <w:color w:val="000000" w:themeColor="text1"/>
              </w:rPr>
              <w:fldChar w:fldCharType="end"/>
            </w:r>
          </w:p>
        </w:tc>
      </w:tr>
      <w:tr w:rsidR="00D70C5F" w:rsidRPr="00315BE8" w14:paraId="62870EBD" w14:textId="77777777" w:rsidTr="009A4C07">
        <w:tc>
          <w:tcPr>
            <w:tcW w:w="2410" w:type="dxa"/>
          </w:tcPr>
          <w:p w14:paraId="0C33EE2A" w14:textId="77777777" w:rsidR="00D70C5F" w:rsidRPr="001E7E1C" w:rsidRDefault="00D70C5F" w:rsidP="009A4C07">
            <w:pPr>
              <w:jc w:val="both"/>
              <w:rPr>
                <w:b/>
                <w:bCs/>
                <w:i/>
                <w:color w:val="000000" w:themeColor="text1"/>
                <w:sz w:val="24"/>
                <w:szCs w:val="24"/>
              </w:rPr>
            </w:pPr>
            <w:r w:rsidRPr="001E7E1C">
              <w:rPr>
                <w:b/>
                <w:bCs/>
                <w:i/>
                <w:color w:val="000000" w:themeColor="text1"/>
              </w:rPr>
              <w:t xml:space="preserve">PNCK </w:t>
            </w:r>
          </w:p>
          <w:p w14:paraId="3F4468F8" w14:textId="77777777" w:rsidR="00D70C5F" w:rsidRPr="00315BE8" w:rsidRDefault="00D70C5F" w:rsidP="009A4C07">
            <w:pPr>
              <w:jc w:val="both"/>
              <w:rPr>
                <w:b/>
                <w:bCs/>
                <w:color w:val="000000" w:themeColor="text1"/>
                <w:sz w:val="24"/>
                <w:szCs w:val="24"/>
              </w:rPr>
            </w:pPr>
            <w:r w:rsidRPr="00FD3293">
              <w:rPr>
                <w:b/>
                <w:bCs/>
                <w:color w:val="000000" w:themeColor="text1"/>
              </w:rPr>
              <w:t xml:space="preserve">Gene </w:t>
            </w:r>
            <w:r w:rsidRPr="00315BE8">
              <w:rPr>
                <w:b/>
                <w:bCs/>
                <w:color w:val="000000" w:themeColor="text1"/>
                <w:sz w:val="24"/>
                <w:szCs w:val="24"/>
              </w:rPr>
              <w:t>I</w:t>
            </w:r>
            <w:r w:rsidRPr="00FD3293">
              <w:rPr>
                <w:b/>
                <w:bCs/>
                <w:color w:val="000000" w:themeColor="text1"/>
              </w:rPr>
              <w:t>D: 13972</w:t>
            </w:r>
            <w:r w:rsidRPr="00315BE8">
              <w:rPr>
                <w:bCs/>
                <w:color w:val="000000" w:themeColor="text1"/>
                <w:sz w:val="24"/>
                <w:szCs w:val="24"/>
              </w:rPr>
              <w:t xml:space="preserve"> </w:t>
            </w:r>
          </w:p>
        </w:tc>
        <w:tc>
          <w:tcPr>
            <w:tcW w:w="6950" w:type="dxa"/>
          </w:tcPr>
          <w:p w14:paraId="3E7BD646" w14:textId="026A3736"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"10.1152/ajpcell.00449.2007", "ISSN" : "0363-6143 (Print)", "PMID" : "18562482", "abstract" : "We describe here an important function of the novel calmodulin kinase I isoform,  pregnancy-upregulated nonubiquitous calmodulin kinase (Pnck). Pnck (also known as CaM kinase Ibeta(2)) was previously shown to be differentially overexpressed in a subset of human primary breast cancers, compared with benign mammary epithelial tissue. In addition, during late pregnancy, Pnck mRNA was shown to be strongly upregulated in epithelial cells of the mouse mammary gland exhibiting decreased proliferation and terminal differentiation. Pnck mRNA is also significantly upregulated in confluent and serum-starved cells, compared with actively growing proliferating cells (Gardner HP, Seung HI, Reynolds C, Chodosh LA. Cancer Res 60: 5571-5577, 2000). Despite these suggestive data, the true physiological role(s) of, or the signaling mechanism(s) regulated by Pnck, remain unknown. We now report that epidermal growth factor receptor (EGFR) levels are significantly downregulated in a ligand-independent manner in human embryonic kidney-293 (HEK-293) cells overexpressing Pnck. MAP kinase activation was strongly inhibited by EGFR downregulation in the Pnck-overexpressing cells. The EGFR downregulation was not the result of reduced transcription of the EGFR gene but from protea-lysosomal degradation of EGFR protein. Knockdown of endogenous Pnck mRNA levels by small interfering RNA transfection in human breast cancer cells resulted in upregulation of unliganded EGFR, consistent with the effects observed in the overexpression model of Pnck-mediated ligand-independent EGFR downregulation. Pnck thus emerges as a new component of the poorly understood mechanism of ligand-independent EGFR degradation, and it may represent an attractive therapeutic target in EGFR-regulated oncogenesis.", "author" : [ { "dropping-particle" : "", "family" : "Deb", "given" : "Tushar B", "non-dropping-particle" : "", "parse-names" : false, "suffix" : "" }, { "dropping-particle" : "", "family" : "Coticchia", "given" : "Christine M", "non-dropping-particle" : "", "parse-names" : false, "suffix" : "" }, { "dropping-particle" : "", "family" : "Barndt", "given" : "Robert", "non-dropping-particle" : "", "parse-names" : false, "suffix" : "" }, { "dropping-particle" : "", "family" : "Zuo", "given" : "Hong", "non-dropping-particle" : "", "parse-names" : false, "suffix" : "" }, { "dropping-particle" : "", "family" : "Dickson", "given" : "Robert B", "non-dropping-particle" : "", "parse-names" : false, "suffix" : "" }, { "dropping-particle" : "", "family" : "Johnson", "given" : "Michael D", "non-dropping-particle" : "", "parse-names" : false, "suffix" : "" } ], "container-title" : "American journal of physiology. Cell physiology", "id" : "ITEM-1", "issue" : "2", "issued" : { "date-parts" : [ [ "2008", "8" ] ] }, "language" : "eng", "page" : "C365-77", "publisher-place" : "United States", "title" : "Pregnancy-upregulated nonubiquitous calmodulin kinase induces ligand-independent  EGFR degradation.", "type" : "article-journal", "volume" : "295" }, "uris" : [ "http://www.mendeley.com/documents/?uuid=45fd3ae2-5a31-47c5-a379-844926ddb0f1" ] } ], "mendeley" : { "formattedCitation" : "(Deb et al., 2008)", "plainTextFormattedCitation" : "(Deb et al., 2008)", "previouslyFormattedCitation" : "(Deb et al., 2008)"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(Deb et al. 2008)</w:t>
            </w:r>
            <w:r w:rsidRPr="00315BE8">
              <w:rPr>
                <w:color w:val="000000" w:themeColor="text1"/>
              </w:rPr>
              <w:fldChar w:fldCharType="end"/>
            </w:r>
          </w:p>
          <w:p w14:paraId="2FD80FA7" w14:textId="3FD4BE3A"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"10.1152/ajpcell.00167.2010", "ISSN" : "1522-1563 (Electronic)", "PMID" : "21325639", "abstract" : "We have recently described a novel role for pregnancy-upregulated non-ubiquitous  calmodulin kinase (Pnck) in the induction of ligand-independent epidermal growth factor receptor (EGFR) degradation (Deb TB, Coticchia CM, Barndt R, Zuo H, Dickson RB, and Johnson MD. Am J Physiol Cell Physiol 295: C365-C377, 2008). In the current communication, we explore the probable mechanism by which Pnck induces ligand-independent EGFR degradation. Pnck-induced EGFR degradation is calcium/calmodulin independent and is regulated by cell density, with the highest EGFR degradation observed at low cell density. Pnck is a novel heat shock protein 90 (Hsp90) client protein that can be co-immunoprecipitated with Hsp90. Treatment of Pnck-overexpressing cells with the pharmacologic Hsp90 inhibitor geldanamycin results in enhanced EGFR degradation, and destruction of Pnck. In cells in which Pnck is inducing EGFR degradation, we observed that Hsp90 exhibits reduced electrophoretic mobility, and through mass spectrometric analysis of immunopurified Hsp90 protein we demonstrated enhanced phosphorylation at threonine 89 and 616 (in both Hsp90-alpha and -beta) and serine 391 (in Hsp90-alpha). Kinase-active Pnck protein is degraded by the proteasome, concurrent with EGFR degradation. A Pnck mutant (T171A) protein with suppressed kinase activity induced EGFR degradation to essentially the same level as wild-type (WT) Pnck, suggesting that Pnck kinase activity is not required for the induction of EGFR degradation. Although EGFR is degraded, overexpression of WT Pnck paradoxically promoted cellular proliferation, whereas cells expressing mutant Pnck (T171A) were growth inhibited. WT Pnck promoted S to G(2) transition, but cells expressing the mutant exhibited higher residency time in S phase. Basal MAP kinase activity was inhibited by WT Pnck but not by mutant T171A Pnck protein. Cyclin-dependent kinase (Cdk) inhibitor p21/Cip-1/Waf-1 was transcriptionally suppressed downstream to MAP kinase inhibition by WT Pnck, but not the mutant protein. Collectively, these data suggest that 1) Pnck induces ligand-independent EGFR degradation most likely through perturbation of Hsp90 chaperone activity due to Hsp90 phosphorylation, 2) EGFR degradation is coupled to proteasomal degradation of Pnck, and 3) modulation of basal MAP kinase activity, p21/Cip-1/Waf-1 expression, and cellular growth by Pnck is independent of Pnck-induced ligand-independent EGFR degradation.", "author" : [ { "dropping-particle" : "", "family" : "Deb", "given" : "Tushar B", "non-dropping-particle" : "", "parse-names" : false, "suffix" : "" }, { "dropping-particle" : "", "family" : "Zuo", "given" : "Annie H", "non-dropping-particle" : "", "parse-names" : false, "suffix" : "" }, { "dropping-particle" : "", "family" : "Wang", "given" : "Youhong", "non-dropping-particle" : "", "parse-names" : false, "suffix" : "" }, { "dropping-particle" : "", "family" : "Barndt", "given" : "Robert J", "non-dropping-particle" : "", "parse-names" : false, "suffix" : "" }, { "dropping-particle" : "", "family" : "Cheema", "given" : "Amrita K", "non-dropping-particle" : "", "parse-names" : false, "suffix" : "" }, { "dropping-particle" : "", "family" : "Sengupta", "given" : "Surojeet", "non-dropping-particle" : "", "parse-names" : false, "suffix" : "" }, { "dropping-particle" : "", "family" : "Coticchia", "given" : "Christine M", "non-dropping-particle" : "", "parse-names" : false, "suffix" : "" }, { "dropping-particle" : "", "family" : "Johnson", "given" : "Michael D", "non-dropping-particle" : "", "parse-names" : false, "suffix" : "" } ], "container-title" : "American journal of physiology. Cell physiology", "id" : "ITEM-1", "issue" : "5", "issued" : { "date-parts" : [ [ "2011", "5" ] ] }, "language" : "eng", "page" : "C1139-54", "publisher-place" : "United States", "title" : "Pnck induces ligand-independent EGFR degradation by probable perturbation of the  Hsp90 chaperone complex.", "type" : "article-journal", "volume" : "300" }, "uris" : [ "http://www.mendeley.com/documents/?uuid=7e8e11e1-44a8-498a-ade7-a09490709536" ] } ], "mendeley" : { "formattedCitation" : "(Deb et al., 2011)", "plainTextFormattedCitation" : "(Deb et al., 2011)", "previouslyFormattedCitation" : "(Deb et al., 2011)"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(Deb et al. 2011)</w:t>
            </w:r>
            <w:r w:rsidRPr="00315BE8">
              <w:rPr>
                <w:color w:val="000000" w:themeColor="text1"/>
              </w:rPr>
              <w:fldChar w:fldCharType="end"/>
            </w:r>
          </w:p>
          <w:p w14:paraId="0EDD3371" w14:textId="132A7634"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"ISSN" : "0008-5472 (Print)", "PMID" : "11034105", "abstract" : "While screening for protein kinases expressed in the murine mammary gland, we identified previously a Ca2+/calmodulin-dependent kinase, Pnck, that is most closely related to CaMKI. In this report, we show that Pnck is temporally regulated during murine mammary development with highest levels of expression observed late in pregnancy, concomitant with the decreased cellular proliferation and terminal differentiation of the mammary epithelium. Consistent with this finding, Pnck is up-regulated in confluent mammary epithelial cells and is down-regulated as serum-starved cells are stimulated to reenter the cell cycle. In the mammary gland, Pnck is expressed in an epithelial-specific and markedly heterogeneous manner, suggesting that the expression of this kinase may be restricted to a particular mammary epithelial cell type. Potentially related to its heterogeneous in vivo expression pattern, Pnck expression is oncogene-associated in murine epithelial cell lines derived from mammary tumors arising in different transgenic mouse models of breast cancer; cell lines derived from mammary tumors initiated by c-myc or int-2/Fgf3 express Pnck, whereas cell lines initiated by neu or H-ras do not. In an analogous manner, expression of the human homologue of Pnck is restricted to a subset of human breast cancer cell lines. Moreover, PNCK was found to be highly overexpressed in a subset of human primary human breast cancers compared with benign mammary tissue. Together, our data suggest that Pnck may play a role in mammary development, and that expression of this kinase may be restricted to a mammary epithelial cell type that is transformed in a subset of human breast cancers.", "author" : [ { "dropping-particle" : "", "family" : "Gardner", "given" : "H P", "non-dropping-particle" : "", "parse-names" : false, "suffix" : "" }, { "dropping-particle" : "", "family" : "Ha", "given" : "S I", "non-dropping-particle" : "", "parse-names" : false, "suffix" : "" }, { "dropping-particle" : "", "family" : "Reynolds", "given" : "C", "non-dropping-particle" : "", "parse-names" : false, "suffix" : "" }, { "dropping-particle" : "", "family" : "Chodosh", "given" : "L A", "non-dropping-particle" : "", "parse-names" : false, "suffix" : "" } ], "container-title" : "Cancer research", "id" : "ITEM-1", "issue" : "19", "issued" : { "date-parts" : [ [ "2000", "10" ] ] }, "language" : "eng", "page" : "5571-5577", "publisher-place" : "United States", "title" : "The caM kinase, Pnck, is spatially and temporally regulated during murine mammary gland development and may identify an epithelial cell subtype involved in breast cancer.", "type" : "article-journal", "volume" : "60" }, "uris" : [ "http://www.mendeley.com/documents/?uuid=2d463dc0-ca9f-49cf-85e8-0d999001eaa1" ] } ], "mendeley" : { "formattedCitation" : "(Gardner, Ha, Reynolds, &amp; Chodosh, 2000)", "plainTextFormattedCitation" : "(Gardner, Ha, Reynolds, &amp; Chodosh, 2000)", "previouslyFormattedCitation" : "(Gardner et al., 2000)"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(Gardner, Ha, Reynolds &amp; Chodosh 2000)</w:t>
            </w:r>
            <w:r w:rsidRPr="00315BE8">
              <w:rPr>
                <w:color w:val="000000" w:themeColor="text1"/>
              </w:rPr>
              <w:fldChar w:fldCharType="end"/>
            </w:r>
          </w:p>
          <w:p w14:paraId="570B2B40" w14:textId="5F056D13"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"10.1371/journal.pone.0059936", "ISSN" : "1932-6203 (Electronic)", "PMID" : "23634203", "abstract" : "PURPOSE: The aims of this study were to evaluate the clinical significance and potential prognostic value of pregnancy up-regulated non-ubiquitous calmodulin kinase (PNCK) in clear cell renal cell carcinoma (ccRCC) patients. MATERIALS AND METHODS: The expression of PNCK mRNA was determined in 24 paired samples of ccRCCs and adjacent normal tissues using real-time RT-PCR. The expression of PNCK was determined in 248 samples of ccRCCs and 92 paired samples of adjacent normal tissues by immunohistochemical analysis. Statistical analysis was performed to define the relationship between PNCK expression and the clinical features of ccRCC. RESULTS: The mRNA level of PNCK was significantly higher in tumorous tissues than in the adjacent non-tumorous tissues (p&lt;0.001). An immunohistochemical analysis of 92 paired tissue specimens showed that PNCK expression was higher in tumorous tissues than in the adjacent non-tumorous tissues (p&lt;0.001). Moreover, there was a significant correlation between the PNCK expression and various clinicopathological parameters such as Fuhrman grade (p = 0.011), tumor size (p&lt;0.001), T stage (p&lt;0.001) and N stage (p = 0.015). Patients with higher PNCK expression had shorter overall survival time than those with lower PNCK expression (p&lt;0.001). Multivariate analysis indicated that PNCK expression was an independent predictor for poor survival of ccRCC patients. CONCLUSIONS: To our knowledge, this is the first study that determines the relationship between PNCK and prognosis in ccRCC. We found that increased PNCK expression is associated with poor prognosis in ccRCC. PNCK may represent a novel prognostic marker for ccRCC.", "author" : [ { "dropping-particle" : "", "family" : "Wu", "given" : "Song", "non-dropping-particle" : "", "parse-names" : false, "suffix" : "" }, { "dropping-particle" : "", "family" : "Lv", "given" : "Zhaojie", "non-dropping-particle" : "", "parse-names" : false, "suffix" : "" }, { "dropping-particle" : "", "family" : "Wang", "given" : "Yong", "non-dropping-particle" : "", "parse-names" : false, "suffix" : "" }, { "dropping-particle" : "", "family" : "Sun", "given" : "Liang", "non-dropping-particle" : "", "parse-names" : false, "suffix" : "" }, { "dropping-particle" : "", "family" : "Jiang", "given" : "Zhimao", "non-dropping-particle" : "", "parse-names" : false, "suffix" : "" }, { "dropping-particle" : "", "family" : "Xu", "given" : "Congjie", "non-dropping-particle" : "", "parse-names" : false, "suffix" : "" }, { "dropping-particle" : "", "family" : "Zhao", "given" : "Jun", "non-dropping-particle" : "", "parse-names" : false, "suffix" : "" }, { "dropping-particle" : "", "family" : "Sun", "given" : "Xiaojuan", "non-dropping-particle" : "", "parse-names" : false, "suffix" : "" }, { "dropping-particle" : "", "family" : "Li", "given" : "Xianxin", "non-dropping-particle" : "", "parse-names" : false, "suffix" : "" }, { "dropping-particle" : "", "family" : "Hu", "given" : "Lijun", "non-dropping-particle" : "", "parse-names" : false, "suffix" : "" }, { "dropping-particle" : "", "family" : "Tang", "given" : "Aifa", "non-dropping-particle" : "", "parse-names" : false, "suffix" : "" }, { "dropping-particle" : "", "family" : "Gui", "given" : "Yaoting", "non-dropping-particle" : "", "parse-names" : false, "suffix" : "" }, { "dropping-particle" : "", "family" : "Zhou", "given" : "Fangjian", "non-dropping-particle" : "", "parse-names" : false, "suffix" : "" }, { "dropping-particle" : "", "family" : "Cai", "given" : "Zhiming", "non-dropping-particle" : "", "parse-names" : false, "suffix" : "" }, { "dropping-particle" : "", "family" : "Wang", "given" : "Rongfu", "non-dropping-particle" : "", "parse-names" : false, "suffix" : "" } ], "container-title" : "PloS one", "id" : "ITEM-1", "issue" : "4", "issued" : { "date-parts" : [ [ "2013" ] ] }, "language" : "eng", "page" : "e59936", "publisher-place" : "United States", "title" : "Increased expression of pregnancy up-regulated non-ubiquitous calmodulin kinase is associated with poor prognosis in clear cell renal cell carcinoma.", "type" : "article-journal", "volume" : "8" }, "uris" : [ "http://www.mendeley.com/documents/?uuid=a796c68d-b611-44ef-8ba0-b339816bbb45" ] } ], "mendeley" : { "formattedCitation" : "(S. Wu et al., 2013)", "plainTextFormattedCitation" : "(S. Wu et al., 2013)", "previouslyFormattedCitation" : "(S. Wu et al., 2013)"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(S. Wu et al. 2013)</w:t>
            </w:r>
            <w:r w:rsidRPr="00315BE8">
              <w:rPr>
                <w:color w:val="000000" w:themeColor="text1"/>
              </w:rPr>
              <w:fldChar w:fldCharType="end"/>
            </w:r>
          </w:p>
        </w:tc>
      </w:tr>
      <w:tr w:rsidR="00D70C5F" w:rsidRPr="00315BE8" w14:paraId="026A2416" w14:textId="77777777" w:rsidTr="009A4C07">
        <w:tc>
          <w:tcPr>
            <w:tcW w:w="2410" w:type="dxa"/>
          </w:tcPr>
          <w:p w14:paraId="724D565A" w14:textId="6BB5CCE6" w:rsidR="00D70C5F" w:rsidRPr="001E7E1C" w:rsidRDefault="00D70C5F" w:rsidP="009A4C07">
            <w:pPr>
              <w:jc w:val="both"/>
              <w:rPr>
                <w:b/>
                <w:bCs/>
                <w:i/>
                <w:color w:val="000000" w:themeColor="text1"/>
                <w:sz w:val="24"/>
                <w:szCs w:val="24"/>
              </w:rPr>
            </w:pPr>
            <w:r w:rsidRPr="001E7E1C">
              <w:rPr>
                <w:b/>
                <w:bCs/>
                <w:i/>
                <w:color w:val="000000" w:themeColor="text1"/>
              </w:rPr>
              <w:t xml:space="preserve">TAOK1 </w:t>
            </w:r>
          </w:p>
          <w:p w14:paraId="1BF6B7E7" w14:textId="77777777" w:rsidR="00D70C5F" w:rsidRPr="00FD3293" w:rsidRDefault="00D70C5F" w:rsidP="009A4C07">
            <w:pPr>
              <w:jc w:val="both"/>
              <w:rPr>
                <w:b/>
                <w:bCs/>
                <w:color w:val="000000" w:themeColor="text1"/>
                <w:sz w:val="24"/>
                <w:szCs w:val="24"/>
              </w:rPr>
            </w:pPr>
            <w:r w:rsidRPr="00FD3293">
              <w:rPr>
                <w:b/>
                <w:bCs/>
                <w:color w:val="000000" w:themeColor="text1"/>
              </w:rPr>
              <w:t>Gene ID: 57551</w:t>
            </w:r>
          </w:p>
          <w:p w14:paraId="62F9E079" w14:textId="77777777" w:rsidR="00D70C5F" w:rsidRPr="00315BE8" w:rsidRDefault="00D70C5F" w:rsidP="009A4C07">
            <w:pPr>
              <w:jc w:val="both"/>
              <w:rPr>
                <w:color w:val="000000" w:themeColor="text1"/>
                <w:sz w:val="24"/>
                <w:szCs w:val="24"/>
              </w:rPr>
            </w:pPr>
          </w:p>
        </w:tc>
        <w:tc>
          <w:tcPr>
            <w:tcW w:w="6950" w:type="dxa"/>
          </w:tcPr>
          <w:p w14:paraId="27256DB5" w14:textId="6E3656FA"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"10.1074/jbc.M301173200", "ISSN" : "0021-9258 (Print)", "PMID" : "12665513", "abstract" : "The TAO (for thousand-and-one amino acids) protein kinases activate p38 mitogen-activated protein (MAP) kinase cascades in vitro and in cells by phosphorylating the MAP/ERK kinases (MEKs) 3 and 6. We found that TAO2 activity was increased by carbachol and that carbachol and the heterotrimeric G protein Galphao could activate p38 in 293 cells. Using dominant interfering kinase mutants, we found that MEKs 3 and 6 and TAOs were required for p38 activation by carbachol or the constitutively active mutant GalphaoQ205L. To explore events downstream of TAOs, the effects of TAO2 on ternary complex factors (TCFs) were investigated. Transfection studies demonstrated that TAO2 stimulates phosphorylation of the TCF Elk1 on the major activating site, Ser383, and that TAO2 stimulates transactivation of Elk1 and the related TCF, Sap1. Reporter activity was reduced by the p38-selective inhibitor SB203580. Taken together, these studies suggest that TAO protein kinases relay signals from carbachol through heterotrimeric G proteins to the p38 MAP kinase, which then activates TCFs in the nucleus.", "author" : [ { "dropping-particle" : "", "family" : "Chen", "given" : "Zhu", "non-dropping-particle" : "", "parse-names" : false, "suffix" : "" }, { "dropping-particle" : "", "family" : "Raman", "given" : "Malavika", "non-dropping-particle" : "", "parse-names" : false, "suffix" : "" }, { "dropping-particle" : "", "family" : "Chen", "given" : "Linda", "non-dropping-particle" : "", "parse-names" : false, "suffix" : "" }, { "dropping-particle" : "", "family" : "Lee", "given" : "Sheu Fen", "non-dropping-particle" : "", "parse-names" : false, "suffix" : "" }, { "dropping-particle" : "", "family" : "Gilman", "given" : "Alfred G", "non-dropping-particle" : "", "parse-names" : false, "suffix" : "" }, { "dropping-particle" : "", "family" : "Cobb", "given" : "Melanie H", "non-dropping-particle" : "", "parse-names" : false, "suffix" : "" } ], "container-title" : "The Journal of biological chemistry", "id" : "ITEM-1", "issue" : "25", "issued" : { "date-parts" : [ [ "2003", "6" ] ] }, "language" : "eng", "page" : "22278-22283", "publisher-place" : "United States", "title" : "TAO (thousand-and-one amino acid) protein kinases mediate signaling from carbachol to p38 mitogen-activated protein kinase and ternary complex factors.", "type" : "article-journal", "volume" : "278" }, "uris" : [ "http://www.mendeley.com/documents/?uuid=0793e909-48c3-4dc6-8819-e167fc0ccc94" ] } ], "mendeley" : { "formattedCitation" : "(Z. Chen et al., 2003)", "manualFormatting" : "(Chen et al., 2003)", "plainTextFormattedCitation" : "(Z. Chen et al., 2003)", "previouslyFormattedCitation" : "(Z. Chen et al., 2003)"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(Chen et al. 2003)</w:t>
            </w:r>
            <w:r w:rsidRPr="00315BE8">
              <w:rPr>
                <w:color w:val="000000" w:themeColor="text1"/>
              </w:rPr>
              <w:fldChar w:fldCharType="end"/>
            </w:r>
          </w:p>
          <w:p w14:paraId="61EE73DF" w14:textId="35B3B64C"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"10.1038/ncb1569", "ISSN" : "1465-7392 (Print)", "PMID" : "17417629", "abstract" : "Defects in chromosome-microtubule attachment trigger spindle-checkpoint activation and delay mitotic progression. How microtubule attachment is sensed and integrated into the steps of checkpoint-signal amplification is poorly understood. In a functional genomic screen targeting human kinases and phosphatases, we identified a microtubule affinity-regulating kinase kinase, TAO1 (also known as MARKK) as an important regulator of mitotic progression, required for both chromosome congression and checkpoint-induced anaphase delay. TAO1 interacts with the checkpoint kinase BubR1 and promotes enrichment of the checkpoint protein Mad2 at sites of defective attachment, providing evidence for a regulatory step that precedes the proposed Mad2-Mad1 dependent checkpoint-signal amplification step. We propose that the dual functions of TAO1 in regulating microtubule dynamics and checkpoint signalling may help to coordinate the establishment and monitoring of correct congression of chromosomes, thereby protecting genomic stability in human cells.", "author" : [ { "dropping-particle" : "", "family" : "Draviam", "given" : "Viji M", "non-dropping-particle" : "", "parse-names" : false, "suffix" : "" }, { "dropping-particle" : "", "family" : "Stegmeier", "given" : "Frank", "non-dropping-particle" : "", "parse-names" : false, "suffix" : "" }, { "dropping-particle" : "", "family" : "Nalepa", "given" : "Grzegorz", "non-dropping-particle" : "", "parse-names" : false, "suffix" : "" }, { "dropping-particle" : "", "family" : "Sowa", "given" : "Mathew E", "non-dropping-particle" : "", "parse-names" : false, "suffix" : "" }, { "dropping-particle" : "", "family" : "Chen", "given" : "Jing", "non-dropping-particle" : "", "parse-names" : false, "suffix" : "" }, { "dropping-particle" : "", "family" : "Liang", "given" : "Anthony", "non-dropping-particle" : "", "parse-names" : false, "suffix" : "" }, { "dropping-particle" : "", "family" : "Hannon", "given" : "Gregory J", "non-dropping-particle" : "", "parse-names" : false, "suffix" : "" }, { "dropping-particle" : "", "family" : "Sorger", "given" : "Peter K", "non-dropping-particle" : "", "parse-names" : false, "suffix" : "" }, { "dropping-particle" : "", "family" : "Harper", "given" : "J Wade", "non-dropping-particle" : "", "parse-names" : false, "suffix" : "" }, { "dropping-particle" : "", "family" : "Elledge", "given" : "Stephen J", "non-dropping-particle" : "", "parse-names" : false, "suffix" : "" } ], "container-title" : "Nature cell biology", "id" : "ITEM-1", "issue" : "5", "issued" : { "date-parts" : [ [ "2007", "5" ] ] }, "language" : "eng", "page" : "556-564", "publisher-place" : "England", "title" : "A functional genomic screen identifies a role for TAO1 kinase in spindle-checkpoint signalling.", "type" : "article-journal", "volume" : "9" }, "uris" : [ "http://www.mendeley.com/documents/?uuid=9a0687ec-31ee-4400-96ab-435866ab8a10" ] } ], "mendeley" : { "formattedCitation" : "(Draviam et al., 2007)", "plainTextFormattedCitation" : "(Draviam et al., 2007)", "previouslyFormattedCitation" : "(Draviam et al., 2007)"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(Draviam et al. 2007)</w:t>
            </w:r>
            <w:r w:rsidRPr="00315BE8">
              <w:rPr>
                <w:color w:val="000000" w:themeColor="text1"/>
              </w:rPr>
              <w:fldChar w:fldCharType="end"/>
            </w:r>
          </w:p>
          <w:p w14:paraId="13E017EB" w14:textId="2CBA24BA"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"10.1038/sj.emboj.7601668", "ISSN" : "0261-4189 (Print)", "PMID" : "17396146", "abstract" : "Thousand and one amino acid (TAO) kinases are Ste20p-related MAP kinase kinase kinases (MAP3Ks) that activate p38 MAPK. Here we show that the TAO kinases mediate the activation of p38 in response to various genotoxic stimuli. TAO kinases are activated acutely by ionizing radiation, ultraviolet radiation, and hydroxyurea. Full-length and truncated fragments of dominant negative TAOs inhibit the activation of p38 by DNA damage. Inhibition of TAO expression by siRNA also decreases p38 activation by these agents. Cells in which TAO kinases have been knocked down are less capable of engaging the DNA damage-induced G2/M checkpoint and display increased sensitivity to IR. The DNA damage kinase ataxia telangiectasia mutated (ATM) phosphorylates TAOs in vitro; radiation induces phosphorylation of TAO on a consensus site for phosphorylation by the ATM protein kinase in cells; and TAO and p38 activation is compromised in cells from a patient with ataxia telangiectasia that lack ATM. These findings indicate that TAO kinases are regulators of p38-mediated responses to DNA damage and are intermediates in the activation of p38 by ATM.", "author" : [ { "dropping-particle" : "", "family" : "Raman", "given" : "Malavika", "non-dropping-particle" : "", "parse-names" : false, "suffix" : "" }, { "dropping-particle" : "", "family" : "Earnest", "given" : "Svetlana", "non-dropping-particle" : "", "parse-names" : false, "suffix" : "" }, { "dropping-particle" : "", "family" : "Zhang", "given" : "Kai", "non-dropping-particle" : "", "parse-names" : false, "suffix" : "" }, { "dropping-particle" : "", "family" : "Zhao", "given" : "Yingming", "non-dropping-particle" : "", "parse-names" : false, "suffix" : "" }, { "dropping-particle" : "", "family" : "Cobb", "given" : "Melanie H", "non-dropping-particle" : "", "parse-names" : false, "suffix" : "" } ], "container-title" : "The EMBO journal", "id" : "ITEM-1", "issue" : "8", "issued" : { "date-parts" : [ [ "2007", "4" ] ] }, "language" : "eng", "page" : "2005-2014", "publisher-place" : "England", "title" : "TAO kinases mediate activation of p38 in response to DNA damage.", "type" : "article-journal", "volume" : "26" }, "uris" : [ "http://www.mendeley.com/documents/?uuid=700d3ef9-984c-4466-89f4-2824a850f3e6" ] } ], "mendeley" : { "formattedCitation" : "(Raman, Earnest, Zhang, Zhao, &amp; Cobb, 2007)", "plainTextFormattedCitation" : "(Raman, Earnest, Zhang, Zhao, &amp; Cobb, 2007)", "previouslyFormattedCitation" : "(Raman et al., 2007)"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(Raman, Earnest, Zhang, Zhao &amp; Cobb 2007)</w:t>
            </w:r>
            <w:r w:rsidRPr="00315BE8">
              <w:rPr>
                <w:color w:val="000000" w:themeColor="text1"/>
              </w:rPr>
              <w:fldChar w:fldCharType="end"/>
            </w:r>
          </w:p>
          <w:p w14:paraId="1702470C" w14:textId="7C1FC829"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"10.1098/rsob.130108", "ISSN" : "2046-2441 (Electronic)", "PMID" : "24898139", "abstract" : "Chromosomal instability can arise from defects in chromosome-microtubule attachment. Using a variety of drug treatments, we show that TAO1 kinase is required for ensuring the normal congression of chromosomes. Depletion of TAO1 reduces the density of growing interphase and mitotic microtubules in human cells, showing TAO1's role in controlling microtubule dynamics. We demonstrate the aneugenic nature of chromosome-microtubule attachment defects in TAO1-depleted cells using an error-correction assay. Our model further strengthens the emerging paradigm that microtubule regulatory pathways are important for resolving erroneous kinetochore-microtubule attachments and maintaining the integrity of the genome, regardless of the spindle checkpoint status.", "author" : [ { "dropping-particle" : "", "family" : "Shrestha", "given" : "Roshan L", "non-dropping-particle" : "", "parse-names" : false, "suffix" : "" }, { "dropping-particle" : "", "family" : "Tamura", "given" : "Naoka", "non-dropping-particle" : "", "parse-names" : false, "suffix" : "" }, { "dropping-particle" : "", "family" : "Fries", "given" : "Anna", "non-dropping-particle" : "", "parse-names" : false, "suffix" : "" }, { "dropping-particle" : "", "family" : "Levin", "given" : "Nicolas", "non-dropping-particle" : "", "parse-names" : false, "suffix" : "" }, { "dropping-particle" : "", "family" : "Clark", "given" : "Joanna", "non-dropping-particle" : "", "parse-names" : false, "suffix" : "" }, { "dropping-particle" : "", "family" : "Draviam", "given" : "Viji M", "non-dropping-particle" : "", "parse-names" : false, "suffix" : "" } ], "container-title" : "Open biology", "id" : "ITEM-1", "issue" : "6", "issued" : { "date-parts" : [ [ "2014", "6" ] ] }, "language" : "eng", "page" : "130108", "publisher-place" : "England", "title" : "TAO1 kinase maintains chromosomal stability by facilitating proper congression of chromosomes.", "type" : "article-journal", "volume" : "4" }, "uris" : [ "http://www.mendeley.com/documents/?uuid=4708319f-69b8-4aa2-b495-b9d74e2fcc71" ] } ], "mendeley" : { "formattedCitation" : "(Shrestha et al., 2014)", "plainTextFormattedCitation" : "(Shrestha et al., 2014)", "previouslyFormattedCitation" : "(Shrestha et al., 2014)"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(Shrestha et al. 2014)</w:t>
            </w:r>
            <w:r w:rsidRPr="00315BE8">
              <w:rPr>
                <w:color w:val="000000" w:themeColor="text1"/>
              </w:rPr>
              <w:fldChar w:fldCharType="end"/>
            </w:r>
          </w:p>
          <w:p w14:paraId="4D6C656F" w14:textId="6C8964F7"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lastRenderedPageBreak/>
              <w:fldChar w:fldCharType="begin" w:fldLock="1"/>
            </w:r>
            <w:r w:rsidRPr="00315BE8">
              <w:rPr>
                <w:color w:val="000000" w:themeColor="text1"/>
                <w:sz w:val="24"/>
                <w:szCs w:val="24"/>
              </w:rPr>
              <w:instrText>ADDIN CSL_CITATION { "citationItems" : [ { "id" : "ITEM-1", "itemData" : { "DOI" : "10.1007/s00412-010-0261-1", "ISSN" : "1432-0886 (Electronic)", "PMID" : "20162290", "abstract" : "The spindle checkpoint restrains anaphase onset and mitotic exit until all chromosomes are stably attached to the mitotic spindle via their kinetochores. The Tao1 protein kinase was recently reported as a novel spindle checkpoint component. When an siRNA was used to repress Tao1, the essential spindle checkpoint component Mad2 failed to localise to kinetochores, and cells rapidly exited mitosis. Tao1 was also shown to interact with BubR1, another essential checkpoint component, and be rapidly degraded after mitosis, a feature typical of many mitotic regulators. Here, we identify four different siRNAs that repress Tao1 protein levels as efficiently as the previously reported siRNA. However, these siRNAs do not override the spindle checkpoint. We also present data indicating that Tao1 does not interact with BubR1 and that it is not rapidly degraded after mitosis. We show that the previously reported siRNA not only represses Tao1 but also dramatically reduces Mad2 protein levels. Crucially, expression of exogenous Mad2, but not Tao1, rescued the spindle checkpoint phenotype induced by this siRNA. Thus, the key functional data implicating Tao1 in the spindle checkpoint can be explained by an off-target siRNA phenomenon that results in Mad2 inhibition. Taken together, our data do not support the notion that Tao1 is a component of the spindle checkpoint.", "author" : [ { "dropping-particle" : "", "family" : "Westhorpe", "given" : "Frederick G", "non-dropping-particle" : "", "parse-names" : false, "suffix" : "" }, { "dropping-particle" : "", "family" : "Diez", "given" : "Maria A", "non-dropping-particle" : "", "parse-names" : false, "suffix" : "" }, { "dropping-particle" : "", "family" : "Gurden", "given" : "Mark D J", "non-dropping-particle" : "", "parse-names" : false, "suffix" : "" }, { "dropping-particle" : "", "family" : "Tighe", "given" : "Anthony", "non-dropping-particle" : "", "parse-names" : false, "suffix" : "" }, { "dropping-particle" : "", "family" : "Taylor", "given" : "Stephen S", "non-dropping-particle" : "", "parse-names" : false, "suffix" : "" } ], "container-title" : "Chromosoma", "id" : "ITEM-1", "issue" : "4", "issued" : { "date-parts" : [ [ "2010", "8" ] ] }, "language" : "eng", "page" : "371-379", "publisher-place" : "Austria", "title" : "Re-evaluating the role of Tao1 in the spindle checkpoint.", "type" : "article-journal", "volume" : "119" }, "uris" : [ "http://www.mendeley.com/documents/?uuid=2f808912-76cb-4820-b581-cbacb196e1f6" ] } ], "mendeley" : { "formattedCitation" : "(Westhorpe, Diez, Gurden, Tighe, &amp; Taylor, 2010)", "plainTextFormattedCitation" : "(Westhorpe, Diez, Gurden, Tighe, &amp; Taylor, 2010)", "previouslyFormattedCitation" : "(Westhorpe, Diez, Gurden, Tighe, &amp; Taylor, 2010)"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(Westhorpe, Diez, Gurden, Tighe &amp; Taylor 2010)</w:t>
            </w:r>
            <w:r w:rsidRPr="00315BE8">
              <w:rPr>
                <w:color w:val="000000" w:themeColor="text1"/>
              </w:rPr>
              <w:fldChar w:fldCharType="end"/>
            </w:r>
          </w:p>
          <w:p w14:paraId="527C3781" w14:textId="6DF35874"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"10.1016/j.cellbi.2007.08.006", "ISSN" : "1065-6995 (Print)", "PMID" : "17900936", "abstract" : "The human TAO kinase 1 (hTAOK1) is a member of the Ste20 group of kinases with the kinase domain located at the N-terminus. The rat homologue, originally named TAO1, has been demonstrated to be highly expressed in brain. In this study, the human TAO kinase 1 was transfected into human neuroblastoma SH-SY5Y cells and its biological effects on the cell morphology were observed by co-expressing the enhanced green fluorescent protein (EGFP). It was found that after 16 h of transfection the cells had shrunk, and finally became rounded when transfected with wild-type or mutant K57A genes encoding either the kinase domain (residues 1-376) or the full-length molecule (residues 1-1001). Thirty-four hours after transfection, cells floated and apoptotic bodies were observed after nuclear staining with DAPI. On the other hand, the cells that were transfected with the gene encoding the C-terminal regulatory region (residues 377-1001) of hTAOK1, appeared to remain unchanged. In order to know the signaling events involved in the above biological phenomena, caspase-3-like activities of the transfected cells were measured in the absence or presence of JNK inhibitor SP600125, in which caspase-3 and JNK (C-jun-N-terminal kinase) are both known to be critical components of the neuronal apoptosis. The results showed that the apoptotic cells exhibited elevated caspase-3-like activity, which could be reduced by SP600125 to some extent. It is concluded that human TAO kinase 1 induces apoptosis in SH-SY5Y cells and the kinase domain is essential, but its catalytic activity seems to be dispensable in this case.", "author" : [ { "dropping-particle" : "", "family" : "Wu", "given" : "Ming-Fang", "non-dropping-particle" : "", "parse-names" : false, "suffix" : "" }, { "dropping-particle" : "", "family" : "Wang", "given" : "Shyang-Guang", "non-dropping-particle" : "", "parse-names" : false, "suffix" : "" } ], "container-title" : "Cell biology international", "id" : "ITEM-1", "issue" : "1", "issued" : { "date-parts" : [ [ "2008", "1" ] ] }, "language" : "eng", "page" : "151-156", "publisher-place" : "England", "title" : "Human TAO kinase 1 induces apoptosis in SH-SY5Y cells.", "type" : "article-journal", "volume" : "32" }, "uris" : [ "http://www.mendeley.com/documents/?uuid=de10d7f1-3892-431a-88db-11f33892152d" ] } ], "mendeley" : { "formattedCitation" : "(M.-F. Wu &amp; Wang, 2008)", "manualFormatting" : "(Wu &amp; Wang, 2008)", "plainTextFormattedCitation" : "(M.-F. Wu &amp; Wang, 2008)", "previouslyFormattedCitation" : "(M.-F. Wu &amp; Wang, 2008)"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(Wu &amp; Wang 2008)</w:t>
            </w:r>
            <w:r w:rsidRPr="00315BE8">
              <w:rPr>
                <w:color w:val="000000" w:themeColor="text1"/>
              </w:rPr>
              <w:fldChar w:fldCharType="end"/>
            </w:r>
          </w:p>
        </w:tc>
      </w:tr>
      <w:tr w:rsidR="00D70C5F" w:rsidRPr="00315BE8" w14:paraId="16686D79" w14:textId="77777777" w:rsidTr="009A4C07">
        <w:tc>
          <w:tcPr>
            <w:tcW w:w="2410" w:type="dxa"/>
          </w:tcPr>
          <w:p w14:paraId="3CF719C3" w14:textId="77777777" w:rsidR="00D70C5F" w:rsidRPr="001E7E1C" w:rsidRDefault="00D70C5F" w:rsidP="009A4C07">
            <w:pPr>
              <w:jc w:val="both"/>
              <w:rPr>
                <w:b/>
                <w:bCs/>
                <w:i/>
                <w:color w:val="000000" w:themeColor="text1"/>
                <w:sz w:val="24"/>
                <w:szCs w:val="24"/>
              </w:rPr>
            </w:pPr>
            <w:r w:rsidRPr="001E7E1C">
              <w:rPr>
                <w:b/>
                <w:bCs/>
                <w:i/>
                <w:color w:val="000000" w:themeColor="text1"/>
              </w:rPr>
              <w:lastRenderedPageBreak/>
              <w:t xml:space="preserve">IRAK1 </w:t>
            </w:r>
          </w:p>
          <w:p w14:paraId="6EA42967" w14:textId="77777777" w:rsidR="00D70C5F" w:rsidRPr="00315BE8" w:rsidRDefault="00D70C5F" w:rsidP="009A4C07">
            <w:pPr>
              <w:jc w:val="both"/>
              <w:rPr>
                <w:color w:val="000000" w:themeColor="text1"/>
                <w:sz w:val="24"/>
                <w:szCs w:val="24"/>
              </w:rPr>
            </w:pPr>
            <w:r w:rsidRPr="00FD3293">
              <w:rPr>
                <w:b/>
                <w:color w:val="000000" w:themeColor="text1"/>
              </w:rPr>
              <w:t>Gene ID</w:t>
            </w:r>
            <w:r w:rsidRPr="00FD3293">
              <w:rPr>
                <w:b/>
                <w:bCs/>
                <w:color w:val="000000" w:themeColor="text1"/>
              </w:rPr>
              <w:t>: 3654</w:t>
            </w:r>
          </w:p>
        </w:tc>
        <w:tc>
          <w:tcPr>
            <w:tcW w:w="6950" w:type="dxa"/>
          </w:tcPr>
          <w:p w14:paraId="2AD543EA" w14:textId="1C13AF94"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"10.1074/jbc.M410369200", "ISSN" : "0021-9258 (Print)", "PMID" : "15465816", "abstract" : "Being one of the key kinases downstream of Toll-like receptors, IRAK1 has initially thought to be responsible for NFkappaB activation. Yet IRAK1 knock-out mice still exhibit NFkappaB activation upon lipopolysaccharide (LPS) challenge, suggesting that IRAK1 may play other un-characterized function. In this report, we show that IRAK1 is mainly involved in Stat3 activation and subsequent interleukin-10 (IL-10) gene expression. Splenocytes from IRAK1-deficient mice fail to exhibit LPS-induced Stat3 serine phosphorylation and IL-10 gene expression yet still maintain normal IL-1beta gene expression upon LPS challenge. Mechanistically, we observe that IRAK1 modification upon LPS challenge leads to its modification, nuclear distribution, and interaction with Stat3. IRAK1 can directly use Stat3 as a substrate and cause Stat3 serine 727 phosphorylation. In addition, nuclear IRAK1 binds directly with IL-10 promoter in vivo upon LPS treatment. Atherosclerosis patients usually have elevated serum IL-10 levels. We document here that IRAK1 is constitutively modified and localized in the nucleus in the peripheral blood mononuclear cells from atherosclerosis patients. These observations reveal the mechanism for the novel role of IRAK1 in the complex Toll-like receptor signaling network and indicate that IRAK1 regulation may be intimately linked with the pathogenesis and/or resolution of atherosclerosis.", "author" : [ { "dropping-particle" : "", "family" : "Huang", "given" : "Yingsu", "non-dropping-particle" : "", "parse-names" : false, "suffix" : "" }, { "dropping-particle" : "", "family" : "Li", "given" : "Tao", "non-dropping-particle" : "", "parse-names" : false, "suffix" : "" }, { "dropping-particle" : "", "family" : "Sane", "given" : "David C", "non-dropping-particle" : "", "parse-names" : false, "suffix" : "" }, { "dropping-particle" : "", "family" : "Li", "given" : "Liwu", "non-dropping-particle" : "", "parse-names" : false, "suffix" : "" } ], "container-title" : "The Journal of biological chemistry", "id" : "ITEM-1", "issue" : "49", "issued" : { "date-parts" : [ [ "2004", "12" ] ] }, "language" : "eng", "page" : "51697-51703", "publisher-place" : "United States", "title" : "IRAK1 serves as a novel regulator essential for lipopolysaccharide-induced interleukin-10 gene expression.", "type" : "article-journal", "volume" : "279" }, "uris" : [ "http://www.mendeley.com/documents/?uuid=31fd026a-a76f-45fa-9bfb-37af797acd0e" ] } ], "mendeley" : { "formattedCitation" : "(Huang, Li, Sane, &amp; Li, 2004)", "plainTextFormattedCitation" : "(Huang, Li, Sane, &amp; Li, 2004)", "previouslyFormattedCitation" : "(Huang, Li, Sane, &amp; Li, 2004)"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(Huang, Li, Sane &amp; Li 2004)</w:t>
            </w:r>
            <w:r w:rsidRPr="00315BE8">
              <w:rPr>
                <w:color w:val="000000" w:themeColor="text1"/>
              </w:rPr>
              <w:fldChar w:fldCharType="end"/>
            </w:r>
          </w:p>
          <w:p w14:paraId="529B2646" w14:textId="3A439057"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"10.1074/jbc.M103815200", "ISSN" : "0021-9258 (Print)", "PMID" : "11397809", "abstract" : "Interleukin-1 (IL-1) is a pleiotropic cytokine essential for initiation of the immune response to infections and stress. IL-1 interacts with its type I receptor (IL-1RI) and triggers a number of intracellular signaling cascades leading to activation of transcription factors, transcriptional up-regulation of target genes, and mRNA stabilization. IL-1RI-associated kinase-1 (IRAK1) is a membrane proximal serine-threonine kinase involved in IL-1 signaling that becomes phosphorylated and progressively degraded in response to IL-1 induction. We have identified a novel variant of IRAK1, which we have named IRAK1b, that arises from the use of an alternative 5'-acceptor splice site defined by sequence within exon 12 of IRAK1. IRAK1b mRNA exhibits wide tissue expression and is evolutionarily conserved in both mouse and human. IRAK1b can activate the transcription factor nuclear factor kappaB and interacts with the IL-1 signaling factors Toll-interacting protein and tumor necrosis factor receptor-associated factor 6. It forms homodimers and heterodimers with the previously described isoform of IRAK1. We show that the IRAK1b protein is kinase-inactive and that, unlike IRAK1, its levels remain constant after IL-1 induction. The presence of an alternative splice variant of IRAK1, which is functionally active and highly stable following IL-1 stimulation, adds further complexity to the control mechanisms that govern IL-1 signaling.", "author" : [ { "dropping-particle" : "", "family" : "Jensen", "given" : "L E", "non-dropping-particle" : "", "parse-names" : false, "suffix" : "" }, { "dropping-particle" : "", "family" : "Whitehead", "given" : "A S", "non-dropping-particle" : "", "parse-names" : false, "suffix" : "" } ], "container-title" : "The Journal of biological chemistry", "id" : "ITEM-1", "issue" : "31", "issued" : { "date-parts" : [ [ "2001", "8" ] ] }, "language" : "eng", "page" : "29037-29044", "publisher-place" : "United States", "title" : "IRAK1b, a novel alternative splice variant of interleukin-1 receptor-associated kinase (IRAK), mediates interleukin-1 signaling and has prolonged stability.", "type" : "article-journal", "volume" : "276" }, "uris" : [ "http://www.mendeley.com/documents/?uuid=61dc9f8b-c15b-4ec8-a092-b822696b7064" ] } ], "mendeley" : { "formattedCitation" : "(Jensen &amp; Whitehead, 2001)", "plainTextFormattedCitation" : "(Jensen &amp; Whitehead, 2001)", "previouslyFormattedCitation" : "(Jensen &amp; Whitehead, 2001)"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(Jensen &amp; Whitehead 2001)</w:t>
            </w:r>
            <w:r w:rsidRPr="00315BE8">
              <w:rPr>
                <w:color w:val="000000" w:themeColor="text1"/>
              </w:rPr>
              <w:fldChar w:fldCharType="end"/>
            </w:r>
          </w:p>
          <w:p w14:paraId="25182319" w14:textId="5B03B48D"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"10.1074/jbc.C300431200", "ISSN" : "0021-9258 (Print)", "PMID" : "14684752", "abstract" : "We have previously shown that the activity of the interleukin-1 (IL-1) receptor-associated kinase (IRAK) is required for nerve growth factor (NGF)-induced activation of NF-kappaB and cell survival ((2002) J. Biol. Chem. 277, 28010-28018). Herein we demonstrate that NGF induces co-association of IRAK with atypical protein kinase C iota (PKC) and that the iota PKC.IRAK complex is recruited to the p75 neurotrophin receptor. Recruitment of IRAK to the receptor was dependent upon the activity of the iota PKC. Moreover, transfection of kinase-dead iota PKC blocked both NGF- and IL-1-induced IRAK activation and the activity of NF-kappaB. Hence, iota PKC lies upstream of IRAK in the kappaB pathway. Examining the primary structure of IRAK, we identified three putative PKC phosphorylation sites; iota PKC selectively phosphorylated peptide 1 (RTAS) within the death domain domain at Thr66, which is highly conserved among all IRAK family members. Mutation of Thr66 to Ala impaired the autokinase activity of IRAK and reduced its association with iota PKC but not TRAF6, resulting in impaired NGF- as well as IL-1-induced NF-kappaB activation. These findings provide insight into the underlying mechanism whereby IRAK regulates the kappaB pathway and reveal that IRAK is a substrate of iota PKC.", "author" : [ { "dropping-particle" : "", "family" : "Mamidipudi", "given" : "Vidya", "non-dropping-particle" : "", "parse-names" : false, "suffix" : "" }, { "dropping-particle" : "", "family" : "Lin", "given" : "Chunru", "non-dropping-particle" : "", "parse-names" : false, "suffix" : "" }, { "dropping-particle" : "", "family" : "Seibenhener", "given" : "M Lamar", "non-dropping-particle" : "", "parse-names" : false, "suffix" : "" }, { "dropping-particle" : "", "family" : "Wooten", "given" : "Marie W", "non-dropping-particle" : "", "parse-names" : false, "suffix" : "" } ], "container-title" : "The Journal of biological chemistry", "id" : "ITEM-1", "issue" : "6", "issued" : { "date-parts" : [ [ "2004", "2" ] ] }, "language" : "eng", "page" : "4161-4165", "publisher-place" : "United States", "title" : "Regulation of interleukin receptor-associated kinase (IRAK) phosphorylation and signaling by iota protein kinase C.", "type" : "article-journal", "volume" : "279" }, "uris" : [ "http://www.mendeley.com/documents/?uuid=1b57f7e1-69da-417e-aee3-0c26c057f99f" ] } ], "mendeley" : { "formattedCitation" : "(Mamidipudi, Lin, Seibenhener, &amp; Wooten, 2004)", "plainTextFormattedCitation" : "(Mamidipudi, Lin, Seibenhener, &amp; Wooten, 2004)", "previouslyFormattedCitation" : "(Mamidipudi, Lin, Seibenhener, &amp; Wooten, 2004)"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(Mamidipudi, Lin, Seibenhener &amp; Wooten 2004)</w:t>
            </w:r>
            <w:r w:rsidRPr="00315BE8">
              <w:rPr>
                <w:color w:val="000000" w:themeColor="text1"/>
              </w:rPr>
              <w:fldChar w:fldCharType="end"/>
            </w:r>
          </w:p>
          <w:p w14:paraId="2A073D7E" w14:textId="38326CD9"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"10.1042/BJ20071365", "ISSN" : "1470-8728 (Electronic)", "PMID" : "17997719", "abstract" : "The protein kinases IRAK [IL-1 (interleukin 1) receptor-associated kinase] 1 and  4 play key roles in a signalling pathway by which bacterial infection or IL-1 trigger the production of inflammatory mediators. In the present study, we demonstrate that IRAK1 and IRAK4 phosphorylate Pellino isoforms in vitro and that phosphorylation greatly enhances Pellino's E3 ubiquitin ligase activity. We show that, in vitro, Pellino 1 can combine with the E2 conjugating complex Ubc13 (ubiquitin-conjugating enzyme 13)-Uev1a (ubiquitin E2 variant 1a) to catalyse the formation of K63-pUb (Lys63-linked polyubiquitin) chains, with UbcH3 to catalyse the formation of K48-pUb chains and with UbcH4, UbcH5a or UbcH5b to catalyse the formation of pUb-chains linked mainly via Lys11 and Lys48 of ubiquitin. In IRAK1-/- cells, the co-transfection of DNA encoding wild-type IRAK1 and Pellino 2, but not inactive mutants of these proteins, induces the formation of K63-pUb-IRAK1 and its interaction with the NEMO [NF-kappaB (nuclear factor kappaB) essential modifier] regulatory subunit of the IKK (inhibitor of NF-kappaB kinase) complex, a K63-pUb-binding protein. These studies suggest that Pellino isoforms may be the E3 ubiquitin ligases that mediate the IL-1-stimulated formation of K63-pUb-IRAK1 in cells, which may contribute to the activation of IKKbeta and the transcription factor NF-kappaB, as well as other signalling pathways dependent on IRAK1/4.", "author" : [ { "dropping-particle" : "", "family" : "Ordureau", "given" : "Alban", "non-dropping-particle" : "", "parse-names" : false, "suffix" : "" }, { "dropping-particle" : "", "family" : "Smith", "given" : "Hilary", "non-dropping-particle" : "", "parse-names" : false, "suffix" : "" }, { "dropping-particle" : "", "family" : "Windheim", "given" : "Mark", "non-dropping-particle" : "", "parse-names" : false, "suffix" : "" }, { "dropping-particle" : "", "family" : "Peggie", "given" : "Mark", "non-dropping-particle" : "", "parse-names" : false, "suffix" : "" }, { "dropping-particle" : "", "family" : "Carrick", "given" : "Emma", "non-dropping-particle" : "", "parse-names" : false, "suffix" : "" }, { "dropping-particle" : "", "family" : "Morrice", "given" : "Nick", "non-dropping-particle" : "", "parse-names" : false, "suffix" : "" }, { "dropping-particle" : "", "family" : "Cohen", "given" : "Philip", "non-dropping-particle" : "", "parse-names" : false, "suffix" : "" } ], "container-title" : "The Biochemical journal", "id" : "ITEM-1", "issue" : "1", "issued" : { "date-parts" : [ [ "2008", "1" ] ] }, "language" : "eng", "page" : "43-52", "publisher-place" : "England", "title" : "The IRAK-catalysed activation of the E3 ligase function of Pellino isoforms induces the Lys63-linked polyubiquitination of IRAK1.", "type" : "article-journal", "volume" : "409" }, "uris" : [ "http://www.mendeley.com/documents/?uuid=25d7ddf3-f439-432f-ab4e-5a54e77e0a06" ] } ], "mendeley" : { "formattedCitation" : "(Ordureau et al., 2008)", "plainTextFormattedCitation" : "(Ordureau et al., 2008)", "previouslyFormattedCitation" : "(Ordureau et al., 2008)"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(Ordureau et al. 2008)</w:t>
            </w:r>
            <w:r w:rsidRPr="00315BE8">
              <w:rPr>
                <w:color w:val="000000" w:themeColor="text1"/>
              </w:rPr>
              <w:fldChar w:fldCharType="end"/>
            </w:r>
          </w:p>
          <w:p w14:paraId="72CEC238" w14:textId="251C1C52"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"ISSN" : "0014-5793 (Print)", "PMID" : "12860405", "abstract" : "Interleukin-1 (IL-1) receptor-associated kinases (IRAKs) are central components of Toll/IL-1 receptor (TIR) signaling pathways. In an attempt to discover novel signal transducers in TIR signaling, we identified human Pellino2 as an interaction partner of IRAK4. Pellino2 interacts with kinase-active as well as kinase-inactive IRAK1 and IRAK4. Furthermore, Pellino2 is one of the first substrates identified for IRAK1 and IRAK4. Functional studies using overexpression or RNAi knock-down of Pellino2 suggest a role of Pellino2 as a scaffolding protein similar to Pellino1. However, unlike Pellino1, Pellino2 does not seem to activate a specific transcription factor, but links TIR signaling to basic cellular processes.", "author" : [ { "dropping-particle" : "", "family" : "Strelow", "given" : "Astrid", "non-dropping-particle" : "", "parse-names" : false, "suffix" : "" }, { "dropping-particle" : "", "family" : "Kollewe", "given" : "Christian", "non-dropping-particle" : "", "parse-names" : false, "suffix" : "" }, { "dropping-particle" : "", "family" : "Wesche", "given" : "Holger", "non-dropping-particle" : "", "parse-names" : false, "suffix" : "" } ], "container-title" : "FEBS letters", "id" : "ITEM-1", "issue" : "1-3", "issued" : { "date-parts" : [ [ "2003", "7" ] ] }, "language" : "eng", "page" : "157-161", "publisher-place" : "England", "title" : "Characterization of Pellino2, a substrate of IRAK1 and IRAK4.", "type" : "article-journal", "volume" : "547" }, "uris" : [ "http://www.mendeley.com/documents/?uuid=b2beb434-20b4-482b-bfbb-ce34c1c1d4b3" ] } ], "mendeley" : { "formattedCitation" : "(Strelow, Kollewe, &amp; Wesche, 2003)", "plainTextFormattedCitation" : "(Strelow, Kollewe, &amp; Wesche, 2003)", "previouslyFormattedCitation" : "(Strelow, Kollewe, &amp; Wesche, 2003)"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(Strelow, Kollewe &amp; Wesche 2003)</w:t>
            </w:r>
            <w:r w:rsidRPr="00315BE8">
              <w:rPr>
                <w:color w:val="000000" w:themeColor="text1"/>
              </w:rPr>
              <w:fldChar w:fldCharType="end"/>
            </w:r>
          </w:p>
          <w:p w14:paraId="00FDC812" w14:textId="42773C39"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"10.1042/BCJ20170097", "ISSN" : "1470-8728 (Electronic)", "PMID" : "28512203", "abstract" : "We have developed the first assays that measure the protein kinase activities of  interleukin-1 receptor-associated kinase 1 (IRAK1) and IRAK4 reliably in human cell extracts, by employing Pellino1 as a substrate in conjunction with specific pharmacological inhibitors of IRAK1 and IRAK4. We exploited these assays to show that IRAK4 was constitutively active and that its intrinsic activity towards Pellino1 was not increased significantly by stimulation with interleukin-1 (IL-1) in IL-1R-expressing HEK293 cells, Pam3CSK4-stimulated human THP1 monocytes or primary human macrophages. Our results, in conjunction with those of other investigators, suggest that the IL-1-stimulated trans-autophosphorylation of IRAK4 is initiated by the myeloid differentiation primary response gene 88-induced dimerization of IRAK4 and is not caused by an increase in the intrinsic catalytic activity of IRAK4. In contrast with IRAK4, we found that IRAK1 was inactive in unstimulated cells and converted into an active protein kinase in response to IL-1 or Pam3CSK4 in human cells. Surprisingly, the IL-1-stimulated activation of IRAK1 was not affected by pharmacological inhibition of IRAK4 and not reversed by dephosphorylation and/or deubiquitylation, suggesting that IRAK1 catalytic activity is not triggered by a covalent modification but by an allosteric mechanism induced by its interaction with IRAK4.", "author" : [ { "dropping-particle" : "", "family" : "Vollmer", "given" : "Stefan", "non-dropping-particle" : "", "parse-names" : false, "suffix" : "" }, { "dropping-particle" : "", "family" : "Strickson", "given" : "Sam", "non-dropping-particle" : "", "parse-names" : false, "suffix" : "" }, { "dropping-particle" : "", "family" : "Zhang", "given" : "Tinghu", "non-dropping-particle" : "", "parse-names" : false, "suffix" : "" }, { "dropping-particle" : "", "family" : "Gray", "given" : "Nathanael", "non-dropping-particle" : "", "parse-names" : false, "suffix" : "" }, { "dropping-particle" : "", "family" : "Lee", "given" : "Katherine L", "non-dropping-particle" : "", "parse-names" : false, "suffix" : "" }, { "dropping-particle" : "", "family" : "Rao", "given" : "Vikram R", "non-dropping-particle" : "", "parse-names" : false, "suffix" : "" }, { "dropping-particle" : "", "family" : "Cohen", "given" : "Philip", "non-dropping-particle" : "", "parse-names" : false, "suffix" : "" } ], "container-title" : "The Biochemical journal", "id" : "ITEM-1", "issue" : "12", "issued" : { "date-parts" : [ [ "2017", "6" ] ] }, "language" : "eng", "page" : "2027-2038", "publisher-place" : "England", "title" : "The mechanism of activation of IRAK1 and IRAK4 by interleukin-1 and Toll-like receptor agonists.", "type" : "article-journal", "volume" : "474" }, "uris" : [ "http://www.mendeley.com/documents/?uuid=8ff4e932-b5bd-4b47-bed3-572ff4426f9f" ] } ], "mendeley" : { "formattedCitation" : "(Vollmer et al., 2017)", "plainTextFormattedCitation" : "(Vollmer et al., 2017)", "previouslyFormattedCitation" : "(Vollmer et al., 2017)"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(Vollmer et al. 2017)</w:t>
            </w:r>
            <w:r w:rsidRPr="00315BE8">
              <w:rPr>
                <w:color w:val="000000" w:themeColor="text1"/>
              </w:rPr>
              <w:fldChar w:fldCharType="end"/>
            </w:r>
          </w:p>
          <w:p w14:paraId="22F11968" w14:textId="734E3227"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"10.1038/ncomms9746", "ISSN" : "2041-1723 (Electronic)", "PMID" : "26503059", "abstract" : "Metastatic tumour recurrence due to failed treatments remains a major challenge of breast cancer clinical management. Here we report that interleukin-1 receptor-associated kinase 1 (IRAK1) is overexpressed in a subset of breast cancers, in particular triple-negative breast cancer (TNBC), where it acts to drive aggressive growth, metastasis and acquired resistance to paclitaxel treatment. We show that IRAK1 overexpression confers TNBC growth advantage through NF-kappaB-related cytokine secretion and metastatic TNBC cells exhibit gain of IRAK1 dependency, resulting in high susceptibility to genetic and pharmacologic inhibition of IRAK1. Importantly, paclitaxel treatment induces strong IRAK1 phosphorylation, an increase in inflammatory cytokine expression, enrichment of cancer stem cells and acquired resistance to paclitaxel treatment. Pharmacologic inhibition of IRAK1 is able to reverse paclitaxel resistance by triggering massive apoptosis at least in part through inhibiting p38-MCL1 pro-survival pathway. Our study thus demonstrates IRAK1 as a promising therapeutic target for TNBC metastasis and paclitaxel resistance.", "author" : [ { "dropping-particle" : "", "family" : "Wee", "given" : "Zhen Ning", "non-dropping-particle" : "", "parse-names" : false, "suffix" : "" }, { "dropping-particle" : "", "family" : "Yatim", "given" : "Siti Maryam J M", "non-dropping-particle" : "", "parse-names" : false, "suffix" : "" }, { "dropping-particle" : "", "family" : "Kohlbauer", "given" : "Vera K", "non-dropping-particle" : "", "parse-names" : false, "suffix" : "" }, { "dropping-particle" : "", "family" : "Feng", "given" : "Min", "non-dropping-particle" : "", "parse-names" : false, "suffix" : "" }, { "dropping-particle" : "", "family" : "Goh", "given" : "Jian Yuan", "non-dropping-particle" : "", "parse-names" : false, "suffix" : "" }, { "dropping-particle" : "", "family" : "Bao", "given" : "Yi", "non-dropping-particle" : "", "parse-names" : false, "suffix" : "" }, { "dropping-particle" : "", "family" : "Lee", "given" : "Puay Leng", "non-dropping-particle" : "", "parse-names" : false, "suffix" : "" }, { "dropping-particle" : "", "family" : "Zhang", "given" : "Songjing", "non-dropping-particle" : "", "parse-names" : false, "suffix" : "" }, { "dropping-particle" : "", "family" : "Wang", "given" : "Pan Pan", "non-dropping-particle" : "", "parse-names" : false, "suffix" : "" }, { "dropping-particle" : "", "family" : "Lim", "given" : "Elgene", "non-dropping-particle" : "", "parse-names" : false, "suffix" : "" }, { "dropping-particle" : "", "family" : "Tam", "given" : "Wai Leong", "non-dropping-particle" : "", "parse-names" : false, "suffix" : "" }, { "dropping-particle" : "", "family" : "Cai", "given" : "Yu", "non-dropping-particle" : "", "parse-names" : false, "suffix" : "" }, { "dropping-particle" : "", "family" : "Ditzel", "given" : "Henrik J", "non-dropping-particle" : "", "parse-names" : false, "suffix" : "" }, { "dropping-particle" : "", "family" : "Hoon", "given" : "Dave S B", "non-dropping-particle" : "", "parse-names" : false, "suffix" : "" }, { "dropping-particle" : "", "family" : "Tan", "given" : "Ern Yu", "non-dropping-particle" : "", "parse-names" : false, "suffix" : "" }, { "dropping-particle" : "", "family" : "Yu", "given" : "Qiang", "non-dropping-particle" : "", "parse-names" : false, "suffix" : "" } ], "container-title" : "Nature communications", "id" : "ITEM-1", "issued" : { "date-parts" : [ [ "2015", "10" ] ] }, "language" : "eng", "page" : "8746", "publisher-place" : "England", "title" : "IRAK1 is a therapeutic target that drives breast cancer metastasis and resistance to paclitaxel.", "type" : "article-journal", "volume" : "6" }, "uris" : [ "http://www.mendeley.com/documents/?uuid=61277f5d-6cb5-4902-854e-ab583504c370" ] } ], "mendeley" : { "formattedCitation" : "(Wee et al., 2015)", "plainTextFormattedCitation" : "(Wee et al., 2015)", "previouslyFormattedCitation" : "(Wee et al., 2015)"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(Wee et al. 2015)</w:t>
            </w:r>
            <w:r w:rsidRPr="00315BE8">
              <w:rPr>
                <w:color w:val="000000" w:themeColor="text1"/>
              </w:rPr>
              <w:fldChar w:fldCharType="end"/>
            </w:r>
          </w:p>
        </w:tc>
      </w:tr>
      <w:tr w:rsidR="00D70C5F" w:rsidRPr="00315BE8" w14:paraId="3B58D007" w14:textId="77777777" w:rsidTr="009A4C07">
        <w:tc>
          <w:tcPr>
            <w:tcW w:w="2410" w:type="dxa"/>
          </w:tcPr>
          <w:p w14:paraId="3F3C6CE6" w14:textId="77777777" w:rsidR="00D70C5F" w:rsidRPr="001E7E1C" w:rsidRDefault="00D70C5F" w:rsidP="009A4C07">
            <w:pPr>
              <w:jc w:val="both"/>
              <w:rPr>
                <w:b/>
                <w:bCs/>
                <w:i/>
                <w:color w:val="000000" w:themeColor="text1"/>
                <w:sz w:val="24"/>
                <w:szCs w:val="24"/>
              </w:rPr>
            </w:pPr>
            <w:r w:rsidRPr="001E7E1C">
              <w:rPr>
                <w:b/>
                <w:bCs/>
                <w:i/>
                <w:color w:val="000000" w:themeColor="text1"/>
              </w:rPr>
              <w:t xml:space="preserve">PINK1 </w:t>
            </w:r>
          </w:p>
          <w:p w14:paraId="0C2A7CA7" w14:textId="77777777" w:rsidR="00D70C5F" w:rsidRPr="00FD3293" w:rsidRDefault="00D70C5F" w:rsidP="009A4C07">
            <w:pPr>
              <w:jc w:val="both"/>
              <w:rPr>
                <w:b/>
                <w:color w:val="000000" w:themeColor="text1"/>
                <w:sz w:val="24"/>
                <w:szCs w:val="24"/>
              </w:rPr>
            </w:pPr>
            <w:r w:rsidRPr="00FD3293">
              <w:rPr>
                <w:b/>
                <w:color w:val="000000" w:themeColor="text1"/>
              </w:rPr>
              <w:t>Gene ID: 65018</w:t>
            </w:r>
          </w:p>
        </w:tc>
        <w:tc>
          <w:tcPr>
            <w:tcW w:w="6950" w:type="dxa"/>
          </w:tcPr>
          <w:p w14:paraId="54FCBA3B" w14:textId="19E709CA"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"10.1126/science.1231031", "ISSN" : "1095-9203 (Electronic)", "PMID" : "23620051", "abstract" : "Senescent and damaged mitochondria undergo selective mitophagic elimination through mechanisms requiring two Parkinson's disease factors, the mitochondrial kinase PINK1 (PTEN-induced putative kinase protein 1; PTEN is phosphatase and tensin homolog) and the cytosolic ubiquitin ligase Parkin. The nature of the PINK-Parkin interaction and the identity of key factors directing Parkin to damaged mitochondria are unknown. We show that the mitochondrial outer membrane guanosine triphosphatase mitofusin (Mfn) 2 mediates Parkin recruitment to damaged mitochondria. Parkin bound to Mfn2 in a PINK1-dependent manner; PINK1 phosphorylated Mfn2 and promoted its Parkin-mediated ubiqitination. Ablation of Mfn2 in mouse cardiac myocytes prevented depolarization-induced translocation of Parkin to the mitochondria and suppressed mitophagy. Accumulation of morphologically and functionally abnormal mitochondria induced respiratory dysfunction in Mfn2-deficient mouse embryonic fibroblasts and cardiomyocytes and in Parkin-deficient Drosophila heart tubes, causing dilated cardiomyopathy. Thus, Mfn2 functions as a mitochondrial receptor for Parkin and is required for quality control of cardiac mitochondria.", "author" : [ { "dropping-particle" : "", "family" : "Chen", "given" : "Yun", "non-dropping-particle" : "", "parse-names" : false, "suffix" : "" }, { "dropping-particle" : "", "family" : "Dorn", "given" : "Gerald W 2nd", "non-dropping-particle" : "", "parse-names" : false, "suffix" : "" } ], "container-title" : "Science (New York, N.Y.)", "id" : "ITEM-1", "issue" : "6131", "issued" : { "date-parts" : [ [ "2013", "4" ] ] }, "language" : "eng", "page" : "471-475", "publisher-place" : "United States", "title" : "PINK1-phosphorylated mitofusin 2 is a Parkin receptor for culling damaged mitochondria.", "type" : "article-journal", "volume" : "340" }, "uris" : [ "http://www.mendeley.com/documents/?uuid=4545e306-c27f-438c-a9a2-c6847a9f0877" ] } ], "mendeley" : { "formattedCitation" : "(Y. Chen &amp; Dorn, 2013)", "manualFormatting" : "(Chen &amp; Dorn, 2013)", "plainTextFormattedCitation" : "(Y. Chen &amp; Dorn, 2013)", "previouslyFormattedCitation" : "(Y. Chen &amp; Dorn, 2013)"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(Chen &amp; Dorn 2013)</w:t>
            </w:r>
            <w:r w:rsidRPr="00315BE8">
              <w:rPr>
                <w:color w:val="000000" w:themeColor="text1"/>
              </w:rPr>
              <w:fldChar w:fldCharType="end"/>
            </w:r>
          </w:p>
          <w:p w14:paraId="7E813FAC" w14:textId="4F6F5B88"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"ISSN" : "1554-8635 (Electronic)", "PMID" : "20798600", "abstract" : "Mitochondrial dysfunction is an early sign of many neurodegenerative diseases. Very recently, two Parkinson disease (PD) associated genes, PINK1 and Parkin, were shown to mediate the degradation of damaged mitochondria via selective autophagy (mitophagy). PINK1 kinase activity is needed for prompt and efficient Parkin recruitment to impaired mitochondria. PD-associated Parkin mutations interfere with the process of mitophagy at distinct steps. Here we show that whole mitochondria are turned over via macroautophagy. Moreover, disease-associated PINK1 mutations also compromise the selective degradation of depolarized mitochondria. This may be due to the decreased physical binding activity of PD-linked PINK1 mutations to Parkin. Thus, PINK1 mutations abrogate autophagy of impaired mitochondria upstream of Parkin. In addition to compromised PINK1 kinase activity, reduced binding of PINK1 to Parkin leads to failure in Parkin mitochondrial translocation, resulting in the accumulation of damaged mitochondria, which may contribute to disease pathogenesis.", "author" : [ { "dropping-particle" : "", "family" : "Geisler", "given" : "Sven", "non-dropping-particle" : "", "parse-names" : false, "suffix" : "" }, { "dropping-particle" : "", "family" : "Holmstrom", "given" : "Kira M", "non-dropping-particle" : "", "parse-names" : false, "suffix" : "" }, { "dropping-particle" : "", "family" : "Treis", "given" : "Angela", "non-dropping-particle" : "", "parse-names" : false, "suffix" : "" }, { "dropping-particle" : "", "family" : "Skujat", "given" : "Diana", "non-dropping-particle" : "", "parse-names" : false, "suffix" : "" }, { "dropping-particle" : "", "family" : "Weber", "given" : "Stephanie S", "non-dropping-particle" : "", "parse-names" : false, "suffix" : "" }, { "dropping-particle" : "", "family" : "Fiesel", "given" : "Fabienne C", "non-dropping-particle" : "", "parse-names" : false, "suffix" : "" }, { "dropping-particle" : "", "family" : "Kahle", "given" : "Philipp J", "non-dropping-particle" : "", "parse-names" : false, "suffix" : "" }, { "dropping-particle" : "", "family" : "Springer", "given" : "Wolfdieter", "non-dropping-particle" : "", "parse-names" : false, "suffix" : "" } ], "container-title" : "Autophagy", "id" : "ITEM-1", "issue" : "7", "issued" : { "date-parts" : [ [ "2010", "10" ] ] }, "language" : "eng", "page" : "871-878", "publisher-place" : "United States", "title" : "The PINK1/Parkin-mediated mitophagy is compromised by PD-associated mutations.", "type" : "article-journal", "volume" : "6" }, "uris" : [ "http://www.mendeley.com/documents/?uuid=06b5822a-6199-4b0d-99b7-6d3f7955d267" ] } ], "mendeley" : { "formattedCitation" : "(Geisler et al., 2010)", "plainTextFormattedCitation" : "(Geisler et al., 2010)", "previouslyFormattedCitation" : "(Geisler et al., 2010)"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(Geisler et al. 2010)</w:t>
            </w:r>
            <w:r w:rsidRPr="00315BE8">
              <w:rPr>
                <w:color w:val="000000" w:themeColor="text1"/>
              </w:rPr>
              <w:fldChar w:fldCharType="end"/>
            </w:r>
          </w:p>
          <w:p w14:paraId="3F74AC4F" w14:textId="7E173F61"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"10.1016/j.cell.2011.10.028", "ISSN" : "1097-4172 (Electronic)", "PMID" : "22078873", "abstract" : "The Parkinson's disease proteins PINK1 and Parkin are proposed guardians of mitochondrial fidelity, targeting damaged mitochondria for degradation by mitophagy. In this issue of Cell, Wang et al. (2011) now show that PINK1 and Parkin also regulate mitochondrial trafficking and quarantine damaged mitochondria by severing their connection to the microtubule network.", "author" : [ { "dropping-particle" : "", "family" : "Kane", "given" : "Lesley A", "non-dropping-particle" : "", "parse-names" : false, "suffix" : "" }, { "dropping-particle" : "", "family" : "Youle", "given" : "Richard J", "non-dropping-particle" : "", "parse-names" : false, "suffix" : "" } ], "container-title" : "Cell", "id" : "ITEM-1", "issue" : "4", "issued" : { "date-parts" : [ [ "2011", "11" ] ] }, "language" : "eng", "page" : "721-723", "publisher-place" : "United States", "title" : "PINK1 and Parkin flag Miro to direct mitochondrial traffic.", "type" : "article-journal", "volume" : "147" }, "uris" : [ "http://www.mendeley.com/documents/?uuid=1dc418b7-f40f-4afe-a731-0887e6ceb80b" ] } ], "mendeley" : { "formattedCitation" : "(Kane &amp; Youle, 2011)", "plainTextFormattedCitation" : "(Kane &amp; Youle, 2011)", "previouslyFormattedCitation" : "(Kane &amp; Youle, 2011)"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(Kane &amp; Youle 2011)</w:t>
            </w:r>
            <w:r w:rsidRPr="00315BE8">
              <w:rPr>
                <w:color w:val="000000" w:themeColor="text1"/>
              </w:rPr>
              <w:fldChar w:fldCharType="end"/>
            </w:r>
          </w:p>
          <w:p w14:paraId="7A03323B" w14:textId="5CE7574F"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"10.1083/jcb.201402104", "ISSN" : "1540-8140 (Electronic)", "PMID" : "24751536", "abstract" : "PINK1 kinase activates the E3 ubiquitin ligase Parkin to induce selective autophagy of damaged mitochondria. However, it has been unclear how PINK1 activates and recruits Parkin to mitochondria. Although PINK1 phosphorylates Parkin, other PINK1 substrates appear to activate Parkin, as the mutation of all serine and threonine residues conserved between Drosophila and human, including Parkin S65, did not wholly impair Parkin translocation to mitochondria. Using mass spectrometry, we discovered that endogenous PINK1 phosphorylated ubiquitin at serine 65, homologous to the site phosphorylated by PINK1 in Parkin's ubiquitin-like domain. Recombinant TcPINK1 directly phosphorylated ubiquitin and phospho-ubiquitin activated Parkin E3 ubiquitin ligase activity in cell-free assays. In cells, the phosphomimetic ubiquitin mutant S65D bound and activated Parkin. Furthermore, expression of ubiquitin S65A, a mutant that cannot be phosphorylated by PINK1, inhibited Parkin translocation to damaged mitochondria. These results explain a feed-forward mechanism of PINK1-mediated initiation of Parkin E3 ligase activity.", "author" : [ { "dropping-particle" : "", "family" : "Kane", "given" : "Lesley A", "non-dropping-particle" : "", "parse-names" : false, "suffix" : "" }, { "dropping-particle" : "", "family" : "Lazarou", "given" : "Michael", "non-dropping-particle" : "", "parse-names" : false, "suffix" : "" }, { "dropping-particle" : "", "family" : "Fogel", "given" : "Adam I", "non-dropping-particle" : "", "parse-names" : false, "suffix" : "" }, { "dropping-particle" : "", "family" : "Li", "given" : "Yan", "non-dropping-particle" : "", "parse-names" : false, "suffix" : "" }, { "dropping-particle" : "", "family" : "Yamano", "given" : "Koji", "non-dropping-particle" : "", "parse-names" : false, "suffix" : "" }, { "dropping-particle" : "", "family" : "Sarraf", "given" : "Shireen A", "non-dropping-particle" : "", "parse-names" : false, "suffix" : "" }, { "dropping-particle" : "", "family" : "Banerjee", "given" : "Soojay", "non-dropping-particle" : "", "parse-names" : false, "suffix" : "" }, { "dropping-particle" : "", "family" : "Youle", "given" : "Richard J", "non-dropping-particle" : "", "parse-names" : false, "suffix" : "" } ], "container-title" : "The Journal of cell biology", "id" : "ITEM-1", "issue" : "2", "issued" : { "date-parts" : [ [ "2014", "4" ] ] }, "language" : "eng", "page" : "143-153", "publisher-place" : "United States", "title" : "PINK1 phosphorylates ubiquitin to activate Parkin E3 ubiquitin ligase activity.", "type" : "article-journal", "volume" : "205" }, "uris" : [ "http://www.mendeley.com/documents/?uuid=11b3de70-89fd-4353-a2ff-f5224558e563" ] } ], "mendeley" : { "formattedCitation" : "(Kane et al., 2014)", "plainTextFormattedCitation" : "(Kane et al., 2014)", "previouslyFormattedCitation" : "(Kane et al., 2014)"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(Kane et al. 2014)</w:t>
            </w:r>
            <w:r w:rsidRPr="00315BE8">
              <w:rPr>
                <w:color w:val="000000" w:themeColor="text1"/>
              </w:rPr>
              <w:fldChar w:fldCharType="end"/>
            </w:r>
          </w:p>
          <w:p w14:paraId="67AAF1F9" w14:textId="320D6145"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"10.1083/jcb.200910140", "ISSN" : "1540-8140 (Electronic)", "PMID" : "20404107", "abstract" : "Parkinson's disease (PD) is a prevalent neurodegenerative disorder. Recent identification of genes linked to familial forms of PD such as Parkin and PINK1 (PTEN-induced putative kinase 1) has revealed that ubiquitylation and mitochondrial integrity are key factors in disease pathogenesis. However, the exact mechanism underlying the functional interplay between Parkin-catalyzed ubiquitylation and PINK1-regulated mitochondrial quality control remains an enigma. In this study, we show that PINK1 is rapidly and constitutively degraded under steady-state conditions in a mitochondrial membrane potential-dependent manner and that a loss in mitochondrial membrane potential stabilizes PINK1 mitochondrial accumulation. Furthermore, PINK1 recruits Parkin from the cytoplasm to mitochondria with low membrane potential to initiate the autophagic degradation of damaged mitochondria. Interestingly, the ubiquitin ligase activity of Parkin is repressed in the cytoplasm under steady-state conditions; however, PINK1-dependent mitochondrial localization liberates the latent enzymatic activity of Parkin. Some pathogenic mutations of PINK1 and Parkin interfere with the aforementioned events, suggesting an etiological importance. These results provide crucial insight into the pathogenic mechanisms of PD.", "author" : [ { "dropping-particle" : "", "family" : "Matsuda", "given" : "Noriyuki", "non-dropping-particle" : "", "parse-names" : false, "suffix" : "" }, { "dropping-particle" : "", "family" : "Sato", "given" : "Shigeto", "non-dropping-particle" : "", "parse-names" : false, "suffix" : "" }, { "dropping-particle" : "", "family" : "Shiba", "given" : "Kahori", "non-dropping-particle" : "", "parse-names" : false, "suffix" : "" }, { "dropping-particle" : "", "family" : "Okatsu", "given" : "Kei", "non-dropping-particle" : "", "parse-names" : false, "suffix" : "" }, { "dropping-particle" : "", "family" : "Saisho", "given" : "Keiko", "non-dropping-particle" : "", "parse-names" : false, "suffix" : "" }, { "dropping-particle" : "", "family" : "Gautier", "given" : "Clement A", "non-dropping-particle" : "", "parse-names" : false, "suffix" : "" }, { "dropping-particle" : "", "family" : "Sou", "given" : "Yu-Shin", "non-dropping-particle" : "", "parse-names" : false, "suffix" : "" }, { "dropping-particle" : "", "family" : "Saiki", "given" : "Shinji", "non-dropping-particle" : "", "parse-names" : false, "suffix" : "" }, { "dropping-particle" : "", "family" : "Kawajiri", "given" : "Sumihiro", "non-dropping-particle" : "", "parse-names" : false, "suffix" : "" }, { "dropping-particle" : "", "family" : "Sato", "given" : "Fumiaki", "non-dropping-particle" : "", "parse-names" : false, "suffix" : "" }, { "dropping-particle" : "", "family" : "Kimura", "given" : "Mayumi", "non-dropping-particle" : "", "parse-names" : false, "suffix" : "" }, { "dropping-particle" : "", "family" : "Komatsu", "given" : "Masaaki", "non-dropping-particle" : "", "parse-names" : false, "suffix" : "" }, { "dropping-particle" : "", "family" : "Hattori", "given" : "Nobutaka", "non-dropping-particle" : "", "parse-names" : false, "suffix" : "" }, { "dropping-particle" : "", "family" : "Tanaka", "given" : "Keiji", "non-dropping-particle" : "", "parse-names" : false, "suffix" : "" } ], "container-title" : "The Journal of cell biology", "id" : "ITEM-1", "issue" : "2", "issued" : { "date-parts" : [ [ "2010", "4" ] ] }, "language" : "eng", "page" : "211-221", "publisher-place" : "United States", "title" : "PINK1 stabilized by mitochondrial depolarization recruits Parkin to damaged mitochondria and activates latent Parkin for mitophagy.", "type" : "article-journal", "volume" : "189" }, "uris" : [ "http://www.mendeley.com/documents/?uuid=b98222dc-00fd-4e89-9575-c7270b4e0499" ] } ], "mendeley" : { "formattedCitation" : "(Matsuda et al., 2010)", "plainTextFormattedCitation" : "(Matsuda et al., 2010)", "previouslyFormattedCitation" : "(Matsuda et al., 2010)"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(Matsuda et al. 2010)</w:t>
            </w:r>
            <w:r w:rsidRPr="00315BE8">
              <w:rPr>
                <w:color w:val="000000" w:themeColor="text1"/>
              </w:rPr>
              <w:fldChar w:fldCharType="end"/>
            </w:r>
          </w:p>
          <w:p w14:paraId="2411D711" w14:textId="6CC3B284"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"10.1038/onc.2014.81", "ISSN" : "1476-5594 (Electronic)", "PMID" : "24681957", "abstract" : "PINK1 (phosphatase and tensin homolog deleted on chromosome 10 (PTEN)-induced kinase 1), a Parkinson's disease-associated gene, was identified originally because of its induction by the tumor-suppressor PTEN. PINK1 promotes cell survival and potentially metastatic functions and protects against cell stressors including chemotherapeutic agents. However, the mechanisms underlying PINK1 function in cancer cell biology are unclear. Here, using several model systems, we show that PINK1 deletion significantly reduced cancer-associated phenotypes including cell proliferation, colony formation and invasiveness, which were restored by human PINK1 overexpression. Results show that PINK1 deletion causes major defects in cell cycle progression in immortalized mouse embryonic fibroblasts (MEFs) from PINK1(-/-) mice, and in BE(2)-M17 cells stably transduced with short hairpin RNA against PINK1. Detailed cell cycle analyses of MEF cell lines from several PINK1(-/-) mice demonstrate an increased proportion of cells in G2/M and decreased number of cells in G1 following release from nocodazole block. This was concomitant with increased double and multi-nucleated cells, a reduced ability to undergo cytokinesis and to re-enter G1, and significant alterations in cell cycle markers, including failure to increase cyclin D1, all indicative of mitotic arrest. PINK1(-/-) cells also demonstrated ineffective cell cycle exit following serum deprivation. Cell cycle defects associated with PINK1 deficiency occur at points critical for cell division, growth and stress resistance in cancer cells were rescued by ectopic expression of human PINK1 and demonstrated PINK1 kinase dependence. The importance of PINK1 for cell cycle control is further supported by results showing that cell cycle deficits induced by PINK1 deletion were linked mechanistically to aberrant mitochondrial fission and its regulation by dynamin-related protein-1 (Drp1), known to be critical for progression of mitosis. Our data indicate that PINK1 has tumor-promoting properties and demonstrates a new function for PINK1 as a regulator of the cell cycle.", "author" : [ { "dropping-particle" : "", "family" : "O'Flanagan", "given" : "C H", "non-dropping-particle" : "", "parse-names" : false, "suffix" : "" }, { "dropping-particle" : "", "family" : "Morais", "given" : "V A", "non-dropping-particle" : "", "parse-names" : false, "suffix" : "" }, { "dropping-particle" : "", "family" : "Wurst", "given" : "W", "non-dropping-particle" : "", "parse-names" : false, "suffix" : "" }, { "dropping-particle" : "", "family" : "Strooper", "given" : "B", "non-dropping-particle" : "De", "parse-names" : false, "suffix" : "" }, { "dropping-particle" : "", "family" : "O'Neill", "given" : "C", "non-dropping-particle" : "", "parse-names" : false, "suffix" : "" } ], "container-title" : "Oncogene", "id" : "ITEM-1", "issue" : "11", "issued" : { "date-parts" : [ [ "2015", "3" ] ] }, "language" : "eng", "page" : "1363-1374", "publisher-place" : "England", "title" : "The Parkinson's gene PINK1 regulates cell cycle progression and promotes cancer-associated phenotypes.", "type" : "article-journal", "volume" : "34" }, "uris" : [ "http://www.mendeley.com/documents/?uuid=dc2a8bef-c450-4acc-99f7-cebe3dc56154" ] } ], "mendeley" : { "formattedCitation" : "(O\u2019Flanagan, Morais, Wurst, De Strooper, &amp; O\u2019Neill, 2015)", "plainTextFormattedCitation" : "(O\u2019Flanagan, Morais, Wurst, De Strooper, &amp; O\u2019Neill, 2015)", "previouslyFormattedCitation" : "(O\u2019Flanagan, Morais, Wurst, De Strooper, &amp; O\u2019Neill, 2015)"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(O’Flanagan, Morais, Wurst, De Strooper &amp; O’Neill 2015)</w:t>
            </w:r>
            <w:r w:rsidRPr="00315BE8">
              <w:rPr>
                <w:color w:val="000000" w:themeColor="text1"/>
              </w:rPr>
              <w:fldChar w:fldCharType="end"/>
            </w:r>
          </w:p>
          <w:p w14:paraId="5B747972" w14:textId="2AA46019"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"10.1093/brain/aww261", "ISSN" : "1460-2156 (Electronic)", "PMID" : "27807026", "abstract" : "SEE GANDHI AND PLUN-FAVREAU DOI101093/AWW320 FOR A SCIENTIFIC COMMENTARY ON THIS  ARTICLE: It has been postulated that heterozygous mutations in recessive Parkinson's genes may increase the risk of developing the disease. In particular, the PTEN-induced putative kinase 1 (PINK1) p.G411S (c.1231G&gt;A, rs45478900) mutation has been reported in families with dominant inheritance patterns of Parkinson's disease, suggesting that it might confer a sizeable disease risk when present on only one allele. We examined families with PINK1 p.G411S and conducted a genetic association study with 2560 patients with Parkinson's disease and 2145 control subjects. Heterozygous PINK1 p.G411S mutations markedly increased Parkinson's disease risk (odds ratio = 2.92, P = 0.032); significance remained when supplementing with results from previous studies on 4437 additional subjects (odds ratio = 2.89, P = 0.027). We analysed primary human skin fibroblasts and induced neurons from heterozygous PINK1 p.G411S carriers compared to PINK1 p.Q456X heterozygotes and PINK1 wild-type controls under endogenous conditions. While cells from PINK1 p.Q456X heterozygotes showed reduced levels of PINK1 protein and decreased initial kinase activity upon mitochondrial damage, stress-response was largely unaffected over time, as expected for a recessive loss-of-function mutation. By contrast, PINK1 p.G411S heterozygotes showed no decrease of PINK1 protein levels but a sustained, significant reduction in kinase activity. Molecular modelling and dynamics simulations as well as multiple functional assays revealed that the p.G411S mutation interferes with ubiquitin phosphorylation by wild-type PINK1 in a heterodimeric complex. This impairs the protective functions of the PINK1/parkin-mediated mitochondrial quality control. Based on genetic and clinical evaluation as well as functional and structural characterization, we established p.G411S as a rare genetic risk factor with a relatively large effect size conferred by a partial dominant-negative function phenotype.", "author" : [ { "dropping-particle" : "", "family" : "Puschmann", "given" : "Andreas", "non-dropping-particle" : "", "parse-names" : false, "suffix" : "" }, { "dropping-particle" : "", "family" : "Fiesel", "given" : "Fabienne C", "non-dropping-particle" : "", "parse-names" : false, "suffix" : "" }, { "dropping-particle" : "", "family" : "Caulfield", "given" : "Thomas R", "non-dropping-particle" : "", "parse-names" : false, "suffix" : "" }, { "dropping-particle" : "", "family" : "Hudec", "given" : "Roman", "non-dropping-particle" : "", "parse-names" : false, "suffix" : "" }, { "dropping-particle" : "", "family" : "Ando", "given" : "Maya", "non-dropping-particle" : "", "parse-names" : false, "suffix" : "" }, { "dropping-particle" : "", "family" : "Truban", "given" : "Dominika", "non-dropping-particle" : "", "parse-names" : false, "suffix" : "" }, { "dropping-particle" : "", "family" : "Hou", "given" : "Xu", "non-dropping-particle" : "", "parse-names" : false, "suffix" : "" }, { "dropping-particle" : "", "family" : "Ogaki", "given" : "Kotaro", "non-dropping-particle" : "", "parse-names" : false, "suffix" : "" }, { "dropping-particle" : "", "family" : "Heckman", "given" : "Michael G", "non-dropping-particle" : "", "parse-names" : false, "suffix" : "" }, { "dropping-particle" : "", "family" : "James", "given" : "Elle D", "non-dropping-particle" : "", "parse-names" : false, "suffix" : "" }, { "dropping-particle" : "", "family" : "Swanberg", "given" : "Maria", "non-dropping-particle" : "", "parse-names" : false, "suffix" : "" }, { "dropping-particle" : "", "family" : "Jimenez-Ferrer", "given" : "Itzia", "non-dropping-particle" : "", "parse-names" : false, "suffix" : "" }, { "dropping-particle" : "", "family" : "Hansson", "given" : "Oskar", "non-dropping-particle" : "", "parse-names" : false, "suffix" : "" }, { "dropping-particle" : "", "family" : "Opala", "given" : "Grzegorz", "non-dropping-particle" : "", "parse-names" : false, "suffix" : "" }, { "dropping-particle" : "", "family" : "Siuda", "given" : "Joanna", "non-dropping-particle" : "", "parse-names" : false, "suffix" : "" }, { "dropping-particle" : "", "family" : "Boczarska-Jedynak", "given" : "Magdalena", "non-dropping-particle" : "", "parse-names" : false, "suffix" : "" }, { "dropping-particle" : "", "family" : "Friedman", "given" : "Andrzej", "non-dropping-particle" : "", "parse-names" : false, "suffix" : "" }, { "dropping-particle" : "", "family" : "Koziorowski", "given" : "Dariusz", "non-dropping-particle" : "", "parse-names" : false, "suffix" : "" }, { "dropping-particle" : "", "family" : "Aasly", "given" : "Jan O", "non-dropping-particle" : "", "parse-names" : false, "suffix" : "" }, { "dropping-particle" : "", "family" : "Lynch", "given" : "Timothy", "non-dropping-particle" : "", "parse-names" : false, "suffix" : "" }, { "dropping-particle" : "", "family" : "Mellick", "given" : "George D", "non-dropping-particle" : "", "parse-names" : false, "suffix" : "" }, { "dropping-particle" : "", "family" : "Mohan", "given" : "Megha", "non-dropping-particle" : "", "parse-names" : false, "suffix" : "" }, { "dropping-particle" : "", "family" : "Silburn", "given" : "Peter A", "non-dropping-particle" : "", "parse-names" : false, "suffix" : "" }, { "dropping-particle" : "", "family" : "Sanotsky", "given" : "Yanosh", "non-dropping-particle" : "", "parse-names" : false, "suffix" : "" }, { "dropping-particle" : "", "family" : "Vilarino-Guell", "given" : "Carles", "non-dropping-particle" : "", "parse-names" : false, "suffix" : "" }, { "dropping-particle" : "", "family" : "Farrer", "given" : "Matthew J", "non-dropping-particle" : "", "parse-names" : false, "suffix" : "" }, { "dropping-particle" : "", "family" : "Chen", "given" : "Li", "non-dropping-particle" : "", "parse-names" : false, "suffix" : "" }, { "dropping-particle" : "", "family" : "Dawson", "given" : "Valina L", "non-dropping-particle" : "", "parse-names" : false, "suffix" : "" }, { "dropping-particle" : "", "family" : "Dawson", "given" : "Ted M", "non-dropping-particle" : "", "parse-names" : false, "suffix" : "" }, { "dropping-particle" : "", "family" : "Wszolek", "given" : "Zbigniew K", "non-dropping-particle" : "", "parse-names" : false, "suffix" : "" }, { "dropping-particle" : "", "family" : "Ross", "given" : "Owen A", "non-dropping-particle" : "", "parse-names" : false, "suffix" : "" }, { "dropping-particle" : "", "family" : "Springer", "given" : "Wolfdieter", "non-dropping-particle" : "", "parse-names" : false, "suffix" : "" } ], "container-title" : "Brain : a journal of neurology", "id" : "ITEM-1", "issue" : "1", "issued" : { "date-parts" : [ [ "2017", "1" ] ] }, "language" : "eng", "page" : "98-117", "publisher-place" : "England", "title" : "Heterozygous PINK1 p.G411S increases risk of Parkinson's disease via a dominant-negative mechanism.", "type" : "article-journal", "volume" : "140" }, "uris" : [ "http://www.mendeley.com/documents/?uuid=69b9cd4c-2498-43c5-b210-b89de8118f38" ] } ], "mendeley" : { "formattedCitation" : "(Puschmann et al., 2017)", "plainTextFormattedCitation" : "(Puschmann et al., 2017)", "previouslyFormattedCitation" : "(Puschmann et al., 2017)"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(Puschmann et al. 2017)</w:t>
            </w:r>
            <w:r w:rsidRPr="00315BE8">
              <w:rPr>
                <w:color w:val="000000" w:themeColor="text1"/>
              </w:rPr>
              <w:fldChar w:fldCharType="end"/>
            </w:r>
          </w:p>
          <w:p w14:paraId="1E63F530" w14:textId="7F077984"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"10.1073/pnas.0911187107", "ISSN" : "1091-6490 (Electronic)", "PMID" : "19966284", "abstract" : "Phosphatase and tensin homolog (PTEN)-induced putative kinase 1 (PINK1) and PARK2/Parkin mutations cause autosomal recessive forms of Parkinson's disease. Upon a loss of mitochondrial membrane potential (DeltaPsi(m)) in human cells, cytosolic Parkin has been reported to be recruited to mitochondria, which is followed by a stimulation of mitochondrial autophagy. Here, we show that the relocation of Parkin to mitochondria induced by a collapse of DeltaPsi(m) relies on PINK1 expression and that overexpression of WT but not of mutated PINK1 causes Parkin translocation to mitochondria, even in cells with normal DeltaPsi(m). We also show that once at the mitochondria, Parkin is in close proximity to PINK1, but we find no evidence that Parkin catalyzes PINK1 ubiquitination or that PINK1 phosphorylates Parkin. However, co-overexpression of Parkin and PINK1 collapses the normal tubular mitochondrial network into mitochondrial aggregates and/or large perinuclear clusters, many of which are surrounded by autophagic vacuoles. Our results suggest that Parkin, together with PINK1, modulates mitochondrial trafficking, especially to the perinuclear region, a subcellular area associated with autophagy. Thus by impairing this process, mutations in either Parkin or PINK1 may alter mitochondrial turnover which, in turn, may cause the accumulation of defective mitochondria and, ultimately, neurodegeneration in Parkinson's disease.", "author" : [ { "dropping-particle" : "", "family" : "Vives-Bauza", "given" : "Cristofol", "non-dropping-particle" : "", "parse-names" : false, "suffix" : "" }, { "dropping-particle" : "", "family" : "Zhou", "given" : "Chun", "non-dropping-particle" : "", "parse-names" : false, "suffix" : "" }, { "dropping-particle" : "", "family" : "Huang", "given" : "Yong", "non-dropping-particle" : "", "parse-names" : false, "suffix" : "" }, { "dropping-particle" : "", "family" : "Cui", "given" : "Mei", "non-dropping-particle" : "", "parse-names" : false, "suffix" : "" }, { "dropping-particle" : "", "family" : "Vries", "given" : "Rosa L A", "non-dropping-particle" : "de", "parse-names" : false, "suffix" : "" }, { "dropping-particle" : "", "family" : "Kim", "given" : "Jiho", "non-dropping-particle" : "", "parse-names" : false, "suffix" : "" }, { "dropping-particle" : "", "family" : "May", "given" : "Jessica", "non-dropping-particle" : "", "parse-names" : false, "suffix" : "" }, { "dropping-particle" : "", "family" : "Tocilescu", "given" : "Maja Aleksandra", "non-dropping-particle" : "", "parse-names" : false, "suffix" : "" }, { "dropping-particle" : "", "family" : "Liu", "given" : "Wencheng", "non-dropping-particle" : "", "parse-names" : false, "suffix" : "" }, { "dropping-particle" : "", "family" : "Ko", "given" : "Han Seok", "non-dropping-particle" : "", "parse-names" : false, "suffix" : "" }, { "dropping-particle" : "", "family" : "Magrane", "given" : "Jordi", "non-dropping-particle" : "", "parse-names" : false, "suffix" : "" }, { "dropping-particle" : "", "family" : "Moore", "given" : "Darren J", "non-dropping-particle" : "", "parse-names" : false, "suffix" : "" }, { "dropping-particle" : "", "family" : "Dawson", "given" : "Valina L", "non-dropping-particle" : "", "parse-names" : false, "suffix" : "" }, { "dropping-particle" : "", "family" : "Grailhe", "given" : "Regis", "non-dropping-particle" : "", "parse-names" : false, "suffix" : "" }, { "dropping-particle" : "", "family" : "Dawson", "given" : "Ted M", "non-dropping-particle" : "", "parse-names" : false, "suffix" : "" }, { "dropping-particle" : "", "family" : "Li", "given" : "Chenjian", "non-dropping-particle" : "", "parse-names" : false, "suffix" : "" }, { "dropping-particle" : "", "family" : "Tieu", "given" : "Kim", "non-dropping-particle" : "", "parse-names" : false, "suffix" : "" }, { "dropping-particle" : "", "family" : "Przedborski", "given" : "Serge", "non-dropping-particle" : "", "parse-names" : false, "suffix" : "" } ], "container-title" : "Proceedings of the National Academy of Sciences of the United States of America", "id" : "ITEM-1", "issue" : "1", "issued" : { "date-parts" : [ [ "2010", "1" ] ] }, "language" : "eng", "page" : "378-383", "publisher-place" : "United States", "title" : "PINK1-dependent recruitment of Parkin to mitochondria in mitophagy.", "type" : "article-journal", "volume" : "107" }, "uris" : [ "http://www.mendeley.com/documents/?uuid=11bc8e4c-d1b0-494b-8d4d-d6756ee3ac8f" ] } ], "mendeley" : { "formattedCitation" : "(Vives-Bauza et al., 2010)", "plainTextFormattedCitation" : "(Vives-Bauza et al., 2010)", "previouslyFormattedCitation" : "(Vives-Bauza et al., 2010)"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(Vives-Bauza et al. 2010)</w:t>
            </w:r>
            <w:r w:rsidRPr="00315BE8">
              <w:rPr>
                <w:color w:val="000000" w:themeColor="text1"/>
              </w:rPr>
              <w:fldChar w:fldCharType="end"/>
            </w:r>
          </w:p>
          <w:p w14:paraId="7BC2060E" w14:textId="5CCDC65F"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"10.1016/j.cell.2011.10.018", "ISSN" : "1097-4172 (Electronic)", "PMID" : "22078885", "abstract" : "Cells keep their energy balance and avoid oxidative stress by regulating mitochondrial movement, distribution, and clearance. We report here that two Parkinson's disease proteins, the Ser/Thr kinase PINK1 and ubiquitin ligase Parkin, participate in this regulation by arresting mitochondrial movement. PINK1 phosphorylates Miro, a component of the primary motor/adaptor complex that anchors kinesin to the mitochondrial surface. The phosphorylation of Miro activates proteasomal degradation of Miro in a Parkin-dependent manner. Removal of Miro from the mitochondrion also detaches kinesin from its surface. By preventing mitochondrial movement, the PINK1/Parkin pathway may quarantine damaged mitochondria prior to their clearance. PINK1 has been shown to act upstream of Parkin, but the mechanism corresponding to this relationship has not been known. We propose that PINK1 phosphorylation of substrates triggers the subsequent action of Parkin and the proteasome.", "author" : [ { "dropping-particle" : "", "family" : "Wang", "given" : "Xinnan", "non-dropping-particle" : "", "parse-names" : false, "suffix" : "" }, { "dropping-particle" : "", "family" : "Winter", "given" : "Dominic", "non-dropping-particle" : "", "parse-names" : false, "suffix" : "" }, { "dropping-particle" : "", "family" : "Ashrafi", "given" : "Ghazaleh", "non-dropping-particle" : "", "parse-names" : false, "suffix" : "" }, { "dropping-particle" : "", "family" : "Schlehe", "given" : "Julia", "non-dropping-particle" : "", "parse-names" : false, "suffix" : "" }, { "dropping-particle" : "", "family" : "Wong", "given" : "Yao Liang", "non-dropping-particle" : "", "parse-names" : false, "suffix" : "" }, { "dropping-particle" : "", "family" : "Selkoe", "given" : "Dennis", "non-dropping-particle" : "", "parse-names" : false, "suffix" : "" }, { "dropping-particle" : "", "family" : "Rice", "given" : "Sarah", "non-dropping-particle" : "", "parse-names" : false, "suffix" : "" }, { "dropping-particle" : "", "family" : "Steen", "given" : "Judith", "non-dropping-particle" : "", "parse-names" : false, "suffix" : "" }, { "dropping-particle" : "", "family" : "LaVoie", "given" : "Matthew J", "non-dropping-particle" : "", "parse-names" : false, "suffix" : "" }, { "dropping-particle" : "", "family" : "Schwarz", "given" : "Thomas L", "non-dropping-particle" : "", "parse-names" : false, "suffix" : "" } ], "container-title" : "Cell", "id" : "ITEM-1", "issue" : "4", "issued" : { "date-parts" : [ [ "2011", "11" ] ] }, "language" : "eng", "page" : "893-906", "publisher-place" : "United States", "title" : "PINK1 and Parkin target Miro for phosphorylation and degradation to arrest mitochondrial motility.", "type" : "article-journal", "volume" : "147" }, "uris" : [ "http://www.mendeley.com/documents/?uuid=fa9f8a0a-3ddc-4306-b1c2-572d921f6bcc" ] } ], "mendeley" : { "formattedCitation" : "(X. Wang et al., 2011)", "plainTextFormattedCitation" : "(X. Wang et al., 2011)", "previouslyFormattedCitation" : "(X. Wang et al., 2011)"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(Wang et al. 2011)</w:t>
            </w:r>
            <w:r w:rsidRPr="00315BE8">
              <w:rPr>
                <w:color w:val="000000" w:themeColor="text1"/>
              </w:rPr>
              <w:fldChar w:fldCharType="end"/>
            </w:r>
          </w:p>
          <w:p w14:paraId="5D6F3C33" w14:textId="5D400972"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"10.1172/JCI37617", "ISSN" : "1558-8238 (Electronic)", "PMID" : "19229105", "abstract" : "Mutations in PARKIN, pten-induced putative kinase 1 (PINK1), and DJ-1 are individually linked to autosomal recessive early-onset familial forms of Parkinson disease (PD). Although mutations in these genes lead to the same disease state, the functional relationships between them and how their respective disease-associated mutations cause PD are largely unknown. Here, we show that Parkin, PINK1, and DJ-1 formed a complex (termed PPD complex) to promote ubiquitination and degradation of Parkin substrates, including Parkin itself and Synphilin-1 in neuroblastoma cells and human brain lysates. Genetic ablation of either Pink1 or Dj-1 resulted in reduced ubiquitination of endogenous Parkin as well as decreased degradation and increased accumulation of aberrantly expressed Parkin substrates. Expression of PINK1 enhanced Parkin-mediated degradation of heat shock-induced misfolded protein. In contrast, PD-pathogenic Parkin and PINK1 mutations showed reduced ability to promote degradation of Parkin substrates. This study identified a functional ubiquitin E3 ligase complex consisting of PD-associated Parkin, PINK1, and DJ-1 to promote degradation of un-/misfolded proteins and suggests that their PD-pathogenic mutations impair E3 ligase activity of the complex, which may constitute a mechanism underlying PD pathogenesis.", "author" : [ { "dropping-particle" : "", "family" : "Xiong", "given" : "Hui", "non-dropping-particle" : "", "parse-names" : false, "suffix" : "" }, { "dropping-particle" : "", "family" : "Wang", "given" : "Danling", "non-dropping-particle" : "", "parse-names" : false, "suffix" : "" }, { "dropping-particle" : "", "family" : "Chen", "given" : "Linan", "non-dropping-particle" : "", "parse-names" : false, "suffix" : "" }, { "dropping-particle" : "", "family" : "Choo", "given" : "Yeun Su", "non-dropping-particle" : "", "parse-names" : false, "suffix" : "" }, { "dropping-particle" : "", "family" : "Ma", "given" : "Hong", "non-dropping-particle" : "", "parse-names" : false, "suffix" : "" }, { "dropping-particle" : "", "family" : "Tang", "given" : "Chengyuan", "non-dropping-particle" : "", "parse-names" : false, "suffix" : "" }, { "dropping-particle" : "", "family" : "Xia", "given" : "Kun", "non-dropping-particle" : "", "parse-names" : false, "suffix" : "" }, { "dropping-particle" : "", "family" : "Jiang", "given" : "Wei", "non-dropping-particle" : "", "parse-names" : false, "suffix" : "" }, { "dropping-particle" : "", "family" : "Ronai", "given" : "Ze'ev", "non-dropping-particle" : "", "parse-names" : false, "suffix" : "" }, { "dropping-particle" : "", "family" : "Zhuang", "given" : "Xiaoxi", "non-dropping-particle" : "", "parse-names" : false, "suffix" : "" }, { "dropping-particle" : "", "family" : "Zhang", "given" : "Zhuohua", "non-dropping-particle" : "", "parse-names" : false, "suffix" : "" } ], "container-title" : "The Journal of clinical investigation", "id" : "ITEM-1", "issue" : "3", "issued" : { "date-parts" : [ [ "2009", "3" ] ] }, "language" : "eng", "page" : "650-660", "publisher-place" : "United States", "title" : "Parkin, PINK1, and DJ-1 form a ubiquitin E3 ligase complex promoting unfolded protein degradation.", "type" : "article-journal", "volume" : "119" }, "uris" : [ "http://www.mendeley.com/documents/?uuid=e0394624-8e64-43a1-ad9a-e8b92c6beb6c" ] } ], "mendeley" : { "formattedCitation" : "(Xiong et al., 2009)", "plainTextFormattedCitation" : "(Xiong et al., 2009)", "previouslyFormattedCitation" : "(Xiong et al., 2009)"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(Xiong et al. 2009)</w:t>
            </w:r>
            <w:r w:rsidRPr="00315BE8">
              <w:rPr>
                <w:color w:val="000000" w:themeColor="text1"/>
              </w:rPr>
              <w:fldChar w:fldCharType="end"/>
            </w:r>
          </w:p>
          <w:p w14:paraId="0F6546C6" w14:textId="7CB73992"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"10.3892/or.2017.5486", "ISSN" : "1791-2431 (Electronic)", "PMID" : "28259921", "abstract" : "PTEN-induced putative kinase 1 (PINK1) was identified initially as a gene upregulated in cancer cells which regulates cellular processes of significance in cancer cell biology, including cell survival, stress resistance and the cell cycle. However, the expression and function of PINK1 in non-small cell lung cancer (NSCLC) has not been determined yet. We demonstrated high PINK1 expression in NSCLC tumor tissues and cell lines as assessed by western blot and immunohistochemistry (IHC) assays. In addition, IHC analysis revealed that PINK1 expression was associated with a more invasive tumor phenotype and poor prognosis. Furthermore, in vitro studies using upregulation and knockdown of PINK1 confirmed that PINK1 promoted cell proliferation of NSCLC, which might be through as the NF-kappaB pathway. Moreover, we also demonstrated that downregulation of PINK1 enhanced cisplatin (CDDP)-induced NSCLC cell apoptosis. Together, our findings indicate that PINK1 plays a significant role in NSCLC progression and chemoresistance, and highlights its potential role as a target in future anticancer therapies.", "author" : [ { "dropping-particle" : "", "family" : "Zhang", "given" : "Rui", "non-dropping-particle" : "", "parse-names" : false, "suffix" : "" }, { "dropping-particle" : "", "family" : "Gu", "given" : "Jun", "non-dropping-particle" : "", "parse-names" : false, "suffix" : "" }, { "dropping-particle" : "", "family" : "Chen", "given" : "Jie", "non-dropping-particle" : "", "parse-names" : false, "suffix" : "" }, { "dropping-particle" : "", "family" : "Ni", "given" : "Jun", "non-dropping-particle" : "", "parse-names" : false, "suffix" : "" }, { "dropping-particle" : "", "family" : "Hung", "given" : "Jieru", "non-dropping-particle" : "", "parse-names" : false, "suffix" : "" }, { "dropping-particle" : "", "family" : "Wang", "given" : "Zhiwen", "non-dropping-particle" : "", "parse-names" : false, "suffix" : "" }, { "dropping-particle" : "", "family" : "Zhang", "given" : "Xiaochen", "non-dropping-particle" : "", "parse-names" : false, "suffix" : "" }, { "dropping-particle" : "", "family" : "Feng", "given" : "Jian", "non-dropping-particle" : "", "parse-names" : false, "suffix" : "" }, { "dropping-particle" : "", "family" : "Ji", "given" : "Lili", "non-dropping-particle" : "", "parse-names" : false, "suffix" : "" } ], "container-title" : "Oncology reports", "id" : "ITEM-1", "issue" : "4", "issued" : { "date-parts" : [ [ "2017", "4" ] ] }, "language" : "eng", "page" : "2137-2146", "publisher-place" : "Greece", "title" : "High expression of PINK1 promotes proliferation and chemoresistance of NSCLC.", "type" : "article-journal", "volume" : "37" }, "uris" : [ "http://www.mendeley.com/documents/?uuid=e9dc9f4c-b9c6-4cfa-a5d0-f61de01670f7" ] } ], "mendeley" : { "formattedCitation" : "(Zhang et al., 2017)", "plainTextFormattedCitation" : "(Zhang et al., 2017)", "previouslyFormattedCitation" : "(R. Zhang et al., 2017)"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(Zhang et al. 2017)</w:t>
            </w:r>
            <w:r w:rsidRPr="00315BE8">
              <w:rPr>
                <w:color w:val="000000" w:themeColor="text1"/>
              </w:rPr>
              <w:fldChar w:fldCharType="end"/>
            </w:r>
          </w:p>
        </w:tc>
      </w:tr>
      <w:tr w:rsidR="00D70C5F" w:rsidRPr="0017195D" w14:paraId="1B4D972E" w14:textId="77777777" w:rsidTr="009A4C07">
        <w:tc>
          <w:tcPr>
            <w:tcW w:w="2410" w:type="dxa"/>
          </w:tcPr>
          <w:p w14:paraId="59317BED" w14:textId="38828346" w:rsidR="00D70C5F" w:rsidRPr="001E7E1C" w:rsidRDefault="007B40F4" w:rsidP="009A4C07">
            <w:pPr>
              <w:jc w:val="both"/>
              <w:rPr>
                <w:b/>
                <w:bCs/>
                <w:i/>
                <w:color w:val="000000" w:themeColor="text1"/>
                <w:sz w:val="24"/>
                <w:szCs w:val="24"/>
              </w:rPr>
            </w:pPr>
            <w:r w:rsidRPr="001E7E1C">
              <w:rPr>
                <w:b/>
                <w:bCs/>
                <w:i/>
                <w:color w:val="000000" w:themeColor="text1"/>
              </w:rPr>
              <w:t>PRKCE</w:t>
            </w:r>
            <w:r w:rsidR="00D70C5F" w:rsidRPr="001E7E1C">
              <w:rPr>
                <w:b/>
                <w:bCs/>
                <w:i/>
                <w:color w:val="000000" w:themeColor="text1"/>
              </w:rPr>
              <w:t xml:space="preserve"> </w:t>
            </w:r>
          </w:p>
          <w:p w14:paraId="5A6C15B4" w14:textId="77777777" w:rsidR="00D70C5F" w:rsidRPr="00FD3293" w:rsidRDefault="00D70C5F" w:rsidP="009A4C07">
            <w:pPr>
              <w:jc w:val="both"/>
              <w:rPr>
                <w:b/>
                <w:bCs/>
                <w:color w:val="000000" w:themeColor="text1"/>
                <w:sz w:val="24"/>
                <w:szCs w:val="24"/>
              </w:rPr>
            </w:pPr>
            <w:r w:rsidRPr="00FD3293">
              <w:rPr>
                <w:b/>
                <w:bCs/>
                <w:color w:val="000000" w:themeColor="text1"/>
              </w:rPr>
              <w:t xml:space="preserve">Gene ID: 5581 </w:t>
            </w:r>
          </w:p>
        </w:tc>
        <w:tc>
          <w:tcPr>
            <w:tcW w:w="6950" w:type="dxa"/>
          </w:tcPr>
          <w:p w14:paraId="7F8975BA" w14:textId="5A46EF38"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"10.1038/ncomms6685", "ISSN" : "2041-1723 (Electronic)", "PMID" : "25483024", "abstract" : "Exit from mitosis is controlled by silencing of the spindle assembly checkpoint (SAC). It is important that preceding exit, all sister chromatid pairs are correctly bioriented, and that residual catenation is resolved, permitting complete sister chromatid separation in the ensuing anaphase. Here we determine that the metaphase response to catenation in mammalian cells operates through PKCepsilon. The PKCepsilon-controlled pathway regulates exit from the SAC only when mitotic cells are challenged by retained catenation and this delayed exit is characterized by BubR1-high and Mad2-low kinetochores. In addition, we show that this pathway is necessary to facilitate resolution of retained catenanes in mitosis. When delayed by catenation in mitosis, inhibition of PKCepsilon results in premature entry into anaphase with PICH-positive strands and chromosome bridging. These findings demonstrate the importance of PKCepsilon-mediated regulation in protection from loss of chromosome integrity in cells failing to resolve catenation in G2.", "author" : [ { "dropping-particle" : "", "family" : "Brownlow", "given" : "Nicola", "non-dropping-particle" : "", "parse-names" : false, "suffix" : "" }, { "dropping-particle" : "", "family" : "Pike", "given" : "Tanya", "non-dropping-particle" : "", "parse-names" : false, "suffix" : "" }, { "dropping-particle" : "", "family" : "Zicha", "given" : "Daniel", "non-dropping-particle" : "", "parse-names" : false, "suffix" : "" }, { "dropping-particle" : "", "family" : "Collinson", "given" : "Lucy", "non-dropping-particle" : "", "parse-names" : false, "suffix" : "" }, { "dropping-particle" : "", "family" : "Parker", "given" : "Peter J", "non-dropping-particle" : "", "parse-names" : false, "suffix" : "" } ], "container-title" : "Nature communications", "id" : "ITEM-1", "issued" : { "date-parts" : [ [ "2014", "12" ] ] }, "language" : "eng", "page" : "5685", "publisher-place" : "England", "title" : "Mitotic catenation is monitored and resolved by a PKCepsilon-regulated pathway.", "type" : "article-journal", "volume" : "5" }, "uris" : [ "http://www.mendeley.com/documents/?uuid=bbe76e2b-292f-46c9-bb55-0222006206d6" ] } ], "mendeley" : { "formattedCitation" : "(Brownlow, Pike, Zicha, Collinson, &amp; Parker, 2014)", "plainTextFormattedCitation" : "(Brownlow, Pike, Zicha, Collinson, &amp; Parker, 2014)", "previouslyFormattedCitation" : "(Brownlow, Pike, Zicha, Collinson, &amp; Parker, 2014)"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(Brownlow, Pike, Zicha, Collinson &amp; Parker 2014)</w:t>
            </w:r>
            <w:r w:rsidRPr="00315BE8">
              <w:rPr>
                <w:color w:val="000000" w:themeColor="text1"/>
              </w:rPr>
              <w:fldChar w:fldCharType="end"/>
            </w:r>
          </w:p>
          <w:p w14:paraId="57764A85" w14:textId="2D6E43DB"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"10.1111/jnc.13401", "ISSN" : "1471-4159 (Electronic)", "PMID" : "26490262", "abstract" : "Neurofibromatosis type-1 (NF-1) is caused by mutations in the tumor suppressor gene NF1; its protein product neurofibromin is a RasGTPase-activating protein, a property that has yet to explain aneuploidy, most often observed in astrocytes in NF-1. Here, we provide a mechanistic model for the regulated nuclear import of neurofibromin during the cell cycle and for a role in chromosome congression. Specifically, we demonstrate that neurofibromin, phosphorylated on Ser2808, a residue adjacent to a nuclear localization signal in the C-terminal domain (CTD), by Protein Kinase C-epsilon (PKC-epsilon), accumulates in a Ran-dependent manner and through binding to lamin in the nucleus at G2 in glioblastoma cells. Furthermore, we identify CTD as a tubulin-binding domain and show that a phosphomimetic substitution of its Ser2808 results in a predominantly nuclear localization. Confocal analysis shows that endogenous neurofibromin localizes on the centrosomes at interphase, as well as on the mitotic spindle, through direct associations with tubulins, in glioblastoma cells and primary astrocytes. More importantly, analysis of mitotic phenotypes after siRNA-mediated depletion shows that acute loss of this tumor suppressor protein leads to aberrant chromosome congression at the metaphase plate. Therefore, neurofibromin protein abundance and nuclear import are mechanistically linked to an error-free chromosome congression. Concerned with neurofibromin's, a tumor suppressor, mechanism of action, we demonstrate in astrocytic cells that its synthesis, phosphorylation by Protein Kinase C-epsilon on Ser2808 (a residue adjacent to a nuclear localization sequence), and nuclear import are cell cycle-dependent, being maximal at G2. During mitosis, neurofibromin is an integral part of the spindle, while its depletion leads to aberrant chromosome congression, possibly explaining the development of chromosomal instability in Neurofibromatosis type-1. Read the Editorial Highlight for this article on page 11. Cover Image for this issue: doi: 10.1111/jnc.13300.", "author" : [ { "dropping-particle" : "", "family" : "Koliou", "given" : "Xeni", "non-dropping-particle" : "", "parse-names" : false, "suffix" : "" }, { "dropping-particle" : "", "family" : "Fedonidis", "given" : "Constantinos", "non-dropping-particle" : "", "parse-names" : false, "suffix" : "" }, { "dropping-particle" : "", "family" : "Kalpachidou", "given" : "Theodora", "non-dropping-particle" : "", "parse-names" : false, "suffix" : "" }, { "dropping-particle" : "", "family" : "Mangoura", "given" : "Dimitra", "non-dropping-particle" : "", "parse-names" : false, "suffix" : "" } ], "container-title" : "Journal of neurochemistry", "id" : "ITEM-1", "issue" : "1", "issued" : { "date-parts" : [ [ "2016", "1" ] ] }, "language" : "eng", "page" : "78-91", "publisher-place" : "England", "title" : "Nuclear import mechanism of neurofibromin for localization on the spindle and function in chromosome congression.", "type" : "article-journal", "volume" : "136" }, "uris" : [ "http://www.mendeley.com/documents/?uuid=3e4d9fb5-3c36-4d11-ac19-a8846e92b9be" ] } ], "mendeley" : { "formattedCitation" : "(Koliou, Fedonidis, Kalpachidou, &amp; Mangoura, 2016)", "plainTextFormattedCitation" : "(Koliou, Fedonidis, Kalpachidou, &amp; Mangoura, 2016)", "previouslyFormattedCitation" : "(Koliou, Fedonidis, Kalpachidou, &amp; Mangoura, 2016)"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(Koliou, Fedonidis, Kalpachidou &amp; Mangoura 2016)</w:t>
            </w:r>
            <w:r w:rsidRPr="00315BE8">
              <w:rPr>
                <w:color w:val="000000" w:themeColor="text1"/>
              </w:rPr>
              <w:fldChar w:fldCharType="end"/>
            </w:r>
          </w:p>
          <w:p w14:paraId="7015A429" w14:textId="4F55F4CC"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"10.4161/cc.8.4.7653", "ISSN" : "1551-4005 (Electronic)", "PMID" : "19197162", "abstract" : "Cell division requires the separation and partitioning of sister chromatids to opposite ends of the cell before an actomyosin ring contracts the membrane in between during cytokinesis. The final irreversible step occurs during abscission when the ring breaks down and the membrane is sealed in its place. The physical mechanics of contraction depend on RhoA, which is stimulated by a centralspindlin complex around the cell equator. However exactly how these events are reversed to allow actomyosin breakdown and abscission were not well understood. Here we will discuss new findings that implicate Protein Kinase C epsilon (PKCepsilon) as a regulator of RhoA signalling required for abscission.", "author" : [ { "dropping-particle" : "", "family" : "Saurin", "given" : "Adrian T", "non-dropping-particle" : "", "parse-names" : false, "suffix" : "" }, { "dropping-particle" : "", "family" : "Brownlow", "given" : "Nicola", "non-dropping-particle" : "", "parse-names" : false, "suffix" : "" }, { "dropping-particle" : "", "family" : "Parker", "given" : "Peter J", "non-dropping-particle" : "", "parse-names" : false, "suffix" : "" } ], "container-title" : "Cell cycle (Georgetown, Tex.)", "id" : "ITEM-1", "issue" : "4", "issued" : { "date-parts" : [ [ "2009", "2" ] ] }, "language" : "eng", "page" : "549-555", "publisher-place" : "United States", "title" : "Protein kinase C epsilon in cell division: control of abscission.", "type" : "article-journal", "volume" : "8" }, "uris" : [ "http://www.mendeley.com/documents/?uuid=c09b44ed-7421-465e-a316-1c19ee15b681" ] } ], "mendeley" : { "formattedCitation" : "(Saurin, Brownlow, &amp; Parker, 2009)", "plainTextFormattedCitation" : "(Saurin, Brownlow, &amp; Parker, 2009)", "previouslyFormattedCitation" : "(Saurin, Brownlow, &amp; Parker, 2009)"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(Saurin, Brownlow &amp; Parker 2009)</w:t>
            </w:r>
            <w:r w:rsidRPr="00315BE8">
              <w:rPr>
                <w:color w:val="000000" w:themeColor="text1"/>
              </w:rPr>
              <w:fldChar w:fldCharType="end"/>
            </w:r>
          </w:p>
          <w:p w14:paraId="09479C8E" w14:textId="5F0DA5BA" w:rsidR="00D70C5F" w:rsidRPr="00315BE8" w:rsidRDefault="00D70C5F" w:rsidP="009A4C07">
            <w:pPr>
              <w:pStyle w:val="ListParagraph"/>
              <w:numPr>
                <w:ilvl w:val="0"/>
                <w:numId w:val="20"/>
              </w:numPr>
              <w:spacing w:before="0" w:beforeAutospacing="0" w:after="0" w:afterAutospacing="0"/>
              <w:contextualSpacing/>
              <w:jc w:val="both"/>
              <w:rPr>
                <w:color w:val="000000" w:themeColor="text1"/>
                <w:sz w:val="24"/>
                <w:szCs w:val="24"/>
              </w:rPr>
            </w:pPr>
            <w:r w:rsidRPr="00315BE8">
              <w:rPr>
                <w:color w:val="000000" w:themeColor="text1"/>
              </w:rPr>
              <w:fldChar w:fldCharType="begin" w:fldLock="1"/>
            </w:r>
            <w:r w:rsidRPr="00315BE8">
              <w:rPr>
                <w:color w:val="000000" w:themeColor="text1"/>
                <w:sz w:val="24"/>
                <w:szCs w:val="24"/>
              </w:rPr>
              <w:instrText>ADDIN CSL_CITATION { "citationItems" : [ { "id" : "ITEM-1", "itemData" : { "DOI" : "10.1016/j.exer.2007.05.004", "ISSN" : "0014-4835 (Print)", "PMID" : "17603037", "abstract" : "Protein kinase C (PKC) isoenzymes require membrane translocation for physiological activation. We have recently shown that the growth factors such as epidermal growth factor and hepatocyte growth factor (HGF), but not keratinocyte growth factor (KGF), regulate PKCalpha activation to promote epithelial wound healing [Sharma, G.D., Ottino, P., Bazan, H.E.P., 2005. Epidermal and hepatocyte growth factors, but not keratinocyte growth factor, modulate protein kinase C alpha translocation to the plasma membrane through 15(S)-hydroxyeicosatetraenoic acid synthesis. J. Biol. Chem. 280, 7917--924]. Protein kinase C alpha (PKCalpha) and protein kinase C epsilon (PKCvarepsilon) are two differentially regulated isoenzymes. While PKCalpha requires Ca(2+) for its activation, PKEvarepsilon is Ca(2+) independent. However, growth factor-induced activation of these enzymes and their specific regulation of epithelial migration and proliferation have not been explored. In the present study, we overexpressed PKCvarepsilon fused to green fluorescent protein to examine its translocation in real-time to the plasma membrane in living human corneal epithelial cells. Stimulation with HGF and KGF demonstrated translocation of PKCvarepsilon to the plasma membrane. Because HGF activates both PKCs, this growth factor was used to stimulate wound healing. PKCalpha or PKCvarepsilon-genes were knocked down individually without affecting the basal expression of the other PKC isoforms. Gene knockdown of PKCalpha significantly inhibited HGF-stimulated proliferation of human corneal epithelial cells. In contrast, PKCvarepsilon-gene-silencing severely impaired the HGF-stimulated migratory ability of human corneal epithelial cells. When migrating epithelial cells in the cornea wound bed after injury were transfected with specific PKCalpha- or PKCvarepsilon-siRNA, there was a significant delay in wound healing. Corneal wound healing stimulated with HGF in similar conditions was also inhibited. On the other hand, overexpression of PKCalpha or PKCvarepsilon-genes fused with green fluorescent protein in migrating corneal epithelium accelerated repair of the epithelial defect. Our findings demonstrate that PKCalpha and PKCvarepsilon modulate different stages of wound healing stimulated by HGF and contribute to epithelial repair by playing selective regulatory roles in epithelial proliferation and migration, both crucial to corneal wound healing.", "author" : [ { "dropping-particle" : "", "family" : "Sharma", "given" : "Guru Dutt", "non-dropping-particle" : "", "parse-names" : false, "suffix" : "" }, { "dropping-particle" : "", "family" : "Kakazu", "given" : "Azucena", "non-dropping-particle" : "", "parse-names" : false, "suffix" : "" }, { "dropping-particle" : "", "family" : "Bazan", "given" : "Haydee E P", "non-dropping-particle" : "", "parse-names" : false, "suffix" : "" } ], "container-title" : "Experimental eye research", "id" : "ITEM-1", "issue" : "2", "issued" : { "date-parts" : [ [ "2007", "8" ] ] }, "language" : "eng", "page" : "289-297", "publisher-place" : "England", "title" : "Protein kinase C alpha and epsilon differentially modulate hepatocyte growth factor-induced epithelial proliferation and migration.", "type" : "article-journal", "volume" : "85" }, "uris" : [ "http://www.mendeley.com/documents/?uuid=b2d7e623-35c8-43f1-8eee-75dd9e4bbbf7" ] } ], "mendeley" : { "formattedCitation" : "(Sharma, Kakazu, &amp; Bazan, 2007)", "plainTextFormattedCitation" : "(Sharma, Kakazu, &amp; Bazan, 2007)", "previouslyFormattedCitation" : "(Sharma, Kakazu, &amp; Bazan, 2007)" }, "properties" : { "noteIndex" : 0 }, "schema" : "https://github.com/citation-style-language/schema/raw/master/csl-citation.json" }</w:instrText>
            </w:r>
            <w:r w:rsidRPr="00315BE8">
              <w:rPr>
                <w:color w:val="000000" w:themeColor="text1"/>
              </w:rPr>
              <w:fldChar w:fldCharType="separate"/>
            </w:r>
            <w:r w:rsidRPr="00315BE8">
              <w:rPr>
                <w:noProof/>
                <w:color w:val="000000" w:themeColor="text1"/>
                <w:sz w:val="24"/>
                <w:szCs w:val="24"/>
              </w:rPr>
              <w:t>(Sharma, Kakazu &amp; Bazan 2007)</w:t>
            </w:r>
            <w:r w:rsidRPr="00315BE8">
              <w:rPr>
                <w:color w:val="000000" w:themeColor="text1"/>
              </w:rPr>
              <w:fldChar w:fldCharType="end"/>
            </w:r>
          </w:p>
        </w:tc>
      </w:tr>
    </w:tbl>
    <w:p w14:paraId="74F3D90C" w14:textId="77777777" w:rsidR="00156C16" w:rsidRDefault="00156C16" w:rsidP="00F759B8">
      <w:pPr>
        <w:pStyle w:val="NormalWeb"/>
        <w:jc w:val="both"/>
        <w:rPr>
          <w:b/>
          <w:bCs/>
          <w:color w:val="000000" w:themeColor="text1"/>
          <w:sz w:val="22"/>
          <w:szCs w:val="22"/>
        </w:rPr>
      </w:pPr>
    </w:p>
    <w:p w14:paraId="0AAD7DE8" w14:textId="66D7841A" w:rsidR="00F759B8" w:rsidRPr="00B119EC" w:rsidRDefault="00F759B8" w:rsidP="00F759B8">
      <w:pPr>
        <w:pStyle w:val="NormalWeb"/>
        <w:jc w:val="both"/>
        <w:rPr>
          <w:color w:val="000000" w:themeColor="text1"/>
          <w:sz w:val="22"/>
          <w:szCs w:val="22"/>
        </w:rPr>
      </w:pPr>
      <w:r w:rsidRPr="00B119EC">
        <w:rPr>
          <w:b/>
          <w:bCs/>
          <w:color w:val="000000" w:themeColor="text1"/>
          <w:sz w:val="22"/>
          <w:szCs w:val="22"/>
        </w:rPr>
        <w:t xml:space="preserve">References </w:t>
      </w:r>
    </w:p>
    <w:p w14:paraId="403393ED" w14:textId="5BD71F0A"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Asghar, A., Lajeunesse, A., Dulla, K., Combes, G., Thebault, P., Nigg, E. A., &amp; Elowe, S. (2015). Bub1 autophosphorylation feeds back to regulate kinetochore docking and promote localized substrate phosphorylation. </w:t>
      </w:r>
      <w:r w:rsidRPr="00B119EC">
        <w:rPr>
          <w:i/>
          <w:iCs/>
          <w:noProof/>
          <w:color w:val="000000" w:themeColor="text1"/>
          <w:sz w:val="22"/>
          <w:szCs w:val="22"/>
        </w:rPr>
        <w:t>Nature Communications</w:t>
      </w:r>
      <w:r w:rsidRPr="00B119EC">
        <w:rPr>
          <w:noProof/>
          <w:color w:val="000000" w:themeColor="text1"/>
          <w:sz w:val="22"/>
          <w:szCs w:val="22"/>
        </w:rPr>
        <w:t xml:space="preserve">, </w:t>
      </w:r>
      <w:r w:rsidRPr="00B119EC">
        <w:rPr>
          <w:i/>
          <w:iCs/>
          <w:noProof/>
          <w:color w:val="000000" w:themeColor="text1"/>
          <w:sz w:val="22"/>
          <w:szCs w:val="22"/>
        </w:rPr>
        <w:t>6</w:t>
      </w:r>
      <w:r w:rsidRPr="00B119EC">
        <w:rPr>
          <w:noProof/>
          <w:color w:val="000000" w:themeColor="text1"/>
          <w:sz w:val="22"/>
          <w:szCs w:val="22"/>
        </w:rPr>
        <w:t xml:space="preserve">, 8364. </w:t>
      </w:r>
    </w:p>
    <w:p w14:paraId="15BEC889" w14:textId="2343B25E"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Breit, C., Bange, T., Petrovic, A., Weir, J. R., Muller, F., Vogt, D., &amp; Musacchio, A. (2015). Role of Intrinsic and Extrinsic Factors in the Regulation of the Mitotic Checkpoint Kinase Bub1. </w:t>
      </w:r>
      <w:r w:rsidRPr="00B119EC">
        <w:rPr>
          <w:i/>
          <w:iCs/>
          <w:noProof/>
          <w:color w:val="000000" w:themeColor="text1"/>
          <w:sz w:val="22"/>
          <w:szCs w:val="22"/>
        </w:rPr>
        <w:t>PloS One</w:t>
      </w:r>
      <w:r w:rsidRPr="00B119EC">
        <w:rPr>
          <w:noProof/>
          <w:color w:val="000000" w:themeColor="text1"/>
          <w:sz w:val="22"/>
          <w:szCs w:val="22"/>
        </w:rPr>
        <w:t xml:space="preserve">, </w:t>
      </w:r>
      <w:r w:rsidRPr="00B119EC">
        <w:rPr>
          <w:i/>
          <w:iCs/>
          <w:noProof/>
          <w:color w:val="000000" w:themeColor="text1"/>
          <w:sz w:val="22"/>
          <w:szCs w:val="22"/>
        </w:rPr>
        <w:t>10</w:t>
      </w:r>
      <w:r w:rsidRPr="00B119EC">
        <w:rPr>
          <w:noProof/>
          <w:color w:val="000000" w:themeColor="text1"/>
          <w:sz w:val="22"/>
          <w:szCs w:val="22"/>
        </w:rPr>
        <w:t xml:space="preserve">(12), e0144673. </w:t>
      </w:r>
    </w:p>
    <w:p w14:paraId="531FF6A7" w14:textId="637D2FC8"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Cahill, D. P., Lengauer, C., Yu, J., Riggins, G. J., Willson, J. K., Markowitz, S. D., </w:t>
      </w:r>
      <w:r w:rsidR="00516C7D" w:rsidRPr="00B119EC">
        <w:rPr>
          <w:noProof/>
          <w:color w:val="000000" w:themeColor="text1"/>
          <w:sz w:val="22"/>
          <w:szCs w:val="22"/>
        </w:rPr>
        <w:t>et al.</w:t>
      </w:r>
      <w:r w:rsidRPr="00B119EC">
        <w:rPr>
          <w:noProof/>
          <w:color w:val="000000" w:themeColor="text1"/>
          <w:sz w:val="22"/>
          <w:szCs w:val="22"/>
        </w:rPr>
        <w:t xml:space="preserve"> Vogelstein, B. (1998). Mutations of mitotic checkpoint genes in human cancers. </w:t>
      </w:r>
      <w:r w:rsidRPr="00B119EC">
        <w:rPr>
          <w:i/>
          <w:iCs/>
          <w:noProof/>
          <w:color w:val="000000" w:themeColor="text1"/>
          <w:sz w:val="22"/>
          <w:szCs w:val="22"/>
        </w:rPr>
        <w:t>Nature</w:t>
      </w:r>
      <w:r w:rsidRPr="00B119EC">
        <w:rPr>
          <w:noProof/>
          <w:color w:val="000000" w:themeColor="text1"/>
          <w:sz w:val="22"/>
          <w:szCs w:val="22"/>
        </w:rPr>
        <w:t xml:space="preserve">, </w:t>
      </w:r>
      <w:r w:rsidRPr="00B119EC">
        <w:rPr>
          <w:i/>
          <w:iCs/>
          <w:noProof/>
          <w:color w:val="000000" w:themeColor="text1"/>
          <w:sz w:val="22"/>
          <w:szCs w:val="22"/>
        </w:rPr>
        <w:t>392</w:t>
      </w:r>
      <w:r w:rsidRPr="00B119EC">
        <w:rPr>
          <w:noProof/>
          <w:color w:val="000000" w:themeColor="text1"/>
          <w:sz w:val="22"/>
          <w:szCs w:val="22"/>
        </w:rPr>
        <w:t xml:space="preserve">(6673), 300–303. </w:t>
      </w:r>
    </w:p>
    <w:p w14:paraId="0C463811" w14:textId="549EE605"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Gao, F., Ponte, J. F., Levy, M., Papageorgis, P., Cook, N. M., Ozturk, S.,</w:t>
      </w:r>
      <w:r w:rsidR="00516C7D" w:rsidRPr="00B119EC">
        <w:rPr>
          <w:noProof/>
          <w:color w:val="000000" w:themeColor="text1"/>
          <w:sz w:val="22"/>
          <w:szCs w:val="22"/>
        </w:rPr>
        <w:t xml:space="preserve"> et al.</w:t>
      </w:r>
      <w:r w:rsidRPr="00B119EC">
        <w:rPr>
          <w:noProof/>
          <w:color w:val="000000" w:themeColor="text1"/>
          <w:sz w:val="22"/>
          <w:szCs w:val="22"/>
        </w:rPr>
        <w:t xml:space="preserve"> Thiagalingam, S. (2009). hBub1 negatively regulates p53 mediated early cell death upon mitotic checkpoint  activation. </w:t>
      </w:r>
      <w:r w:rsidRPr="00B119EC">
        <w:rPr>
          <w:i/>
          <w:iCs/>
          <w:noProof/>
          <w:color w:val="000000" w:themeColor="text1"/>
          <w:sz w:val="22"/>
          <w:szCs w:val="22"/>
        </w:rPr>
        <w:t>Cancer Biology &amp; Therapy</w:t>
      </w:r>
      <w:r w:rsidRPr="00B119EC">
        <w:rPr>
          <w:noProof/>
          <w:color w:val="000000" w:themeColor="text1"/>
          <w:sz w:val="22"/>
          <w:szCs w:val="22"/>
        </w:rPr>
        <w:t xml:space="preserve">, </w:t>
      </w:r>
      <w:r w:rsidRPr="00B119EC">
        <w:rPr>
          <w:i/>
          <w:iCs/>
          <w:noProof/>
          <w:color w:val="000000" w:themeColor="text1"/>
          <w:sz w:val="22"/>
          <w:szCs w:val="22"/>
        </w:rPr>
        <w:t>8</w:t>
      </w:r>
      <w:r w:rsidRPr="00B119EC">
        <w:rPr>
          <w:noProof/>
          <w:color w:val="000000" w:themeColor="text1"/>
          <w:sz w:val="22"/>
          <w:szCs w:val="22"/>
        </w:rPr>
        <w:t>(7), 548–556.</w:t>
      </w:r>
    </w:p>
    <w:p w14:paraId="7CE19E04" w14:textId="4EB365D3"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Jessulat, M., Malty, R. H., Nguyen-Tran, D.-H., Deineko, V., Aoki, H., Vlasblom, J.,</w:t>
      </w:r>
      <w:r w:rsidR="00516C7D" w:rsidRPr="00B119EC">
        <w:rPr>
          <w:noProof/>
          <w:color w:val="000000" w:themeColor="text1"/>
          <w:sz w:val="22"/>
          <w:szCs w:val="22"/>
        </w:rPr>
        <w:t xml:space="preserve"> et al.</w:t>
      </w:r>
      <w:r w:rsidRPr="00B119EC">
        <w:rPr>
          <w:noProof/>
          <w:color w:val="000000" w:themeColor="text1"/>
          <w:sz w:val="22"/>
          <w:szCs w:val="22"/>
        </w:rPr>
        <w:t xml:space="preserve"> Babu, M. (2015). Spindle Checkpoint Factors Bub1 and Bub2 Promote DNA Double-Strand Break Repair by Nonhomologous End Joining. </w:t>
      </w:r>
      <w:r w:rsidRPr="00B119EC">
        <w:rPr>
          <w:i/>
          <w:iCs/>
          <w:noProof/>
          <w:color w:val="000000" w:themeColor="text1"/>
          <w:sz w:val="22"/>
          <w:szCs w:val="22"/>
        </w:rPr>
        <w:t>Molecular and Cellular Biology</w:t>
      </w:r>
      <w:r w:rsidRPr="00B119EC">
        <w:rPr>
          <w:noProof/>
          <w:color w:val="000000" w:themeColor="text1"/>
          <w:sz w:val="22"/>
          <w:szCs w:val="22"/>
        </w:rPr>
        <w:t xml:space="preserve">, </w:t>
      </w:r>
      <w:r w:rsidRPr="00B119EC">
        <w:rPr>
          <w:i/>
          <w:iCs/>
          <w:noProof/>
          <w:color w:val="000000" w:themeColor="text1"/>
          <w:sz w:val="22"/>
          <w:szCs w:val="22"/>
        </w:rPr>
        <w:t>35</w:t>
      </w:r>
      <w:r w:rsidRPr="00B119EC">
        <w:rPr>
          <w:noProof/>
          <w:color w:val="000000" w:themeColor="text1"/>
          <w:sz w:val="22"/>
          <w:szCs w:val="22"/>
        </w:rPr>
        <w:t xml:space="preserve">(14), 2448–2463. </w:t>
      </w:r>
    </w:p>
    <w:p w14:paraId="76780858" w14:textId="53562080"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Jia, L., Li, B., &amp; Yu, H. (2016). The Bub1-Plk1 kinase complex promotes spindle checkpoint signalling through Cdc20 phosphorylation. </w:t>
      </w:r>
      <w:r w:rsidRPr="00B119EC">
        <w:rPr>
          <w:i/>
          <w:iCs/>
          <w:noProof/>
          <w:color w:val="000000" w:themeColor="text1"/>
          <w:sz w:val="22"/>
          <w:szCs w:val="22"/>
        </w:rPr>
        <w:t>Nature Communications</w:t>
      </w:r>
      <w:r w:rsidRPr="00B119EC">
        <w:rPr>
          <w:noProof/>
          <w:color w:val="000000" w:themeColor="text1"/>
          <w:sz w:val="22"/>
          <w:szCs w:val="22"/>
        </w:rPr>
        <w:t xml:space="preserve">, </w:t>
      </w:r>
      <w:r w:rsidRPr="00B119EC">
        <w:rPr>
          <w:i/>
          <w:iCs/>
          <w:noProof/>
          <w:color w:val="000000" w:themeColor="text1"/>
          <w:sz w:val="22"/>
          <w:szCs w:val="22"/>
        </w:rPr>
        <w:t>7</w:t>
      </w:r>
      <w:r w:rsidRPr="00B119EC">
        <w:rPr>
          <w:noProof/>
          <w:color w:val="000000" w:themeColor="text1"/>
          <w:sz w:val="22"/>
          <w:szCs w:val="22"/>
        </w:rPr>
        <w:t xml:space="preserve">, 10818. </w:t>
      </w:r>
    </w:p>
    <w:p w14:paraId="75E512C6" w14:textId="1B1D83ED"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Musio, A., Montagna, C., Zambroni, D., Indino, E., Barbieri, O., Citti, L.,</w:t>
      </w:r>
      <w:r w:rsidR="00516C7D" w:rsidRPr="00B119EC">
        <w:rPr>
          <w:noProof/>
          <w:color w:val="000000" w:themeColor="text1"/>
          <w:sz w:val="22"/>
          <w:szCs w:val="22"/>
        </w:rPr>
        <w:t xml:space="preserve"> et al.</w:t>
      </w:r>
      <w:r w:rsidRPr="00B119EC">
        <w:rPr>
          <w:noProof/>
          <w:color w:val="000000" w:themeColor="text1"/>
          <w:sz w:val="22"/>
          <w:szCs w:val="22"/>
        </w:rPr>
        <w:t xml:space="preserve"> Vezzoni, P. (2003). Inhibition of BUB1 results in genomic instability and anchorage-independent growth of normal human fibroblasts. </w:t>
      </w:r>
      <w:r w:rsidRPr="00B119EC">
        <w:rPr>
          <w:i/>
          <w:iCs/>
          <w:noProof/>
          <w:color w:val="000000" w:themeColor="text1"/>
          <w:sz w:val="22"/>
          <w:szCs w:val="22"/>
        </w:rPr>
        <w:t>Cancer Research</w:t>
      </w:r>
      <w:r w:rsidRPr="00B119EC">
        <w:rPr>
          <w:noProof/>
          <w:color w:val="000000" w:themeColor="text1"/>
          <w:sz w:val="22"/>
          <w:szCs w:val="22"/>
        </w:rPr>
        <w:t xml:space="preserve">, </w:t>
      </w:r>
      <w:r w:rsidRPr="00B119EC">
        <w:rPr>
          <w:i/>
          <w:iCs/>
          <w:noProof/>
          <w:color w:val="000000" w:themeColor="text1"/>
          <w:sz w:val="22"/>
          <w:szCs w:val="22"/>
        </w:rPr>
        <w:t>63</w:t>
      </w:r>
      <w:r w:rsidRPr="00B119EC">
        <w:rPr>
          <w:noProof/>
          <w:color w:val="000000" w:themeColor="text1"/>
          <w:sz w:val="22"/>
          <w:szCs w:val="22"/>
        </w:rPr>
        <w:t>(11), 2855–2863.</w:t>
      </w:r>
    </w:p>
    <w:p w14:paraId="700E2B0A" w14:textId="142649EA" w:rsidR="00F759B8" w:rsidRPr="00B119EC" w:rsidRDefault="00F759B8" w:rsidP="002A249A">
      <w:pPr>
        <w:pStyle w:val="ListParagraph"/>
        <w:widowControl w:val="0"/>
        <w:numPr>
          <w:ilvl w:val="0"/>
          <w:numId w:val="19"/>
        </w:numPr>
        <w:autoSpaceDE w:val="0"/>
        <w:autoSpaceDN w:val="0"/>
        <w:adjustRightInd w:val="0"/>
        <w:contextualSpacing/>
        <w:jc w:val="both"/>
        <w:rPr>
          <w:iCs/>
          <w:noProof/>
          <w:color w:val="000000" w:themeColor="text1"/>
          <w:sz w:val="22"/>
          <w:szCs w:val="22"/>
        </w:rPr>
      </w:pPr>
      <w:r w:rsidRPr="00B119EC">
        <w:rPr>
          <w:noProof/>
          <w:color w:val="000000" w:themeColor="text1"/>
          <w:sz w:val="22"/>
          <w:szCs w:val="22"/>
        </w:rPr>
        <w:lastRenderedPageBreak/>
        <w:t xml:space="preserve">Nilsson, J. (2015). Bub1/BubR1: swiss army knives at kinetochores. </w:t>
      </w:r>
      <w:r w:rsidRPr="00B119EC">
        <w:rPr>
          <w:i/>
          <w:iCs/>
          <w:noProof/>
          <w:color w:val="000000" w:themeColor="text1"/>
          <w:sz w:val="22"/>
          <w:szCs w:val="22"/>
        </w:rPr>
        <w:t xml:space="preserve">Cell Cycle </w:t>
      </w:r>
      <w:r w:rsidR="006424F1" w:rsidRPr="00B119EC">
        <w:rPr>
          <w:iCs/>
          <w:noProof/>
          <w:color w:val="000000" w:themeColor="text1"/>
          <w:sz w:val="22"/>
          <w:szCs w:val="22"/>
        </w:rPr>
        <w:t>14(19):2999-300.</w:t>
      </w:r>
    </w:p>
    <w:p w14:paraId="6A961B3C" w14:textId="0C4D89E2"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Overlack, K., Primorac, I., Vleugel, M., Krenn, V., Maffini, S., Hoffmann, I.,</w:t>
      </w:r>
      <w:r w:rsidR="00516C7D" w:rsidRPr="00B119EC">
        <w:rPr>
          <w:noProof/>
          <w:color w:val="000000" w:themeColor="text1"/>
          <w:sz w:val="22"/>
          <w:szCs w:val="22"/>
        </w:rPr>
        <w:t xml:space="preserve"> et al.</w:t>
      </w:r>
      <w:r w:rsidRPr="00B119EC">
        <w:rPr>
          <w:noProof/>
          <w:color w:val="000000" w:themeColor="text1"/>
          <w:sz w:val="22"/>
          <w:szCs w:val="22"/>
        </w:rPr>
        <w:t xml:space="preserve"> Musacchio, A. (2015). A molecular basis for the differential roles of Bub1 and BubR1 in the spindle assembly checkpoint. </w:t>
      </w:r>
      <w:r w:rsidRPr="00B119EC">
        <w:rPr>
          <w:i/>
          <w:iCs/>
          <w:noProof/>
          <w:color w:val="000000" w:themeColor="text1"/>
          <w:sz w:val="22"/>
          <w:szCs w:val="22"/>
        </w:rPr>
        <w:t>ELife</w:t>
      </w:r>
      <w:r w:rsidRPr="00B119EC">
        <w:rPr>
          <w:noProof/>
          <w:color w:val="000000" w:themeColor="text1"/>
          <w:sz w:val="22"/>
          <w:szCs w:val="22"/>
        </w:rPr>
        <w:t xml:space="preserve">, </w:t>
      </w:r>
      <w:r w:rsidRPr="00B119EC">
        <w:rPr>
          <w:i/>
          <w:iCs/>
          <w:noProof/>
          <w:color w:val="000000" w:themeColor="text1"/>
          <w:sz w:val="22"/>
          <w:szCs w:val="22"/>
        </w:rPr>
        <w:t>4</w:t>
      </w:r>
      <w:r w:rsidRPr="00B119EC">
        <w:rPr>
          <w:noProof/>
          <w:color w:val="000000" w:themeColor="text1"/>
          <w:sz w:val="22"/>
          <w:szCs w:val="22"/>
        </w:rPr>
        <w:t xml:space="preserve">, e05269. </w:t>
      </w:r>
    </w:p>
    <w:p w14:paraId="1B9FCFB3" w14:textId="15AF632B"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Ricke, R. M., Jeganathan, K. B., &amp; van Deursen, J. M. (2011). Bub1 overexpression induces aneuploidy and tumor formation through Aurora B kinase hyperactivation. </w:t>
      </w:r>
      <w:r w:rsidRPr="00B119EC">
        <w:rPr>
          <w:i/>
          <w:iCs/>
          <w:noProof/>
          <w:color w:val="000000" w:themeColor="text1"/>
          <w:sz w:val="22"/>
          <w:szCs w:val="22"/>
        </w:rPr>
        <w:t>The Journal of Cell Biology</w:t>
      </w:r>
      <w:r w:rsidRPr="00B119EC">
        <w:rPr>
          <w:noProof/>
          <w:color w:val="000000" w:themeColor="text1"/>
          <w:sz w:val="22"/>
          <w:szCs w:val="22"/>
        </w:rPr>
        <w:t xml:space="preserve">, </w:t>
      </w:r>
      <w:r w:rsidRPr="00B119EC">
        <w:rPr>
          <w:i/>
          <w:iCs/>
          <w:noProof/>
          <w:color w:val="000000" w:themeColor="text1"/>
          <w:sz w:val="22"/>
          <w:szCs w:val="22"/>
        </w:rPr>
        <w:t>193</w:t>
      </w:r>
      <w:r w:rsidRPr="00B119EC">
        <w:rPr>
          <w:noProof/>
          <w:color w:val="000000" w:themeColor="text1"/>
          <w:sz w:val="22"/>
          <w:szCs w:val="22"/>
        </w:rPr>
        <w:t xml:space="preserve">(6), 1049–1064. </w:t>
      </w:r>
    </w:p>
    <w:p w14:paraId="5CEFC604" w14:textId="05BBD9DB" w:rsidR="00F759B8" w:rsidRPr="00B119EC" w:rsidRDefault="00F759B8" w:rsidP="00F759B8">
      <w:pPr>
        <w:pStyle w:val="ListParagraph"/>
        <w:numPr>
          <w:ilvl w:val="0"/>
          <w:numId w:val="19"/>
        </w:numPr>
        <w:shd w:val="clear" w:color="auto" w:fill="FFFFFF"/>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Wills, E. S., Cnossen, W. R., Veltman, J. A., Woestenenk, R., Steehouwer, M., Salomon, J.,</w:t>
      </w:r>
      <w:r w:rsidR="00516C7D" w:rsidRPr="00B119EC">
        <w:rPr>
          <w:noProof/>
          <w:color w:val="000000" w:themeColor="text1"/>
          <w:sz w:val="22"/>
          <w:szCs w:val="22"/>
        </w:rPr>
        <w:t xml:space="preserve"> et al.</w:t>
      </w:r>
      <w:r w:rsidRPr="00B119EC">
        <w:rPr>
          <w:noProof/>
          <w:color w:val="000000" w:themeColor="text1"/>
          <w:sz w:val="22"/>
          <w:szCs w:val="22"/>
        </w:rPr>
        <w:t xml:space="preserve"> Drenth, J. P. H. (2016). Chromosomal abnormalities in hepatic cysts point to novel polycystic liver disease genes. </w:t>
      </w:r>
      <w:r w:rsidRPr="00B119EC">
        <w:rPr>
          <w:i/>
          <w:iCs/>
          <w:noProof/>
          <w:color w:val="000000" w:themeColor="text1"/>
          <w:sz w:val="22"/>
          <w:szCs w:val="22"/>
        </w:rPr>
        <w:t>European Journal of Human Genetics </w:t>
      </w:r>
      <w:r w:rsidRPr="00B119EC">
        <w:rPr>
          <w:noProof/>
          <w:color w:val="000000" w:themeColor="text1"/>
          <w:sz w:val="22"/>
          <w:szCs w:val="22"/>
        </w:rPr>
        <w:t xml:space="preserve">, </w:t>
      </w:r>
      <w:r w:rsidRPr="00B119EC">
        <w:rPr>
          <w:i/>
          <w:iCs/>
          <w:noProof/>
          <w:color w:val="000000" w:themeColor="text1"/>
          <w:sz w:val="22"/>
          <w:szCs w:val="22"/>
        </w:rPr>
        <w:t>24</w:t>
      </w:r>
      <w:r w:rsidRPr="00B119EC">
        <w:rPr>
          <w:noProof/>
          <w:color w:val="000000" w:themeColor="text1"/>
          <w:sz w:val="22"/>
          <w:szCs w:val="22"/>
        </w:rPr>
        <w:t>(12), 1707–1714.</w:t>
      </w:r>
    </w:p>
    <w:p w14:paraId="758C65EF" w14:textId="0D1A3C4B"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color w:val="000000" w:themeColor="text1"/>
          <w:sz w:val="22"/>
          <w:szCs w:val="22"/>
        </w:rPr>
        <w:fldChar w:fldCharType="begin" w:fldLock="1"/>
      </w:r>
      <w:r w:rsidRPr="00B119EC">
        <w:rPr>
          <w:color w:val="000000" w:themeColor="text1"/>
          <w:sz w:val="22"/>
          <w:szCs w:val="22"/>
        </w:rPr>
        <w:instrText xml:space="preserve">ADDIN Mendeley Bibliography CSL_BIBLIOGRAPHY </w:instrText>
      </w:r>
      <w:r w:rsidRPr="00B119EC">
        <w:rPr>
          <w:color w:val="000000" w:themeColor="text1"/>
          <w:sz w:val="22"/>
          <w:szCs w:val="22"/>
        </w:rPr>
        <w:fldChar w:fldCharType="separate"/>
      </w:r>
      <w:r w:rsidRPr="00B119EC">
        <w:rPr>
          <w:noProof/>
          <w:color w:val="000000" w:themeColor="text1"/>
          <w:sz w:val="22"/>
          <w:szCs w:val="22"/>
        </w:rPr>
        <w:t xml:space="preserve">Chou, C.-K., Wu, C.-Y., Chen, J. Y.-F., Ng, M.-C., Wang, H.-M. D., Chen, J.-H., </w:t>
      </w:r>
      <w:r w:rsidR="00516C7D" w:rsidRPr="00B119EC">
        <w:rPr>
          <w:noProof/>
          <w:color w:val="000000" w:themeColor="text1"/>
          <w:sz w:val="22"/>
          <w:szCs w:val="22"/>
        </w:rPr>
        <w:t>et al.</w:t>
      </w:r>
      <w:r w:rsidRPr="00B119EC">
        <w:rPr>
          <w:noProof/>
          <w:color w:val="000000" w:themeColor="text1"/>
          <w:sz w:val="22"/>
          <w:szCs w:val="22"/>
        </w:rPr>
        <w:t xml:space="preserve"> Chiu, C.-C. (2015). BubR1 Acts as a Promoter in Cellular Motility of Human Oral Squamous Cancer Cells through Regulating MMP-2 and MMP-9. </w:t>
      </w:r>
      <w:r w:rsidRPr="00B119EC">
        <w:rPr>
          <w:i/>
          <w:iCs/>
          <w:noProof/>
          <w:color w:val="000000" w:themeColor="text1"/>
          <w:sz w:val="22"/>
          <w:szCs w:val="22"/>
        </w:rPr>
        <w:t>International Journal of Molecular Sciences</w:t>
      </w:r>
      <w:r w:rsidRPr="00B119EC">
        <w:rPr>
          <w:noProof/>
          <w:color w:val="000000" w:themeColor="text1"/>
          <w:sz w:val="22"/>
          <w:szCs w:val="22"/>
        </w:rPr>
        <w:t xml:space="preserve">, </w:t>
      </w:r>
      <w:r w:rsidRPr="00B119EC">
        <w:rPr>
          <w:i/>
          <w:iCs/>
          <w:noProof/>
          <w:color w:val="000000" w:themeColor="text1"/>
          <w:sz w:val="22"/>
          <w:szCs w:val="22"/>
        </w:rPr>
        <w:t>16</w:t>
      </w:r>
      <w:r w:rsidRPr="00B119EC">
        <w:rPr>
          <w:noProof/>
          <w:color w:val="000000" w:themeColor="text1"/>
          <w:sz w:val="22"/>
          <w:szCs w:val="22"/>
        </w:rPr>
        <w:t xml:space="preserve">(7), 15104–15117. </w:t>
      </w:r>
    </w:p>
    <w:p w14:paraId="262F83E7" w14:textId="3F89FED5"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Hahn, M.-M., Vreede, L., Bemelmans, S. A. S. A., van der Looij, E., van Kessel, A. G., Schackert, H. K., </w:t>
      </w:r>
      <w:r w:rsidR="00516C7D" w:rsidRPr="00B119EC">
        <w:rPr>
          <w:noProof/>
          <w:color w:val="000000" w:themeColor="text1"/>
          <w:sz w:val="22"/>
          <w:szCs w:val="22"/>
        </w:rPr>
        <w:t>et al.</w:t>
      </w:r>
      <w:r w:rsidRPr="00B119EC">
        <w:rPr>
          <w:noProof/>
          <w:color w:val="000000" w:themeColor="text1"/>
          <w:sz w:val="22"/>
          <w:szCs w:val="22"/>
        </w:rPr>
        <w:t xml:space="preserve"> de Voer, R. M. (2016). Prevalence of germline mutations in the spindle assembly checkpoint gene BUB1B in individuals with early-onset colorectal cancer. </w:t>
      </w:r>
      <w:r w:rsidRPr="00B119EC">
        <w:rPr>
          <w:i/>
          <w:iCs/>
          <w:noProof/>
          <w:color w:val="000000" w:themeColor="text1"/>
          <w:sz w:val="22"/>
          <w:szCs w:val="22"/>
        </w:rPr>
        <w:t>Genes, Chromosomes &amp; Cancer</w:t>
      </w:r>
      <w:r w:rsidRPr="00B119EC">
        <w:rPr>
          <w:noProof/>
          <w:color w:val="000000" w:themeColor="text1"/>
          <w:sz w:val="22"/>
          <w:szCs w:val="22"/>
        </w:rPr>
        <w:t xml:space="preserve">, </w:t>
      </w:r>
      <w:r w:rsidRPr="00B119EC">
        <w:rPr>
          <w:i/>
          <w:iCs/>
          <w:noProof/>
          <w:color w:val="000000" w:themeColor="text1"/>
          <w:sz w:val="22"/>
          <w:szCs w:val="22"/>
        </w:rPr>
        <w:t>55</w:t>
      </w:r>
      <w:r w:rsidRPr="00B119EC">
        <w:rPr>
          <w:noProof/>
          <w:color w:val="000000" w:themeColor="text1"/>
          <w:sz w:val="22"/>
          <w:szCs w:val="22"/>
        </w:rPr>
        <w:t xml:space="preserve">(11), 855–863. </w:t>
      </w:r>
    </w:p>
    <w:p w14:paraId="07E3F4FC" w14:textId="7B7FEC11"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Mansouri, N., Movafagh, A., Sayad, A., Heidary Pour, A., Taheri, M., Soleimani, S.,</w:t>
      </w:r>
      <w:r w:rsidR="00516C7D" w:rsidRPr="00B119EC">
        <w:rPr>
          <w:noProof/>
          <w:color w:val="000000" w:themeColor="text1"/>
          <w:sz w:val="22"/>
          <w:szCs w:val="22"/>
        </w:rPr>
        <w:t xml:space="preserve"> et al.</w:t>
      </w:r>
      <w:r w:rsidRPr="00B119EC">
        <w:rPr>
          <w:noProof/>
          <w:color w:val="000000" w:themeColor="text1"/>
          <w:sz w:val="22"/>
          <w:szCs w:val="22"/>
        </w:rPr>
        <w:t xml:space="preserve"> Mortazavi-Tabatabaei, S. A. (2016). Targeting of BUB1b Gene Expression in Sentinel Lymph Node Biopsies of Invasive Breast Cancer in Iranian Female Patients. </w:t>
      </w:r>
      <w:r w:rsidRPr="00B119EC">
        <w:rPr>
          <w:i/>
          <w:iCs/>
          <w:noProof/>
          <w:color w:val="000000" w:themeColor="text1"/>
          <w:sz w:val="22"/>
          <w:szCs w:val="22"/>
        </w:rPr>
        <w:t>Asian Pacific Journal of Cancer Prevention</w:t>
      </w:r>
      <w:r w:rsidRPr="00B119EC">
        <w:rPr>
          <w:noProof/>
          <w:color w:val="000000" w:themeColor="text1"/>
          <w:sz w:val="22"/>
          <w:szCs w:val="22"/>
        </w:rPr>
        <w:t xml:space="preserve">, </w:t>
      </w:r>
      <w:r w:rsidRPr="00B119EC">
        <w:rPr>
          <w:i/>
          <w:iCs/>
          <w:noProof/>
          <w:color w:val="000000" w:themeColor="text1"/>
          <w:sz w:val="22"/>
          <w:szCs w:val="22"/>
        </w:rPr>
        <w:t>17</w:t>
      </w:r>
      <w:r w:rsidRPr="00B119EC">
        <w:rPr>
          <w:noProof/>
          <w:color w:val="000000" w:themeColor="text1"/>
          <w:sz w:val="22"/>
          <w:szCs w:val="22"/>
        </w:rPr>
        <w:t>(S3), 317–321.</w:t>
      </w:r>
    </w:p>
    <w:p w14:paraId="4F3A26A3" w14:textId="64EB3B39"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Weaver, B. A. A., Bonday, Z. Q., Putkey, F. R., Kops, G. J. P. L., Silk, A. D., &amp; Cleveland, D. W. (2003). Centromere-associated protein-E is essential for the mammalian mitotic checkpoint to prevent aneuploidy due to single chromosome loss. </w:t>
      </w:r>
      <w:r w:rsidRPr="00B119EC">
        <w:rPr>
          <w:i/>
          <w:iCs/>
          <w:noProof/>
          <w:color w:val="000000" w:themeColor="text1"/>
          <w:sz w:val="22"/>
          <w:szCs w:val="22"/>
        </w:rPr>
        <w:t>The Journal of Cell Biology</w:t>
      </w:r>
      <w:r w:rsidRPr="00B119EC">
        <w:rPr>
          <w:noProof/>
          <w:color w:val="000000" w:themeColor="text1"/>
          <w:sz w:val="22"/>
          <w:szCs w:val="22"/>
        </w:rPr>
        <w:t xml:space="preserve">, </w:t>
      </w:r>
      <w:r w:rsidRPr="00B119EC">
        <w:rPr>
          <w:i/>
          <w:iCs/>
          <w:noProof/>
          <w:color w:val="000000" w:themeColor="text1"/>
          <w:sz w:val="22"/>
          <w:szCs w:val="22"/>
        </w:rPr>
        <w:t>162</w:t>
      </w:r>
      <w:r w:rsidRPr="00B119EC">
        <w:rPr>
          <w:noProof/>
          <w:color w:val="000000" w:themeColor="text1"/>
          <w:sz w:val="22"/>
          <w:szCs w:val="22"/>
        </w:rPr>
        <w:t>(4), 551–563.</w:t>
      </w:r>
    </w:p>
    <w:p w14:paraId="04E912CF" w14:textId="1BEE478A" w:rsidR="00F759B8" w:rsidRPr="00B119EC" w:rsidRDefault="00F759B8" w:rsidP="002A249A">
      <w:pPr>
        <w:pStyle w:val="ListParagraph"/>
        <w:widowControl w:val="0"/>
        <w:numPr>
          <w:ilvl w:val="0"/>
          <w:numId w:val="19"/>
        </w:numPr>
        <w:autoSpaceDE w:val="0"/>
        <w:autoSpaceDN w:val="0"/>
        <w:adjustRightInd w:val="0"/>
        <w:contextualSpacing/>
        <w:jc w:val="both"/>
        <w:rPr>
          <w:i/>
          <w:iCs/>
          <w:noProof/>
          <w:color w:val="000000" w:themeColor="text1"/>
          <w:sz w:val="22"/>
          <w:szCs w:val="22"/>
        </w:rPr>
      </w:pPr>
      <w:r w:rsidRPr="00B119EC">
        <w:rPr>
          <w:noProof/>
          <w:color w:val="000000" w:themeColor="text1"/>
          <w:sz w:val="22"/>
          <w:szCs w:val="22"/>
        </w:rPr>
        <w:t xml:space="preserve">Weaver, R. L., Limzerwala, J. F., Naylor, R. M., Jeganathan, K. B., Baker, D. J., &amp; van Deursen, J. M. (2016). BubR1 alterations that reinforce mitotic surveillance act against aneuploidy and  cancer. </w:t>
      </w:r>
      <w:r w:rsidRPr="00B119EC">
        <w:rPr>
          <w:i/>
          <w:iCs/>
          <w:noProof/>
          <w:color w:val="000000" w:themeColor="text1"/>
          <w:sz w:val="22"/>
          <w:szCs w:val="22"/>
        </w:rPr>
        <w:t>ELife</w:t>
      </w:r>
      <w:r w:rsidRPr="00B119EC">
        <w:rPr>
          <w:noProof/>
          <w:color w:val="000000" w:themeColor="text1"/>
          <w:sz w:val="22"/>
          <w:szCs w:val="22"/>
        </w:rPr>
        <w:t xml:space="preserve">, </w:t>
      </w:r>
      <w:r w:rsidR="006424F1" w:rsidRPr="00B119EC">
        <w:rPr>
          <w:noProof/>
          <w:color w:val="000000" w:themeColor="text1"/>
          <w:sz w:val="22"/>
          <w:szCs w:val="22"/>
        </w:rPr>
        <w:t>,</w:t>
      </w:r>
      <w:r w:rsidRPr="00B119EC">
        <w:rPr>
          <w:i/>
          <w:iCs/>
          <w:noProof/>
          <w:color w:val="000000" w:themeColor="text1"/>
          <w:sz w:val="22"/>
          <w:szCs w:val="22"/>
        </w:rPr>
        <w:t>5</w:t>
      </w:r>
      <w:r w:rsidR="006424F1" w:rsidRPr="00B119EC">
        <w:rPr>
          <w:i/>
          <w:iCs/>
          <w:noProof/>
          <w:color w:val="000000" w:themeColor="text1"/>
          <w:sz w:val="22"/>
          <w:szCs w:val="22"/>
        </w:rPr>
        <w:t xml:space="preserve">, </w:t>
      </w:r>
      <w:r w:rsidR="006424F1" w:rsidRPr="00B119EC">
        <w:rPr>
          <w:iCs/>
          <w:noProof/>
          <w:color w:val="000000" w:themeColor="text1"/>
          <w:sz w:val="22"/>
          <w:szCs w:val="22"/>
        </w:rPr>
        <w:t>pii: e1662</w:t>
      </w:r>
    </w:p>
    <w:p w14:paraId="7C834FA2" w14:textId="0BD429F7"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Vleugel, M., Hoek, T. A., Tromer, E., Sliedrecht, T., Groenewold, V., Omerzu, M., &amp; Kops, G. J. P. L. (2015). Dissecting the roles of human BUB1 in the spindle assembly checkpoint. </w:t>
      </w:r>
      <w:r w:rsidRPr="00B119EC">
        <w:rPr>
          <w:i/>
          <w:iCs/>
          <w:noProof/>
          <w:color w:val="000000" w:themeColor="text1"/>
          <w:sz w:val="22"/>
          <w:szCs w:val="22"/>
        </w:rPr>
        <w:t>Journal of Cell Science</w:t>
      </w:r>
      <w:r w:rsidRPr="00B119EC">
        <w:rPr>
          <w:noProof/>
          <w:color w:val="000000" w:themeColor="text1"/>
          <w:sz w:val="22"/>
          <w:szCs w:val="22"/>
        </w:rPr>
        <w:t xml:space="preserve">, </w:t>
      </w:r>
      <w:r w:rsidRPr="00B119EC">
        <w:rPr>
          <w:i/>
          <w:iCs/>
          <w:noProof/>
          <w:color w:val="000000" w:themeColor="text1"/>
          <w:sz w:val="22"/>
          <w:szCs w:val="22"/>
        </w:rPr>
        <w:t>128</w:t>
      </w:r>
      <w:r w:rsidRPr="00B119EC">
        <w:rPr>
          <w:noProof/>
          <w:color w:val="000000" w:themeColor="text1"/>
          <w:sz w:val="22"/>
          <w:szCs w:val="22"/>
        </w:rPr>
        <w:t>(16), 2975–2982.</w:t>
      </w:r>
    </w:p>
    <w:p w14:paraId="54930225" w14:textId="655A9DB4"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Wang, B., Fang, J., Qu, L., Cao, Z., Zhou, J., &amp; Deng, B. (2015). Upregulated TRIO expression correlates with a malignant phenotype in human hepatocellular carcinoma. </w:t>
      </w:r>
      <w:r w:rsidRPr="00B119EC">
        <w:rPr>
          <w:i/>
          <w:iCs/>
          <w:noProof/>
          <w:color w:val="000000" w:themeColor="text1"/>
          <w:sz w:val="22"/>
          <w:szCs w:val="22"/>
        </w:rPr>
        <w:t>Tumour Biology : The Journal of the International Society for Oncodevelopmental Biology and Medicine</w:t>
      </w:r>
      <w:r w:rsidRPr="00B119EC">
        <w:rPr>
          <w:noProof/>
          <w:color w:val="000000" w:themeColor="text1"/>
          <w:sz w:val="22"/>
          <w:szCs w:val="22"/>
        </w:rPr>
        <w:t xml:space="preserve">, </w:t>
      </w:r>
      <w:r w:rsidRPr="00B119EC">
        <w:rPr>
          <w:i/>
          <w:iCs/>
          <w:noProof/>
          <w:color w:val="000000" w:themeColor="text1"/>
          <w:sz w:val="22"/>
          <w:szCs w:val="22"/>
        </w:rPr>
        <w:t>36</w:t>
      </w:r>
      <w:r w:rsidRPr="00B119EC">
        <w:rPr>
          <w:noProof/>
          <w:color w:val="000000" w:themeColor="text1"/>
          <w:sz w:val="22"/>
          <w:szCs w:val="22"/>
        </w:rPr>
        <w:t xml:space="preserve">(9), 6901–6908. </w:t>
      </w:r>
    </w:p>
    <w:p w14:paraId="26C62EDE" w14:textId="6060EC56"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Bellanger, J. M., Astier, C., Sardet, C., Ohta, Y., Stossel, T. P., &amp; Debant, A. (2000). The Rac1- and RhoG-specific GEF domain of Trio targets filamin to remodel cytoskeletal actin. </w:t>
      </w:r>
      <w:r w:rsidRPr="00B119EC">
        <w:rPr>
          <w:i/>
          <w:iCs/>
          <w:noProof/>
          <w:color w:val="000000" w:themeColor="text1"/>
          <w:sz w:val="22"/>
          <w:szCs w:val="22"/>
        </w:rPr>
        <w:t>Nature Cell Biology</w:t>
      </w:r>
      <w:r w:rsidRPr="00B119EC">
        <w:rPr>
          <w:noProof/>
          <w:color w:val="000000" w:themeColor="text1"/>
          <w:sz w:val="22"/>
          <w:szCs w:val="22"/>
        </w:rPr>
        <w:t xml:space="preserve">, </w:t>
      </w:r>
      <w:r w:rsidRPr="00B119EC">
        <w:rPr>
          <w:i/>
          <w:iCs/>
          <w:noProof/>
          <w:color w:val="000000" w:themeColor="text1"/>
          <w:sz w:val="22"/>
          <w:szCs w:val="22"/>
        </w:rPr>
        <w:t>2</w:t>
      </w:r>
      <w:r w:rsidRPr="00B119EC">
        <w:rPr>
          <w:noProof/>
          <w:color w:val="000000" w:themeColor="text1"/>
          <w:sz w:val="22"/>
          <w:szCs w:val="22"/>
        </w:rPr>
        <w:t xml:space="preserve">(12), 888–892. </w:t>
      </w:r>
    </w:p>
    <w:p w14:paraId="1C00C3EE" w14:textId="0157994E"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Cannet, A., Schmidt, S., Delaval, B., &amp; Debant, A. (2014). Identification of a mitotic Rac-GEF, Trio, that counteracts MgcRacGAP function during cytokinesis. </w:t>
      </w:r>
      <w:r w:rsidRPr="00B119EC">
        <w:rPr>
          <w:i/>
          <w:iCs/>
          <w:noProof/>
          <w:color w:val="000000" w:themeColor="text1"/>
          <w:sz w:val="22"/>
          <w:szCs w:val="22"/>
        </w:rPr>
        <w:t>Molecular Biology of the Cell</w:t>
      </w:r>
      <w:r w:rsidRPr="00B119EC">
        <w:rPr>
          <w:noProof/>
          <w:color w:val="000000" w:themeColor="text1"/>
          <w:sz w:val="22"/>
          <w:szCs w:val="22"/>
        </w:rPr>
        <w:t xml:space="preserve">, </w:t>
      </w:r>
      <w:r w:rsidRPr="00B119EC">
        <w:rPr>
          <w:i/>
          <w:iCs/>
          <w:noProof/>
          <w:color w:val="000000" w:themeColor="text1"/>
          <w:sz w:val="22"/>
          <w:szCs w:val="22"/>
        </w:rPr>
        <w:t>25</w:t>
      </w:r>
      <w:r w:rsidRPr="00B119EC">
        <w:rPr>
          <w:noProof/>
          <w:color w:val="000000" w:themeColor="text1"/>
          <w:sz w:val="22"/>
          <w:szCs w:val="22"/>
        </w:rPr>
        <w:t xml:space="preserve">(25), 4063–4071. </w:t>
      </w:r>
    </w:p>
    <w:p w14:paraId="64694DA9" w14:textId="77777777"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Debant, A., Serra-Pages, C., Seipel, K., O’Brien, S., Tang, M., Park, S. H., &amp; Streuli, M. (1996). The multidomain protein Trio binds the LAR transmembrane tyrosine phosphatase, contains a protein kinase domain, and has separate rac-specific and rho-specific guanine nucleotide exchange factor domains. </w:t>
      </w:r>
      <w:r w:rsidRPr="00B119EC">
        <w:rPr>
          <w:i/>
          <w:iCs/>
          <w:noProof/>
          <w:color w:val="000000" w:themeColor="text1"/>
          <w:sz w:val="22"/>
          <w:szCs w:val="22"/>
        </w:rPr>
        <w:t>Proceedings of the National Academy of Sciences of the United States of America</w:t>
      </w:r>
      <w:r w:rsidRPr="00B119EC">
        <w:rPr>
          <w:noProof/>
          <w:color w:val="000000" w:themeColor="text1"/>
          <w:sz w:val="22"/>
          <w:szCs w:val="22"/>
        </w:rPr>
        <w:t xml:space="preserve">, </w:t>
      </w:r>
      <w:r w:rsidRPr="00B119EC">
        <w:rPr>
          <w:i/>
          <w:iCs/>
          <w:noProof/>
          <w:color w:val="000000" w:themeColor="text1"/>
          <w:sz w:val="22"/>
          <w:szCs w:val="22"/>
        </w:rPr>
        <w:t>93</w:t>
      </w:r>
      <w:r w:rsidRPr="00B119EC">
        <w:rPr>
          <w:noProof/>
          <w:color w:val="000000" w:themeColor="text1"/>
          <w:sz w:val="22"/>
          <w:szCs w:val="22"/>
        </w:rPr>
        <w:t>(11), 5466–5471.</w:t>
      </w:r>
    </w:p>
    <w:p w14:paraId="36D5422F" w14:textId="18A0F4B1"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Katrancha, S. M., Wu, Y., Zhu, M., Eipper, B. A., Koleske, A. J., &amp; Mains, R. E. (2017). Neurodevelopmental disease-associated de novo mutations and rare sequence variants affect TRIO GDP/GTP exchange factor activity. </w:t>
      </w:r>
      <w:r w:rsidRPr="00B119EC">
        <w:rPr>
          <w:i/>
          <w:iCs/>
          <w:noProof/>
          <w:color w:val="000000" w:themeColor="text1"/>
          <w:sz w:val="22"/>
          <w:szCs w:val="22"/>
        </w:rPr>
        <w:t>Human Molecular Genetics</w:t>
      </w:r>
      <w:r w:rsidRPr="00B119EC">
        <w:rPr>
          <w:noProof/>
          <w:color w:val="000000" w:themeColor="text1"/>
          <w:sz w:val="22"/>
          <w:szCs w:val="22"/>
        </w:rPr>
        <w:t xml:space="preserve">, </w:t>
      </w:r>
      <w:r w:rsidRPr="00B119EC">
        <w:rPr>
          <w:i/>
          <w:iCs/>
          <w:noProof/>
          <w:color w:val="000000" w:themeColor="text1"/>
          <w:sz w:val="22"/>
          <w:szCs w:val="22"/>
        </w:rPr>
        <w:t>26</w:t>
      </w:r>
      <w:r w:rsidRPr="00B119EC">
        <w:rPr>
          <w:noProof/>
          <w:color w:val="000000" w:themeColor="text1"/>
          <w:sz w:val="22"/>
          <w:szCs w:val="22"/>
        </w:rPr>
        <w:t xml:space="preserve">(23), 4728–4740. </w:t>
      </w:r>
    </w:p>
    <w:p w14:paraId="2E58CD3B" w14:textId="05F8C3B5"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Pengelly, R. J., Greville-Heygate, S., Schmidt, S., Seaby, E. G., Jabalameli, M. R., Mehta, S. G., </w:t>
      </w:r>
      <w:r w:rsidR="00516C7D" w:rsidRPr="00B119EC">
        <w:rPr>
          <w:noProof/>
          <w:color w:val="000000" w:themeColor="text1"/>
          <w:sz w:val="22"/>
          <w:szCs w:val="22"/>
        </w:rPr>
        <w:t>et al.</w:t>
      </w:r>
      <w:r w:rsidRPr="00B119EC">
        <w:rPr>
          <w:noProof/>
          <w:color w:val="000000" w:themeColor="text1"/>
          <w:sz w:val="22"/>
          <w:szCs w:val="22"/>
        </w:rPr>
        <w:t xml:space="preserve"> Baralle, D. (2016). Mutations specific to the Rac-GEF domain of TRIO cause intellectual disability and microcephaly. </w:t>
      </w:r>
      <w:r w:rsidRPr="00B119EC">
        <w:rPr>
          <w:i/>
          <w:iCs/>
          <w:noProof/>
          <w:color w:val="000000" w:themeColor="text1"/>
          <w:sz w:val="22"/>
          <w:szCs w:val="22"/>
        </w:rPr>
        <w:t>Journal of Medical Genetics</w:t>
      </w:r>
      <w:r w:rsidRPr="00B119EC">
        <w:rPr>
          <w:noProof/>
          <w:color w:val="000000" w:themeColor="text1"/>
          <w:sz w:val="22"/>
          <w:szCs w:val="22"/>
        </w:rPr>
        <w:t xml:space="preserve">, </w:t>
      </w:r>
      <w:r w:rsidRPr="00B119EC">
        <w:rPr>
          <w:i/>
          <w:iCs/>
          <w:noProof/>
          <w:color w:val="000000" w:themeColor="text1"/>
          <w:sz w:val="22"/>
          <w:szCs w:val="22"/>
        </w:rPr>
        <w:t>53</w:t>
      </w:r>
      <w:r w:rsidRPr="00B119EC">
        <w:rPr>
          <w:noProof/>
          <w:color w:val="000000" w:themeColor="text1"/>
          <w:sz w:val="22"/>
          <w:szCs w:val="22"/>
        </w:rPr>
        <w:t xml:space="preserve">(11), 735–742. </w:t>
      </w:r>
    </w:p>
    <w:p w14:paraId="1FC62734" w14:textId="3486C95E"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Seipel, K., Medley, Q. G., Kedersha, N. L., Zhang, X. A., O’Brien, S. P., Serra-Pages, C.,</w:t>
      </w:r>
      <w:r w:rsidR="00973DA5" w:rsidRPr="00B119EC">
        <w:rPr>
          <w:noProof/>
          <w:color w:val="000000" w:themeColor="text1"/>
          <w:sz w:val="22"/>
          <w:szCs w:val="22"/>
        </w:rPr>
        <w:t xml:space="preserve"> et al.</w:t>
      </w:r>
      <w:r w:rsidRPr="00B119EC">
        <w:rPr>
          <w:noProof/>
          <w:color w:val="000000" w:themeColor="text1"/>
          <w:sz w:val="22"/>
          <w:szCs w:val="22"/>
        </w:rPr>
        <w:t xml:space="preserve"> Streuli, </w:t>
      </w:r>
      <w:r w:rsidRPr="00B119EC">
        <w:rPr>
          <w:noProof/>
          <w:color w:val="000000" w:themeColor="text1"/>
          <w:sz w:val="22"/>
          <w:szCs w:val="22"/>
        </w:rPr>
        <w:lastRenderedPageBreak/>
        <w:t xml:space="preserve">M. (1999). Trio amino-terminal guanine nucleotide exchange factor domain expression promotes actin cytoskeleton reorganization, cell migration and anchorage-independent cell growth. </w:t>
      </w:r>
      <w:r w:rsidRPr="00B119EC">
        <w:rPr>
          <w:i/>
          <w:iCs/>
          <w:noProof/>
          <w:color w:val="000000" w:themeColor="text1"/>
          <w:sz w:val="22"/>
          <w:szCs w:val="22"/>
        </w:rPr>
        <w:t>Journal of Cell Science</w:t>
      </w:r>
      <w:r w:rsidRPr="00B119EC">
        <w:rPr>
          <w:noProof/>
          <w:color w:val="000000" w:themeColor="text1"/>
          <w:sz w:val="22"/>
          <w:szCs w:val="22"/>
        </w:rPr>
        <w:t xml:space="preserve">, </w:t>
      </w:r>
      <w:r w:rsidRPr="00B119EC">
        <w:rPr>
          <w:i/>
          <w:iCs/>
          <w:noProof/>
          <w:color w:val="000000" w:themeColor="text1"/>
          <w:sz w:val="22"/>
          <w:szCs w:val="22"/>
        </w:rPr>
        <w:t>112 ( Pt 1</w:t>
      </w:r>
      <w:r w:rsidRPr="00B119EC">
        <w:rPr>
          <w:noProof/>
          <w:color w:val="000000" w:themeColor="text1"/>
          <w:sz w:val="22"/>
          <w:szCs w:val="22"/>
        </w:rPr>
        <w:t>, 1825–1834.</w:t>
      </w:r>
    </w:p>
    <w:p w14:paraId="0FDAB668" w14:textId="15405CE2"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Varvagiannis, K., Vissers, L. E. L. M., Baralle, D., &amp; de Vries, B. B. A. (</w:t>
      </w:r>
      <w:r w:rsidR="008B77A9" w:rsidRPr="00B119EC">
        <w:rPr>
          <w:noProof/>
          <w:color w:val="000000" w:themeColor="text1"/>
          <w:sz w:val="22"/>
          <w:szCs w:val="22"/>
        </w:rPr>
        <w:t>2017</w:t>
      </w:r>
      <w:r w:rsidRPr="00B119EC">
        <w:rPr>
          <w:noProof/>
          <w:color w:val="000000" w:themeColor="text1"/>
          <w:sz w:val="22"/>
          <w:szCs w:val="22"/>
        </w:rPr>
        <w:t>). TRIO-Related Intellectual Disability. In M. P. Adam, H. H. Ardinger, R. A. Pagon, S. E. Wallace, L. J. H. Bean, K. Stephens, &amp; A. Amemiya (Eds.)</w:t>
      </w:r>
      <w:r w:rsidR="000A1898" w:rsidRPr="00B119EC">
        <w:rPr>
          <w:noProof/>
          <w:color w:val="000000" w:themeColor="text1"/>
          <w:sz w:val="22"/>
          <w:szCs w:val="22"/>
        </w:rPr>
        <w:t xml:space="preserve"> editors GeneReviews</w:t>
      </w:r>
      <w:r w:rsidR="000A1898" w:rsidRPr="00B119EC">
        <w:rPr>
          <w:noProof/>
          <w:color w:val="000000" w:themeColor="text1"/>
          <w:sz w:val="22"/>
          <w:szCs w:val="22"/>
        </w:rPr>
        <w:sym w:font="Symbol" w:char="F0D2"/>
      </w:r>
      <w:r w:rsidR="000A1898" w:rsidRPr="00B119EC">
        <w:rPr>
          <w:noProof/>
          <w:color w:val="000000" w:themeColor="text1"/>
          <w:sz w:val="22"/>
          <w:szCs w:val="22"/>
        </w:rPr>
        <w:t xml:space="preserve"> [internet]</w:t>
      </w:r>
      <w:r w:rsidRPr="00B119EC">
        <w:rPr>
          <w:noProof/>
          <w:color w:val="000000" w:themeColor="text1"/>
          <w:sz w:val="22"/>
          <w:szCs w:val="22"/>
        </w:rPr>
        <w:t>. Seattle (WA)</w:t>
      </w:r>
      <w:r w:rsidR="000A1898" w:rsidRPr="00B119EC">
        <w:rPr>
          <w:noProof/>
          <w:color w:val="000000" w:themeColor="text1"/>
          <w:sz w:val="22"/>
          <w:szCs w:val="22"/>
        </w:rPr>
        <w:t>: University of Washington, Seattle</w:t>
      </w:r>
      <w:r w:rsidR="008B77A9" w:rsidRPr="00B119EC">
        <w:rPr>
          <w:noProof/>
          <w:color w:val="000000" w:themeColor="text1"/>
          <w:sz w:val="22"/>
          <w:szCs w:val="22"/>
        </w:rPr>
        <w:t>; 1993-2018</w:t>
      </w:r>
      <w:r w:rsidRPr="00B119EC">
        <w:rPr>
          <w:noProof/>
          <w:color w:val="000000" w:themeColor="text1"/>
          <w:sz w:val="22"/>
          <w:szCs w:val="22"/>
        </w:rPr>
        <w:t>.</w:t>
      </w:r>
    </w:p>
    <w:p w14:paraId="54947651" w14:textId="10302986"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color w:val="000000" w:themeColor="text1"/>
          <w:sz w:val="22"/>
          <w:szCs w:val="22"/>
        </w:rPr>
        <w:fldChar w:fldCharType="begin" w:fldLock="1"/>
      </w:r>
      <w:r w:rsidRPr="00B119EC">
        <w:rPr>
          <w:color w:val="000000" w:themeColor="text1"/>
          <w:sz w:val="22"/>
          <w:szCs w:val="22"/>
        </w:rPr>
        <w:instrText xml:space="preserve">ADDIN Mendeley Bibliography CSL_BIBLIOGRAPHY </w:instrText>
      </w:r>
      <w:r w:rsidRPr="00B119EC">
        <w:rPr>
          <w:color w:val="000000" w:themeColor="text1"/>
          <w:sz w:val="22"/>
          <w:szCs w:val="22"/>
        </w:rPr>
        <w:fldChar w:fldCharType="separate"/>
      </w:r>
      <w:r w:rsidRPr="00B119EC">
        <w:rPr>
          <w:noProof/>
          <w:color w:val="000000" w:themeColor="text1"/>
          <w:sz w:val="22"/>
          <w:szCs w:val="22"/>
        </w:rPr>
        <w:t>Zheng, M., Simon, R., Mirlacher, M., Maurer, R., Gasser, T., Forster, T.,</w:t>
      </w:r>
      <w:r w:rsidR="00516C7D" w:rsidRPr="00B119EC">
        <w:rPr>
          <w:noProof/>
          <w:color w:val="000000" w:themeColor="text1"/>
          <w:sz w:val="22"/>
          <w:szCs w:val="22"/>
        </w:rPr>
        <w:t xml:space="preserve"> et al.</w:t>
      </w:r>
      <w:r w:rsidRPr="00B119EC">
        <w:rPr>
          <w:noProof/>
          <w:color w:val="000000" w:themeColor="text1"/>
          <w:sz w:val="22"/>
          <w:szCs w:val="22"/>
        </w:rPr>
        <w:t xml:space="preserve"> Schraml, P. (2004). TRIO amplification and abundant mRNA expression is associated with invasive tumor growth and rapid tumor cell proliferation in urinary bladder cancer. </w:t>
      </w:r>
      <w:r w:rsidRPr="00B119EC">
        <w:rPr>
          <w:i/>
          <w:iCs/>
          <w:noProof/>
          <w:color w:val="000000" w:themeColor="text1"/>
          <w:sz w:val="22"/>
          <w:szCs w:val="22"/>
        </w:rPr>
        <w:t>The American Journal of Pathology</w:t>
      </w:r>
      <w:r w:rsidRPr="00B119EC">
        <w:rPr>
          <w:noProof/>
          <w:color w:val="000000" w:themeColor="text1"/>
          <w:sz w:val="22"/>
          <w:szCs w:val="22"/>
        </w:rPr>
        <w:t xml:space="preserve">, </w:t>
      </w:r>
      <w:r w:rsidRPr="00B119EC">
        <w:rPr>
          <w:i/>
          <w:iCs/>
          <w:noProof/>
          <w:color w:val="000000" w:themeColor="text1"/>
          <w:sz w:val="22"/>
          <w:szCs w:val="22"/>
        </w:rPr>
        <w:t>165</w:t>
      </w:r>
      <w:r w:rsidRPr="00B119EC">
        <w:rPr>
          <w:noProof/>
          <w:color w:val="000000" w:themeColor="text1"/>
          <w:sz w:val="22"/>
          <w:szCs w:val="22"/>
        </w:rPr>
        <w:t xml:space="preserve">(1), 63–69. </w:t>
      </w:r>
    </w:p>
    <w:p w14:paraId="5E8BE6A7" w14:textId="309AF3DE"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color w:val="000000" w:themeColor="text1"/>
          <w:sz w:val="22"/>
          <w:szCs w:val="22"/>
        </w:rPr>
        <w:fldChar w:fldCharType="end"/>
      </w:r>
      <w:r w:rsidRPr="00B119EC">
        <w:rPr>
          <w:noProof/>
          <w:color w:val="000000" w:themeColor="text1"/>
          <w:sz w:val="22"/>
          <w:szCs w:val="22"/>
        </w:rPr>
        <w:t xml:space="preserve"> Bettoun, A., Joffre, C., Zago, G., Surdez, D., Vallerand, D., Gundogdu, R., </w:t>
      </w:r>
      <w:r w:rsidR="00516C7D" w:rsidRPr="00B119EC">
        <w:rPr>
          <w:noProof/>
          <w:color w:val="000000" w:themeColor="text1"/>
          <w:sz w:val="22"/>
          <w:szCs w:val="22"/>
        </w:rPr>
        <w:t>et al.</w:t>
      </w:r>
      <w:r w:rsidRPr="00B119EC">
        <w:rPr>
          <w:noProof/>
          <w:color w:val="000000" w:themeColor="text1"/>
          <w:sz w:val="22"/>
          <w:szCs w:val="22"/>
        </w:rPr>
        <w:t xml:space="preserve"> Hergovich, A. (2016). Mitochondrial clearance by the STK38 kinase supports oncogenic Ras-induced cell transformation. </w:t>
      </w:r>
      <w:r w:rsidRPr="00B119EC">
        <w:rPr>
          <w:i/>
          <w:iCs/>
          <w:noProof/>
          <w:color w:val="000000" w:themeColor="text1"/>
          <w:sz w:val="22"/>
          <w:szCs w:val="22"/>
        </w:rPr>
        <w:t>Oncotarget</w:t>
      </w:r>
      <w:r w:rsidRPr="00B119EC">
        <w:rPr>
          <w:noProof/>
          <w:color w:val="000000" w:themeColor="text1"/>
          <w:sz w:val="22"/>
          <w:szCs w:val="22"/>
        </w:rPr>
        <w:t xml:space="preserve">, </w:t>
      </w:r>
      <w:r w:rsidRPr="00B119EC">
        <w:rPr>
          <w:i/>
          <w:iCs/>
          <w:noProof/>
          <w:color w:val="000000" w:themeColor="text1"/>
          <w:sz w:val="22"/>
          <w:szCs w:val="22"/>
        </w:rPr>
        <w:t>7</w:t>
      </w:r>
      <w:r w:rsidRPr="00B119EC">
        <w:rPr>
          <w:noProof/>
          <w:color w:val="000000" w:themeColor="text1"/>
          <w:sz w:val="22"/>
          <w:szCs w:val="22"/>
        </w:rPr>
        <w:t xml:space="preserve">(28), 44142–44160. </w:t>
      </w:r>
    </w:p>
    <w:p w14:paraId="381C7DB8" w14:textId="438A493D"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Bhattacharya, S., Large, E., Heizmann, C. W., Hemmings, B., &amp; Chazin, W. J. (2003). Structure of the Ca2+/S100B/NDR kinase peptide complex: insights into S100 target specificity and activation of the kinase. </w:t>
      </w:r>
      <w:r w:rsidRPr="00B119EC">
        <w:rPr>
          <w:i/>
          <w:iCs/>
          <w:noProof/>
          <w:color w:val="000000" w:themeColor="text1"/>
          <w:sz w:val="22"/>
          <w:szCs w:val="22"/>
        </w:rPr>
        <w:t>Biochemistry</w:t>
      </w:r>
      <w:r w:rsidRPr="00B119EC">
        <w:rPr>
          <w:noProof/>
          <w:color w:val="000000" w:themeColor="text1"/>
          <w:sz w:val="22"/>
          <w:szCs w:val="22"/>
        </w:rPr>
        <w:t xml:space="preserve">, </w:t>
      </w:r>
      <w:r w:rsidRPr="00B119EC">
        <w:rPr>
          <w:i/>
          <w:iCs/>
          <w:noProof/>
          <w:color w:val="000000" w:themeColor="text1"/>
          <w:sz w:val="22"/>
          <w:szCs w:val="22"/>
        </w:rPr>
        <w:t>42</w:t>
      </w:r>
      <w:r w:rsidRPr="00B119EC">
        <w:rPr>
          <w:noProof/>
          <w:color w:val="000000" w:themeColor="text1"/>
          <w:sz w:val="22"/>
          <w:szCs w:val="22"/>
        </w:rPr>
        <w:t xml:space="preserve">(49), 14416–14426. </w:t>
      </w:r>
    </w:p>
    <w:p w14:paraId="380FC8A5" w14:textId="4DFC943D"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Bisikirska, B. C., Adam, S. J., Alvarez, M. J., Rajbhandari, P., Cox, R., Lefebvre, C., </w:t>
      </w:r>
      <w:r w:rsidR="00516C7D" w:rsidRPr="00B119EC">
        <w:rPr>
          <w:noProof/>
          <w:color w:val="000000" w:themeColor="text1"/>
          <w:sz w:val="22"/>
          <w:szCs w:val="22"/>
        </w:rPr>
        <w:t>et al.</w:t>
      </w:r>
      <w:r w:rsidRPr="00B119EC">
        <w:rPr>
          <w:noProof/>
          <w:color w:val="000000" w:themeColor="text1"/>
          <w:sz w:val="22"/>
          <w:szCs w:val="22"/>
        </w:rPr>
        <w:t xml:space="preserve"> Califano, A. (2013). STK38 is a critical upstream regulator of MYC’s oncogenic activity in human B-cell lymphoma. </w:t>
      </w:r>
      <w:r w:rsidRPr="00B119EC">
        <w:rPr>
          <w:i/>
          <w:iCs/>
          <w:noProof/>
          <w:color w:val="000000" w:themeColor="text1"/>
          <w:sz w:val="22"/>
          <w:szCs w:val="22"/>
        </w:rPr>
        <w:t>Oncogene</w:t>
      </w:r>
      <w:r w:rsidRPr="00B119EC">
        <w:rPr>
          <w:noProof/>
          <w:color w:val="000000" w:themeColor="text1"/>
          <w:sz w:val="22"/>
          <w:szCs w:val="22"/>
        </w:rPr>
        <w:t xml:space="preserve">, </w:t>
      </w:r>
      <w:r w:rsidRPr="00B119EC">
        <w:rPr>
          <w:i/>
          <w:iCs/>
          <w:noProof/>
          <w:color w:val="000000" w:themeColor="text1"/>
          <w:sz w:val="22"/>
          <w:szCs w:val="22"/>
        </w:rPr>
        <w:t>32</w:t>
      </w:r>
      <w:r w:rsidRPr="00B119EC">
        <w:rPr>
          <w:noProof/>
          <w:color w:val="000000" w:themeColor="text1"/>
          <w:sz w:val="22"/>
          <w:szCs w:val="22"/>
        </w:rPr>
        <w:t xml:space="preserve">(45), 5283–5291. </w:t>
      </w:r>
    </w:p>
    <w:p w14:paraId="509142C0" w14:textId="6DCFC299"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Cornils, H., Kohler, R. S., Hergovich, A., &amp; Hemmings, B. A. (2011). Human NDR kinases control G(1)/S cell cycle transition by directly regulating p21 stability. </w:t>
      </w:r>
      <w:r w:rsidRPr="00B119EC">
        <w:rPr>
          <w:i/>
          <w:iCs/>
          <w:noProof/>
          <w:color w:val="000000" w:themeColor="text1"/>
          <w:sz w:val="22"/>
          <w:szCs w:val="22"/>
        </w:rPr>
        <w:t>Molecular and Cellular Biology</w:t>
      </w:r>
      <w:r w:rsidRPr="00B119EC">
        <w:rPr>
          <w:noProof/>
          <w:color w:val="000000" w:themeColor="text1"/>
          <w:sz w:val="22"/>
          <w:szCs w:val="22"/>
        </w:rPr>
        <w:t xml:space="preserve">, </w:t>
      </w:r>
      <w:r w:rsidRPr="00B119EC">
        <w:rPr>
          <w:i/>
          <w:iCs/>
          <w:noProof/>
          <w:color w:val="000000" w:themeColor="text1"/>
          <w:sz w:val="22"/>
          <w:szCs w:val="22"/>
        </w:rPr>
        <w:t>31</w:t>
      </w:r>
      <w:r w:rsidRPr="00B119EC">
        <w:rPr>
          <w:noProof/>
          <w:color w:val="000000" w:themeColor="text1"/>
          <w:sz w:val="22"/>
          <w:szCs w:val="22"/>
        </w:rPr>
        <w:t xml:space="preserve">(7), 1382–1395. </w:t>
      </w:r>
    </w:p>
    <w:p w14:paraId="6FBA8D4C" w14:textId="56694AA3"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Fukasawa, T., Enomoto, A., &amp; Miyagawa, K. (2015). Serine-Threonine Kinase 38 regulates CDC25A stability and the DNA damage-induced  G2/M checkpoint. </w:t>
      </w:r>
      <w:r w:rsidRPr="00B119EC">
        <w:rPr>
          <w:i/>
          <w:iCs/>
          <w:noProof/>
          <w:color w:val="000000" w:themeColor="text1"/>
          <w:sz w:val="22"/>
          <w:szCs w:val="22"/>
        </w:rPr>
        <w:t>Cellular Signalling</w:t>
      </w:r>
      <w:r w:rsidRPr="00B119EC">
        <w:rPr>
          <w:noProof/>
          <w:color w:val="000000" w:themeColor="text1"/>
          <w:sz w:val="22"/>
          <w:szCs w:val="22"/>
        </w:rPr>
        <w:t xml:space="preserve">, </w:t>
      </w:r>
      <w:r w:rsidRPr="00B119EC">
        <w:rPr>
          <w:i/>
          <w:iCs/>
          <w:noProof/>
          <w:color w:val="000000" w:themeColor="text1"/>
          <w:sz w:val="22"/>
          <w:szCs w:val="22"/>
        </w:rPr>
        <w:t>27</w:t>
      </w:r>
      <w:r w:rsidRPr="00B119EC">
        <w:rPr>
          <w:noProof/>
          <w:color w:val="000000" w:themeColor="text1"/>
          <w:sz w:val="22"/>
          <w:szCs w:val="22"/>
        </w:rPr>
        <w:t xml:space="preserve">(8), 1569–1575. </w:t>
      </w:r>
    </w:p>
    <w:p w14:paraId="62CB9CBC" w14:textId="75903ABD"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Hergovich, A., Lamla, S., Nigg, E. A., &amp; Hemmings, B. A. (2007). Centrosome-associated NDR kinase regulates centrosome duplication. </w:t>
      </w:r>
      <w:r w:rsidRPr="00B119EC">
        <w:rPr>
          <w:i/>
          <w:iCs/>
          <w:noProof/>
          <w:color w:val="000000" w:themeColor="text1"/>
          <w:sz w:val="22"/>
          <w:szCs w:val="22"/>
        </w:rPr>
        <w:t>Molecular Cell</w:t>
      </w:r>
      <w:r w:rsidRPr="00B119EC">
        <w:rPr>
          <w:noProof/>
          <w:color w:val="000000" w:themeColor="text1"/>
          <w:sz w:val="22"/>
          <w:szCs w:val="22"/>
        </w:rPr>
        <w:t xml:space="preserve">, </w:t>
      </w:r>
      <w:r w:rsidRPr="00B119EC">
        <w:rPr>
          <w:i/>
          <w:iCs/>
          <w:noProof/>
          <w:color w:val="000000" w:themeColor="text1"/>
          <w:sz w:val="22"/>
          <w:szCs w:val="22"/>
        </w:rPr>
        <w:t>25</w:t>
      </w:r>
      <w:r w:rsidRPr="00B119EC">
        <w:rPr>
          <w:noProof/>
          <w:color w:val="000000" w:themeColor="text1"/>
          <w:sz w:val="22"/>
          <w:szCs w:val="22"/>
        </w:rPr>
        <w:t xml:space="preserve">(4), 625–634. </w:t>
      </w:r>
    </w:p>
    <w:p w14:paraId="3848C984" w14:textId="2F933F6F"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Yan, M., Chu, L., Qin, B., Wang, Z., Liu, X., Jin, C.,</w:t>
      </w:r>
      <w:r w:rsidR="00516C7D" w:rsidRPr="00B119EC">
        <w:rPr>
          <w:noProof/>
          <w:color w:val="000000" w:themeColor="text1"/>
          <w:sz w:val="22"/>
          <w:szCs w:val="22"/>
        </w:rPr>
        <w:t xml:space="preserve"> et al.</w:t>
      </w:r>
      <w:r w:rsidRPr="00B119EC">
        <w:rPr>
          <w:noProof/>
          <w:color w:val="000000" w:themeColor="text1"/>
          <w:sz w:val="22"/>
          <w:szCs w:val="22"/>
        </w:rPr>
        <w:t xml:space="preserve"> Yao, X. (2015). Regulation of NDR1 activity by PLK1 ensures proper spindle orientation in mitosis. </w:t>
      </w:r>
      <w:r w:rsidRPr="00B119EC">
        <w:rPr>
          <w:i/>
          <w:iCs/>
          <w:noProof/>
          <w:color w:val="000000" w:themeColor="text1"/>
          <w:sz w:val="22"/>
          <w:szCs w:val="22"/>
        </w:rPr>
        <w:t>Scientific Reports</w:t>
      </w:r>
      <w:r w:rsidRPr="00B119EC">
        <w:rPr>
          <w:noProof/>
          <w:color w:val="000000" w:themeColor="text1"/>
          <w:sz w:val="22"/>
          <w:szCs w:val="22"/>
        </w:rPr>
        <w:t xml:space="preserve">, </w:t>
      </w:r>
      <w:r w:rsidRPr="00B119EC">
        <w:rPr>
          <w:i/>
          <w:iCs/>
          <w:noProof/>
          <w:color w:val="000000" w:themeColor="text1"/>
          <w:sz w:val="22"/>
          <w:szCs w:val="22"/>
        </w:rPr>
        <w:t>5</w:t>
      </w:r>
      <w:r w:rsidRPr="00B119EC">
        <w:rPr>
          <w:noProof/>
          <w:color w:val="000000" w:themeColor="text1"/>
          <w:sz w:val="22"/>
          <w:szCs w:val="22"/>
        </w:rPr>
        <w:t xml:space="preserve">, 10449. </w:t>
      </w:r>
    </w:p>
    <w:p w14:paraId="5B679209" w14:textId="1F3B2F15"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Deb, T. B., Coticchia, C. M., Barndt, R., Zuo, H., Dickson, R. B., &amp; Johnson, M. D. (2008). Pregnancy-upregulated nonubiquitous calmodulin kinase induces ligand-independent  EGFR degradation. </w:t>
      </w:r>
      <w:r w:rsidRPr="00B119EC">
        <w:rPr>
          <w:i/>
          <w:iCs/>
          <w:noProof/>
          <w:color w:val="000000" w:themeColor="text1"/>
          <w:sz w:val="22"/>
          <w:szCs w:val="22"/>
        </w:rPr>
        <w:t>American Journal of Physiology Cell Physiology</w:t>
      </w:r>
      <w:r w:rsidRPr="00B119EC">
        <w:rPr>
          <w:noProof/>
          <w:color w:val="000000" w:themeColor="text1"/>
          <w:sz w:val="22"/>
          <w:szCs w:val="22"/>
        </w:rPr>
        <w:t xml:space="preserve">, </w:t>
      </w:r>
      <w:r w:rsidRPr="00B119EC">
        <w:rPr>
          <w:i/>
          <w:iCs/>
          <w:noProof/>
          <w:color w:val="000000" w:themeColor="text1"/>
          <w:sz w:val="22"/>
          <w:szCs w:val="22"/>
        </w:rPr>
        <w:t>295</w:t>
      </w:r>
      <w:r w:rsidRPr="00B119EC">
        <w:rPr>
          <w:noProof/>
          <w:color w:val="000000" w:themeColor="text1"/>
          <w:sz w:val="22"/>
          <w:szCs w:val="22"/>
        </w:rPr>
        <w:t xml:space="preserve">(2), C365-77. </w:t>
      </w:r>
    </w:p>
    <w:p w14:paraId="2F5A4F3E" w14:textId="3C8A0A14"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Deb, T. B., Zuo, A. H., Wang, Y., Barndt, R. J., Cheema, A. K., Sengupta, S., </w:t>
      </w:r>
      <w:r w:rsidR="00973DA5" w:rsidRPr="00B119EC">
        <w:rPr>
          <w:noProof/>
          <w:color w:val="000000" w:themeColor="text1"/>
          <w:sz w:val="22"/>
          <w:szCs w:val="22"/>
        </w:rPr>
        <w:t>et al.</w:t>
      </w:r>
      <w:r w:rsidRPr="00B119EC">
        <w:rPr>
          <w:noProof/>
          <w:color w:val="000000" w:themeColor="text1"/>
          <w:sz w:val="22"/>
          <w:szCs w:val="22"/>
        </w:rPr>
        <w:t xml:space="preserve"> Johnson, M. D. (2011). Pnck induces ligand-independent EGFR degradation by probable perturbation of the  Hsp90 chaperone complex. </w:t>
      </w:r>
      <w:r w:rsidRPr="00B119EC">
        <w:rPr>
          <w:i/>
          <w:iCs/>
          <w:noProof/>
          <w:color w:val="000000" w:themeColor="text1"/>
          <w:sz w:val="22"/>
          <w:szCs w:val="22"/>
        </w:rPr>
        <w:t>American Journal of Physiology Cell Physiology</w:t>
      </w:r>
      <w:r w:rsidRPr="00B119EC">
        <w:rPr>
          <w:noProof/>
          <w:color w:val="000000" w:themeColor="text1"/>
          <w:sz w:val="22"/>
          <w:szCs w:val="22"/>
        </w:rPr>
        <w:t xml:space="preserve">, </w:t>
      </w:r>
      <w:r w:rsidRPr="00B119EC">
        <w:rPr>
          <w:i/>
          <w:iCs/>
          <w:noProof/>
          <w:color w:val="000000" w:themeColor="text1"/>
          <w:sz w:val="22"/>
          <w:szCs w:val="22"/>
        </w:rPr>
        <w:t>300</w:t>
      </w:r>
      <w:r w:rsidRPr="00B119EC">
        <w:rPr>
          <w:noProof/>
          <w:color w:val="000000" w:themeColor="text1"/>
          <w:sz w:val="22"/>
          <w:szCs w:val="22"/>
        </w:rPr>
        <w:t xml:space="preserve">(5), C1139-54. </w:t>
      </w:r>
    </w:p>
    <w:p w14:paraId="369ECD8C" w14:textId="77777777"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Gardner, H. P., Ha, S. I., Reynolds, C., &amp; Chodosh, L. A. (2000). The caM kinase, Pnck, is spatially and temporally regulated during murine mammary gland development and may identify an epithelial cell subtype involved in breast cancer. </w:t>
      </w:r>
      <w:r w:rsidRPr="00B119EC">
        <w:rPr>
          <w:i/>
          <w:iCs/>
          <w:noProof/>
          <w:color w:val="000000" w:themeColor="text1"/>
          <w:sz w:val="22"/>
          <w:szCs w:val="22"/>
        </w:rPr>
        <w:t>Cancer Research</w:t>
      </w:r>
      <w:r w:rsidRPr="00B119EC">
        <w:rPr>
          <w:noProof/>
          <w:color w:val="000000" w:themeColor="text1"/>
          <w:sz w:val="22"/>
          <w:szCs w:val="22"/>
        </w:rPr>
        <w:t xml:space="preserve">, </w:t>
      </w:r>
      <w:r w:rsidRPr="00B119EC">
        <w:rPr>
          <w:i/>
          <w:iCs/>
          <w:noProof/>
          <w:color w:val="000000" w:themeColor="text1"/>
          <w:sz w:val="22"/>
          <w:szCs w:val="22"/>
        </w:rPr>
        <w:t>60</w:t>
      </w:r>
      <w:r w:rsidRPr="00B119EC">
        <w:rPr>
          <w:noProof/>
          <w:color w:val="000000" w:themeColor="text1"/>
          <w:sz w:val="22"/>
          <w:szCs w:val="22"/>
        </w:rPr>
        <w:t>(19), 5571–5577.</w:t>
      </w:r>
    </w:p>
    <w:p w14:paraId="05404D67" w14:textId="32BDCC54"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Wu, S., Lv, Z., Wang, Y., Sun, L., Jiang, Z., Xu, C., </w:t>
      </w:r>
      <w:r w:rsidR="00973DA5" w:rsidRPr="00B119EC">
        <w:rPr>
          <w:noProof/>
          <w:color w:val="000000" w:themeColor="text1"/>
          <w:sz w:val="22"/>
          <w:szCs w:val="22"/>
        </w:rPr>
        <w:t>et al.</w:t>
      </w:r>
      <w:r w:rsidRPr="00B119EC">
        <w:rPr>
          <w:noProof/>
          <w:color w:val="000000" w:themeColor="text1"/>
          <w:sz w:val="22"/>
          <w:szCs w:val="22"/>
        </w:rPr>
        <w:t xml:space="preserve"> Wang, R. (2013). Increased expression of pregnancy up-regulated non-ubiquitous calmodulin kinase is associated with poor prognosis in clear cell renal cell carcinoma. </w:t>
      </w:r>
      <w:r w:rsidRPr="00B119EC">
        <w:rPr>
          <w:i/>
          <w:iCs/>
          <w:noProof/>
          <w:color w:val="000000" w:themeColor="text1"/>
          <w:sz w:val="22"/>
          <w:szCs w:val="22"/>
        </w:rPr>
        <w:t>PloS One</w:t>
      </w:r>
      <w:r w:rsidRPr="00B119EC">
        <w:rPr>
          <w:noProof/>
          <w:color w:val="000000" w:themeColor="text1"/>
          <w:sz w:val="22"/>
          <w:szCs w:val="22"/>
        </w:rPr>
        <w:t xml:space="preserve">, </w:t>
      </w:r>
      <w:r w:rsidRPr="00B119EC">
        <w:rPr>
          <w:i/>
          <w:iCs/>
          <w:noProof/>
          <w:color w:val="000000" w:themeColor="text1"/>
          <w:sz w:val="22"/>
          <w:szCs w:val="22"/>
        </w:rPr>
        <w:t>8</w:t>
      </w:r>
      <w:r w:rsidRPr="00B119EC">
        <w:rPr>
          <w:noProof/>
          <w:color w:val="000000" w:themeColor="text1"/>
          <w:sz w:val="22"/>
          <w:szCs w:val="22"/>
        </w:rPr>
        <w:t xml:space="preserve">(4), e59936. </w:t>
      </w:r>
    </w:p>
    <w:p w14:paraId="0EE61E38" w14:textId="3654707B"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Chen, Z., Raman, M., Chen, L., Lee, S. F., Gilman, A. G., &amp; Cobb, M. H. (2003). TAO (thousand-and-one amino acid) protein kinases mediate signaling from carbachol to p38 mitogen-activated protein kinase and ternary complex factors. </w:t>
      </w:r>
      <w:r w:rsidRPr="00B119EC">
        <w:rPr>
          <w:i/>
          <w:iCs/>
          <w:noProof/>
          <w:color w:val="000000" w:themeColor="text1"/>
          <w:sz w:val="22"/>
          <w:szCs w:val="22"/>
        </w:rPr>
        <w:t>The Journal of Biological Chemistry</w:t>
      </w:r>
      <w:r w:rsidRPr="00B119EC">
        <w:rPr>
          <w:noProof/>
          <w:color w:val="000000" w:themeColor="text1"/>
          <w:sz w:val="22"/>
          <w:szCs w:val="22"/>
        </w:rPr>
        <w:t xml:space="preserve">, </w:t>
      </w:r>
      <w:r w:rsidRPr="00B119EC">
        <w:rPr>
          <w:i/>
          <w:iCs/>
          <w:noProof/>
          <w:color w:val="000000" w:themeColor="text1"/>
          <w:sz w:val="22"/>
          <w:szCs w:val="22"/>
        </w:rPr>
        <w:t>278</w:t>
      </w:r>
      <w:r w:rsidRPr="00B119EC">
        <w:rPr>
          <w:noProof/>
          <w:color w:val="000000" w:themeColor="text1"/>
          <w:sz w:val="22"/>
          <w:szCs w:val="22"/>
        </w:rPr>
        <w:t xml:space="preserve">(25), 22278–22283. </w:t>
      </w:r>
    </w:p>
    <w:p w14:paraId="2D220DDB" w14:textId="2A690FFF"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Draviam, V. M., Stegmeier, F., Nalepa, G., Sowa, M. E., Chen, J., Liang, A., </w:t>
      </w:r>
      <w:r w:rsidR="00973DA5" w:rsidRPr="00B119EC">
        <w:rPr>
          <w:noProof/>
          <w:color w:val="000000" w:themeColor="text1"/>
          <w:sz w:val="22"/>
          <w:szCs w:val="22"/>
        </w:rPr>
        <w:t>et al.</w:t>
      </w:r>
      <w:r w:rsidRPr="00B119EC">
        <w:rPr>
          <w:noProof/>
          <w:color w:val="000000" w:themeColor="text1"/>
          <w:sz w:val="22"/>
          <w:szCs w:val="22"/>
        </w:rPr>
        <w:t xml:space="preserve"> Elledge, S. J. (2007). A functional genomic screen identifies a role for TAO1 kinase in spindle-checkpoint signalling. </w:t>
      </w:r>
      <w:r w:rsidRPr="00B119EC">
        <w:rPr>
          <w:i/>
          <w:iCs/>
          <w:noProof/>
          <w:color w:val="000000" w:themeColor="text1"/>
          <w:sz w:val="22"/>
          <w:szCs w:val="22"/>
        </w:rPr>
        <w:t>Nature Cell Biology</w:t>
      </w:r>
      <w:r w:rsidRPr="00B119EC">
        <w:rPr>
          <w:noProof/>
          <w:color w:val="000000" w:themeColor="text1"/>
          <w:sz w:val="22"/>
          <w:szCs w:val="22"/>
        </w:rPr>
        <w:t xml:space="preserve">, </w:t>
      </w:r>
      <w:r w:rsidRPr="00B119EC">
        <w:rPr>
          <w:i/>
          <w:iCs/>
          <w:noProof/>
          <w:color w:val="000000" w:themeColor="text1"/>
          <w:sz w:val="22"/>
          <w:szCs w:val="22"/>
        </w:rPr>
        <w:t>9</w:t>
      </w:r>
      <w:r w:rsidRPr="00B119EC">
        <w:rPr>
          <w:noProof/>
          <w:color w:val="000000" w:themeColor="text1"/>
          <w:sz w:val="22"/>
          <w:szCs w:val="22"/>
        </w:rPr>
        <w:t xml:space="preserve">(5), 556–564. </w:t>
      </w:r>
    </w:p>
    <w:p w14:paraId="0E7A574A" w14:textId="1B9785F3"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Raman, M., Earnest, S., Zhang, K., Zhao, Y., &amp; Cobb, M. H. (2007). TAO kinases mediate activation of p38 in response to DNA damage. </w:t>
      </w:r>
      <w:r w:rsidRPr="00B119EC">
        <w:rPr>
          <w:i/>
          <w:iCs/>
          <w:noProof/>
          <w:color w:val="000000" w:themeColor="text1"/>
          <w:sz w:val="22"/>
          <w:szCs w:val="22"/>
        </w:rPr>
        <w:t>The EMBO Journal</w:t>
      </w:r>
      <w:r w:rsidRPr="00B119EC">
        <w:rPr>
          <w:noProof/>
          <w:color w:val="000000" w:themeColor="text1"/>
          <w:sz w:val="22"/>
          <w:szCs w:val="22"/>
        </w:rPr>
        <w:t xml:space="preserve">, </w:t>
      </w:r>
      <w:r w:rsidRPr="00B119EC">
        <w:rPr>
          <w:i/>
          <w:iCs/>
          <w:noProof/>
          <w:color w:val="000000" w:themeColor="text1"/>
          <w:sz w:val="22"/>
          <w:szCs w:val="22"/>
        </w:rPr>
        <w:t>26</w:t>
      </w:r>
      <w:r w:rsidRPr="00B119EC">
        <w:rPr>
          <w:noProof/>
          <w:color w:val="000000" w:themeColor="text1"/>
          <w:sz w:val="22"/>
          <w:szCs w:val="22"/>
        </w:rPr>
        <w:t xml:space="preserve">(8), 2005–2014. </w:t>
      </w:r>
    </w:p>
    <w:p w14:paraId="0673655D" w14:textId="1EFA8CBA"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Shrestha, R. L., Tamura, N., Fries, A., Levin, N., Clark, J., &amp; Draviam, V. M. (2014). TAO1 kinase maintains chromosomal stability by facilitating proper congression of chromosomes. </w:t>
      </w:r>
      <w:r w:rsidRPr="00B119EC">
        <w:rPr>
          <w:i/>
          <w:iCs/>
          <w:noProof/>
          <w:color w:val="000000" w:themeColor="text1"/>
          <w:sz w:val="22"/>
          <w:szCs w:val="22"/>
        </w:rPr>
        <w:t>Open Biology</w:t>
      </w:r>
      <w:r w:rsidRPr="00B119EC">
        <w:rPr>
          <w:noProof/>
          <w:color w:val="000000" w:themeColor="text1"/>
          <w:sz w:val="22"/>
          <w:szCs w:val="22"/>
        </w:rPr>
        <w:t xml:space="preserve">, </w:t>
      </w:r>
      <w:r w:rsidRPr="00B119EC">
        <w:rPr>
          <w:i/>
          <w:iCs/>
          <w:noProof/>
          <w:color w:val="000000" w:themeColor="text1"/>
          <w:sz w:val="22"/>
          <w:szCs w:val="22"/>
        </w:rPr>
        <w:lastRenderedPageBreak/>
        <w:t>4</w:t>
      </w:r>
      <w:r w:rsidRPr="00B119EC">
        <w:rPr>
          <w:noProof/>
          <w:color w:val="000000" w:themeColor="text1"/>
          <w:sz w:val="22"/>
          <w:szCs w:val="22"/>
        </w:rPr>
        <w:t xml:space="preserve">(6), 130108. </w:t>
      </w:r>
    </w:p>
    <w:p w14:paraId="14044C19" w14:textId="0CF5800F"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Westhorpe, F. G., Diez, M. A., Gurden, M. D. J., Tighe, A., &amp; Taylor, S. S. (2010). Re-evaluating the role of Tao1 in the spindle checkpoint. </w:t>
      </w:r>
      <w:r w:rsidRPr="00B119EC">
        <w:rPr>
          <w:i/>
          <w:iCs/>
          <w:noProof/>
          <w:color w:val="000000" w:themeColor="text1"/>
          <w:sz w:val="22"/>
          <w:szCs w:val="22"/>
        </w:rPr>
        <w:t>Chromosoma</w:t>
      </w:r>
      <w:r w:rsidRPr="00B119EC">
        <w:rPr>
          <w:noProof/>
          <w:color w:val="000000" w:themeColor="text1"/>
          <w:sz w:val="22"/>
          <w:szCs w:val="22"/>
        </w:rPr>
        <w:t xml:space="preserve">, </w:t>
      </w:r>
      <w:r w:rsidRPr="00B119EC">
        <w:rPr>
          <w:i/>
          <w:iCs/>
          <w:noProof/>
          <w:color w:val="000000" w:themeColor="text1"/>
          <w:sz w:val="22"/>
          <w:szCs w:val="22"/>
        </w:rPr>
        <w:t>119</w:t>
      </w:r>
      <w:r w:rsidRPr="00B119EC">
        <w:rPr>
          <w:noProof/>
          <w:color w:val="000000" w:themeColor="text1"/>
          <w:sz w:val="22"/>
          <w:szCs w:val="22"/>
        </w:rPr>
        <w:t xml:space="preserve">(4), 371–379. </w:t>
      </w:r>
    </w:p>
    <w:p w14:paraId="03E80E1D" w14:textId="13E87E7B"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Wu, M.-F., &amp; Wang, S.-G. (2008). Human TAO kinase 1 induces apoptosis in SH-SY5Y cells. </w:t>
      </w:r>
      <w:r w:rsidRPr="00B119EC">
        <w:rPr>
          <w:i/>
          <w:iCs/>
          <w:noProof/>
          <w:color w:val="000000" w:themeColor="text1"/>
          <w:sz w:val="22"/>
          <w:szCs w:val="22"/>
        </w:rPr>
        <w:t>Cell Biology International</w:t>
      </w:r>
      <w:r w:rsidRPr="00B119EC">
        <w:rPr>
          <w:noProof/>
          <w:color w:val="000000" w:themeColor="text1"/>
          <w:sz w:val="22"/>
          <w:szCs w:val="22"/>
        </w:rPr>
        <w:t xml:space="preserve">, </w:t>
      </w:r>
      <w:r w:rsidRPr="00B119EC">
        <w:rPr>
          <w:i/>
          <w:iCs/>
          <w:noProof/>
          <w:color w:val="000000" w:themeColor="text1"/>
          <w:sz w:val="22"/>
          <w:szCs w:val="22"/>
        </w:rPr>
        <w:t>32</w:t>
      </w:r>
      <w:r w:rsidRPr="00B119EC">
        <w:rPr>
          <w:noProof/>
          <w:color w:val="000000" w:themeColor="text1"/>
          <w:sz w:val="22"/>
          <w:szCs w:val="22"/>
        </w:rPr>
        <w:t xml:space="preserve">(1), 151–156. </w:t>
      </w:r>
    </w:p>
    <w:p w14:paraId="78721665" w14:textId="5948E4DC"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Huang, Y., Li, T., Sane, D. C., &amp; Li, L. (2004). IRAK1 serves as a novel regulator essential for lipopolysaccharide-induced interleukin-10 gene expression. </w:t>
      </w:r>
      <w:r w:rsidRPr="00B119EC">
        <w:rPr>
          <w:i/>
          <w:iCs/>
          <w:noProof/>
          <w:color w:val="000000" w:themeColor="text1"/>
          <w:sz w:val="22"/>
          <w:szCs w:val="22"/>
        </w:rPr>
        <w:t>The Journal of Biological Chemistry</w:t>
      </w:r>
      <w:r w:rsidRPr="00B119EC">
        <w:rPr>
          <w:noProof/>
          <w:color w:val="000000" w:themeColor="text1"/>
          <w:sz w:val="22"/>
          <w:szCs w:val="22"/>
        </w:rPr>
        <w:t xml:space="preserve">, </w:t>
      </w:r>
      <w:r w:rsidRPr="00B119EC">
        <w:rPr>
          <w:i/>
          <w:iCs/>
          <w:noProof/>
          <w:color w:val="000000" w:themeColor="text1"/>
          <w:sz w:val="22"/>
          <w:szCs w:val="22"/>
        </w:rPr>
        <w:t>279</w:t>
      </w:r>
      <w:r w:rsidRPr="00B119EC">
        <w:rPr>
          <w:noProof/>
          <w:color w:val="000000" w:themeColor="text1"/>
          <w:sz w:val="22"/>
          <w:szCs w:val="22"/>
        </w:rPr>
        <w:t xml:space="preserve">(49), 51697–51703. </w:t>
      </w:r>
    </w:p>
    <w:p w14:paraId="4BD212CF" w14:textId="52F5E6E0"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Jensen, L. E., &amp; Whitehead, A. S. (2001). IRAK1b, a novel alternative splice variant of interleukin-1 receptor-associated kinase (IRAK), mediates interleukin-1 signaling and has prolonged stability. </w:t>
      </w:r>
      <w:r w:rsidRPr="00B119EC">
        <w:rPr>
          <w:i/>
          <w:iCs/>
          <w:noProof/>
          <w:color w:val="000000" w:themeColor="text1"/>
          <w:sz w:val="22"/>
          <w:szCs w:val="22"/>
        </w:rPr>
        <w:t>The Journal of Biological Chemistry</w:t>
      </w:r>
      <w:r w:rsidRPr="00B119EC">
        <w:rPr>
          <w:noProof/>
          <w:color w:val="000000" w:themeColor="text1"/>
          <w:sz w:val="22"/>
          <w:szCs w:val="22"/>
        </w:rPr>
        <w:t xml:space="preserve">, </w:t>
      </w:r>
      <w:r w:rsidRPr="00B119EC">
        <w:rPr>
          <w:i/>
          <w:iCs/>
          <w:noProof/>
          <w:color w:val="000000" w:themeColor="text1"/>
          <w:sz w:val="22"/>
          <w:szCs w:val="22"/>
        </w:rPr>
        <w:t>276</w:t>
      </w:r>
      <w:r w:rsidRPr="00B119EC">
        <w:rPr>
          <w:noProof/>
          <w:color w:val="000000" w:themeColor="text1"/>
          <w:sz w:val="22"/>
          <w:szCs w:val="22"/>
        </w:rPr>
        <w:t xml:space="preserve">(31), 29037–29044. </w:t>
      </w:r>
    </w:p>
    <w:p w14:paraId="55285B40" w14:textId="283D52F0"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Mamidipudi, V., Lin, C., Seibenhener, M. L., &amp; Wooten, M. W. (2004). Regulation of interleukin receptor-associated kinase (IRAK) phosphorylation and signaling by iota protein kinase C. </w:t>
      </w:r>
      <w:r w:rsidRPr="00B119EC">
        <w:rPr>
          <w:i/>
          <w:iCs/>
          <w:noProof/>
          <w:color w:val="000000" w:themeColor="text1"/>
          <w:sz w:val="22"/>
          <w:szCs w:val="22"/>
        </w:rPr>
        <w:t>The Journal of Biological Chemistry</w:t>
      </w:r>
      <w:r w:rsidRPr="00B119EC">
        <w:rPr>
          <w:noProof/>
          <w:color w:val="000000" w:themeColor="text1"/>
          <w:sz w:val="22"/>
          <w:szCs w:val="22"/>
        </w:rPr>
        <w:t xml:space="preserve">, </w:t>
      </w:r>
      <w:r w:rsidRPr="00B119EC">
        <w:rPr>
          <w:i/>
          <w:iCs/>
          <w:noProof/>
          <w:color w:val="000000" w:themeColor="text1"/>
          <w:sz w:val="22"/>
          <w:szCs w:val="22"/>
        </w:rPr>
        <w:t>279</w:t>
      </w:r>
      <w:r w:rsidRPr="00B119EC">
        <w:rPr>
          <w:noProof/>
          <w:color w:val="000000" w:themeColor="text1"/>
          <w:sz w:val="22"/>
          <w:szCs w:val="22"/>
        </w:rPr>
        <w:t xml:space="preserve">(6), 4161–4165. </w:t>
      </w:r>
    </w:p>
    <w:p w14:paraId="08418E1B" w14:textId="53A37F14"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Ordureau, A., Smith, H., Windheim, M., Peggie, M., Carrick, E., Morrice, N., &amp; Cohen, P. (2008). The IRAK-catalysed activation of the E3 ligase function of Pellino isoforms induces the Lys63-linked polyubiquitination of IRAK1. </w:t>
      </w:r>
      <w:r w:rsidRPr="00B119EC">
        <w:rPr>
          <w:i/>
          <w:iCs/>
          <w:noProof/>
          <w:color w:val="000000" w:themeColor="text1"/>
          <w:sz w:val="22"/>
          <w:szCs w:val="22"/>
        </w:rPr>
        <w:t>The Biochemical Journal</w:t>
      </w:r>
      <w:r w:rsidRPr="00B119EC">
        <w:rPr>
          <w:noProof/>
          <w:color w:val="000000" w:themeColor="text1"/>
          <w:sz w:val="22"/>
          <w:szCs w:val="22"/>
        </w:rPr>
        <w:t xml:space="preserve">, </w:t>
      </w:r>
      <w:r w:rsidRPr="00B119EC">
        <w:rPr>
          <w:i/>
          <w:iCs/>
          <w:noProof/>
          <w:color w:val="000000" w:themeColor="text1"/>
          <w:sz w:val="22"/>
          <w:szCs w:val="22"/>
        </w:rPr>
        <w:t>409</w:t>
      </w:r>
      <w:r w:rsidRPr="00B119EC">
        <w:rPr>
          <w:noProof/>
          <w:color w:val="000000" w:themeColor="text1"/>
          <w:sz w:val="22"/>
          <w:szCs w:val="22"/>
        </w:rPr>
        <w:t xml:space="preserve">(1), 43–52. </w:t>
      </w:r>
    </w:p>
    <w:p w14:paraId="55F54BD8" w14:textId="77777777"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Strelow, A., Kollewe, C., &amp; Wesche, H. (2003). Characterization of Pellino2, a substrate of IRAK1 and IRAK4. </w:t>
      </w:r>
      <w:r w:rsidRPr="00B119EC">
        <w:rPr>
          <w:i/>
          <w:iCs/>
          <w:noProof/>
          <w:color w:val="000000" w:themeColor="text1"/>
          <w:sz w:val="22"/>
          <w:szCs w:val="22"/>
        </w:rPr>
        <w:t>FEBS Letters</w:t>
      </w:r>
      <w:r w:rsidRPr="00B119EC">
        <w:rPr>
          <w:noProof/>
          <w:color w:val="000000" w:themeColor="text1"/>
          <w:sz w:val="22"/>
          <w:szCs w:val="22"/>
        </w:rPr>
        <w:t xml:space="preserve">, </w:t>
      </w:r>
      <w:r w:rsidRPr="00B119EC">
        <w:rPr>
          <w:i/>
          <w:iCs/>
          <w:noProof/>
          <w:color w:val="000000" w:themeColor="text1"/>
          <w:sz w:val="22"/>
          <w:szCs w:val="22"/>
        </w:rPr>
        <w:t>547</w:t>
      </w:r>
      <w:r w:rsidRPr="00B119EC">
        <w:rPr>
          <w:noProof/>
          <w:color w:val="000000" w:themeColor="text1"/>
          <w:sz w:val="22"/>
          <w:szCs w:val="22"/>
        </w:rPr>
        <w:t>(1–3), 157–161.</w:t>
      </w:r>
    </w:p>
    <w:p w14:paraId="3E6B737D" w14:textId="424EFD74"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Vollmer, S., Strickson, S., Zhang, T., Gray, N., Lee, K. L., Rao, V. R., &amp; Cohen, P. (2017). The mechanism of activation of IRAK1 and IRAK4 by interleukin-1 and Toll-like receptor agonists. </w:t>
      </w:r>
      <w:r w:rsidRPr="00B119EC">
        <w:rPr>
          <w:i/>
          <w:iCs/>
          <w:noProof/>
          <w:color w:val="000000" w:themeColor="text1"/>
          <w:sz w:val="22"/>
          <w:szCs w:val="22"/>
        </w:rPr>
        <w:t>The Biochemical Journal</w:t>
      </w:r>
      <w:r w:rsidRPr="00B119EC">
        <w:rPr>
          <w:noProof/>
          <w:color w:val="000000" w:themeColor="text1"/>
          <w:sz w:val="22"/>
          <w:szCs w:val="22"/>
        </w:rPr>
        <w:t xml:space="preserve">, </w:t>
      </w:r>
      <w:r w:rsidRPr="00B119EC">
        <w:rPr>
          <w:i/>
          <w:iCs/>
          <w:noProof/>
          <w:color w:val="000000" w:themeColor="text1"/>
          <w:sz w:val="22"/>
          <w:szCs w:val="22"/>
        </w:rPr>
        <w:t>474</w:t>
      </w:r>
      <w:r w:rsidRPr="00B119EC">
        <w:rPr>
          <w:noProof/>
          <w:color w:val="000000" w:themeColor="text1"/>
          <w:sz w:val="22"/>
          <w:szCs w:val="22"/>
        </w:rPr>
        <w:t xml:space="preserve">(12), 2027–2038. </w:t>
      </w:r>
    </w:p>
    <w:p w14:paraId="3B3A49F8" w14:textId="1610DF1C"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Wee, Z. N., Yatim, S. M. J. M., Kohlbauer, V. K., Feng, M., Goh, J. Y., Bao, Y., </w:t>
      </w:r>
      <w:r w:rsidR="00973DA5" w:rsidRPr="00B119EC">
        <w:rPr>
          <w:noProof/>
          <w:color w:val="000000" w:themeColor="text1"/>
          <w:sz w:val="22"/>
          <w:szCs w:val="22"/>
        </w:rPr>
        <w:t>et al.</w:t>
      </w:r>
      <w:r w:rsidRPr="00B119EC">
        <w:rPr>
          <w:noProof/>
          <w:color w:val="000000" w:themeColor="text1"/>
          <w:sz w:val="22"/>
          <w:szCs w:val="22"/>
        </w:rPr>
        <w:t xml:space="preserve"> Yu, Q. (2015). IRAK1 is a therapeutic target that drives breast cancer metastasis and resistance to paclitaxel. </w:t>
      </w:r>
      <w:r w:rsidRPr="00B119EC">
        <w:rPr>
          <w:i/>
          <w:iCs/>
          <w:noProof/>
          <w:color w:val="000000" w:themeColor="text1"/>
          <w:sz w:val="22"/>
          <w:szCs w:val="22"/>
        </w:rPr>
        <w:t>Nature Communications</w:t>
      </w:r>
      <w:r w:rsidRPr="00B119EC">
        <w:rPr>
          <w:noProof/>
          <w:color w:val="000000" w:themeColor="text1"/>
          <w:sz w:val="22"/>
          <w:szCs w:val="22"/>
        </w:rPr>
        <w:t xml:space="preserve">, </w:t>
      </w:r>
      <w:r w:rsidRPr="00B119EC">
        <w:rPr>
          <w:i/>
          <w:iCs/>
          <w:noProof/>
          <w:color w:val="000000" w:themeColor="text1"/>
          <w:sz w:val="22"/>
          <w:szCs w:val="22"/>
        </w:rPr>
        <w:t>6</w:t>
      </w:r>
      <w:r w:rsidRPr="00B119EC">
        <w:rPr>
          <w:noProof/>
          <w:color w:val="000000" w:themeColor="text1"/>
          <w:sz w:val="22"/>
          <w:szCs w:val="22"/>
        </w:rPr>
        <w:t xml:space="preserve">, 8746. </w:t>
      </w:r>
    </w:p>
    <w:p w14:paraId="4634747A" w14:textId="204BE3DB"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Chen, Y., &amp; Dorn, G. W. 2nd. (2013). PINK1-phosphorylated mitofusin 2 is a Parkin receptor for culling damaged mitochondria. </w:t>
      </w:r>
      <w:r w:rsidRPr="00B119EC">
        <w:rPr>
          <w:i/>
          <w:iCs/>
          <w:noProof/>
          <w:color w:val="000000" w:themeColor="text1"/>
          <w:sz w:val="22"/>
          <w:szCs w:val="22"/>
        </w:rPr>
        <w:t>Science (New York, N.Y.)</w:t>
      </w:r>
      <w:r w:rsidRPr="00B119EC">
        <w:rPr>
          <w:noProof/>
          <w:color w:val="000000" w:themeColor="text1"/>
          <w:sz w:val="22"/>
          <w:szCs w:val="22"/>
        </w:rPr>
        <w:t xml:space="preserve">, </w:t>
      </w:r>
      <w:r w:rsidRPr="00B119EC">
        <w:rPr>
          <w:i/>
          <w:iCs/>
          <w:noProof/>
          <w:color w:val="000000" w:themeColor="text1"/>
          <w:sz w:val="22"/>
          <w:szCs w:val="22"/>
        </w:rPr>
        <w:t>340</w:t>
      </w:r>
      <w:r w:rsidRPr="00B119EC">
        <w:rPr>
          <w:noProof/>
          <w:color w:val="000000" w:themeColor="text1"/>
          <w:sz w:val="22"/>
          <w:szCs w:val="22"/>
        </w:rPr>
        <w:t xml:space="preserve">(6131), 471–475. </w:t>
      </w:r>
    </w:p>
    <w:p w14:paraId="65654DCD" w14:textId="1A710242"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Geisler, S., Holmstrom, K. M., Treis, A., Skujat, D., Weber, S. S., Fiesel, F. C., </w:t>
      </w:r>
      <w:r w:rsidR="00973DA5" w:rsidRPr="00B119EC">
        <w:rPr>
          <w:noProof/>
          <w:color w:val="000000" w:themeColor="text1"/>
          <w:sz w:val="22"/>
          <w:szCs w:val="22"/>
        </w:rPr>
        <w:t>et al.</w:t>
      </w:r>
      <w:r w:rsidRPr="00B119EC">
        <w:rPr>
          <w:noProof/>
          <w:color w:val="000000" w:themeColor="text1"/>
          <w:sz w:val="22"/>
          <w:szCs w:val="22"/>
        </w:rPr>
        <w:t xml:space="preserve"> Springer, W. (2010). The PINK1/Parkin-mediated mitophagy is compromised by PD-associated mutations. </w:t>
      </w:r>
      <w:r w:rsidRPr="00B119EC">
        <w:rPr>
          <w:i/>
          <w:iCs/>
          <w:noProof/>
          <w:color w:val="000000" w:themeColor="text1"/>
          <w:sz w:val="22"/>
          <w:szCs w:val="22"/>
        </w:rPr>
        <w:t>Autophagy</w:t>
      </w:r>
      <w:r w:rsidRPr="00B119EC">
        <w:rPr>
          <w:noProof/>
          <w:color w:val="000000" w:themeColor="text1"/>
          <w:sz w:val="22"/>
          <w:szCs w:val="22"/>
        </w:rPr>
        <w:t xml:space="preserve">, </w:t>
      </w:r>
      <w:r w:rsidRPr="00B119EC">
        <w:rPr>
          <w:i/>
          <w:iCs/>
          <w:noProof/>
          <w:color w:val="000000" w:themeColor="text1"/>
          <w:sz w:val="22"/>
          <w:szCs w:val="22"/>
        </w:rPr>
        <w:t>6</w:t>
      </w:r>
      <w:r w:rsidRPr="00B119EC">
        <w:rPr>
          <w:noProof/>
          <w:color w:val="000000" w:themeColor="text1"/>
          <w:sz w:val="22"/>
          <w:szCs w:val="22"/>
        </w:rPr>
        <w:t>(7), 871–878.</w:t>
      </w:r>
    </w:p>
    <w:p w14:paraId="7A66975F" w14:textId="7B2869DD"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Kane, L. A., Lazarou, M., Fogel, A. I., Li, Y., Yamano, K., Sarraf, S. A., </w:t>
      </w:r>
      <w:r w:rsidR="00973DA5" w:rsidRPr="00B119EC">
        <w:rPr>
          <w:noProof/>
          <w:color w:val="000000" w:themeColor="text1"/>
          <w:sz w:val="22"/>
          <w:szCs w:val="22"/>
        </w:rPr>
        <w:t>et al.</w:t>
      </w:r>
      <w:r w:rsidRPr="00B119EC">
        <w:rPr>
          <w:noProof/>
          <w:color w:val="000000" w:themeColor="text1"/>
          <w:sz w:val="22"/>
          <w:szCs w:val="22"/>
        </w:rPr>
        <w:t xml:space="preserve"> Youle, R. J. (2014). PINK1 phosphorylates ubiquitin to activate Parkin E3 ubiquitin ligase activity. </w:t>
      </w:r>
      <w:r w:rsidRPr="00B119EC">
        <w:rPr>
          <w:i/>
          <w:iCs/>
          <w:noProof/>
          <w:color w:val="000000" w:themeColor="text1"/>
          <w:sz w:val="22"/>
          <w:szCs w:val="22"/>
        </w:rPr>
        <w:t>The Journal of Cell Biology</w:t>
      </w:r>
      <w:r w:rsidRPr="00B119EC">
        <w:rPr>
          <w:noProof/>
          <w:color w:val="000000" w:themeColor="text1"/>
          <w:sz w:val="22"/>
          <w:szCs w:val="22"/>
        </w:rPr>
        <w:t xml:space="preserve">, </w:t>
      </w:r>
      <w:r w:rsidRPr="00B119EC">
        <w:rPr>
          <w:i/>
          <w:iCs/>
          <w:noProof/>
          <w:color w:val="000000" w:themeColor="text1"/>
          <w:sz w:val="22"/>
          <w:szCs w:val="22"/>
        </w:rPr>
        <w:t>205</w:t>
      </w:r>
      <w:r w:rsidRPr="00B119EC">
        <w:rPr>
          <w:noProof/>
          <w:color w:val="000000" w:themeColor="text1"/>
          <w:sz w:val="22"/>
          <w:szCs w:val="22"/>
        </w:rPr>
        <w:t xml:space="preserve">(2), 143–153. </w:t>
      </w:r>
    </w:p>
    <w:p w14:paraId="4CCA18EA" w14:textId="5872309B"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Kane, L. A., &amp; Youle, R. J. (2011). PINK1 and Parkin flag Miro to direct mitochondrial traffic. </w:t>
      </w:r>
      <w:r w:rsidRPr="00B119EC">
        <w:rPr>
          <w:i/>
          <w:iCs/>
          <w:noProof/>
          <w:color w:val="000000" w:themeColor="text1"/>
          <w:sz w:val="22"/>
          <w:szCs w:val="22"/>
        </w:rPr>
        <w:t>Cell</w:t>
      </w:r>
      <w:r w:rsidRPr="00B119EC">
        <w:rPr>
          <w:noProof/>
          <w:color w:val="000000" w:themeColor="text1"/>
          <w:sz w:val="22"/>
          <w:szCs w:val="22"/>
        </w:rPr>
        <w:t xml:space="preserve">, </w:t>
      </w:r>
      <w:r w:rsidRPr="00B119EC">
        <w:rPr>
          <w:i/>
          <w:iCs/>
          <w:noProof/>
          <w:color w:val="000000" w:themeColor="text1"/>
          <w:sz w:val="22"/>
          <w:szCs w:val="22"/>
        </w:rPr>
        <w:t>147</w:t>
      </w:r>
      <w:r w:rsidRPr="00B119EC">
        <w:rPr>
          <w:noProof/>
          <w:color w:val="000000" w:themeColor="text1"/>
          <w:sz w:val="22"/>
          <w:szCs w:val="22"/>
        </w:rPr>
        <w:t xml:space="preserve">(4), 721–723. </w:t>
      </w:r>
    </w:p>
    <w:p w14:paraId="002A972A" w14:textId="61547671"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Matsuda, N., Sato, S., Shiba, K., Okatsu, K., Saisho, K., Gautier, C. A., </w:t>
      </w:r>
      <w:r w:rsidR="00973DA5" w:rsidRPr="00B119EC">
        <w:rPr>
          <w:noProof/>
          <w:color w:val="000000" w:themeColor="text1"/>
          <w:sz w:val="22"/>
          <w:szCs w:val="22"/>
        </w:rPr>
        <w:t>et al.</w:t>
      </w:r>
      <w:r w:rsidRPr="00B119EC">
        <w:rPr>
          <w:noProof/>
          <w:color w:val="000000" w:themeColor="text1"/>
          <w:sz w:val="22"/>
          <w:szCs w:val="22"/>
        </w:rPr>
        <w:t xml:space="preserve"> Tanaka, K. (2010). PINK1 stabilized by mitochondrial depolarization recruits Parkin to damaged mitochondria and activates latent Parkin for mitophagy. </w:t>
      </w:r>
      <w:r w:rsidRPr="00B119EC">
        <w:rPr>
          <w:i/>
          <w:iCs/>
          <w:noProof/>
          <w:color w:val="000000" w:themeColor="text1"/>
          <w:sz w:val="22"/>
          <w:szCs w:val="22"/>
        </w:rPr>
        <w:t>The Journal of Cell Biology</w:t>
      </w:r>
      <w:r w:rsidRPr="00B119EC">
        <w:rPr>
          <w:noProof/>
          <w:color w:val="000000" w:themeColor="text1"/>
          <w:sz w:val="22"/>
          <w:szCs w:val="22"/>
        </w:rPr>
        <w:t xml:space="preserve">, </w:t>
      </w:r>
      <w:r w:rsidRPr="00B119EC">
        <w:rPr>
          <w:i/>
          <w:iCs/>
          <w:noProof/>
          <w:color w:val="000000" w:themeColor="text1"/>
          <w:sz w:val="22"/>
          <w:szCs w:val="22"/>
        </w:rPr>
        <w:t>189</w:t>
      </w:r>
      <w:r w:rsidRPr="00B119EC">
        <w:rPr>
          <w:noProof/>
          <w:color w:val="000000" w:themeColor="text1"/>
          <w:sz w:val="22"/>
          <w:szCs w:val="22"/>
        </w:rPr>
        <w:t xml:space="preserve">(2), 211–221. </w:t>
      </w:r>
    </w:p>
    <w:p w14:paraId="7CF5C4AD" w14:textId="0050ABD7"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O’Flanagan, C. H., Morais, V. A., Wurst, W., De Strooper, B., &amp; O’Neill, C. (2015). The Parkinson’s gene PINK1 regulates cell cycle progression and promotes cancer-associated phenotypes. </w:t>
      </w:r>
      <w:r w:rsidRPr="00B119EC">
        <w:rPr>
          <w:i/>
          <w:iCs/>
          <w:noProof/>
          <w:color w:val="000000" w:themeColor="text1"/>
          <w:sz w:val="22"/>
          <w:szCs w:val="22"/>
        </w:rPr>
        <w:t>Oncogene</w:t>
      </w:r>
      <w:r w:rsidRPr="00B119EC">
        <w:rPr>
          <w:noProof/>
          <w:color w:val="000000" w:themeColor="text1"/>
          <w:sz w:val="22"/>
          <w:szCs w:val="22"/>
        </w:rPr>
        <w:t xml:space="preserve">, </w:t>
      </w:r>
      <w:r w:rsidRPr="00B119EC">
        <w:rPr>
          <w:i/>
          <w:iCs/>
          <w:noProof/>
          <w:color w:val="000000" w:themeColor="text1"/>
          <w:sz w:val="22"/>
          <w:szCs w:val="22"/>
        </w:rPr>
        <w:t>34</w:t>
      </w:r>
      <w:r w:rsidRPr="00B119EC">
        <w:rPr>
          <w:noProof/>
          <w:color w:val="000000" w:themeColor="text1"/>
          <w:sz w:val="22"/>
          <w:szCs w:val="22"/>
        </w:rPr>
        <w:t xml:space="preserve">(11), 1363–1374. </w:t>
      </w:r>
    </w:p>
    <w:p w14:paraId="7B87174F" w14:textId="71BB59D2"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Puschmann, A., Fiesel, F. C., Caulfield, T. R., Hudec, R., Ando, M., Truban, D., </w:t>
      </w:r>
      <w:r w:rsidR="00973DA5" w:rsidRPr="00B119EC">
        <w:rPr>
          <w:noProof/>
          <w:color w:val="000000" w:themeColor="text1"/>
          <w:sz w:val="22"/>
          <w:szCs w:val="22"/>
        </w:rPr>
        <w:t>et al.</w:t>
      </w:r>
      <w:r w:rsidRPr="00B119EC">
        <w:rPr>
          <w:noProof/>
          <w:color w:val="000000" w:themeColor="text1"/>
          <w:sz w:val="22"/>
          <w:szCs w:val="22"/>
        </w:rPr>
        <w:t xml:space="preserve"> Springer, W. (2017). Heterozygous PINK1 p.G411S increases risk of Parkinson’s disease via a dominant-negative mechanism. </w:t>
      </w:r>
      <w:r w:rsidRPr="00B119EC">
        <w:rPr>
          <w:i/>
          <w:iCs/>
          <w:noProof/>
          <w:color w:val="000000" w:themeColor="text1"/>
          <w:sz w:val="22"/>
          <w:szCs w:val="22"/>
        </w:rPr>
        <w:t>Brain : A Journal of Neurology</w:t>
      </w:r>
      <w:r w:rsidRPr="00B119EC">
        <w:rPr>
          <w:noProof/>
          <w:color w:val="000000" w:themeColor="text1"/>
          <w:sz w:val="22"/>
          <w:szCs w:val="22"/>
        </w:rPr>
        <w:t xml:space="preserve">, </w:t>
      </w:r>
      <w:r w:rsidRPr="00B119EC">
        <w:rPr>
          <w:i/>
          <w:iCs/>
          <w:noProof/>
          <w:color w:val="000000" w:themeColor="text1"/>
          <w:sz w:val="22"/>
          <w:szCs w:val="22"/>
        </w:rPr>
        <w:t>140</w:t>
      </w:r>
      <w:r w:rsidRPr="00B119EC">
        <w:rPr>
          <w:noProof/>
          <w:color w:val="000000" w:themeColor="text1"/>
          <w:sz w:val="22"/>
          <w:szCs w:val="22"/>
        </w:rPr>
        <w:t xml:space="preserve">(1), 98–117. </w:t>
      </w:r>
    </w:p>
    <w:p w14:paraId="089620AC" w14:textId="37BCBD54"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Vives-Bauza, C., Zhou, C., Huang, Y., Cui, M., de Vries, R. L. A., Kim, J., </w:t>
      </w:r>
      <w:r w:rsidR="00EC62CF" w:rsidRPr="00B119EC">
        <w:rPr>
          <w:noProof/>
          <w:color w:val="000000" w:themeColor="text1"/>
          <w:sz w:val="22"/>
          <w:szCs w:val="22"/>
        </w:rPr>
        <w:t xml:space="preserve">et al. </w:t>
      </w:r>
      <w:r w:rsidRPr="00B119EC">
        <w:rPr>
          <w:noProof/>
          <w:color w:val="000000" w:themeColor="text1"/>
          <w:sz w:val="22"/>
          <w:szCs w:val="22"/>
        </w:rPr>
        <w:t xml:space="preserve"> Przedborski, S. (2010). PINK1-dependent recruitment of Parkin to mitochondria in mitophagy. </w:t>
      </w:r>
      <w:r w:rsidRPr="00B119EC">
        <w:rPr>
          <w:i/>
          <w:iCs/>
          <w:noProof/>
          <w:color w:val="000000" w:themeColor="text1"/>
          <w:sz w:val="22"/>
          <w:szCs w:val="22"/>
        </w:rPr>
        <w:t>Proceedings of the National Academy of Sciences of the United States of America</w:t>
      </w:r>
      <w:r w:rsidRPr="00B119EC">
        <w:rPr>
          <w:noProof/>
          <w:color w:val="000000" w:themeColor="text1"/>
          <w:sz w:val="22"/>
          <w:szCs w:val="22"/>
        </w:rPr>
        <w:t xml:space="preserve">, </w:t>
      </w:r>
      <w:r w:rsidRPr="00B119EC">
        <w:rPr>
          <w:i/>
          <w:iCs/>
          <w:noProof/>
          <w:color w:val="000000" w:themeColor="text1"/>
          <w:sz w:val="22"/>
          <w:szCs w:val="22"/>
        </w:rPr>
        <w:t>107</w:t>
      </w:r>
      <w:r w:rsidRPr="00B119EC">
        <w:rPr>
          <w:noProof/>
          <w:color w:val="000000" w:themeColor="text1"/>
          <w:sz w:val="22"/>
          <w:szCs w:val="22"/>
        </w:rPr>
        <w:t xml:space="preserve">(1), 378–383. </w:t>
      </w:r>
    </w:p>
    <w:p w14:paraId="02701A6A" w14:textId="7B00BFC5"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Wang, X., Winter, D., Ashrafi, G., Schlehe, J., Wong, Y. L., Selkoe, D., </w:t>
      </w:r>
      <w:r w:rsidR="00EC62CF" w:rsidRPr="00B119EC">
        <w:rPr>
          <w:noProof/>
          <w:color w:val="000000" w:themeColor="text1"/>
          <w:sz w:val="22"/>
          <w:szCs w:val="22"/>
        </w:rPr>
        <w:t>et al.</w:t>
      </w:r>
      <w:r w:rsidRPr="00B119EC">
        <w:rPr>
          <w:noProof/>
          <w:color w:val="000000" w:themeColor="text1"/>
          <w:sz w:val="22"/>
          <w:szCs w:val="22"/>
        </w:rPr>
        <w:t xml:space="preserve"> Schwarz, T. L. (2011). PINK1 and Parkin target Miro for phosphorylation and degradation to arrest mitochondrial motility. </w:t>
      </w:r>
      <w:r w:rsidRPr="00B119EC">
        <w:rPr>
          <w:i/>
          <w:iCs/>
          <w:noProof/>
          <w:color w:val="000000" w:themeColor="text1"/>
          <w:sz w:val="22"/>
          <w:szCs w:val="22"/>
        </w:rPr>
        <w:t>Cell</w:t>
      </w:r>
      <w:r w:rsidRPr="00B119EC">
        <w:rPr>
          <w:noProof/>
          <w:color w:val="000000" w:themeColor="text1"/>
          <w:sz w:val="22"/>
          <w:szCs w:val="22"/>
        </w:rPr>
        <w:t xml:space="preserve">, </w:t>
      </w:r>
      <w:r w:rsidRPr="00B119EC">
        <w:rPr>
          <w:i/>
          <w:iCs/>
          <w:noProof/>
          <w:color w:val="000000" w:themeColor="text1"/>
          <w:sz w:val="22"/>
          <w:szCs w:val="22"/>
        </w:rPr>
        <w:t>147</w:t>
      </w:r>
      <w:r w:rsidRPr="00B119EC">
        <w:rPr>
          <w:noProof/>
          <w:color w:val="000000" w:themeColor="text1"/>
          <w:sz w:val="22"/>
          <w:szCs w:val="22"/>
        </w:rPr>
        <w:t xml:space="preserve">(4), 893–906. </w:t>
      </w:r>
    </w:p>
    <w:p w14:paraId="21B20344" w14:textId="4EECD0A4"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Xiong, H., Wang, D., Chen, L., Choo, Y. S., Ma, H., Tang, C., </w:t>
      </w:r>
      <w:r w:rsidR="00EC62CF" w:rsidRPr="00B119EC">
        <w:rPr>
          <w:noProof/>
          <w:color w:val="000000" w:themeColor="text1"/>
          <w:sz w:val="22"/>
          <w:szCs w:val="22"/>
        </w:rPr>
        <w:t>et al.</w:t>
      </w:r>
      <w:r w:rsidRPr="00B119EC">
        <w:rPr>
          <w:noProof/>
          <w:color w:val="000000" w:themeColor="text1"/>
          <w:sz w:val="22"/>
          <w:szCs w:val="22"/>
        </w:rPr>
        <w:t xml:space="preserve"> Zhang, Z. (2009). Parkin, PINK1, </w:t>
      </w:r>
      <w:r w:rsidRPr="00B119EC">
        <w:rPr>
          <w:noProof/>
          <w:color w:val="000000" w:themeColor="text1"/>
          <w:sz w:val="22"/>
          <w:szCs w:val="22"/>
        </w:rPr>
        <w:lastRenderedPageBreak/>
        <w:t xml:space="preserve">and DJ-1 form a ubiquitin E3 ligase complex promoting unfolded protein degradation. </w:t>
      </w:r>
      <w:r w:rsidRPr="00B119EC">
        <w:rPr>
          <w:i/>
          <w:iCs/>
          <w:noProof/>
          <w:color w:val="000000" w:themeColor="text1"/>
          <w:sz w:val="22"/>
          <w:szCs w:val="22"/>
        </w:rPr>
        <w:t>The Journal of Clinical Investigation</w:t>
      </w:r>
      <w:r w:rsidRPr="00B119EC">
        <w:rPr>
          <w:noProof/>
          <w:color w:val="000000" w:themeColor="text1"/>
          <w:sz w:val="22"/>
          <w:szCs w:val="22"/>
        </w:rPr>
        <w:t xml:space="preserve">, </w:t>
      </w:r>
      <w:r w:rsidRPr="00B119EC">
        <w:rPr>
          <w:i/>
          <w:iCs/>
          <w:noProof/>
          <w:color w:val="000000" w:themeColor="text1"/>
          <w:sz w:val="22"/>
          <w:szCs w:val="22"/>
        </w:rPr>
        <w:t>119</w:t>
      </w:r>
      <w:r w:rsidRPr="00B119EC">
        <w:rPr>
          <w:noProof/>
          <w:color w:val="000000" w:themeColor="text1"/>
          <w:sz w:val="22"/>
          <w:szCs w:val="22"/>
        </w:rPr>
        <w:t xml:space="preserve">(3), 650–660. </w:t>
      </w:r>
    </w:p>
    <w:p w14:paraId="4534085E" w14:textId="04207B03"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Zhang, R., Gu, J., Chen, J., Ni, J., Hung, J., Wang, Z., </w:t>
      </w:r>
      <w:r w:rsidR="00EC62CF" w:rsidRPr="00B119EC">
        <w:rPr>
          <w:noProof/>
          <w:color w:val="000000" w:themeColor="text1"/>
          <w:sz w:val="22"/>
          <w:szCs w:val="22"/>
        </w:rPr>
        <w:t xml:space="preserve">et al. </w:t>
      </w:r>
      <w:r w:rsidRPr="00B119EC">
        <w:rPr>
          <w:noProof/>
          <w:color w:val="000000" w:themeColor="text1"/>
          <w:sz w:val="22"/>
          <w:szCs w:val="22"/>
        </w:rPr>
        <w:t xml:space="preserve"> Ji, L. (2017). High expression of PINK1 promotes proliferation and chemoresistance of NSCLC. </w:t>
      </w:r>
      <w:r w:rsidRPr="00B119EC">
        <w:rPr>
          <w:i/>
          <w:iCs/>
          <w:noProof/>
          <w:color w:val="000000" w:themeColor="text1"/>
          <w:sz w:val="22"/>
          <w:szCs w:val="22"/>
        </w:rPr>
        <w:t>Oncology Reports</w:t>
      </w:r>
      <w:r w:rsidRPr="00B119EC">
        <w:rPr>
          <w:noProof/>
          <w:color w:val="000000" w:themeColor="text1"/>
          <w:sz w:val="22"/>
          <w:szCs w:val="22"/>
        </w:rPr>
        <w:t xml:space="preserve">, </w:t>
      </w:r>
      <w:r w:rsidRPr="00B119EC">
        <w:rPr>
          <w:i/>
          <w:iCs/>
          <w:noProof/>
          <w:color w:val="000000" w:themeColor="text1"/>
          <w:sz w:val="22"/>
          <w:szCs w:val="22"/>
        </w:rPr>
        <w:t>37</w:t>
      </w:r>
      <w:r w:rsidRPr="00B119EC">
        <w:rPr>
          <w:noProof/>
          <w:color w:val="000000" w:themeColor="text1"/>
          <w:sz w:val="22"/>
          <w:szCs w:val="22"/>
        </w:rPr>
        <w:t xml:space="preserve">(4), 2137–2146. </w:t>
      </w:r>
    </w:p>
    <w:p w14:paraId="7831E59F" w14:textId="6D1BD1AB"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Brownlow, N., Pike, T., Zicha, D., Collinson, L., &amp; Parker, P. J. (2014). Mitotic catenation is monitored and resolved by a PKCepsilon-regulated pathway. </w:t>
      </w:r>
      <w:r w:rsidRPr="00B119EC">
        <w:rPr>
          <w:i/>
          <w:iCs/>
          <w:noProof/>
          <w:color w:val="000000" w:themeColor="text1"/>
          <w:sz w:val="22"/>
          <w:szCs w:val="22"/>
        </w:rPr>
        <w:t>Nature Communications</w:t>
      </w:r>
      <w:r w:rsidRPr="00B119EC">
        <w:rPr>
          <w:noProof/>
          <w:color w:val="000000" w:themeColor="text1"/>
          <w:sz w:val="22"/>
          <w:szCs w:val="22"/>
        </w:rPr>
        <w:t xml:space="preserve">, </w:t>
      </w:r>
      <w:r w:rsidRPr="00B119EC">
        <w:rPr>
          <w:i/>
          <w:iCs/>
          <w:noProof/>
          <w:color w:val="000000" w:themeColor="text1"/>
          <w:sz w:val="22"/>
          <w:szCs w:val="22"/>
        </w:rPr>
        <w:t>5</w:t>
      </w:r>
      <w:r w:rsidRPr="00B119EC">
        <w:rPr>
          <w:noProof/>
          <w:color w:val="000000" w:themeColor="text1"/>
          <w:sz w:val="22"/>
          <w:szCs w:val="22"/>
        </w:rPr>
        <w:t xml:space="preserve">, 5685. </w:t>
      </w:r>
    </w:p>
    <w:p w14:paraId="2D42FF0C" w14:textId="5F477412"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Koliou, X., Fedonidis, C., Kalpachidou, T., &amp; Mangoura, D. (2016). Nuclear import mechanism of neurofibromin for localization on the spindle and function in chromosome congression. </w:t>
      </w:r>
      <w:r w:rsidRPr="00B119EC">
        <w:rPr>
          <w:i/>
          <w:iCs/>
          <w:noProof/>
          <w:color w:val="000000" w:themeColor="text1"/>
          <w:sz w:val="22"/>
          <w:szCs w:val="22"/>
        </w:rPr>
        <w:t>Journal of Neurochemistry</w:t>
      </w:r>
      <w:r w:rsidRPr="00B119EC">
        <w:rPr>
          <w:noProof/>
          <w:color w:val="000000" w:themeColor="text1"/>
          <w:sz w:val="22"/>
          <w:szCs w:val="22"/>
        </w:rPr>
        <w:t xml:space="preserve">, </w:t>
      </w:r>
      <w:r w:rsidRPr="00B119EC">
        <w:rPr>
          <w:i/>
          <w:iCs/>
          <w:noProof/>
          <w:color w:val="000000" w:themeColor="text1"/>
          <w:sz w:val="22"/>
          <w:szCs w:val="22"/>
        </w:rPr>
        <w:t>136</w:t>
      </w:r>
      <w:r w:rsidRPr="00B119EC">
        <w:rPr>
          <w:noProof/>
          <w:color w:val="000000" w:themeColor="text1"/>
          <w:sz w:val="22"/>
          <w:szCs w:val="22"/>
        </w:rPr>
        <w:t xml:space="preserve">(1), 78–91. </w:t>
      </w:r>
    </w:p>
    <w:p w14:paraId="7E3F339E" w14:textId="3297605F" w:rsidR="00F759B8" w:rsidRPr="00B119EC" w:rsidRDefault="00F759B8" w:rsidP="00BC0AA3">
      <w:pPr>
        <w:pStyle w:val="ListParagraph"/>
        <w:widowControl w:val="0"/>
        <w:numPr>
          <w:ilvl w:val="0"/>
          <w:numId w:val="19"/>
        </w:numPr>
        <w:autoSpaceDE w:val="0"/>
        <w:autoSpaceDN w:val="0"/>
        <w:adjustRightInd w:val="0"/>
        <w:spacing w:before="0" w:beforeAutospacing="0" w:after="0" w:afterAutospacing="0"/>
        <w:contextualSpacing/>
        <w:rPr>
          <w:noProof/>
          <w:color w:val="000000" w:themeColor="text1"/>
          <w:sz w:val="22"/>
          <w:szCs w:val="22"/>
        </w:rPr>
      </w:pPr>
      <w:r w:rsidRPr="00B119EC">
        <w:rPr>
          <w:noProof/>
          <w:color w:val="000000" w:themeColor="text1"/>
          <w:sz w:val="22"/>
          <w:szCs w:val="22"/>
        </w:rPr>
        <w:t xml:space="preserve">Saurin, A. T., Brownlow, N., &amp; Parker, P. J. (2009). Protein kinase C epsilon in cell division: control of abscission. </w:t>
      </w:r>
      <w:r w:rsidRPr="00B119EC">
        <w:rPr>
          <w:i/>
          <w:iCs/>
          <w:noProof/>
          <w:color w:val="000000" w:themeColor="text1"/>
          <w:sz w:val="22"/>
          <w:szCs w:val="22"/>
        </w:rPr>
        <w:t>Cell Cycle</w:t>
      </w:r>
      <w:r w:rsidRPr="00B119EC">
        <w:rPr>
          <w:noProof/>
          <w:color w:val="000000" w:themeColor="text1"/>
          <w:sz w:val="22"/>
          <w:szCs w:val="22"/>
        </w:rPr>
        <w:t xml:space="preserve">, </w:t>
      </w:r>
      <w:r w:rsidRPr="00B119EC">
        <w:rPr>
          <w:i/>
          <w:iCs/>
          <w:noProof/>
          <w:color w:val="000000" w:themeColor="text1"/>
          <w:sz w:val="22"/>
          <w:szCs w:val="22"/>
        </w:rPr>
        <w:t>8</w:t>
      </w:r>
      <w:r w:rsidRPr="00B119EC">
        <w:rPr>
          <w:noProof/>
          <w:color w:val="000000" w:themeColor="text1"/>
          <w:sz w:val="22"/>
          <w:szCs w:val="22"/>
        </w:rPr>
        <w:t xml:space="preserve">(4), 549–555. </w:t>
      </w:r>
    </w:p>
    <w:p w14:paraId="59AC2072" w14:textId="58DAE263" w:rsidR="00F759B8" w:rsidRPr="00B119EC" w:rsidRDefault="00F759B8" w:rsidP="00F759B8">
      <w:pPr>
        <w:pStyle w:val="ListParagraph"/>
        <w:widowControl w:val="0"/>
        <w:numPr>
          <w:ilvl w:val="0"/>
          <w:numId w:val="19"/>
        </w:numPr>
        <w:autoSpaceDE w:val="0"/>
        <w:autoSpaceDN w:val="0"/>
        <w:adjustRightInd w:val="0"/>
        <w:spacing w:before="0" w:beforeAutospacing="0" w:after="0" w:afterAutospacing="0"/>
        <w:contextualSpacing/>
        <w:jc w:val="both"/>
        <w:rPr>
          <w:noProof/>
          <w:color w:val="000000" w:themeColor="text1"/>
          <w:sz w:val="22"/>
          <w:szCs w:val="22"/>
        </w:rPr>
      </w:pPr>
      <w:r w:rsidRPr="00B119EC">
        <w:rPr>
          <w:noProof/>
          <w:color w:val="000000" w:themeColor="text1"/>
          <w:sz w:val="22"/>
          <w:szCs w:val="22"/>
        </w:rPr>
        <w:t xml:space="preserve">Sharma, G. D., Kakazu, A., &amp; Bazan, H. E. P. (2007). Protein kinase C alpha and epsilon differentially modulate hepatocyte growth factor-induced epithelial proliferation and migration. </w:t>
      </w:r>
      <w:r w:rsidRPr="00B119EC">
        <w:rPr>
          <w:i/>
          <w:iCs/>
          <w:noProof/>
          <w:color w:val="000000" w:themeColor="text1"/>
          <w:sz w:val="22"/>
          <w:szCs w:val="22"/>
        </w:rPr>
        <w:t>Experimental Eye Research</w:t>
      </w:r>
      <w:r w:rsidRPr="00B119EC">
        <w:rPr>
          <w:noProof/>
          <w:color w:val="000000" w:themeColor="text1"/>
          <w:sz w:val="22"/>
          <w:szCs w:val="22"/>
        </w:rPr>
        <w:t xml:space="preserve">, </w:t>
      </w:r>
      <w:r w:rsidRPr="00B119EC">
        <w:rPr>
          <w:i/>
          <w:iCs/>
          <w:noProof/>
          <w:color w:val="000000" w:themeColor="text1"/>
          <w:sz w:val="22"/>
          <w:szCs w:val="22"/>
        </w:rPr>
        <w:t>85</w:t>
      </w:r>
      <w:r w:rsidRPr="00B119EC">
        <w:rPr>
          <w:noProof/>
          <w:color w:val="000000" w:themeColor="text1"/>
          <w:sz w:val="22"/>
          <w:szCs w:val="22"/>
        </w:rPr>
        <w:t xml:space="preserve">(2), 289–297. </w:t>
      </w:r>
    </w:p>
    <w:p w14:paraId="7A5586C6" w14:textId="67012A45" w:rsidR="0025409B" w:rsidRDefault="00F759B8" w:rsidP="00C44ACD">
      <w:pPr>
        <w:jc w:val="center"/>
        <w:rPr>
          <w:color w:val="000000" w:themeColor="text1"/>
        </w:rPr>
      </w:pPr>
      <w:r w:rsidRPr="00B119EC">
        <w:rPr>
          <w:color w:val="000000" w:themeColor="text1"/>
          <w:sz w:val="22"/>
          <w:szCs w:val="22"/>
        </w:rPr>
        <w:fldChar w:fldCharType="end"/>
      </w:r>
    </w:p>
    <w:p w14:paraId="6A813CCE" w14:textId="77777777" w:rsidR="00B119EC" w:rsidRDefault="00B119EC" w:rsidP="0025409B">
      <w:pPr>
        <w:jc w:val="center"/>
        <w:rPr>
          <w:rFonts w:ascii="Times" w:hAnsi="Times"/>
          <w:b/>
          <w:color w:val="000000" w:themeColor="text1"/>
          <w:sz w:val="22"/>
          <w:szCs w:val="22"/>
        </w:rPr>
      </w:pPr>
      <w:r>
        <w:rPr>
          <w:rFonts w:ascii="Times" w:hAnsi="Times"/>
          <w:b/>
          <w:color w:val="000000" w:themeColor="text1"/>
          <w:sz w:val="22"/>
          <w:szCs w:val="22"/>
        </w:rPr>
        <w:br w:type="page"/>
      </w:r>
    </w:p>
    <w:p w14:paraId="644AB348" w14:textId="5B4210DB" w:rsidR="00D70C5F" w:rsidRDefault="00F759B8" w:rsidP="0025409B">
      <w:pPr>
        <w:jc w:val="center"/>
        <w:rPr>
          <w:rFonts w:ascii="Times" w:hAnsi="Times"/>
          <w:b/>
          <w:bCs/>
          <w:color w:val="000000" w:themeColor="text1"/>
          <w:sz w:val="22"/>
          <w:szCs w:val="22"/>
        </w:rPr>
      </w:pPr>
      <w:r w:rsidRPr="00C44ACD">
        <w:rPr>
          <w:rFonts w:ascii="Times" w:hAnsi="Times"/>
          <w:color w:val="000000" w:themeColor="text1"/>
          <w:sz w:val="22"/>
          <w:szCs w:val="22"/>
        </w:rPr>
        <w:lastRenderedPageBreak/>
        <w:fldChar w:fldCharType="begin" w:fldLock="1"/>
      </w:r>
      <w:r w:rsidRPr="00C44ACD">
        <w:rPr>
          <w:rFonts w:ascii="Times" w:hAnsi="Times"/>
          <w:color w:val="000000" w:themeColor="text1"/>
          <w:sz w:val="22"/>
          <w:szCs w:val="22"/>
        </w:rPr>
        <w:instrText xml:space="preserve">ADDIN Mendeley Bibliography CSL_BIBLIOGRAPHY </w:instrText>
      </w:r>
      <w:r w:rsidRPr="00C44ACD">
        <w:rPr>
          <w:rFonts w:ascii="Times" w:hAnsi="Times"/>
          <w:color w:val="000000" w:themeColor="text1"/>
          <w:sz w:val="22"/>
          <w:szCs w:val="22"/>
        </w:rPr>
        <w:fldChar w:fldCharType="end"/>
      </w:r>
      <w:r w:rsidR="00D70C5F" w:rsidRPr="00C44ACD">
        <w:rPr>
          <w:rFonts w:ascii="Times" w:hAnsi="Times"/>
          <w:b/>
          <w:bCs/>
          <w:color w:val="000000" w:themeColor="text1"/>
          <w:sz w:val="22"/>
          <w:szCs w:val="22"/>
        </w:rPr>
        <w:t>Table S3 Formation of micronuclei (</w:t>
      </w:r>
      <w:proofErr w:type="spellStart"/>
      <w:r w:rsidR="00D70C5F" w:rsidRPr="00C44ACD">
        <w:rPr>
          <w:rFonts w:ascii="Times" w:hAnsi="Times"/>
          <w:b/>
          <w:bCs/>
          <w:color w:val="000000" w:themeColor="text1"/>
          <w:sz w:val="22"/>
          <w:szCs w:val="22"/>
        </w:rPr>
        <w:t>MNi</w:t>
      </w:r>
      <w:proofErr w:type="spellEnd"/>
      <w:r w:rsidR="00D70C5F" w:rsidRPr="00C44ACD">
        <w:rPr>
          <w:rFonts w:ascii="Times" w:hAnsi="Times"/>
          <w:b/>
          <w:bCs/>
          <w:color w:val="000000" w:themeColor="text1"/>
          <w:sz w:val="22"/>
          <w:szCs w:val="22"/>
        </w:rPr>
        <w:t xml:space="preserve">) and </w:t>
      </w:r>
      <w:proofErr w:type="spellStart"/>
      <w:r w:rsidR="00D70C5F" w:rsidRPr="00C44ACD">
        <w:rPr>
          <w:rFonts w:ascii="Times" w:hAnsi="Times"/>
          <w:b/>
          <w:bCs/>
          <w:color w:val="000000" w:themeColor="text1"/>
          <w:sz w:val="22"/>
          <w:szCs w:val="22"/>
        </w:rPr>
        <w:t>nucleoplasmic</w:t>
      </w:r>
      <w:proofErr w:type="spellEnd"/>
      <w:r w:rsidR="00D70C5F" w:rsidRPr="00C44ACD">
        <w:rPr>
          <w:rFonts w:ascii="Times" w:hAnsi="Times"/>
          <w:b/>
          <w:bCs/>
          <w:color w:val="000000" w:themeColor="text1"/>
          <w:sz w:val="22"/>
          <w:szCs w:val="22"/>
        </w:rPr>
        <w:t xml:space="preserve"> bridges (NPBs) after </w:t>
      </w:r>
      <w:r w:rsidR="0048786B">
        <w:rPr>
          <w:rFonts w:ascii="Times" w:hAnsi="Times"/>
          <w:b/>
          <w:bCs/>
          <w:color w:val="000000" w:themeColor="text1"/>
          <w:sz w:val="22"/>
          <w:szCs w:val="22"/>
        </w:rPr>
        <w:t xml:space="preserve">knockdown </w:t>
      </w:r>
      <w:r w:rsidR="00D70C5F" w:rsidRPr="00C44ACD">
        <w:rPr>
          <w:rFonts w:ascii="Times" w:hAnsi="Times"/>
          <w:b/>
          <w:bCs/>
          <w:color w:val="000000" w:themeColor="text1"/>
          <w:sz w:val="22"/>
          <w:szCs w:val="22"/>
        </w:rPr>
        <w:t>of a gene of interest in RPE cells</w:t>
      </w:r>
    </w:p>
    <w:p w14:paraId="1F0C9AE9" w14:textId="77777777" w:rsidR="00C44ACD" w:rsidRPr="00C44ACD" w:rsidRDefault="00C44ACD" w:rsidP="00C44ACD">
      <w:pPr>
        <w:jc w:val="center"/>
        <w:rPr>
          <w:rFonts w:ascii="Times" w:hAnsi="Times"/>
          <w:b/>
          <w:bCs/>
          <w:color w:val="000000" w:themeColor="text1"/>
          <w:sz w:val="22"/>
          <w:szCs w:val="22"/>
        </w:rPr>
      </w:pPr>
    </w:p>
    <w:tbl>
      <w:tblPr>
        <w:tblW w:w="0" w:type="auto"/>
        <w:tblCellMar>
          <w:top w:w="15" w:type="dxa"/>
          <w:left w:w="15" w:type="dxa"/>
          <w:bottom w:w="15" w:type="dxa"/>
          <w:right w:w="15" w:type="dxa"/>
        </w:tblCellMar>
        <w:tblLook w:val="04A0" w:firstRow="1" w:lastRow="0" w:firstColumn="1" w:lastColumn="0" w:noHBand="0" w:noVBand="1"/>
      </w:tblPr>
      <w:tblGrid>
        <w:gridCol w:w="1271"/>
        <w:gridCol w:w="1462"/>
        <w:gridCol w:w="1160"/>
        <w:gridCol w:w="1217"/>
        <w:gridCol w:w="1380"/>
        <w:gridCol w:w="1201"/>
        <w:gridCol w:w="749"/>
        <w:gridCol w:w="910"/>
      </w:tblGrid>
      <w:tr w:rsidR="00D70C5F" w:rsidRPr="00315BE8" w14:paraId="171759BD" w14:textId="77777777" w:rsidTr="009A4C07">
        <w:tc>
          <w:tcPr>
            <w:tcW w:w="1271" w:type="dxa"/>
            <w:tcBorders>
              <w:top w:val="single" w:sz="4" w:space="0" w:color="000000"/>
              <w:left w:val="single" w:sz="4" w:space="0" w:color="000000"/>
              <w:bottom w:val="single" w:sz="4" w:space="0" w:color="000000"/>
              <w:right w:val="single" w:sz="4" w:space="0" w:color="000000"/>
            </w:tcBorders>
            <w:vAlign w:val="center"/>
            <w:hideMark/>
          </w:tcPr>
          <w:p w14:paraId="20CCCB4B" w14:textId="305B0555" w:rsidR="00D70C5F" w:rsidRPr="00315BE8" w:rsidRDefault="009D3F39" w:rsidP="009A4C07">
            <w:pPr>
              <w:rPr>
                <w:color w:val="000000" w:themeColor="text1"/>
              </w:rPr>
            </w:pPr>
            <w:r>
              <w:rPr>
                <w:b/>
                <w:bCs/>
                <w:color w:val="000000" w:themeColor="text1"/>
                <w:sz w:val="22"/>
                <w:szCs w:val="22"/>
              </w:rPr>
              <w:t>G</w:t>
            </w:r>
            <w:r w:rsidR="00D70C5F" w:rsidRPr="00315BE8">
              <w:rPr>
                <w:b/>
                <w:bCs/>
                <w:color w:val="000000" w:themeColor="text1"/>
                <w:sz w:val="22"/>
                <w:szCs w:val="22"/>
              </w:rPr>
              <w:t>ene</w:t>
            </w:r>
          </w:p>
        </w:tc>
        <w:tc>
          <w:tcPr>
            <w:tcW w:w="1462" w:type="dxa"/>
            <w:tcBorders>
              <w:top w:val="single" w:sz="4" w:space="0" w:color="000000"/>
              <w:left w:val="single" w:sz="4" w:space="0" w:color="000000"/>
              <w:bottom w:val="single" w:sz="4" w:space="0" w:color="000000"/>
              <w:right w:val="single" w:sz="4" w:space="0" w:color="000000"/>
            </w:tcBorders>
            <w:vAlign w:val="center"/>
            <w:hideMark/>
          </w:tcPr>
          <w:p w14:paraId="6B9FB291"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"/var/folders/69/mp_4hsrd0pb69ks8s9gfp3280000gn/T/com.microsoft.Word/WebArchiveCopyPasteTempFiles/page22image5832688" \* MERGEFORMATINET </w:instrText>
            </w:r>
            <w:r w:rsidRPr="00315BE8">
              <w:rPr>
                <w:color w:val="000000" w:themeColor="text1"/>
              </w:rPr>
              <w:fldChar w:fldCharType="separate"/>
            </w:r>
            <w:r w:rsidRPr="00315BE8">
              <w:rPr>
                <w:noProof/>
                <w:color w:val="000000" w:themeColor="text1"/>
              </w:rPr>
              <w:drawing>
                <wp:inline distT="0" distB="0" distL="0" distR="0" wp14:anchorId="4299314A" wp14:editId="0A04C465">
                  <wp:extent cx="12065" cy="12065"/>
                  <wp:effectExtent l="0" t="0" r="0" b="0"/>
                  <wp:docPr id="192" name="Picture 192" descr="page22image583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age22image583268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b/>
                <w:bCs/>
                <w:color w:val="000000" w:themeColor="text1"/>
                <w:sz w:val="22"/>
                <w:szCs w:val="22"/>
              </w:rPr>
              <w:t>Number of normal cells</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89258F6" w14:textId="77777777" w:rsidR="00D70C5F" w:rsidRPr="00315BE8" w:rsidRDefault="00D70C5F" w:rsidP="009A4C07">
            <w:pPr>
              <w:rPr>
                <w:color w:val="000000" w:themeColor="text1"/>
              </w:rPr>
            </w:pPr>
            <w:r w:rsidRPr="00315BE8">
              <w:rPr>
                <w:b/>
                <w:bCs/>
                <w:color w:val="000000" w:themeColor="text1"/>
                <w:sz w:val="22"/>
                <w:szCs w:val="22"/>
              </w:rPr>
              <w:t xml:space="preserve">Number of </w:t>
            </w:r>
            <w:proofErr w:type="spellStart"/>
            <w:r w:rsidRPr="00315BE8">
              <w:rPr>
                <w:b/>
                <w:bCs/>
                <w:color w:val="000000" w:themeColor="text1"/>
                <w:sz w:val="22"/>
                <w:szCs w:val="22"/>
              </w:rPr>
              <w:t>MNi</w:t>
            </w:r>
            <w:proofErr w:type="spellEnd"/>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16BD1F9"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"/var/folders/69/mp_4hsrd0pb69ks8s9gfp3280000gn/T/com.microsoft.Word/WebArchiveCopyPasteTempFiles/page22image5834560" \* MERGEFORMATINET </w:instrText>
            </w:r>
            <w:r w:rsidRPr="00315BE8">
              <w:rPr>
                <w:color w:val="000000" w:themeColor="text1"/>
              </w:rPr>
              <w:fldChar w:fldCharType="separate"/>
            </w:r>
            <w:r w:rsidRPr="00315BE8">
              <w:rPr>
                <w:noProof/>
                <w:color w:val="000000" w:themeColor="text1"/>
              </w:rPr>
              <w:drawing>
                <wp:inline distT="0" distB="0" distL="0" distR="0" wp14:anchorId="73EF085E" wp14:editId="3420E866">
                  <wp:extent cx="12065" cy="12065"/>
                  <wp:effectExtent l="0" t="0" r="0" b="0"/>
                  <wp:docPr id="191" name="Picture 191" descr="page22image583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age22image583456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b/>
                <w:bCs/>
                <w:color w:val="000000" w:themeColor="text1"/>
                <w:sz w:val="22"/>
                <w:szCs w:val="22"/>
              </w:rPr>
              <w:t>Number of NPBs</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06319EB" w14:textId="77777777" w:rsidR="00D70C5F" w:rsidRPr="00315BE8" w:rsidRDefault="00D70C5F" w:rsidP="009A4C07">
            <w:pPr>
              <w:rPr>
                <w:color w:val="000000" w:themeColor="text1"/>
              </w:rPr>
            </w:pPr>
            <w:r w:rsidRPr="00315BE8">
              <w:rPr>
                <w:b/>
                <w:bCs/>
                <w:color w:val="000000" w:themeColor="text1"/>
                <w:sz w:val="22"/>
                <w:szCs w:val="22"/>
              </w:rPr>
              <w:t>Total number of cells</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4E62BC1"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"/var/folders/69/mp_4hsrd0pb69ks8s9gfp3280000gn/T/com.microsoft.Word/WebArchiveCopyPasteTempFiles/page22image5835184" \* MERGEFORMATINET </w:instrText>
            </w:r>
            <w:r w:rsidRPr="00315BE8">
              <w:rPr>
                <w:color w:val="000000" w:themeColor="text1"/>
              </w:rPr>
              <w:fldChar w:fldCharType="separate"/>
            </w:r>
            <w:r w:rsidRPr="00315BE8">
              <w:rPr>
                <w:noProof/>
                <w:color w:val="000000" w:themeColor="text1"/>
              </w:rPr>
              <w:drawing>
                <wp:inline distT="0" distB="0" distL="0" distR="0" wp14:anchorId="6D805A68" wp14:editId="70194150">
                  <wp:extent cx="12065" cy="12065"/>
                  <wp:effectExtent l="0" t="0" r="0" b="0"/>
                  <wp:docPr id="190" name="Picture 190" descr="page22image5835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age22image583518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"/var/folders/69/mp_4hsrd0pb69ks8s9gfp3280000gn/T/com.microsoft.Word/WebArchiveCopyPasteTempFiles/page22image5835600" \* MERGEFORMATINET </w:instrText>
            </w:r>
            <w:r w:rsidRPr="00315BE8">
              <w:rPr>
                <w:color w:val="000000" w:themeColor="text1"/>
              </w:rPr>
              <w:fldChar w:fldCharType="separate"/>
            </w:r>
            <w:r w:rsidRPr="00315BE8">
              <w:rPr>
                <w:noProof/>
                <w:color w:val="000000" w:themeColor="text1"/>
              </w:rPr>
              <w:drawing>
                <wp:inline distT="0" distB="0" distL="0" distR="0" wp14:anchorId="13EB8BE2" wp14:editId="4E620D48">
                  <wp:extent cx="12065" cy="12065"/>
                  <wp:effectExtent l="0" t="0" r="0" b="0"/>
                  <wp:docPr id="189" name="Picture 189" descr="page22image583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ge22image583560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b/>
                <w:bCs/>
                <w:color w:val="000000" w:themeColor="text1"/>
                <w:sz w:val="22"/>
                <w:szCs w:val="22"/>
              </w:rPr>
              <w:t>% of normal cells</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D296DB7"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"/var/folders/69/mp_4hsrd0pb69ks8s9gfp3280000gn/T/com.microsoft.Word/WebArchiveCopyPasteTempFiles/page22image5836432" \* MERGEFORMATINET </w:instrText>
            </w:r>
            <w:r w:rsidRPr="00315BE8">
              <w:rPr>
                <w:color w:val="000000" w:themeColor="text1"/>
              </w:rPr>
              <w:fldChar w:fldCharType="separate"/>
            </w:r>
            <w:r w:rsidRPr="00315BE8">
              <w:rPr>
                <w:noProof/>
                <w:color w:val="000000" w:themeColor="text1"/>
              </w:rPr>
              <w:drawing>
                <wp:inline distT="0" distB="0" distL="0" distR="0" wp14:anchorId="22A45521" wp14:editId="1562A1E4">
                  <wp:extent cx="12065" cy="12065"/>
                  <wp:effectExtent l="0" t="0" r="0" b="0"/>
                  <wp:docPr id="188" name="Picture 188" descr="page22image583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age22image58364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b/>
                <w:bCs/>
                <w:color w:val="000000" w:themeColor="text1"/>
                <w:sz w:val="22"/>
                <w:szCs w:val="22"/>
              </w:rPr>
              <w:t xml:space="preserve">% of </w:t>
            </w:r>
            <w:proofErr w:type="spellStart"/>
            <w:r w:rsidRPr="00315BE8">
              <w:rPr>
                <w:b/>
                <w:bCs/>
                <w:color w:val="000000" w:themeColor="text1"/>
                <w:sz w:val="22"/>
                <w:szCs w:val="22"/>
              </w:rPr>
              <w:t>MNi</w:t>
            </w:r>
            <w:proofErr w:type="spellEnd"/>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963072E"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"/var/folders/69/mp_4hsrd0pb69ks8s9gfp3280000gn/T/com.microsoft.Word/WebArchiveCopyPasteTempFiles/page22image7141728" \* MERGEFORMATINET </w:instrText>
            </w:r>
            <w:r w:rsidRPr="00315BE8">
              <w:rPr>
                <w:color w:val="000000" w:themeColor="text1"/>
              </w:rPr>
              <w:fldChar w:fldCharType="separate"/>
            </w:r>
            <w:r w:rsidRPr="00315BE8">
              <w:rPr>
                <w:noProof/>
                <w:color w:val="000000" w:themeColor="text1"/>
              </w:rPr>
              <w:drawing>
                <wp:inline distT="0" distB="0" distL="0" distR="0" wp14:anchorId="03E96593" wp14:editId="2BEA5F4B">
                  <wp:extent cx="12065" cy="12065"/>
                  <wp:effectExtent l="0" t="0" r="0" b="0"/>
                  <wp:docPr id="187" name="Picture 187" descr="page22image714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age22image714172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b/>
                <w:bCs/>
                <w:color w:val="000000" w:themeColor="text1"/>
                <w:sz w:val="22"/>
                <w:szCs w:val="22"/>
              </w:rPr>
              <w:t>% of NPBs</w:t>
            </w:r>
          </w:p>
        </w:tc>
      </w:tr>
      <w:tr w:rsidR="00D70C5F" w:rsidRPr="00315BE8" w14:paraId="3C813D5E" w14:textId="77777777" w:rsidTr="009A4C07">
        <w:tc>
          <w:tcPr>
            <w:tcW w:w="1271" w:type="dxa"/>
            <w:tcBorders>
              <w:top w:val="single" w:sz="4" w:space="0" w:color="000000"/>
              <w:left w:val="single" w:sz="4" w:space="0" w:color="000000"/>
              <w:bottom w:val="single" w:sz="4" w:space="0" w:color="000000"/>
              <w:right w:val="single" w:sz="4" w:space="0" w:color="000000"/>
            </w:tcBorders>
            <w:vAlign w:val="center"/>
            <w:hideMark/>
          </w:tcPr>
          <w:p w14:paraId="75DA5BF5" w14:textId="77777777" w:rsidR="00D70C5F" w:rsidRPr="001E7E1C" w:rsidRDefault="00D70C5F" w:rsidP="009A4C07">
            <w:pPr>
              <w:rPr>
                <w:i/>
                <w:color w:val="000000" w:themeColor="text1"/>
              </w:rPr>
            </w:pPr>
            <w:r w:rsidRPr="001E7E1C">
              <w:rPr>
                <w:i/>
                <w:color w:val="000000" w:themeColor="text1"/>
                <w:sz w:val="22"/>
                <w:szCs w:val="22"/>
              </w:rPr>
              <w:t>STK38</w:t>
            </w:r>
          </w:p>
        </w:tc>
        <w:tc>
          <w:tcPr>
            <w:tcW w:w="1462" w:type="dxa"/>
            <w:tcBorders>
              <w:top w:val="single" w:sz="4" w:space="0" w:color="000000"/>
              <w:left w:val="single" w:sz="4" w:space="0" w:color="000000"/>
              <w:bottom w:val="single" w:sz="4" w:space="0" w:color="000000"/>
              <w:right w:val="single" w:sz="4" w:space="0" w:color="000000"/>
            </w:tcBorders>
            <w:vAlign w:val="center"/>
            <w:hideMark/>
          </w:tcPr>
          <w:p w14:paraId="5506BDF7" w14:textId="77777777" w:rsidR="00D70C5F" w:rsidRPr="00315BE8" w:rsidRDefault="00D70C5F" w:rsidP="009A4C07">
            <w:pPr>
              <w:rPr>
                <w:color w:val="000000" w:themeColor="text1"/>
              </w:rPr>
            </w:pPr>
            <w:r w:rsidRPr="00315BE8">
              <w:rPr>
                <w:color w:val="000000" w:themeColor="text1"/>
                <w:sz w:val="22"/>
                <w:szCs w:val="22"/>
              </w:rPr>
              <w:t>149</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EB27F39" w14:textId="77777777" w:rsidR="00D70C5F" w:rsidRPr="00315BE8" w:rsidRDefault="00D70C5F" w:rsidP="009A4C07">
            <w:pPr>
              <w:rPr>
                <w:color w:val="000000" w:themeColor="text1"/>
                <w:sz w:val="22"/>
                <w:szCs w:val="22"/>
              </w:rPr>
            </w:pPr>
            <w:r w:rsidRPr="00315BE8">
              <w:rPr>
                <w:color w:val="000000" w:themeColor="text1"/>
                <w:sz w:val="22"/>
                <w:szCs w:val="22"/>
              </w:rPr>
              <w:t>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0C7AD63" w14:textId="77777777" w:rsidR="00D70C5F" w:rsidRPr="00315BE8" w:rsidRDefault="00D70C5F" w:rsidP="009A4C07">
            <w:pPr>
              <w:rPr>
                <w:color w:val="000000" w:themeColor="text1"/>
              </w:rPr>
            </w:pPr>
            <w:r w:rsidRPr="00315BE8">
              <w:rPr>
                <w:color w:val="000000" w:themeColor="text1"/>
                <w:sz w:val="22"/>
                <w:szCs w:val="22"/>
              </w:rPr>
              <w:t>256</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7537639" w14:textId="77777777" w:rsidR="00D70C5F" w:rsidRPr="00315BE8" w:rsidRDefault="00D70C5F" w:rsidP="009A4C07">
            <w:pPr>
              <w:rPr>
                <w:color w:val="000000" w:themeColor="text1"/>
              </w:rPr>
            </w:pPr>
            <w:r w:rsidRPr="00315BE8">
              <w:rPr>
                <w:color w:val="000000" w:themeColor="text1"/>
                <w:sz w:val="22"/>
                <w:szCs w:val="22"/>
              </w:rPr>
              <w:t>408</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7EB3895" w14:textId="77777777" w:rsidR="00D70C5F" w:rsidRPr="00315BE8" w:rsidRDefault="00D70C5F" w:rsidP="009A4C07">
            <w:pPr>
              <w:rPr>
                <w:color w:val="000000" w:themeColor="text1"/>
              </w:rPr>
            </w:pPr>
            <w:r w:rsidRPr="00315BE8">
              <w:rPr>
                <w:color w:val="000000" w:themeColor="text1"/>
                <w:sz w:val="22"/>
                <w:szCs w:val="22"/>
              </w:rPr>
              <w:t>36.5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5E677BC" w14:textId="77777777" w:rsidR="00D70C5F" w:rsidRPr="00315BE8" w:rsidRDefault="00D70C5F" w:rsidP="009A4C07">
            <w:pPr>
              <w:rPr>
                <w:color w:val="000000" w:themeColor="text1"/>
              </w:rPr>
            </w:pPr>
            <w:r w:rsidRPr="00315BE8">
              <w:rPr>
                <w:color w:val="000000" w:themeColor="text1"/>
                <w:sz w:val="22"/>
                <w:szCs w:val="22"/>
              </w:rPr>
              <w:t>0.7</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58C2557" w14:textId="77777777" w:rsidR="00D70C5F" w:rsidRPr="00315BE8" w:rsidRDefault="00D70C5F" w:rsidP="009A4C07">
            <w:pPr>
              <w:rPr>
                <w:color w:val="000000" w:themeColor="text1"/>
              </w:rPr>
            </w:pPr>
            <w:r w:rsidRPr="00315BE8">
              <w:rPr>
                <w:color w:val="000000" w:themeColor="text1"/>
                <w:sz w:val="22"/>
                <w:szCs w:val="22"/>
              </w:rPr>
              <w:t xml:space="preserve">62.7*** </w:t>
            </w:r>
          </w:p>
        </w:tc>
      </w:tr>
      <w:tr w:rsidR="00D70C5F" w:rsidRPr="00315BE8" w14:paraId="375C3DEA" w14:textId="77777777" w:rsidTr="009A4C07">
        <w:tc>
          <w:tcPr>
            <w:tcW w:w="1271" w:type="dxa"/>
            <w:tcBorders>
              <w:top w:val="single" w:sz="4" w:space="0" w:color="000000"/>
              <w:left w:val="single" w:sz="4" w:space="0" w:color="000000"/>
              <w:bottom w:val="single" w:sz="4" w:space="0" w:color="000000"/>
              <w:right w:val="single" w:sz="4" w:space="0" w:color="000000"/>
            </w:tcBorders>
            <w:vAlign w:val="center"/>
            <w:hideMark/>
          </w:tcPr>
          <w:p w14:paraId="451C12EB" w14:textId="77777777" w:rsidR="00D70C5F" w:rsidRPr="001E7E1C" w:rsidRDefault="00D70C5F" w:rsidP="009A4C07">
            <w:pPr>
              <w:rPr>
                <w:i/>
                <w:color w:val="000000" w:themeColor="text1"/>
              </w:rPr>
            </w:pPr>
            <w:r w:rsidRPr="001E7E1C">
              <w:rPr>
                <w:i/>
                <w:color w:val="000000" w:themeColor="text1"/>
                <w:sz w:val="22"/>
                <w:szCs w:val="22"/>
              </w:rPr>
              <w:t>IRAK1</w:t>
            </w:r>
          </w:p>
        </w:tc>
        <w:tc>
          <w:tcPr>
            <w:tcW w:w="1462" w:type="dxa"/>
            <w:tcBorders>
              <w:top w:val="single" w:sz="4" w:space="0" w:color="000000"/>
              <w:left w:val="single" w:sz="4" w:space="0" w:color="000000"/>
              <w:bottom w:val="single" w:sz="4" w:space="0" w:color="000000"/>
              <w:right w:val="single" w:sz="4" w:space="0" w:color="000000"/>
            </w:tcBorders>
            <w:vAlign w:val="center"/>
            <w:hideMark/>
          </w:tcPr>
          <w:p w14:paraId="610E9E0E" w14:textId="77777777" w:rsidR="00D70C5F" w:rsidRPr="00315BE8" w:rsidRDefault="00D70C5F" w:rsidP="009A4C07">
            <w:pPr>
              <w:rPr>
                <w:color w:val="000000" w:themeColor="text1"/>
              </w:rPr>
            </w:pPr>
            <w:r w:rsidRPr="00315BE8">
              <w:rPr>
                <w:color w:val="000000" w:themeColor="text1"/>
                <w:sz w:val="22"/>
                <w:szCs w:val="22"/>
              </w:rPr>
              <w:t>120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8D27361" w14:textId="77777777" w:rsidR="00D70C5F" w:rsidRPr="00315BE8" w:rsidRDefault="00D70C5F" w:rsidP="009A4C07">
            <w:pPr>
              <w:rPr>
                <w:color w:val="000000" w:themeColor="text1"/>
              </w:rPr>
            </w:pPr>
            <w:r w:rsidRPr="00315BE8">
              <w:rPr>
                <w:color w:val="000000" w:themeColor="text1"/>
                <w:sz w:val="22"/>
                <w:szCs w:val="22"/>
              </w:rPr>
              <w:t>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CA1001F" w14:textId="77777777" w:rsidR="00D70C5F" w:rsidRPr="00315BE8" w:rsidRDefault="00D70C5F" w:rsidP="009A4C07">
            <w:pPr>
              <w:rPr>
                <w:color w:val="000000" w:themeColor="text1"/>
              </w:rPr>
            </w:pPr>
            <w:r w:rsidRPr="00315BE8">
              <w:rPr>
                <w:color w:val="000000" w:themeColor="text1"/>
                <w:sz w:val="22"/>
                <w:szCs w:val="22"/>
              </w:rPr>
              <w:t>45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78E5B5D" w14:textId="77777777" w:rsidR="00D70C5F" w:rsidRPr="00315BE8" w:rsidRDefault="00D70C5F" w:rsidP="009A4C07">
            <w:pPr>
              <w:rPr>
                <w:color w:val="000000" w:themeColor="text1"/>
              </w:rPr>
            </w:pPr>
            <w:r w:rsidRPr="00315BE8">
              <w:rPr>
                <w:color w:val="000000" w:themeColor="text1"/>
                <w:sz w:val="22"/>
                <w:szCs w:val="22"/>
              </w:rPr>
              <w:t>166</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B53B7CE" w14:textId="77777777" w:rsidR="00D70C5F" w:rsidRPr="00315BE8" w:rsidRDefault="00D70C5F" w:rsidP="009A4C07">
            <w:pPr>
              <w:rPr>
                <w:color w:val="000000" w:themeColor="text1"/>
              </w:rPr>
            </w:pPr>
            <w:r w:rsidRPr="00315BE8">
              <w:rPr>
                <w:color w:val="000000" w:themeColor="text1"/>
                <w:sz w:val="22"/>
                <w:szCs w:val="22"/>
              </w:rPr>
              <w:t>72.3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5BF3C71" w14:textId="77777777" w:rsidR="00D70C5F" w:rsidRPr="00315BE8" w:rsidRDefault="00D70C5F" w:rsidP="009A4C07">
            <w:pPr>
              <w:rPr>
                <w:color w:val="000000" w:themeColor="text1"/>
              </w:rPr>
            </w:pPr>
            <w:r w:rsidRPr="00315BE8">
              <w:rPr>
                <w:color w:val="000000" w:themeColor="text1"/>
                <w:sz w:val="22"/>
                <w:szCs w:val="22"/>
              </w:rPr>
              <w:t xml:space="preserve">0.6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47E9663" w14:textId="77777777" w:rsidR="00D70C5F" w:rsidRPr="00315BE8" w:rsidRDefault="00D70C5F" w:rsidP="009A4C07">
            <w:pPr>
              <w:rPr>
                <w:color w:val="000000" w:themeColor="text1"/>
              </w:rPr>
            </w:pPr>
            <w:r w:rsidRPr="00315BE8">
              <w:rPr>
                <w:color w:val="000000" w:themeColor="text1"/>
                <w:sz w:val="22"/>
                <w:szCs w:val="22"/>
              </w:rPr>
              <w:t>27.1</w:t>
            </w:r>
          </w:p>
        </w:tc>
      </w:tr>
      <w:tr w:rsidR="00D70C5F" w:rsidRPr="00315BE8" w14:paraId="734BD845" w14:textId="77777777" w:rsidTr="009A4C07">
        <w:tc>
          <w:tcPr>
            <w:tcW w:w="1271" w:type="dxa"/>
            <w:tcBorders>
              <w:top w:val="single" w:sz="4" w:space="0" w:color="000000"/>
              <w:left w:val="single" w:sz="4" w:space="0" w:color="000000"/>
              <w:bottom w:val="single" w:sz="4" w:space="0" w:color="000000"/>
              <w:right w:val="single" w:sz="4" w:space="0" w:color="000000"/>
            </w:tcBorders>
            <w:vAlign w:val="center"/>
            <w:hideMark/>
          </w:tcPr>
          <w:p w14:paraId="68C00DDA" w14:textId="77777777" w:rsidR="00D70C5F" w:rsidRPr="001E7E1C" w:rsidRDefault="00D70C5F" w:rsidP="009A4C07">
            <w:pPr>
              <w:rPr>
                <w:i/>
                <w:color w:val="000000" w:themeColor="text1"/>
              </w:rPr>
            </w:pPr>
            <w:r w:rsidRPr="001E7E1C">
              <w:rPr>
                <w:i/>
                <w:color w:val="000000" w:themeColor="text1"/>
                <w:sz w:val="22"/>
                <w:szCs w:val="22"/>
              </w:rPr>
              <w:t>PINK1</w:t>
            </w:r>
          </w:p>
        </w:tc>
        <w:tc>
          <w:tcPr>
            <w:tcW w:w="1462" w:type="dxa"/>
            <w:tcBorders>
              <w:top w:val="single" w:sz="4" w:space="0" w:color="000000"/>
              <w:left w:val="single" w:sz="4" w:space="0" w:color="000000"/>
              <w:bottom w:val="single" w:sz="4" w:space="0" w:color="000000"/>
              <w:right w:val="single" w:sz="4" w:space="0" w:color="000000"/>
            </w:tcBorders>
            <w:vAlign w:val="center"/>
            <w:hideMark/>
          </w:tcPr>
          <w:p w14:paraId="2AE047DA"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"/var/folders/69/mp_4hsrd0pb69ks8s9gfp3280000gn/T/com.microsoft.Word/WebArchiveCopyPasteTempFiles/page22image5792960" \* MERGEFORMATINET </w:instrText>
            </w:r>
            <w:r w:rsidRPr="00315BE8">
              <w:rPr>
                <w:color w:val="000000" w:themeColor="text1"/>
              </w:rPr>
              <w:fldChar w:fldCharType="separate"/>
            </w:r>
            <w:r w:rsidRPr="00315BE8">
              <w:rPr>
                <w:noProof/>
                <w:color w:val="000000" w:themeColor="text1"/>
              </w:rPr>
              <w:drawing>
                <wp:inline distT="0" distB="0" distL="0" distR="0" wp14:anchorId="41A18775" wp14:editId="6CD6713D">
                  <wp:extent cx="12065" cy="12065"/>
                  <wp:effectExtent l="0" t="0" r="0" b="0"/>
                  <wp:docPr id="174" name="Picture 174" descr="page22image579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age22image579296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color w:val="000000" w:themeColor="text1"/>
                <w:sz w:val="22"/>
                <w:szCs w:val="22"/>
              </w:rPr>
              <w:t>34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9313FFF" w14:textId="77777777" w:rsidR="00D70C5F" w:rsidRPr="00315BE8" w:rsidRDefault="00D70C5F" w:rsidP="009A4C07">
            <w:pPr>
              <w:rPr>
                <w:color w:val="000000" w:themeColor="text1"/>
              </w:rPr>
            </w:pPr>
            <w:r w:rsidRPr="00315BE8">
              <w:rPr>
                <w:color w:val="000000" w:themeColor="text1"/>
                <w:sz w:val="22"/>
                <w:szCs w:val="22"/>
              </w:rPr>
              <w:t>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171169D" w14:textId="77777777" w:rsidR="00D70C5F" w:rsidRPr="00315BE8" w:rsidRDefault="00D70C5F" w:rsidP="009A4C07">
            <w:pPr>
              <w:rPr>
                <w:color w:val="000000" w:themeColor="text1"/>
              </w:rPr>
            </w:pPr>
            <w:r w:rsidRPr="00315BE8">
              <w:rPr>
                <w:color w:val="000000" w:themeColor="text1"/>
                <w:sz w:val="22"/>
                <w:szCs w:val="22"/>
              </w:rPr>
              <w:t>203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A7D8457" w14:textId="77777777" w:rsidR="00D70C5F" w:rsidRPr="00315BE8" w:rsidRDefault="00D70C5F" w:rsidP="009A4C07">
            <w:pPr>
              <w:rPr>
                <w:color w:val="000000" w:themeColor="text1"/>
              </w:rPr>
            </w:pPr>
            <w:r w:rsidRPr="00315BE8">
              <w:rPr>
                <w:color w:val="000000" w:themeColor="text1"/>
                <w:sz w:val="22"/>
                <w:szCs w:val="22"/>
              </w:rPr>
              <w:t>239</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C4AC875" w14:textId="77777777" w:rsidR="00D70C5F" w:rsidRPr="00315BE8" w:rsidRDefault="00D70C5F" w:rsidP="009A4C07">
            <w:pPr>
              <w:rPr>
                <w:color w:val="000000" w:themeColor="text1"/>
              </w:rPr>
            </w:pPr>
            <w:r w:rsidRPr="00315BE8">
              <w:rPr>
                <w:color w:val="000000" w:themeColor="text1"/>
                <w:sz w:val="22"/>
                <w:szCs w:val="22"/>
              </w:rPr>
              <w:t>14.2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BF91BF4" w14:textId="77777777" w:rsidR="00D70C5F" w:rsidRPr="00315BE8" w:rsidRDefault="00D70C5F" w:rsidP="009A4C07">
            <w:pPr>
              <w:rPr>
                <w:color w:val="000000" w:themeColor="text1"/>
              </w:rPr>
            </w:pPr>
            <w:r w:rsidRPr="00315BE8">
              <w:rPr>
                <w:color w:val="000000" w:themeColor="text1"/>
                <w:sz w:val="22"/>
                <w:szCs w:val="22"/>
              </w:rPr>
              <w:t>0.8</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EB2253F" w14:textId="77777777" w:rsidR="00D70C5F" w:rsidRPr="00315BE8" w:rsidRDefault="00D70C5F" w:rsidP="009A4C07">
            <w:pPr>
              <w:rPr>
                <w:color w:val="000000" w:themeColor="text1"/>
              </w:rPr>
            </w:pPr>
            <w:r w:rsidRPr="00315BE8">
              <w:rPr>
                <w:color w:val="000000" w:themeColor="text1"/>
                <w:sz w:val="22"/>
                <w:szCs w:val="22"/>
              </w:rPr>
              <w:t>84.9***</w:t>
            </w:r>
          </w:p>
        </w:tc>
      </w:tr>
      <w:tr w:rsidR="00D70C5F" w:rsidRPr="00315BE8" w14:paraId="61422C4A" w14:textId="77777777" w:rsidTr="009A4C07">
        <w:tc>
          <w:tcPr>
            <w:tcW w:w="1271" w:type="dxa"/>
            <w:tcBorders>
              <w:top w:val="single" w:sz="4" w:space="0" w:color="000000"/>
              <w:left w:val="single" w:sz="4" w:space="0" w:color="000000"/>
              <w:bottom w:val="single" w:sz="4" w:space="0" w:color="000000"/>
              <w:right w:val="single" w:sz="4" w:space="0" w:color="000000"/>
            </w:tcBorders>
            <w:vAlign w:val="center"/>
            <w:hideMark/>
          </w:tcPr>
          <w:p w14:paraId="3FB4CEF8" w14:textId="77777777" w:rsidR="00D70C5F" w:rsidRPr="001E7E1C" w:rsidRDefault="00D70C5F" w:rsidP="009A4C07">
            <w:pPr>
              <w:rPr>
                <w:i/>
                <w:color w:val="000000" w:themeColor="text1"/>
              </w:rPr>
            </w:pPr>
            <w:r w:rsidRPr="001E7E1C">
              <w:rPr>
                <w:i/>
                <w:color w:val="000000" w:themeColor="text1"/>
                <w:sz w:val="22"/>
                <w:szCs w:val="22"/>
              </w:rPr>
              <w:t>PNCK</w:t>
            </w:r>
          </w:p>
        </w:tc>
        <w:tc>
          <w:tcPr>
            <w:tcW w:w="1462" w:type="dxa"/>
            <w:tcBorders>
              <w:top w:val="single" w:sz="4" w:space="0" w:color="000000"/>
              <w:left w:val="single" w:sz="4" w:space="0" w:color="000000"/>
              <w:bottom w:val="single" w:sz="4" w:space="0" w:color="000000"/>
              <w:right w:val="single" w:sz="4" w:space="0" w:color="000000"/>
            </w:tcBorders>
            <w:vAlign w:val="center"/>
            <w:hideMark/>
          </w:tcPr>
          <w:p w14:paraId="1674DC55" w14:textId="77777777" w:rsidR="00D70C5F" w:rsidRPr="00315BE8" w:rsidRDefault="00D70C5F" w:rsidP="009A4C07">
            <w:pPr>
              <w:rPr>
                <w:color w:val="000000" w:themeColor="text1"/>
              </w:rPr>
            </w:pPr>
            <w:r w:rsidRPr="00315BE8">
              <w:rPr>
                <w:color w:val="000000" w:themeColor="text1"/>
                <w:sz w:val="22"/>
                <w:szCs w:val="22"/>
              </w:rPr>
              <w:t>129</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C35735C" w14:textId="77777777" w:rsidR="00D70C5F" w:rsidRPr="00315BE8" w:rsidRDefault="00D70C5F" w:rsidP="009A4C07">
            <w:pPr>
              <w:rPr>
                <w:color w:val="000000" w:themeColor="text1"/>
              </w:rPr>
            </w:pPr>
            <w:r w:rsidRPr="00315BE8">
              <w:rPr>
                <w:color w:val="000000" w:themeColor="text1"/>
                <w:sz w:val="22"/>
                <w:szCs w:val="22"/>
              </w:rPr>
              <w:t>6</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9975907" w14:textId="77777777" w:rsidR="00D70C5F" w:rsidRPr="00315BE8" w:rsidRDefault="00D70C5F" w:rsidP="009A4C07">
            <w:pPr>
              <w:rPr>
                <w:color w:val="000000" w:themeColor="text1"/>
              </w:rPr>
            </w:pPr>
            <w:r w:rsidRPr="00315BE8">
              <w:rPr>
                <w:color w:val="000000" w:themeColor="text1"/>
                <w:sz w:val="22"/>
                <w:szCs w:val="22"/>
              </w:rPr>
              <w:t>42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E3F3BC2" w14:textId="77777777" w:rsidR="00D70C5F" w:rsidRPr="00315BE8" w:rsidRDefault="00D70C5F" w:rsidP="009A4C07">
            <w:pPr>
              <w:rPr>
                <w:color w:val="000000" w:themeColor="text1"/>
              </w:rPr>
            </w:pPr>
            <w:r w:rsidRPr="00315BE8">
              <w:rPr>
                <w:color w:val="000000" w:themeColor="text1"/>
                <w:sz w:val="22"/>
                <w:szCs w:val="22"/>
              </w:rPr>
              <w:t>177</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AE44FA0" w14:textId="77777777" w:rsidR="00D70C5F" w:rsidRPr="00315BE8" w:rsidRDefault="00D70C5F" w:rsidP="009A4C07">
            <w:pPr>
              <w:rPr>
                <w:color w:val="000000" w:themeColor="text1"/>
              </w:rPr>
            </w:pPr>
            <w:r w:rsidRPr="00315BE8">
              <w:rPr>
                <w:color w:val="000000" w:themeColor="text1"/>
                <w:sz w:val="22"/>
                <w:szCs w:val="22"/>
              </w:rPr>
              <w:t>72.9</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3CF9846" w14:textId="3C126094" w:rsidR="00D70C5F" w:rsidRPr="00315BE8" w:rsidRDefault="00D70C5F" w:rsidP="009A4C07">
            <w:pPr>
              <w:rPr>
                <w:color w:val="000000" w:themeColor="text1"/>
              </w:rPr>
            </w:pPr>
            <w:r w:rsidRPr="00315BE8">
              <w:rPr>
                <w:color w:val="000000" w:themeColor="text1"/>
                <w:sz w:val="22"/>
                <w:szCs w:val="22"/>
              </w:rPr>
              <w:t>3.4</w:t>
            </w:r>
            <w:r w:rsidR="006C14E1">
              <w:rPr>
                <w:color w:val="000000" w:themeColor="text1"/>
                <w:sz w:val="22"/>
                <w:szCs w:val="22"/>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E1185AD" w14:textId="77777777" w:rsidR="00D70C5F" w:rsidRPr="00315BE8" w:rsidRDefault="00D70C5F" w:rsidP="009A4C07">
            <w:pPr>
              <w:rPr>
                <w:color w:val="000000" w:themeColor="text1"/>
              </w:rPr>
            </w:pPr>
            <w:r w:rsidRPr="00315BE8">
              <w:rPr>
                <w:color w:val="000000" w:themeColor="text1"/>
                <w:sz w:val="22"/>
                <w:szCs w:val="22"/>
              </w:rPr>
              <w:t>23.7</w:t>
            </w:r>
          </w:p>
        </w:tc>
      </w:tr>
      <w:tr w:rsidR="00D70C5F" w:rsidRPr="00315BE8" w14:paraId="68DA4876" w14:textId="77777777" w:rsidTr="009A4C07">
        <w:tc>
          <w:tcPr>
            <w:tcW w:w="1271" w:type="dxa"/>
            <w:tcBorders>
              <w:top w:val="single" w:sz="4" w:space="0" w:color="000000"/>
              <w:left w:val="single" w:sz="4" w:space="0" w:color="000000"/>
              <w:bottom w:val="single" w:sz="4" w:space="0" w:color="000000"/>
              <w:right w:val="single" w:sz="4" w:space="0" w:color="000000"/>
            </w:tcBorders>
            <w:vAlign w:val="center"/>
            <w:hideMark/>
          </w:tcPr>
          <w:p w14:paraId="42AA090B" w14:textId="77777777" w:rsidR="00D70C5F" w:rsidRPr="001E7E1C" w:rsidRDefault="00D70C5F" w:rsidP="009A4C07">
            <w:pPr>
              <w:rPr>
                <w:i/>
                <w:color w:val="000000" w:themeColor="text1"/>
              </w:rPr>
            </w:pPr>
            <w:r w:rsidRPr="001E7E1C">
              <w:rPr>
                <w:i/>
                <w:color w:val="000000" w:themeColor="text1"/>
                <w:sz w:val="22"/>
                <w:szCs w:val="22"/>
              </w:rPr>
              <w:t>TRIO</w:t>
            </w:r>
          </w:p>
        </w:tc>
        <w:tc>
          <w:tcPr>
            <w:tcW w:w="1462" w:type="dxa"/>
            <w:tcBorders>
              <w:top w:val="single" w:sz="4" w:space="0" w:color="000000"/>
              <w:left w:val="single" w:sz="4" w:space="0" w:color="000000"/>
              <w:bottom w:val="single" w:sz="4" w:space="0" w:color="000000"/>
              <w:right w:val="single" w:sz="4" w:space="0" w:color="000000"/>
            </w:tcBorders>
            <w:vAlign w:val="center"/>
            <w:hideMark/>
          </w:tcPr>
          <w:p w14:paraId="1029D5FF" w14:textId="77777777" w:rsidR="00D70C5F" w:rsidRPr="00315BE8" w:rsidRDefault="00D70C5F" w:rsidP="009A4C07">
            <w:pPr>
              <w:rPr>
                <w:color w:val="000000" w:themeColor="text1"/>
              </w:rPr>
            </w:pPr>
            <w:r w:rsidRPr="00315BE8">
              <w:rPr>
                <w:color w:val="000000" w:themeColor="text1"/>
                <w:sz w:val="22"/>
                <w:szCs w:val="22"/>
              </w:rPr>
              <w:t>263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00359CD" w14:textId="77777777" w:rsidR="00D70C5F" w:rsidRPr="00315BE8" w:rsidRDefault="00D70C5F" w:rsidP="009A4C07">
            <w:pPr>
              <w:rPr>
                <w:color w:val="000000" w:themeColor="text1"/>
              </w:rPr>
            </w:pPr>
            <w:r w:rsidRPr="00315BE8">
              <w:rPr>
                <w:color w:val="000000" w:themeColor="text1"/>
                <w:sz w:val="22"/>
                <w:szCs w:val="22"/>
              </w:rPr>
              <w:t>19</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B98CFDD" w14:textId="77777777" w:rsidR="00D70C5F" w:rsidRPr="00315BE8" w:rsidRDefault="00D70C5F" w:rsidP="009A4C07">
            <w:pPr>
              <w:rPr>
                <w:color w:val="000000" w:themeColor="text1"/>
              </w:rPr>
            </w:pPr>
            <w:r w:rsidRPr="00315BE8">
              <w:rPr>
                <w:color w:val="000000" w:themeColor="text1"/>
                <w:sz w:val="22"/>
                <w:szCs w:val="22"/>
              </w:rPr>
              <w:t>24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06B0238" w14:textId="77777777" w:rsidR="00D70C5F" w:rsidRPr="00315BE8" w:rsidRDefault="00D70C5F" w:rsidP="009A4C07">
            <w:pPr>
              <w:rPr>
                <w:color w:val="000000" w:themeColor="text1"/>
              </w:rPr>
            </w:pPr>
            <w:r w:rsidRPr="00315BE8">
              <w:rPr>
                <w:color w:val="000000" w:themeColor="text1"/>
                <w:sz w:val="22"/>
                <w:szCs w:val="22"/>
              </w:rPr>
              <w:t>306</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440C2E9" w14:textId="77777777" w:rsidR="00D70C5F" w:rsidRPr="00315BE8" w:rsidRDefault="00D70C5F" w:rsidP="009A4C07">
            <w:pPr>
              <w:rPr>
                <w:color w:val="000000" w:themeColor="text1"/>
              </w:rPr>
            </w:pPr>
            <w:r w:rsidRPr="00315BE8">
              <w:rPr>
                <w:color w:val="000000" w:themeColor="text1"/>
                <w:sz w:val="22"/>
                <w:szCs w:val="22"/>
              </w:rPr>
              <w:t>85.9</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38230B2" w14:textId="77777777" w:rsidR="00D70C5F" w:rsidRPr="00315BE8" w:rsidRDefault="00D70C5F" w:rsidP="009A4C07">
            <w:pPr>
              <w:rPr>
                <w:color w:val="000000" w:themeColor="text1"/>
              </w:rPr>
            </w:pPr>
            <w:r w:rsidRPr="00315BE8">
              <w:rPr>
                <w:color w:val="000000" w:themeColor="text1"/>
                <w:sz w:val="22"/>
                <w:szCs w:val="22"/>
              </w:rPr>
              <w:t>6.2**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4931005" w14:textId="77777777" w:rsidR="00D70C5F" w:rsidRPr="00315BE8" w:rsidRDefault="00D70C5F" w:rsidP="009A4C07">
            <w:pPr>
              <w:rPr>
                <w:color w:val="000000" w:themeColor="text1"/>
              </w:rPr>
            </w:pPr>
            <w:r w:rsidRPr="00315BE8">
              <w:rPr>
                <w:color w:val="000000" w:themeColor="text1"/>
                <w:sz w:val="22"/>
                <w:szCs w:val="22"/>
              </w:rPr>
              <w:t>7.8</w:t>
            </w:r>
          </w:p>
        </w:tc>
      </w:tr>
      <w:tr w:rsidR="00D70C5F" w:rsidRPr="00315BE8" w14:paraId="35A9254E" w14:textId="77777777" w:rsidTr="009A4C07">
        <w:tc>
          <w:tcPr>
            <w:tcW w:w="1271" w:type="dxa"/>
            <w:tcBorders>
              <w:top w:val="single" w:sz="4" w:space="0" w:color="000000"/>
              <w:left w:val="single" w:sz="4" w:space="0" w:color="000000"/>
              <w:bottom w:val="single" w:sz="4" w:space="0" w:color="000000"/>
              <w:right w:val="single" w:sz="4" w:space="0" w:color="000000"/>
            </w:tcBorders>
            <w:vAlign w:val="center"/>
            <w:hideMark/>
          </w:tcPr>
          <w:p w14:paraId="191ABCFF" w14:textId="01F2E7AE" w:rsidR="00D70C5F" w:rsidRPr="001E7E1C" w:rsidRDefault="007B40F4" w:rsidP="009A4C07">
            <w:pPr>
              <w:rPr>
                <w:i/>
                <w:color w:val="000000" w:themeColor="text1"/>
              </w:rPr>
            </w:pPr>
            <w:r w:rsidRPr="001E7E1C">
              <w:rPr>
                <w:i/>
                <w:color w:val="000000" w:themeColor="text1"/>
                <w:sz w:val="22"/>
                <w:szCs w:val="22"/>
              </w:rPr>
              <w:t>PRKCE</w:t>
            </w:r>
          </w:p>
        </w:tc>
        <w:tc>
          <w:tcPr>
            <w:tcW w:w="1462" w:type="dxa"/>
            <w:tcBorders>
              <w:top w:val="single" w:sz="4" w:space="0" w:color="000000"/>
              <w:left w:val="single" w:sz="4" w:space="0" w:color="000000"/>
              <w:bottom w:val="single" w:sz="4" w:space="0" w:color="000000"/>
              <w:right w:val="single" w:sz="4" w:space="0" w:color="000000"/>
            </w:tcBorders>
            <w:vAlign w:val="center"/>
            <w:hideMark/>
          </w:tcPr>
          <w:p w14:paraId="31D14C38"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"/var/folders/69/mp_4hsrd0pb69ks8s9gfp3280000gn/T/com.microsoft.Word/WebArchiveCopyPasteTempFiles/page22image5807104" \* MERGEFORMATINET </w:instrText>
            </w:r>
            <w:r w:rsidRPr="00315BE8">
              <w:rPr>
                <w:color w:val="000000" w:themeColor="text1"/>
              </w:rPr>
              <w:fldChar w:fldCharType="separate"/>
            </w:r>
            <w:r w:rsidRPr="00315BE8">
              <w:rPr>
                <w:noProof/>
                <w:color w:val="000000" w:themeColor="text1"/>
              </w:rPr>
              <w:drawing>
                <wp:inline distT="0" distB="0" distL="0" distR="0" wp14:anchorId="1206AC52" wp14:editId="250D7598">
                  <wp:extent cx="12065" cy="12065"/>
                  <wp:effectExtent l="0" t="0" r="0" b="0"/>
                  <wp:docPr id="162" name="Picture 162" descr="page22image580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age22image580710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color w:val="000000" w:themeColor="text1"/>
                <w:sz w:val="22"/>
                <w:szCs w:val="22"/>
              </w:rPr>
              <w:t>231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565C20E" w14:textId="77777777" w:rsidR="00D70C5F" w:rsidRPr="00315BE8" w:rsidRDefault="00D70C5F" w:rsidP="009A4C07">
            <w:pPr>
              <w:rPr>
                <w:color w:val="000000" w:themeColor="text1"/>
              </w:rPr>
            </w:pPr>
            <w:r w:rsidRPr="00315BE8">
              <w:rPr>
                <w:color w:val="000000" w:themeColor="text1"/>
                <w:sz w:val="22"/>
                <w:szCs w:val="22"/>
              </w:rPr>
              <w:t>9</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BD27863" w14:textId="77777777" w:rsidR="00D70C5F" w:rsidRPr="00315BE8" w:rsidRDefault="00D70C5F" w:rsidP="009A4C07">
            <w:pPr>
              <w:rPr>
                <w:color w:val="000000" w:themeColor="text1"/>
              </w:rPr>
            </w:pPr>
            <w:r w:rsidRPr="00315BE8">
              <w:rPr>
                <w:color w:val="000000" w:themeColor="text1"/>
                <w:sz w:val="22"/>
                <w:szCs w:val="22"/>
              </w:rPr>
              <w:t>170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4615DFD" w14:textId="77777777" w:rsidR="00D70C5F" w:rsidRPr="00315BE8" w:rsidRDefault="00D70C5F" w:rsidP="009A4C07">
            <w:pPr>
              <w:rPr>
                <w:color w:val="000000" w:themeColor="text1"/>
              </w:rPr>
            </w:pPr>
            <w:r w:rsidRPr="00315BE8">
              <w:rPr>
                <w:color w:val="000000" w:themeColor="text1"/>
                <w:sz w:val="22"/>
                <w:szCs w:val="22"/>
              </w:rPr>
              <w:t>410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65F554E"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"/var/folders/69/mp_4hsrd0pb69ks8s9gfp3280000gn/T/com.microsoft.Word/WebArchiveCopyPasteTempFiles/page22image5809808" \* MERGEFORMATINET </w:instrText>
            </w:r>
            <w:r w:rsidRPr="00315BE8">
              <w:rPr>
                <w:color w:val="000000" w:themeColor="text1"/>
              </w:rPr>
              <w:fldChar w:fldCharType="separate"/>
            </w:r>
            <w:r w:rsidRPr="00315BE8">
              <w:rPr>
                <w:noProof/>
                <w:color w:val="000000" w:themeColor="text1"/>
              </w:rPr>
              <w:drawing>
                <wp:inline distT="0" distB="0" distL="0" distR="0" wp14:anchorId="179E5FFF" wp14:editId="31D57222">
                  <wp:extent cx="12065" cy="12065"/>
                  <wp:effectExtent l="0" t="0" r="0" b="0"/>
                  <wp:docPr id="158" name="Picture 158" descr="page22image5809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age22image580980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color w:val="000000" w:themeColor="text1"/>
                <w:sz w:val="22"/>
                <w:szCs w:val="22"/>
              </w:rPr>
              <w:t>56.3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2585320"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"/var/folders/69/mp_4hsrd0pb69ks8s9gfp3280000gn/T/com.microsoft.Word/WebArchiveCopyPasteTempFiles/page22image5811680" \* MERGEFORMATINET </w:instrText>
            </w:r>
            <w:r w:rsidRPr="00315BE8">
              <w:rPr>
                <w:color w:val="000000" w:themeColor="text1"/>
              </w:rPr>
              <w:fldChar w:fldCharType="separate"/>
            </w:r>
            <w:r w:rsidRPr="00315BE8">
              <w:rPr>
                <w:noProof/>
                <w:color w:val="000000" w:themeColor="text1"/>
              </w:rPr>
              <w:drawing>
                <wp:inline distT="0" distB="0" distL="0" distR="0" wp14:anchorId="347702C1" wp14:editId="54B16C18">
                  <wp:extent cx="12065" cy="12065"/>
                  <wp:effectExtent l="0" t="0" r="0" b="0"/>
                  <wp:docPr id="154" name="Picture 154" descr="page22image581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age22image58116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color w:val="000000" w:themeColor="text1"/>
                <w:sz w:val="22"/>
                <w:szCs w:val="22"/>
              </w:rPr>
              <w:t>2.2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179B88A" w14:textId="0DE3E528" w:rsidR="00D70C5F" w:rsidRPr="00315BE8" w:rsidRDefault="00D70C5F" w:rsidP="009A4C07">
            <w:pPr>
              <w:rPr>
                <w:color w:val="000000" w:themeColor="text1"/>
              </w:rPr>
            </w:pPr>
            <w:r w:rsidRPr="00315BE8">
              <w:rPr>
                <w:color w:val="000000" w:themeColor="text1"/>
                <w:sz w:val="22"/>
                <w:szCs w:val="22"/>
              </w:rPr>
              <w:t>41.5</w:t>
            </w:r>
            <w:r w:rsidR="006C14E1">
              <w:rPr>
                <w:color w:val="000000" w:themeColor="text1"/>
                <w:sz w:val="22"/>
                <w:szCs w:val="22"/>
              </w:rPr>
              <w:t>***</w:t>
            </w:r>
          </w:p>
        </w:tc>
      </w:tr>
      <w:tr w:rsidR="00D70C5F" w:rsidRPr="00315BE8" w14:paraId="2D58FA3F" w14:textId="77777777" w:rsidTr="009A4C07">
        <w:tc>
          <w:tcPr>
            <w:tcW w:w="1271" w:type="dxa"/>
            <w:tcBorders>
              <w:top w:val="single" w:sz="4" w:space="0" w:color="000000"/>
              <w:left w:val="single" w:sz="4" w:space="0" w:color="000000"/>
              <w:bottom w:val="single" w:sz="4" w:space="0" w:color="000000"/>
              <w:right w:val="single" w:sz="4" w:space="0" w:color="000000"/>
            </w:tcBorders>
            <w:vAlign w:val="center"/>
            <w:hideMark/>
          </w:tcPr>
          <w:p w14:paraId="3508EA65" w14:textId="77777777" w:rsidR="00D70C5F" w:rsidRPr="001E7E1C" w:rsidRDefault="00D70C5F" w:rsidP="009A4C07">
            <w:pPr>
              <w:rPr>
                <w:i/>
                <w:color w:val="000000" w:themeColor="text1"/>
              </w:rPr>
            </w:pPr>
            <w:r w:rsidRPr="001E7E1C">
              <w:rPr>
                <w:i/>
                <w:color w:val="000000" w:themeColor="text1"/>
                <w:sz w:val="22"/>
                <w:szCs w:val="22"/>
              </w:rPr>
              <w:t>TAOK1</w:t>
            </w:r>
          </w:p>
        </w:tc>
        <w:tc>
          <w:tcPr>
            <w:tcW w:w="1462" w:type="dxa"/>
            <w:tcBorders>
              <w:top w:val="single" w:sz="4" w:space="0" w:color="000000"/>
              <w:left w:val="single" w:sz="4" w:space="0" w:color="000000"/>
              <w:bottom w:val="single" w:sz="4" w:space="0" w:color="000000"/>
              <w:right w:val="single" w:sz="4" w:space="0" w:color="000000"/>
            </w:tcBorders>
            <w:vAlign w:val="center"/>
            <w:hideMark/>
          </w:tcPr>
          <w:p w14:paraId="3214E774" w14:textId="77777777" w:rsidR="00D70C5F" w:rsidRPr="00315BE8" w:rsidRDefault="00D70C5F" w:rsidP="009A4C07">
            <w:pPr>
              <w:rPr>
                <w:color w:val="000000" w:themeColor="text1"/>
              </w:rPr>
            </w:pPr>
            <w:r w:rsidRPr="00315BE8">
              <w:rPr>
                <w:color w:val="000000" w:themeColor="text1"/>
                <w:sz w:val="22"/>
                <w:szCs w:val="22"/>
              </w:rPr>
              <w:t>214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70020E9" w14:textId="77777777" w:rsidR="00D70C5F" w:rsidRPr="00315BE8" w:rsidRDefault="00D70C5F" w:rsidP="009A4C07">
            <w:pPr>
              <w:rPr>
                <w:color w:val="000000" w:themeColor="text1"/>
              </w:rPr>
            </w:pPr>
            <w:r w:rsidRPr="00315BE8">
              <w:rPr>
                <w:color w:val="000000" w:themeColor="text1"/>
                <w:sz w:val="22"/>
                <w:szCs w:val="22"/>
              </w:rPr>
              <w:t>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AFB6756" w14:textId="77777777" w:rsidR="00D70C5F" w:rsidRPr="00315BE8" w:rsidRDefault="00D70C5F" w:rsidP="009A4C07">
            <w:pPr>
              <w:rPr>
                <w:color w:val="000000" w:themeColor="text1"/>
              </w:rPr>
            </w:pPr>
            <w:r w:rsidRPr="00315BE8">
              <w:rPr>
                <w:color w:val="000000" w:themeColor="text1"/>
                <w:sz w:val="22"/>
                <w:szCs w:val="22"/>
              </w:rPr>
              <w:t>80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9B7F5CD" w14:textId="77777777" w:rsidR="00D70C5F" w:rsidRPr="00315BE8" w:rsidRDefault="00D70C5F" w:rsidP="009A4C07">
            <w:pPr>
              <w:rPr>
                <w:color w:val="000000" w:themeColor="text1"/>
              </w:rPr>
            </w:pPr>
            <w:r w:rsidRPr="00315BE8">
              <w:rPr>
                <w:color w:val="000000" w:themeColor="text1"/>
                <w:sz w:val="22"/>
                <w:szCs w:val="22"/>
              </w:rPr>
              <w:t>297</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15DB614" w14:textId="77777777" w:rsidR="00D70C5F" w:rsidRPr="00315BE8" w:rsidRDefault="00D70C5F" w:rsidP="009A4C07">
            <w:pPr>
              <w:rPr>
                <w:color w:val="000000" w:themeColor="text1"/>
              </w:rPr>
            </w:pPr>
            <w:r w:rsidRPr="00315BE8">
              <w:rPr>
                <w:color w:val="000000" w:themeColor="text1"/>
                <w:sz w:val="22"/>
                <w:szCs w:val="22"/>
              </w:rPr>
              <w:t>72.1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31EF9BB" w14:textId="77777777" w:rsidR="00D70C5F" w:rsidRPr="00315BE8" w:rsidRDefault="00D70C5F" w:rsidP="009A4C07">
            <w:pPr>
              <w:rPr>
                <w:color w:val="000000" w:themeColor="text1"/>
              </w:rPr>
            </w:pPr>
            <w:r w:rsidRPr="00315BE8">
              <w:rPr>
                <w:color w:val="000000" w:themeColor="text1"/>
                <w:sz w:val="22"/>
                <w:szCs w:val="22"/>
              </w:rPr>
              <w:t>1.0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65F33F5" w14:textId="77777777" w:rsidR="00D70C5F" w:rsidRPr="00315BE8" w:rsidRDefault="00D70C5F" w:rsidP="009A4C07">
            <w:pPr>
              <w:rPr>
                <w:color w:val="000000" w:themeColor="text1"/>
              </w:rPr>
            </w:pPr>
            <w:r w:rsidRPr="00315BE8">
              <w:rPr>
                <w:color w:val="000000" w:themeColor="text1"/>
                <w:sz w:val="22"/>
                <w:szCs w:val="22"/>
              </w:rPr>
              <w:t>26.9</w:t>
            </w:r>
          </w:p>
        </w:tc>
      </w:tr>
      <w:tr w:rsidR="00D70C5F" w:rsidRPr="00315BE8" w14:paraId="6837098F" w14:textId="77777777" w:rsidTr="009A4C07">
        <w:tc>
          <w:tcPr>
            <w:tcW w:w="1271" w:type="dxa"/>
            <w:tcBorders>
              <w:top w:val="single" w:sz="4" w:space="0" w:color="000000"/>
              <w:left w:val="single" w:sz="4" w:space="0" w:color="000000"/>
              <w:bottom w:val="single" w:sz="4" w:space="0" w:color="000000"/>
              <w:right w:val="single" w:sz="4" w:space="0" w:color="000000"/>
            </w:tcBorders>
            <w:vAlign w:val="center"/>
            <w:hideMark/>
          </w:tcPr>
          <w:p w14:paraId="49851E39" w14:textId="77777777" w:rsidR="00D70C5F" w:rsidRPr="001E7E1C" w:rsidRDefault="00D70C5F" w:rsidP="009A4C07">
            <w:pPr>
              <w:rPr>
                <w:i/>
                <w:color w:val="000000" w:themeColor="text1"/>
              </w:rPr>
            </w:pPr>
            <w:r w:rsidRPr="001E7E1C">
              <w:rPr>
                <w:i/>
                <w:color w:val="000000" w:themeColor="text1"/>
                <w:sz w:val="22"/>
                <w:szCs w:val="22"/>
              </w:rPr>
              <w:t>BUB1</w:t>
            </w:r>
          </w:p>
        </w:tc>
        <w:tc>
          <w:tcPr>
            <w:tcW w:w="1462" w:type="dxa"/>
            <w:tcBorders>
              <w:top w:val="single" w:sz="4" w:space="0" w:color="000000"/>
              <w:left w:val="single" w:sz="4" w:space="0" w:color="000000"/>
              <w:bottom w:val="single" w:sz="4" w:space="0" w:color="000000"/>
              <w:right w:val="single" w:sz="4" w:space="0" w:color="000000"/>
            </w:tcBorders>
            <w:vAlign w:val="center"/>
            <w:hideMark/>
          </w:tcPr>
          <w:p w14:paraId="12E55AA9" w14:textId="77777777" w:rsidR="00D70C5F" w:rsidRPr="00315BE8" w:rsidRDefault="00D70C5F" w:rsidP="009A4C07">
            <w:pPr>
              <w:rPr>
                <w:color w:val="000000" w:themeColor="text1"/>
              </w:rPr>
            </w:pPr>
            <w:r w:rsidRPr="00315BE8">
              <w:rPr>
                <w:color w:val="000000" w:themeColor="text1"/>
                <w:sz w:val="22"/>
                <w:szCs w:val="22"/>
              </w:rPr>
              <w:t>312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3D3B2BB" w14:textId="77777777" w:rsidR="00D70C5F" w:rsidRPr="00315BE8" w:rsidRDefault="00D70C5F" w:rsidP="009A4C07">
            <w:pPr>
              <w:rPr>
                <w:color w:val="000000" w:themeColor="text1"/>
              </w:rPr>
            </w:pPr>
            <w:r w:rsidRPr="00315BE8">
              <w:rPr>
                <w:color w:val="000000" w:themeColor="text1"/>
                <w:sz w:val="22"/>
                <w:szCs w:val="22"/>
              </w:rPr>
              <w:t>12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B7C5F49" w14:textId="77777777" w:rsidR="00D70C5F" w:rsidRPr="00315BE8" w:rsidRDefault="00D70C5F" w:rsidP="009A4C07">
            <w:pPr>
              <w:rPr>
                <w:color w:val="000000" w:themeColor="text1"/>
              </w:rPr>
            </w:pPr>
            <w:r w:rsidRPr="00315BE8">
              <w:rPr>
                <w:color w:val="000000" w:themeColor="text1"/>
                <w:sz w:val="22"/>
                <w:szCs w:val="22"/>
              </w:rPr>
              <w:t>80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D606BEF" w14:textId="77777777" w:rsidR="00D70C5F" w:rsidRPr="00315BE8" w:rsidRDefault="00D70C5F" w:rsidP="009A4C07">
            <w:pPr>
              <w:rPr>
                <w:color w:val="000000" w:themeColor="text1"/>
              </w:rPr>
            </w:pPr>
            <w:r w:rsidRPr="00315BE8">
              <w:rPr>
                <w:color w:val="000000" w:themeColor="text1"/>
                <w:sz w:val="22"/>
                <w:szCs w:val="22"/>
              </w:rPr>
              <w:t>404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7195F68" w14:textId="77777777" w:rsidR="00D70C5F" w:rsidRPr="00315BE8" w:rsidRDefault="00D70C5F" w:rsidP="009A4C07">
            <w:pPr>
              <w:rPr>
                <w:color w:val="000000" w:themeColor="text1"/>
              </w:rPr>
            </w:pPr>
            <w:r w:rsidRPr="00315BE8">
              <w:rPr>
                <w:color w:val="000000" w:themeColor="text1"/>
                <w:sz w:val="22"/>
                <w:szCs w:val="22"/>
              </w:rPr>
              <w:t>77.2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36DD95F" w14:textId="03748B29" w:rsidR="00D70C5F" w:rsidRPr="00315BE8" w:rsidRDefault="00D70C5F" w:rsidP="009A4C07">
            <w:pPr>
              <w:rPr>
                <w:color w:val="000000" w:themeColor="text1"/>
              </w:rPr>
            </w:pPr>
            <w:r w:rsidRPr="00315BE8">
              <w:rPr>
                <w:color w:val="000000" w:themeColor="text1"/>
                <w:sz w:val="22"/>
                <w:szCs w:val="22"/>
              </w:rPr>
              <w:t>3.0</w:t>
            </w:r>
            <w:r w:rsidR="006C14E1">
              <w:rPr>
                <w:color w:val="000000" w:themeColor="text1"/>
                <w:sz w:val="22"/>
                <w:szCs w:val="22"/>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838DB04" w14:textId="77777777" w:rsidR="00D70C5F" w:rsidRPr="00315BE8" w:rsidRDefault="00D70C5F" w:rsidP="009A4C07">
            <w:pPr>
              <w:rPr>
                <w:color w:val="000000" w:themeColor="text1"/>
              </w:rPr>
            </w:pPr>
            <w:r w:rsidRPr="00315BE8">
              <w:rPr>
                <w:color w:val="000000" w:themeColor="text1"/>
                <w:sz w:val="22"/>
                <w:szCs w:val="22"/>
              </w:rPr>
              <w:t>19.8</w:t>
            </w:r>
          </w:p>
        </w:tc>
      </w:tr>
      <w:tr w:rsidR="00D70C5F" w:rsidRPr="00315BE8" w14:paraId="4DB46482" w14:textId="77777777" w:rsidTr="009A4C07">
        <w:tc>
          <w:tcPr>
            <w:tcW w:w="1271" w:type="dxa"/>
            <w:tcBorders>
              <w:top w:val="single" w:sz="4" w:space="0" w:color="000000"/>
              <w:left w:val="single" w:sz="4" w:space="0" w:color="000000"/>
              <w:bottom w:val="single" w:sz="4" w:space="0" w:color="000000"/>
              <w:right w:val="single" w:sz="4" w:space="0" w:color="000000"/>
            </w:tcBorders>
            <w:vAlign w:val="center"/>
            <w:hideMark/>
          </w:tcPr>
          <w:p w14:paraId="22769C60" w14:textId="77777777" w:rsidR="00D70C5F" w:rsidRPr="001E7E1C" w:rsidRDefault="00D70C5F" w:rsidP="009A4C07">
            <w:pPr>
              <w:rPr>
                <w:i/>
                <w:color w:val="000000" w:themeColor="text1"/>
              </w:rPr>
            </w:pPr>
            <w:r w:rsidRPr="001E7E1C">
              <w:rPr>
                <w:i/>
                <w:color w:val="000000" w:themeColor="text1"/>
                <w:sz w:val="22"/>
                <w:szCs w:val="22"/>
              </w:rPr>
              <w:t>BUB1B</w:t>
            </w:r>
          </w:p>
        </w:tc>
        <w:tc>
          <w:tcPr>
            <w:tcW w:w="1462" w:type="dxa"/>
            <w:tcBorders>
              <w:top w:val="single" w:sz="4" w:space="0" w:color="000000"/>
              <w:left w:val="single" w:sz="4" w:space="0" w:color="000000"/>
              <w:bottom w:val="single" w:sz="4" w:space="0" w:color="000000"/>
              <w:right w:val="single" w:sz="4" w:space="0" w:color="000000"/>
            </w:tcBorders>
            <w:vAlign w:val="center"/>
            <w:hideMark/>
          </w:tcPr>
          <w:p w14:paraId="3B59D828" w14:textId="77777777" w:rsidR="00D70C5F" w:rsidRPr="00315BE8" w:rsidRDefault="00D70C5F" w:rsidP="009A4C07">
            <w:pPr>
              <w:rPr>
                <w:color w:val="000000" w:themeColor="text1"/>
              </w:rPr>
            </w:pPr>
            <w:r w:rsidRPr="00315BE8">
              <w:rPr>
                <w:color w:val="000000" w:themeColor="text1"/>
                <w:sz w:val="22"/>
                <w:szCs w:val="22"/>
              </w:rPr>
              <w:t xml:space="preserve">316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0C642BD" w14:textId="77777777" w:rsidR="00D70C5F" w:rsidRPr="00315BE8" w:rsidRDefault="00D70C5F" w:rsidP="009A4C07">
            <w:pPr>
              <w:rPr>
                <w:color w:val="000000" w:themeColor="text1"/>
              </w:rPr>
            </w:pPr>
            <w:r w:rsidRPr="00315BE8">
              <w:rPr>
                <w:color w:val="000000" w:themeColor="text1"/>
                <w:sz w:val="22"/>
                <w:szCs w:val="22"/>
              </w:rPr>
              <w:t xml:space="preserve">31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0FAF5B8" w14:textId="77777777" w:rsidR="00D70C5F" w:rsidRPr="00315BE8" w:rsidRDefault="00D70C5F" w:rsidP="009A4C07">
            <w:pPr>
              <w:rPr>
                <w:color w:val="000000" w:themeColor="text1"/>
              </w:rPr>
            </w:pPr>
            <w:r w:rsidRPr="00315BE8">
              <w:rPr>
                <w:color w:val="000000" w:themeColor="text1"/>
                <w:sz w:val="22"/>
                <w:szCs w:val="22"/>
              </w:rPr>
              <w:t xml:space="preserve">63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6B1825D" w14:textId="77777777" w:rsidR="00D70C5F" w:rsidRPr="00315BE8" w:rsidRDefault="00D70C5F" w:rsidP="009A4C07">
            <w:pPr>
              <w:rPr>
                <w:color w:val="000000" w:themeColor="text1"/>
              </w:rPr>
            </w:pPr>
            <w:r w:rsidRPr="00315BE8">
              <w:rPr>
                <w:color w:val="000000" w:themeColor="text1"/>
                <w:sz w:val="22"/>
                <w:szCs w:val="22"/>
              </w:rPr>
              <w:t xml:space="preserve">410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2E30C05" w14:textId="77777777" w:rsidR="00D70C5F" w:rsidRPr="00315BE8" w:rsidRDefault="00D70C5F" w:rsidP="009A4C07">
            <w:pPr>
              <w:rPr>
                <w:color w:val="000000" w:themeColor="text1"/>
              </w:rPr>
            </w:pPr>
            <w:r w:rsidRPr="00315BE8">
              <w:rPr>
                <w:color w:val="000000" w:themeColor="text1"/>
                <w:sz w:val="22"/>
                <w:szCs w:val="22"/>
              </w:rPr>
              <w:t xml:space="preserve">77.1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B50D44F" w14:textId="77777777" w:rsidR="00D70C5F" w:rsidRPr="00315BE8" w:rsidRDefault="00D70C5F" w:rsidP="009A4C07">
            <w:pPr>
              <w:rPr>
                <w:color w:val="000000" w:themeColor="text1"/>
              </w:rPr>
            </w:pPr>
            <w:r w:rsidRPr="00315BE8">
              <w:rPr>
                <w:color w:val="000000" w:themeColor="text1"/>
                <w:sz w:val="22"/>
                <w:szCs w:val="22"/>
              </w:rPr>
              <w:t xml:space="preserve">7.6**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6EDD940" w14:textId="77777777" w:rsidR="00D70C5F" w:rsidRPr="00315BE8" w:rsidRDefault="00D70C5F" w:rsidP="009A4C07">
            <w:pPr>
              <w:rPr>
                <w:color w:val="000000" w:themeColor="text1"/>
              </w:rPr>
            </w:pPr>
            <w:r w:rsidRPr="00315BE8">
              <w:rPr>
                <w:color w:val="000000" w:themeColor="text1"/>
                <w:sz w:val="22"/>
                <w:szCs w:val="22"/>
              </w:rPr>
              <w:t xml:space="preserve">15.4 </w:t>
            </w:r>
          </w:p>
        </w:tc>
      </w:tr>
      <w:tr w:rsidR="00D70C5F" w:rsidRPr="00315BE8" w14:paraId="28DBE8D1" w14:textId="77777777" w:rsidTr="009A4C07">
        <w:tc>
          <w:tcPr>
            <w:tcW w:w="1271" w:type="dxa"/>
            <w:tcBorders>
              <w:top w:val="single" w:sz="4" w:space="0" w:color="000000"/>
              <w:left w:val="single" w:sz="4" w:space="0" w:color="000000"/>
              <w:bottom w:val="single" w:sz="4" w:space="0" w:color="000000"/>
              <w:right w:val="single" w:sz="4" w:space="0" w:color="000000"/>
            </w:tcBorders>
            <w:vAlign w:val="center"/>
            <w:hideMark/>
          </w:tcPr>
          <w:p w14:paraId="1C80BD86" w14:textId="5B77D8BA" w:rsidR="00D70C5F" w:rsidRPr="00315BE8" w:rsidRDefault="00516C7D" w:rsidP="009A4C07">
            <w:pPr>
              <w:rPr>
                <w:color w:val="000000" w:themeColor="text1"/>
              </w:rPr>
            </w:pPr>
            <w:r>
              <w:rPr>
                <w:color w:val="000000" w:themeColor="text1"/>
                <w:sz w:val="22"/>
                <w:szCs w:val="22"/>
              </w:rPr>
              <w:t>s</w:t>
            </w:r>
            <w:r w:rsidR="00D70C5F" w:rsidRPr="00315BE8">
              <w:rPr>
                <w:color w:val="000000" w:themeColor="text1"/>
                <w:sz w:val="22"/>
                <w:szCs w:val="22"/>
              </w:rPr>
              <w:t>cr. siRNA*</w:t>
            </w:r>
          </w:p>
        </w:tc>
        <w:tc>
          <w:tcPr>
            <w:tcW w:w="1462" w:type="dxa"/>
            <w:tcBorders>
              <w:top w:val="single" w:sz="4" w:space="0" w:color="000000"/>
              <w:left w:val="single" w:sz="4" w:space="0" w:color="000000"/>
              <w:bottom w:val="single" w:sz="4" w:space="0" w:color="000000"/>
              <w:right w:val="single" w:sz="4" w:space="0" w:color="000000"/>
            </w:tcBorders>
            <w:vAlign w:val="center"/>
            <w:hideMark/>
          </w:tcPr>
          <w:p w14:paraId="11F37F8B" w14:textId="77777777" w:rsidR="00D70C5F" w:rsidRPr="00315BE8" w:rsidRDefault="00D70C5F" w:rsidP="009A4C07">
            <w:pPr>
              <w:rPr>
                <w:color w:val="000000" w:themeColor="text1"/>
              </w:rPr>
            </w:pPr>
            <w:r w:rsidRPr="00315BE8">
              <w:rPr>
                <w:color w:val="000000" w:themeColor="text1"/>
                <w:sz w:val="22"/>
                <w:szCs w:val="22"/>
              </w:rPr>
              <w:t>386</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570C45F" w14:textId="77777777" w:rsidR="00D70C5F" w:rsidRPr="00315BE8" w:rsidRDefault="00D70C5F" w:rsidP="009A4C07">
            <w:pPr>
              <w:rPr>
                <w:color w:val="000000" w:themeColor="text1"/>
              </w:rPr>
            </w:pPr>
            <w:r w:rsidRPr="00315BE8">
              <w:rPr>
                <w:color w:val="000000" w:themeColor="text1"/>
                <w:sz w:val="22"/>
                <w:szCs w:val="22"/>
              </w:rPr>
              <w:t>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22A584A" w14:textId="77777777" w:rsidR="00D70C5F" w:rsidRPr="00315BE8" w:rsidRDefault="00D70C5F" w:rsidP="009A4C07">
            <w:pPr>
              <w:rPr>
                <w:color w:val="000000" w:themeColor="text1"/>
              </w:rPr>
            </w:pPr>
            <w:r w:rsidRPr="00315BE8">
              <w:rPr>
                <w:color w:val="000000" w:themeColor="text1"/>
                <w:sz w:val="22"/>
                <w:szCs w:val="22"/>
              </w:rPr>
              <w:t>18</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D89D84F" w14:textId="77777777" w:rsidR="00D70C5F" w:rsidRPr="00315BE8" w:rsidRDefault="00D70C5F" w:rsidP="009A4C07">
            <w:pPr>
              <w:rPr>
                <w:color w:val="000000" w:themeColor="text1"/>
              </w:rPr>
            </w:pPr>
            <w:r w:rsidRPr="00315BE8">
              <w:rPr>
                <w:color w:val="000000" w:themeColor="text1"/>
                <w:sz w:val="22"/>
                <w:szCs w:val="22"/>
              </w:rPr>
              <w:t>405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C3C4F34" w14:textId="77777777" w:rsidR="00D70C5F" w:rsidRPr="00315BE8" w:rsidRDefault="00D70C5F" w:rsidP="009A4C07">
            <w:pPr>
              <w:rPr>
                <w:color w:val="000000" w:themeColor="text1"/>
              </w:rPr>
            </w:pPr>
            <w:r w:rsidRPr="00315BE8">
              <w:rPr>
                <w:color w:val="000000" w:themeColor="text1"/>
                <w:sz w:val="22"/>
                <w:szCs w:val="22"/>
              </w:rPr>
              <w:t>95.3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0B74526" w14:textId="77777777" w:rsidR="00D70C5F" w:rsidRPr="00315BE8" w:rsidRDefault="00D70C5F" w:rsidP="009A4C07">
            <w:pPr>
              <w:rPr>
                <w:color w:val="000000" w:themeColor="text1"/>
              </w:rPr>
            </w:pPr>
            <w:r w:rsidRPr="00315BE8">
              <w:rPr>
                <w:color w:val="000000" w:themeColor="text1"/>
                <w:sz w:val="22"/>
                <w:szCs w:val="22"/>
              </w:rPr>
              <w:t>0.2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1E492AE" w14:textId="77777777" w:rsidR="00D70C5F" w:rsidRPr="00315BE8" w:rsidRDefault="00D70C5F" w:rsidP="009A4C07">
            <w:pPr>
              <w:rPr>
                <w:color w:val="000000" w:themeColor="text1"/>
              </w:rPr>
            </w:pPr>
            <w:r w:rsidRPr="00315BE8">
              <w:rPr>
                <w:color w:val="000000" w:themeColor="text1"/>
                <w:sz w:val="22"/>
                <w:szCs w:val="22"/>
              </w:rPr>
              <w:t>4.4</w:t>
            </w:r>
          </w:p>
        </w:tc>
      </w:tr>
    </w:tbl>
    <w:p w14:paraId="667E9C65" w14:textId="77777777" w:rsidR="00D0241D" w:rsidRDefault="00D0241D" w:rsidP="00D70C5F">
      <w:pPr>
        <w:rPr>
          <w:color w:val="000000" w:themeColor="text1"/>
          <w:sz w:val="22"/>
          <w:szCs w:val="22"/>
        </w:rPr>
      </w:pPr>
    </w:p>
    <w:p w14:paraId="2242B9FE" w14:textId="65C7DDE4" w:rsidR="00D0241D" w:rsidRDefault="00D0241D" w:rsidP="00D0241D">
      <w:pPr>
        <w:rPr>
          <w:color w:val="000000" w:themeColor="text1"/>
          <w:sz w:val="22"/>
          <w:szCs w:val="22"/>
        </w:rPr>
      </w:pPr>
      <w:r w:rsidRPr="00D0241D">
        <w:rPr>
          <w:color w:val="000000" w:themeColor="text1"/>
          <w:sz w:val="22"/>
          <w:szCs w:val="22"/>
        </w:rPr>
        <w:t>*scr. siRNA is a negative control.</w:t>
      </w:r>
    </w:p>
    <w:p w14:paraId="3F98595B" w14:textId="77777777" w:rsidR="00D0241D" w:rsidRPr="00D0241D" w:rsidRDefault="00D0241D" w:rsidP="00D0241D">
      <w:pPr>
        <w:rPr>
          <w:color w:val="000000" w:themeColor="text1"/>
          <w:sz w:val="22"/>
          <w:szCs w:val="22"/>
        </w:rPr>
      </w:pPr>
    </w:p>
    <w:p w14:paraId="74E5FCF1" w14:textId="48EFFD3A" w:rsidR="00D0241D" w:rsidRDefault="00D0241D" w:rsidP="00D0241D">
      <w:pPr>
        <w:rPr>
          <w:color w:val="000000" w:themeColor="text1"/>
          <w:sz w:val="22"/>
          <w:szCs w:val="22"/>
        </w:rPr>
      </w:pPr>
      <w:r w:rsidRPr="00D0241D">
        <w:rPr>
          <w:color w:val="000000" w:themeColor="text1"/>
          <w:sz w:val="22"/>
          <w:szCs w:val="22"/>
        </w:rPr>
        <w:t xml:space="preserve">** </w:t>
      </w:r>
      <w:r w:rsidR="0048786B">
        <w:rPr>
          <w:color w:val="000000" w:themeColor="text1"/>
          <w:sz w:val="22"/>
          <w:szCs w:val="22"/>
        </w:rPr>
        <w:t xml:space="preserve">Knockdown </w:t>
      </w:r>
      <w:r w:rsidRPr="00D0241D">
        <w:rPr>
          <w:color w:val="000000" w:themeColor="text1"/>
          <w:sz w:val="22"/>
          <w:szCs w:val="22"/>
        </w:rPr>
        <w:t xml:space="preserve">of </w:t>
      </w:r>
      <w:r w:rsidRPr="001E7E1C">
        <w:rPr>
          <w:i/>
          <w:color w:val="000000" w:themeColor="text1"/>
          <w:sz w:val="22"/>
          <w:szCs w:val="22"/>
        </w:rPr>
        <w:t>PNCK, TRIO, BUB1</w:t>
      </w:r>
      <w:r w:rsidRPr="00D0241D">
        <w:rPr>
          <w:color w:val="000000" w:themeColor="text1"/>
          <w:sz w:val="22"/>
          <w:szCs w:val="22"/>
        </w:rPr>
        <w:t xml:space="preserve"> and </w:t>
      </w:r>
      <w:r w:rsidRPr="001E7E1C">
        <w:rPr>
          <w:i/>
          <w:color w:val="000000" w:themeColor="text1"/>
          <w:sz w:val="22"/>
          <w:szCs w:val="22"/>
        </w:rPr>
        <w:t>BUB1B</w:t>
      </w:r>
      <w:r w:rsidRPr="00D0241D">
        <w:rPr>
          <w:color w:val="000000" w:themeColor="text1"/>
          <w:sz w:val="22"/>
          <w:szCs w:val="22"/>
        </w:rPr>
        <w:t xml:space="preserve"> genes produces the highest percentage of </w:t>
      </w:r>
      <w:proofErr w:type="spellStart"/>
      <w:r w:rsidRPr="00D0241D">
        <w:rPr>
          <w:color w:val="000000" w:themeColor="text1"/>
          <w:sz w:val="22"/>
          <w:szCs w:val="22"/>
        </w:rPr>
        <w:t>MNi</w:t>
      </w:r>
      <w:proofErr w:type="spellEnd"/>
      <w:r w:rsidRPr="00D0241D">
        <w:rPr>
          <w:color w:val="000000" w:themeColor="text1"/>
          <w:sz w:val="22"/>
          <w:szCs w:val="22"/>
        </w:rPr>
        <w:t xml:space="preserve">. </w:t>
      </w:r>
    </w:p>
    <w:p w14:paraId="323E4E15" w14:textId="77777777" w:rsidR="00D0241D" w:rsidRPr="00D0241D" w:rsidRDefault="00D0241D" w:rsidP="00D0241D">
      <w:pPr>
        <w:rPr>
          <w:color w:val="000000" w:themeColor="text1"/>
          <w:sz w:val="22"/>
          <w:szCs w:val="22"/>
        </w:rPr>
      </w:pPr>
    </w:p>
    <w:p w14:paraId="3625A82E" w14:textId="39D27F60" w:rsidR="00D0241D" w:rsidRPr="00D0241D" w:rsidRDefault="00D0241D" w:rsidP="00D0241D">
      <w:pPr>
        <w:rPr>
          <w:color w:val="000000" w:themeColor="text1"/>
          <w:sz w:val="22"/>
          <w:szCs w:val="22"/>
        </w:rPr>
      </w:pPr>
      <w:r w:rsidRPr="00D0241D">
        <w:rPr>
          <w:color w:val="000000" w:themeColor="text1"/>
          <w:sz w:val="22"/>
          <w:szCs w:val="22"/>
        </w:rPr>
        <w:t>***</w:t>
      </w:r>
      <w:r w:rsidR="0048786B">
        <w:rPr>
          <w:color w:val="000000" w:themeColor="text1"/>
          <w:sz w:val="22"/>
          <w:szCs w:val="22"/>
        </w:rPr>
        <w:t>Knockdown</w:t>
      </w:r>
      <w:r w:rsidRPr="00D0241D">
        <w:rPr>
          <w:color w:val="000000" w:themeColor="text1"/>
          <w:sz w:val="22"/>
          <w:szCs w:val="22"/>
        </w:rPr>
        <w:t xml:space="preserve"> of </w:t>
      </w:r>
      <w:r w:rsidRPr="001E7E1C">
        <w:rPr>
          <w:i/>
          <w:color w:val="000000" w:themeColor="text1"/>
          <w:sz w:val="22"/>
          <w:szCs w:val="22"/>
        </w:rPr>
        <w:t>STK38,</w:t>
      </w:r>
      <w:r w:rsidRPr="00D0241D">
        <w:rPr>
          <w:color w:val="000000" w:themeColor="text1"/>
          <w:sz w:val="22"/>
          <w:szCs w:val="22"/>
        </w:rPr>
        <w:t xml:space="preserve"> </w:t>
      </w:r>
      <w:r w:rsidRPr="001E7E1C">
        <w:rPr>
          <w:i/>
          <w:color w:val="000000" w:themeColor="text1"/>
          <w:sz w:val="22"/>
          <w:szCs w:val="22"/>
        </w:rPr>
        <w:t>PINK1</w:t>
      </w:r>
      <w:r w:rsidRPr="00D0241D">
        <w:rPr>
          <w:color w:val="000000" w:themeColor="text1"/>
          <w:sz w:val="22"/>
          <w:szCs w:val="22"/>
        </w:rPr>
        <w:t xml:space="preserve"> and </w:t>
      </w:r>
      <w:r w:rsidR="007B40F4" w:rsidRPr="001E7E1C">
        <w:rPr>
          <w:i/>
          <w:color w:val="000000" w:themeColor="text1"/>
          <w:sz w:val="22"/>
          <w:szCs w:val="22"/>
        </w:rPr>
        <w:t>PRKCE</w:t>
      </w:r>
      <w:r w:rsidRPr="00D0241D">
        <w:rPr>
          <w:color w:val="000000" w:themeColor="text1"/>
          <w:sz w:val="22"/>
          <w:szCs w:val="22"/>
        </w:rPr>
        <w:t xml:space="preserve"> genes produces the highest percentage of NPBs. </w:t>
      </w:r>
    </w:p>
    <w:p w14:paraId="0B5E87DC" w14:textId="6798A854" w:rsidR="00D70C5F" w:rsidRPr="00315BE8" w:rsidRDefault="00D70C5F" w:rsidP="00D70C5F">
      <w:pPr>
        <w:rPr>
          <w:color w:val="000000" w:themeColor="text1"/>
        </w:rPr>
      </w:pPr>
      <w:r w:rsidRPr="00315BE8">
        <w:rPr>
          <w:color w:val="000000" w:themeColor="text1"/>
        </w:rPr>
        <w:br w:type="page"/>
      </w:r>
    </w:p>
    <w:p w14:paraId="448EB054" w14:textId="77777777" w:rsidR="00D70C5F" w:rsidRPr="00315BE8" w:rsidRDefault="00D70C5F" w:rsidP="00D70C5F">
      <w:pPr>
        <w:spacing w:before="100" w:beforeAutospacing="1" w:after="100" w:afterAutospacing="1"/>
        <w:rPr>
          <w:color w:val="000000" w:themeColor="text1"/>
        </w:rPr>
      </w:pPr>
    </w:p>
    <w:p w14:paraId="310F6334" w14:textId="23921261" w:rsidR="00D70C5F" w:rsidRPr="00315BE8" w:rsidRDefault="00D70C5F" w:rsidP="00D70C5F">
      <w:pPr>
        <w:spacing w:before="100" w:beforeAutospacing="1" w:after="100" w:afterAutospacing="1"/>
        <w:jc w:val="center"/>
        <w:rPr>
          <w:color w:val="000000" w:themeColor="text1"/>
        </w:rPr>
      </w:pPr>
      <w:r w:rsidRPr="00315BE8">
        <w:rPr>
          <w:b/>
          <w:bCs/>
          <w:color w:val="000000" w:themeColor="text1"/>
          <w:sz w:val="22"/>
          <w:szCs w:val="22"/>
        </w:rPr>
        <w:t>Table S4 Formation of micronuclei (</w:t>
      </w:r>
      <w:proofErr w:type="spellStart"/>
      <w:r w:rsidRPr="00315BE8">
        <w:rPr>
          <w:b/>
          <w:bCs/>
          <w:color w:val="000000" w:themeColor="text1"/>
          <w:sz w:val="22"/>
          <w:szCs w:val="22"/>
        </w:rPr>
        <w:t>MNi</w:t>
      </w:r>
      <w:proofErr w:type="spellEnd"/>
      <w:r w:rsidRPr="00315BE8">
        <w:rPr>
          <w:b/>
          <w:bCs/>
          <w:color w:val="000000" w:themeColor="text1"/>
          <w:sz w:val="22"/>
          <w:szCs w:val="22"/>
        </w:rPr>
        <w:t xml:space="preserve">) and </w:t>
      </w:r>
      <w:proofErr w:type="spellStart"/>
      <w:r w:rsidRPr="00315BE8">
        <w:rPr>
          <w:b/>
          <w:bCs/>
          <w:color w:val="000000" w:themeColor="text1"/>
          <w:sz w:val="22"/>
          <w:szCs w:val="22"/>
        </w:rPr>
        <w:t>nucleoplasmic</w:t>
      </w:r>
      <w:proofErr w:type="spellEnd"/>
      <w:r w:rsidRPr="00315BE8">
        <w:rPr>
          <w:b/>
          <w:bCs/>
          <w:color w:val="000000" w:themeColor="text1"/>
          <w:sz w:val="22"/>
          <w:szCs w:val="22"/>
        </w:rPr>
        <w:t xml:space="preserve"> bridges (NPBs) after </w:t>
      </w:r>
      <w:r w:rsidR="0048786B">
        <w:rPr>
          <w:b/>
          <w:bCs/>
          <w:color w:val="000000" w:themeColor="text1"/>
          <w:sz w:val="22"/>
          <w:szCs w:val="22"/>
        </w:rPr>
        <w:t xml:space="preserve">knockdown </w:t>
      </w:r>
      <w:r w:rsidRPr="00315BE8">
        <w:rPr>
          <w:b/>
          <w:bCs/>
          <w:color w:val="000000" w:themeColor="text1"/>
          <w:sz w:val="22"/>
          <w:szCs w:val="22"/>
        </w:rPr>
        <w:t>of a gene of interest in HT1080 cells</w:t>
      </w:r>
    </w:p>
    <w:tbl>
      <w:tblPr>
        <w:tblW w:w="0" w:type="auto"/>
        <w:tblCellMar>
          <w:top w:w="15" w:type="dxa"/>
          <w:left w:w="15" w:type="dxa"/>
          <w:bottom w:w="15" w:type="dxa"/>
          <w:right w:w="15" w:type="dxa"/>
        </w:tblCellMar>
        <w:tblLook w:val="04A0" w:firstRow="1" w:lastRow="0" w:firstColumn="1" w:lastColumn="0" w:noHBand="0" w:noVBand="1"/>
      </w:tblPr>
      <w:tblGrid>
        <w:gridCol w:w="954"/>
        <w:gridCol w:w="1602"/>
        <w:gridCol w:w="1209"/>
        <w:gridCol w:w="1263"/>
        <w:gridCol w:w="1475"/>
        <w:gridCol w:w="1259"/>
        <w:gridCol w:w="740"/>
        <w:gridCol w:w="848"/>
      </w:tblGrid>
      <w:tr w:rsidR="00D70C5F" w:rsidRPr="00315BE8" w14:paraId="48409AB2" w14:textId="77777777" w:rsidTr="009A4C07">
        <w:tc>
          <w:tcPr>
            <w:tcW w:w="0" w:type="auto"/>
            <w:tcBorders>
              <w:top w:val="single" w:sz="4" w:space="0" w:color="000000"/>
              <w:left w:val="single" w:sz="4" w:space="0" w:color="000000"/>
              <w:bottom w:val="single" w:sz="4" w:space="0" w:color="000000"/>
              <w:right w:val="single" w:sz="4" w:space="0" w:color="000000"/>
            </w:tcBorders>
            <w:vAlign w:val="center"/>
            <w:hideMark/>
          </w:tcPr>
          <w:p w14:paraId="365D8FD1" w14:textId="0E1BBEFD" w:rsidR="00D70C5F" w:rsidRPr="00315BE8" w:rsidRDefault="00A83695" w:rsidP="009A4C07">
            <w:pPr>
              <w:spacing w:before="100" w:beforeAutospacing="1" w:after="100" w:afterAutospacing="1"/>
              <w:rPr>
                <w:color w:val="000000" w:themeColor="text1"/>
              </w:rPr>
            </w:pPr>
            <w:r>
              <w:rPr>
                <w:b/>
                <w:bCs/>
                <w:color w:val="000000" w:themeColor="text1"/>
                <w:sz w:val="22"/>
                <w:szCs w:val="22"/>
              </w:rPr>
              <w:t>G</w:t>
            </w:r>
            <w:r w:rsidR="00D70C5F" w:rsidRPr="00315BE8">
              <w:rPr>
                <w:b/>
                <w:bCs/>
                <w:color w:val="000000" w:themeColor="text1"/>
                <w:sz w:val="22"/>
                <w:szCs w:val="22"/>
              </w:rPr>
              <w:t>ene</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E631B2B" w14:textId="77777777" w:rsidR="00D70C5F" w:rsidRPr="00315BE8" w:rsidRDefault="00D70C5F" w:rsidP="009A4C07">
            <w:pPr>
              <w:spacing w:before="100" w:beforeAutospacing="1" w:after="100" w:afterAutospacing="1"/>
              <w:rPr>
                <w:color w:val="000000" w:themeColor="text1"/>
              </w:rPr>
            </w:pPr>
            <w:r w:rsidRPr="00315BE8">
              <w:rPr>
                <w:b/>
                <w:bCs/>
                <w:color w:val="000000" w:themeColor="text1"/>
                <w:sz w:val="22"/>
                <w:szCs w:val="22"/>
              </w:rPr>
              <w:t xml:space="preserve">Number of normal cells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B161D14" w14:textId="77777777" w:rsidR="00D70C5F" w:rsidRPr="00315BE8" w:rsidRDefault="00D70C5F" w:rsidP="009A4C07">
            <w:pPr>
              <w:spacing w:before="100" w:beforeAutospacing="1" w:after="100" w:afterAutospacing="1"/>
              <w:rPr>
                <w:color w:val="000000" w:themeColor="text1"/>
              </w:rPr>
            </w:pPr>
            <w:r w:rsidRPr="00315BE8">
              <w:rPr>
                <w:b/>
                <w:bCs/>
                <w:color w:val="000000" w:themeColor="text1"/>
                <w:sz w:val="22"/>
                <w:szCs w:val="22"/>
              </w:rPr>
              <w:t xml:space="preserve">Number of </w:t>
            </w:r>
            <w:proofErr w:type="spellStart"/>
            <w:r w:rsidRPr="00315BE8">
              <w:rPr>
                <w:b/>
                <w:bCs/>
                <w:color w:val="000000" w:themeColor="text1"/>
                <w:sz w:val="22"/>
                <w:szCs w:val="22"/>
              </w:rPr>
              <w:t>MNi</w:t>
            </w:r>
            <w:proofErr w:type="spellEnd"/>
            <w:r w:rsidRPr="00315BE8">
              <w:rPr>
                <w:b/>
                <w:bCs/>
                <w:color w:val="000000" w:themeColor="text1"/>
                <w:sz w:val="22"/>
                <w:szCs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A668E04" w14:textId="77777777" w:rsidR="00D70C5F" w:rsidRPr="00315BE8" w:rsidRDefault="00D70C5F" w:rsidP="009A4C07">
            <w:pPr>
              <w:spacing w:before="100" w:beforeAutospacing="1" w:after="100" w:afterAutospacing="1"/>
              <w:rPr>
                <w:color w:val="000000" w:themeColor="text1"/>
              </w:rPr>
            </w:pPr>
            <w:r w:rsidRPr="00315BE8">
              <w:rPr>
                <w:b/>
                <w:bCs/>
                <w:color w:val="000000" w:themeColor="text1"/>
                <w:sz w:val="22"/>
                <w:szCs w:val="22"/>
              </w:rPr>
              <w:t xml:space="preserve">Number of NPBs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B62EBC5"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"/var/folders/69/mp_4hsrd0pb69ks8s9gfp3280000gn/T/com.microsoft.Word/WebArchiveCopyPasteTempFiles/page23image5856608" \* MERGEFORMATINET </w:instrText>
            </w:r>
            <w:r w:rsidRPr="00315BE8">
              <w:rPr>
                <w:color w:val="000000" w:themeColor="text1"/>
              </w:rPr>
              <w:fldChar w:fldCharType="separate"/>
            </w:r>
            <w:r w:rsidRPr="00315BE8">
              <w:rPr>
                <w:noProof/>
                <w:color w:val="000000" w:themeColor="text1"/>
              </w:rPr>
              <w:drawing>
                <wp:inline distT="0" distB="0" distL="0" distR="0" wp14:anchorId="6C399647" wp14:editId="78471D1F">
                  <wp:extent cx="12065" cy="12065"/>
                  <wp:effectExtent l="0" t="0" r="0" b="0"/>
                  <wp:docPr id="386" name="Picture 386" descr="page23image5856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age23image585660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b/>
                <w:bCs/>
                <w:color w:val="000000" w:themeColor="text1"/>
                <w:sz w:val="22"/>
                <w:szCs w:val="22"/>
              </w:rPr>
              <w:t xml:space="preserve">Total number of cells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CFBC6DF"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"/var/folders/69/mp_4hsrd0pb69ks8s9gfp3280000gn/T/com.microsoft.Word/WebArchiveCopyPasteTempFiles/page23image5857440" \* MERGEFORMATINET </w:instrText>
            </w:r>
            <w:r w:rsidRPr="00315BE8">
              <w:rPr>
                <w:color w:val="000000" w:themeColor="text1"/>
              </w:rPr>
              <w:fldChar w:fldCharType="separate"/>
            </w:r>
            <w:r w:rsidRPr="00315BE8">
              <w:rPr>
                <w:noProof/>
                <w:color w:val="000000" w:themeColor="text1"/>
              </w:rPr>
              <w:drawing>
                <wp:inline distT="0" distB="0" distL="0" distR="0" wp14:anchorId="5B352DDD" wp14:editId="222D5E04">
                  <wp:extent cx="12065" cy="12065"/>
                  <wp:effectExtent l="0" t="0" r="0" b="0"/>
                  <wp:docPr id="385" name="Picture 385" descr="page23image585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page23image585744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b/>
                <w:bCs/>
                <w:color w:val="000000" w:themeColor="text1"/>
                <w:sz w:val="22"/>
                <w:szCs w:val="22"/>
              </w:rPr>
              <w:t xml:space="preserve">% of normal cells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2093ED6" w14:textId="77777777" w:rsidR="00D70C5F" w:rsidRPr="00315BE8" w:rsidRDefault="00D70C5F" w:rsidP="009A4C07">
            <w:pPr>
              <w:spacing w:before="100" w:beforeAutospacing="1" w:after="100" w:afterAutospacing="1"/>
              <w:rPr>
                <w:color w:val="000000" w:themeColor="text1"/>
              </w:rPr>
            </w:pPr>
            <w:r w:rsidRPr="00315BE8">
              <w:rPr>
                <w:b/>
                <w:bCs/>
                <w:color w:val="000000" w:themeColor="text1"/>
                <w:sz w:val="22"/>
                <w:szCs w:val="22"/>
              </w:rPr>
              <w:t xml:space="preserve">% of </w:t>
            </w:r>
            <w:proofErr w:type="spellStart"/>
            <w:r w:rsidRPr="00315BE8">
              <w:rPr>
                <w:b/>
                <w:bCs/>
                <w:color w:val="000000" w:themeColor="text1"/>
                <w:sz w:val="22"/>
                <w:szCs w:val="22"/>
              </w:rPr>
              <w:t>MNi</w:t>
            </w:r>
            <w:proofErr w:type="spellEnd"/>
            <w:r w:rsidRPr="00315BE8">
              <w:rPr>
                <w:b/>
                <w:bCs/>
                <w:color w:val="000000" w:themeColor="text1"/>
                <w:sz w:val="22"/>
                <w:szCs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7BC922C"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"/var/folders/69/mp_4hsrd0pb69ks8s9gfp3280000gn/T/com.microsoft.Word/WebArchiveCopyPasteTempFiles/page23image5003472" \* MERGEFORMATINET </w:instrText>
            </w:r>
            <w:r w:rsidRPr="00315BE8">
              <w:rPr>
                <w:color w:val="000000" w:themeColor="text1"/>
              </w:rPr>
              <w:fldChar w:fldCharType="separate"/>
            </w:r>
            <w:r w:rsidRPr="00315BE8">
              <w:rPr>
                <w:noProof/>
                <w:color w:val="000000" w:themeColor="text1"/>
              </w:rPr>
              <w:drawing>
                <wp:inline distT="0" distB="0" distL="0" distR="0" wp14:anchorId="417C740E" wp14:editId="5E7D0431">
                  <wp:extent cx="12065" cy="12065"/>
                  <wp:effectExtent l="0" t="0" r="0" b="0"/>
                  <wp:docPr id="384" name="Picture 384" descr="page23image500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page23image500347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b/>
                <w:bCs/>
                <w:color w:val="000000" w:themeColor="text1"/>
                <w:sz w:val="22"/>
                <w:szCs w:val="22"/>
              </w:rPr>
              <w:t xml:space="preserve">% of NPBs </w:t>
            </w:r>
          </w:p>
        </w:tc>
      </w:tr>
      <w:tr w:rsidR="00D70C5F" w:rsidRPr="00315BE8" w14:paraId="1B42E6BB" w14:textId="77777777" w:rsidTr="009A4C07">
        <w:tc>
          <w:tcPr>
            <w:tcW w:w="0" w:type="auto"/>
            <w:tcBorders>
              <w:top w:val="single" w:sz="4" w:space="0" w:color="000000"/>
              <w:left w:val="single" w:sz="4" w:space="0" w:color="000000"/>
              <w:bottom w:val="single" w:sz="4" w:space="0" w:color="000000"/>
              <w:right w:val="single" w:sz="4" w:space="0" w:color="000000"/>
            </w:tcBorders>
            <w:vAlign w:val="center"/>
            <w:hideMark/>
          </w:tcPr>
          <w:p w14:paraId="717B6A0A" w14:textId="77777777" w:rsidR="00D70C5F" w:rsidRPr="001E7E1C" w:rsidRDefault="00D70C5F" w:rsidP="009A4C07">
            <w:pPr>
              <w:spacing w:before="100" w:beforeAutospacing="1" w:after="100" w:afterAutospacing="1"/>
              <w:rPr>
                <w:i/>
                <w:color w:val="000000" w:themeColor="text1"/>
              </w:rPr>
            </w:pPr>
            <w:r w:rsidRPr="001E7E1C">
              <w:rPr>
                <w:i/>
                <w:color w:val="000000" w:themeColor="text1"/>
                <w:sz w:val="22"/>
                <w:szCs w:val="22"/>
              </w:rPr>
              <w:t>STK38</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69FF77F"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257</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1E69256"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91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588C6DB"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42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B41A2B0"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"/var/folders/69/mp_4hsrd0pb69ks8s9gfp3280000gn/T/com.microsoft.Word/WebArchiveCopyPasteTempFiles/page23image5862016" \* MERGEFORMATINET </w:instrText>
            </w:r>
            <w:r w:rsidRPr="00315BE8">
              <w:rPr>
                <w:color w:val="000000" w:themeColor="text1"/>
              </w:rPr>
              <w:fldChar w:fldCharType="separate"/>
            </w:r>
            <w:r w:rsidRPr="00315BE8">
              <w:rPr>
                <w:noProof/>
                <w:color w:val="000000" w:themeColor="text1"/>
              </w:rPr>
              <w:drawing>
                <wp:inline distT="0" distB="0" distL="0" distR="0" wp14:anchorId="7D16B419" wp14:editId="6B081D4A">
                  <wp:extent cx="12065" cy="12065"/>
                  <wp:effectExtent l="0" t="0" r="0" b="0"/>
                  <wp:docPr id="383" name="Picture 383" descr="page23image586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page23image58620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color w:val="000000" w:themeColor="text1"/>
                <w:sz w:val="22"/>
                <w:szCs w:val="22"/>
              </w:rPr>
              <w:t>390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00B1FB1"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"/var/folders/69/mp_4hsrd0pb69ks8s9gfp3280000gn/T/com.microsoft.Word/WebArchiveCopyPasteTempFiles/page23image5862432" \* MERGEFORMATINET </w:instrText>
            </w:r>
            <w:r w:rsidRPr="00315BE8">
              <w:rPr>
                <w:color w:val="000000" w:themeColor="text1"/>
              </w:rPr>
              <w:fldChar w:fldCharType="separate"/>
            </w:r>
            <w:r w:rsidRPr="00315BE8">
              <w:rPr>
                <w:noProof/>
                <w:color w:val="000000" w:themeColor="text1"/>
              </w:rPr>
              <w:drawing>
                <wp:inline distT="0" distB="0" distL="0" distR="0" wp14:anchorId="3158839D" wp14:editId="2BBDEEE2">
                  <wp:extent cx="12065" cy="12065"/>
                  <wp:effectExtent l="0" t="0" r="0" b="0"/>
                  <wp:docPr id="381" name="Picture 381" descr="page23image586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page23image58624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color w:val="000000" w:themeColor="text1"/>
                <w:sz w:val="22"/>
                <w:szCs w:val="22"/>
              </w:rPr>
              <w:t>65.9</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5CB9667"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23.3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E55C3BC"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"/var/folders/69/mp_4hsrd0pb69ks8s9gfp3280000gn/T/com.microsoft.Word/WebArchiveCopyPasteTempFiles/page23image5842048" \* MERGEFORMATINET </w:instrText>
            </w:r>
            <w:r w:rsidRPr="00315BE8">
              <w:rPr>
                <w:color w:val="000000" w:themeColor="text1"/>
              </w:rPr>
              <w:fldChar w:fldCharType="separate"/>
            </w:r>
            <w:r w:rsidRPr="00315BE8">
              <w:rPr>
                <w:noProof/>
                <w:color w:val="000000" w:themeColor="text1"/>
              </w:rPr>
              <w:drawing>
                <wp:inline distT="0" distB="0" distL="0" distR="0" wp14:anchorId="30822D91" wp14:editId="0D1AE8DF">
                  <wp:extent cx="12065" cy="12065"/>
                  <wp:effectExtent l="0" t="0" r="0" b="0"/>
                  <wp:docPr id="379" name="Picture 379" descr="page23image584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page23image584204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color w:val="000000" w:themeColor="text1"/>
                <w:sz w:val="22"/>
                <w:szCs w:val="22"/>
              </w:rPr>
              <w:t>10.8</w:t>
            </w:r>
          </w:p>
        </w:tc>
      </w:tr>
      <w:tr w:rsidR="00D70C5F" w:rsidRPr="00315BE8" w14:paraId="3FCFF3B8" w14:textId="77777777" w:rsidTr="009A4C07">
        <w:tc>
          <w:tcPr>
            <w:tcW w:w="0" w:type="auto"/>
            <w:tcBorders>
              <w:top w:val="single" w:sz="4" w:space="0" w:color="000000"/>
              <w:left w:val="single" w:sz="4" w:space="0" w:color="000000"/>
              <w:bottom w:val="single" w:sz="4" w:space="0" w:color="000000"/>
              <w:right w:val="single" w:sz="4" w:space="0" w:color="000000"/>
            </w:tcBorders>
            <w:vAlign w:val="center"/>
            <w:hideMark/>
          </w:tcPr>
          <w:p w14:paraId="709A48D5" w14:textId="77777777" w:rsidR="00D70C5F" w:rsidRPr="001E7E1C" w:rsidRDefault="00D70C5F" w:rsidP="009A4C07">
            <w:pPr>
              <w:spacing w:before="100" w:beforeAutospacing="1" w:after="100" w:afterAutospacing="1"/>
              <w:rPr>
                <w:i/>
                <w:color w:val="000000" w:themeColor="text1"/>
              </w:rPr>
            </w:pPr>
            <w:r w:rsidRPr="001E7E1C">
              <w:rPr>
                <w:i/>
                <w:color w:val="000000" w:themeColor="text1"/>
                <w:sz w:val="22"/>
                <w:szCs w:val="22"/>
              </w:rPr>
              <w:t>IRAK1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9E8F65B"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197</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93FFF51"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51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7327C61"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67</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6DA4053"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315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DE274A2"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62.5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3A16BCD"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16.2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2B1888B"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21.3</w:t>
            </w:r>
          </w:p>
        </w:tc>
      </w:tr>
      <w:tr w:rsidR="00D70C5F" w:rsidRPr="00315BE8" w14:paraId="47F72555" w14:textId="77777777" w:rsidTr="009A4C07">
        <w:tc>
          <w:tcPr>
            <w:tcW w:w="0" w:type="auto"/>
            <w:tcBorders>
              <w:top w:val="single" w:sz="4" w:space="0" w:color="000000"/>
              <w:left w:val="single" w:sz="4" w:space="0" w:color="000000"/>
              <w:bottom w:val="single" w:sz="4" w:space="0" w:color="000000"/>
              <w:right w:val="single" w:sz="4" w:space="0" w:color="000000"/>
            </w:tcBorders>
            <w:vAlign w:val="center"/>
            <w:hideMark/>
          </w:tcPr>
          <w:p w14:paraId="27C5AEAA" w14:textId="77777777" w:rsidR="00D70C5F" w:rsidRPr="001E7E1C" w:rsidRDefault="00D70C5F" w:rsidP="009A4C07">
            <w:pPr>
              <w:spacing w:before="100" w:beforeAutospacing="1" w:after="100" w:afterAutospacing="1"/>
              <w:rPr>
                <w:i/>
                <w:color w:val="000000" w:themeColor="text1"/>
              </w:rPr>
            </w:pPr>
            <w:r w:rsidRPr="001E7E1C">
              <w:rPr>
                <w:i/>
                <w:color w:val="000000" w:themeColor="text1"/>
                <w:sz w:val="22"/>
                <w:szCs w:val="22"/>
              </w:rPr>
              <w:t xml:space="preserve">PINK1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5CA7AE9"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241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3DA1D9B"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91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1AE7870"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19</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D4F0BD9"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"/var/folders/69/mp_4hsrd0pb69ks8s9gfp3280000gn/T/com.microsoft.Word/WebArchiveCopyPasteTempFiles/page23image5868464" \* MERGEFORMATINET </w:instrText>
            </w:r>
            <w:r w:rsidRPr="00315BE8">
              <w:rPr>
                <w:color w:val="000000" w:themeColor="text1"/>
              </w:rPr>
              <w:fldChar w:fldCharType="separate"/>
            </w:r>
            <w:r w:rsidRPr="00315BE8">
              <w:rPr>
                <w:noProof/>
                <w:color w:val="000000" w:themeColor="text1"/>
              </w:rPr>
              <w:drawing>
                <wp:inline distT="0" distB="0" distL="0" distR="0" wp14:anchorId="5C647AA4" wp14:editId="15C1D84C">
                  <wp:extent cx="12065" cy="12065"/>
                  <wp:effectExtent l="0" t="0" r="0" b="0"/>
                  <wp:docPr id="377" name="Picture 377" descr="page23image5868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page23image58684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color w:val="000000" w:themeColor="text1"/>
                <w:sz w:val="22"/>
                <w:szCs w:val="22"/>
              </w:rPr>
              <w:t>351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C864F49"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"/var/folders/69/mp_4hsrd0pb69ks8s9gfp3280000gn/T/com.microsoft.Word/WebArchiveCopyPasteTempFiles/page23image5846000" \* MERGEFORMATINET </w:instrText>
            </w:r>
            <w:r w:rsidRPr="00315BE8">
              <w:rPr>
                <w:color w:val="000000" w:themeColor="text1"/>
              </w:rPr>
              <w:fldChar w:fldCharType="separate"/>
            </w:r>
            <w:r w:rsidRPr="00315BE8">
              <w:rPr>
                <w:noProof/>
                <w:color w:val="000000" w:themeColor="text1"/>
              </w:rPr>
              <w:drawing>
                <wp:inline distT="0" distB="0" distL="0" distR="0" wp14:anchorId="4893929B" wp14:editId="606C2A96">
                  <wp:extent cx="12065" cy="12065"/>
                  <wp:effectExtent l="0" t="0" r="0" b="0"/>
                  <wp:docPr id="375" name="Picture 375" descr="page23image584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age23image584600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color w:val="000000" w:themeColor="text1"/>
                <w:sz w:val="22"/>
                <w:szCs w:val="22"/>
              </w:rPr>
              <w:t>68.7</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79C90FD"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25.9</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C732249"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"/var/folders/69/mp_4hsrd0pb69ks8s9gfp3280000gn/T/com.microsoft.Word/WebArchiveCopyPasteTempFiles/page23image5847664" \* MERGEFORMATINET </w:instrText>
            </w:r>
            <w:r w:rsidRPr="00315BE8">
              <w:rPr>
                <w:color w:val="000000" w:themeColor="text1"/>
              </w:rPr>
              <w:fldChar w:fldCharType="separate"/>
            </w:r>
            <w:r w:rsidRPr="00315BE8">
              <w:rPr>
                <w:noProof/>
                <w:color w:val="000000" w:themeColor="text1"/>
              </w:rPr>
              <w:drawing>
                <wp:inline distT="0" distB="0" distL="0" distR="0" wp14:anchorId="30AA9402" wp14:editId="1AFCF090">
                  <wp:extent cx="12065" cy="12065"/>
                  <wp:effectExtent l="0" t="0" r="0" b="0"/>
                  <wp:docPr id="373" name="Picture 373" descr="page23image5847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age23image58476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color w:val="000000" w:themeColor="text1"/>
                <w:sz w:val="22"/>
                <w:szCs w:val="22"/>
              </w:rPr>
              <w:t>5.4</w:t>
            </w:r>
          </w:p>
        </w:tc>
      </w:tr>
      <w:tr w:rsidR="00D70C5F" w:rsidRPr="00315BE8" w14:paraId="47E5661C" w14:textId="77777777" w:rsidTr="009A4C07">
        <w:tc>
          <w:tcPr>
            <w:tcW w:w="0" w:type="auto"/>
            <w:tcBorders>
              <w:top w:val="single" w:sz="4" w:space="0" w:color="000000"/>
              <w:left w:val="single" w:sz="4" w:space="0" w:color="000000"/>
              <w:bottom w:val="single" w:sz="4" w:space="0" w:color="000000"/>
              <w:right w:val="single" w:sz="4" w:space="0" w:color="000000"/>
            </w:tcBorders>
            <w:vAlign w:val="center"/>
            <w:hideMark/>
          </w:tcPr>
          <w:p w14:paraId="6F600D69" w14:textId="77777777" w:rsidR="00D70C5F" w:rsidRPr="001E7E1C" w:rsidRDefault="00D70C5F" w:rsidP="009A4C07">
            <w:pPr>
              <w:spacing w:before="100" w:beforeAutospacing="1" w:after="100" w:afterAutospacing="1"/>
              <w:rPr>
                <w:i/>
                <w:color w:val="000000" w:themeColor="text1"/>
              </w:rPr>
            </w:pPr>
            <w:r w:rsidRPr="001E7E1C">
              <w:rPr>
                <w:i/>
                <w:color w:val="000000" w:themeColor="text1"/>
                <w:sz w:val="22"/>
                <w:szCs w:val="22"/>
              </w:rPr>
              <w:t>PNCK</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2EF65B0"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284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51CE42F"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100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06AB15A"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36</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82267BF"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420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AF2B7A4"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67.6</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C7C0F31"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23.8</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E5FAFBB"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8.6</w:t>
            </w:r>
          </w:p>
        </w:tc>
      </w:tr>
      <w:tr w:rsidR="00D70C5F" w:rsidRPr="00315BE8" w14:paraId="7234F302" w14:textId="77777777" w:rsidTr="009A4C07">
        <w:tc>
          <w:tcPr>
            <w:tcW w:w="0" w:type="auto"/>
            <w:tcBorders>
              <w:top w:val="single" w:sz="4" w:space="0" w:color="000000"/>
              <w:left w:val="single" w:sz="4" w:space="0" w:color="000000"/>
              <w:bottom w:val="single" w:sz="4" w:space="0" w:color="000000"/>
              <w:right w:val="single" w:sz="4" w:space="0" w:color="000000"/>
            </w:tcBorders>
            <w:vAlign w:val="center"/>
            <w:hideMark/>
          </w:tcPr>
          <w:p w14:paraId="468B1D75" w14:textId="77777777" w:rsidR="00D70C5F" w:rsidRPr="001E7E1C" w:rsidRDefault="00D70C5F" w:rsidP="009A4C07">
            <w:pPr>
              <w:spacing w:before="100" w:beforeAutospacing="1" w:after="100" w:afterAutospacing="1"/>
              <w:rPr>
                <w:i/>
                <w:color w:val="000000" w:themeColor="text1"/>
              </w:rPr>
            </w:pPr>
            <w:r w:rsidRPr="001E7E1C">
              <w:rPr>
                <w:i/>
                <w:color w:val="000000" w:themeColor="text1"/>
                <w:sz w:val="22"/>
                <w:szCs w:val="22"/>
              </w:rPr>
              <w:t>TRIO</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1F5F0D0"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308</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3243733"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100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F667EFD"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14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A22731E"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422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6A7437A"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73.0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9D489A5"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23.7</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9B14F1E"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3.3</w:t>
            </w:r>
          </w:p>
        </w:tc>
      </w:tr>
      <w:tr w:rsidR="00D70C5F" w:rsidRPr="00315BE8" w14:paraId="5F01B623" w14:textId="77777777" w:rsidTr="009A4C07">
        <w:tc>
          <w:tcPr>
            <w:tcW w:w="0" w:type="auto"/>
            <w:tcBorders>
              <w:top w:val="single" w:sz="4" w:space="0" w:color="000000"/>
              <w:left w:val="single" w:sz="4" w:space="0" w:color="000000"/>
              <w:bottom w:val="single" w:sz="4" w:space="0" w:color="000000"/>
              <w:right w:val="single" w:sz="4" w:space="0" w:color="000000"/>
            </w:tcBorders>
            <w:vAlign w:val="center"/>
            <w:hideMark/>
          </w:tcPr>
          <w:p w14:paraId="745B8E02" w14:textId="26B5501C" w:rsidR="00D70C5F" w:rsidRPr="001E7E1C" w:rsidRDefault="007B40F4" w:rsidP="009A4C07">
            <w:pPr>
              <w:spacing w:before="100" w:beforeAutospacing="1" w:after="100" w:afterAutospacing="1"/>
              <w:rPr>
                <w:i/>
                <w:color w:val="000000" w:themeColor="text1"/>
              </w:rPr>
            </w:pPr>
            <w:r w:rsidRPr="001E7E1C">
              <w:rPr>
                <w:i/>
                <w:color w:val="000000" w:themeColor="text1"/>
                <w:sz w:val="22"/>
                <w:szCs w:val="22"/>
              </w:rPr>
              <w:t>PRKCE</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763CD59"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290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AC9BB74"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83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8292F2D"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39</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F03A99E"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"/var/folders/69/mp_4hsrd0pb69ks8s9gfp3280000gn/T/com.microsoft.Word/WebArchiveCopyPasteTempFiles/page23image5872832" \* MERGEFORMATINET </w:instrText>
            </w:r>
            <w:r w:rsidRPr="00315BE8">
              <w:rPr>
                <w:color w:val="000000" w:themeColor="text1"/>
              </w:rPr>
              <w:fldChar w:fldCharType="separate"/>
            </w:r>
            <w:r w:rsidRPr="00315BE8">
              <w:rPr>
                <w:noProof/>
                <w:color w:val="000000" w:themeColor="text1"/>
              </w:rPr>
              <w:drawing>
                <wp:inline distT="0" distB="0" distL="0" distR="0" wp14:anchorId="74A58400" wp14:editId="0CC5DCFA">
                  <wp:extent cx="12065" cy="12065"/>
                  <wp:effectExtent l="0" t="0" r="0" b="0"/>
                  <wp:docPr id="371" name="Picture 371" descr="page23image587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age23image58728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color w:val="000000" w:themeColor="text1"/>
                <w:sz w:val="22"/>
                <w:szCs w:val="22"/>
              </w:rPr>
              <w:t>412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A8EC4D3"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"/var/folders/69/mp_4hsrd0pb69ks8s9gfp3280000gn/T/com.microsoft.Word/WebArchiveCopyPasteTempFiles/page23image5874288" \* MERGEFORMATINET </w:instrText>
            </w:r>
            <w:r w:rsidRPr="00315BE8">
              <w:rPr>
                <w:color w:val="000000" w:themeColor="text1"/>
              </w:rPr>
              <w:fldChar w:fldCharType="separate"/>
            </w:r>
            <w:r w:rsidRPr="00315BE8">
              <w:rPr>
                <w:noProof/>
                <w:color w:val="000000" w:themeColor="text1"/>
              </w:rPr>
              <w:drawing>
                <wp:inline distT="0" distB="0" distL="0" distR="0" wp14:anchorId="1DBB28BB" wp14:editId="30165378">
                  <wp:extent cx="12065" cy="12065"/>
                  <wp:effectExtent l="0" t="0" r="0" b="0"/>
                  <wp:docPr id="369" name="Picture 369" descr="page23image587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page23image587428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color w:val="000000" w:themeColor="text1"/>
                <w:sz w:val="22"/>
                <w:szCs w:val="22"/>
              </w:rPr>
              <w:t>70.4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221B5DD"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20.1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24A7F47"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"/var/folders/69/mp_4hsrd0pb69ks8s9gfp3280000gn/T/com.microsoft.Word/WebArchiveCopyPasteTempFiles/page23image5876368" \* MERGEFORMATINET </w:instrText>
            </w:r>
            <w:r w:rsidRPr="00315BE8">
              <w:rPr>
                <w:color w:val="000000" w:themeColor="text1"/>
              </w:rPr>
              <w:fldChar w:fldCharType="separate"/>
            </w:r>
            <w:r w:rsidRPr="00315BE8">
              <w:rPr>
                <w:noProof/>
                <w:color w:val="000000" w:themeColor="text1"/>
              </w:rPr>
              <w:drawing>
                <wp:inline distT="0" distB="0" distL="0" distR="0" wp14:anchorId="638CEBA6" wp14:editId="30391CF7">
                  <wp:extent cx="12065" cy="12065"/>
                  <wp:effectExtent l="0" t="0" r="0" b="0"/>
                  <wp:docPr id="367" name="Picture 367" descr="page23image587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age23image587636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color w:val="000000" w:themeColor="text1"/>
                <w:sz w:val="22"/>
                <w:szCs w:val="22"/>
              </w:rPr>
              <w:t>9.5</w:t>
            </w:r>
          </w:p>
        </w:tc>
      </w:tr>
      <w:tr w:rsidR="00D70C5F" w:rsidRPr="00315BE8" w14:paraId="54D82E0B" w14:textId="77777777" w:rsidTr="009A4C07">
        <w:tc>
          <w:tcPr>
            <w:tcW w:w="0" w:type="auto"/>
            <w:tcBorders>
              <w:top w:val="single" w:sz="4" w:space="0" w:color="000000"/>
              <w:left w:val="single" w:sz="4" w:space="0" w:color="000000"/>
              <w:bottom w:val="single" w:sz="4" w:space="0" w:color="000000"/>
              <w:right w:val="single" w:sz="4" w:space="0" w:color="000000"/>
            </w:tcBorders>
            <w:vAlign w:val="center"/>
            <w:hideMark/>
          </w:tcPr>
          <w:p w14:paraId="5FB54A69" w14:textId="77777777" w:rsidR="00D70C5F" w:rsidRPr="001E7E1C" w:rsidRDefault="00D70C5F" w:rsidP="009A4C07">
            <w:pPr>
              <w:spacing w:before="100" w:beforeAutospacing="1" w:after="100" w:afterAutospacing="1"/>
              <w:rPr>
                <w:i/>
                <w:color w:val="000000" w:themeColor="text1"/>
              </w:rPr>
            </w:pPr>
            <w:r w:rsidRPr="001E7E1C">
              <w:rPr>
                <w:i/>
                <w:color w:val="000000" w:themeColor="text1"/>
                <w:sz w:val="22"/>
                <w:szCs w:val="22"/>
              </w:rPr>
              <w:t>TAOK1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8F474FC"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297</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538D564"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110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05F421B"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48</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177EB69"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455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08F00AD"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65.3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919A51F"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24.2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7E0598C"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10.5</w:t>
            </w:r>
          </w:p>
        </w:tc>
      </w:tr>
      <w:tr w:rsidR="00D70C5F" w:rsidRPr="00315BE8" w14:paraId="002A4CA8" w14:textId="77777777" w:rsidTr="009A4C07">
        <w:tc>
          <w:tcPr>
            <w:tcW w:w="0" w:type="auto"/>
            <w:tcBorders>
              <w:top w:val="single" w:sz="4" w:space="0" w:color="000000"/>
              <w:left w:val="single" w:sz="4" w:space="0" w:color="000000"/>
              <w:bottom w:val="single" w:sz="4" w:space="0" w:color="000000"/>
              <w:right w:val="single" w:sz="4" w:space="0" w:color="000000"/>
            </w:tcBorders>
            <w:vAlign w:val="center"/>
            <w:hideMark/>
          </w:tcPr>
          <w:p w14:paraId="046B4234" w14:textId="77777777" w:rsidR="00D70C5F" w:rsidRPr="001E7E1C" w:rsidRDefault="00D70C5F" w:rsidP="009A4C07">
            <w:pPr>
              <w:spacing w:before="100" w:beforeAutospacing="1" w:after="100" w:afterAutospacing="1"/>
              <w:rPr>
                <w:i/>
                <w:color w:val="000000" w:themeColor="text1"/>
              </w:rPr>
            </w:pPr>
            <w:r w:rsidRPr="001E7E1C">
              <w:rPr>
                <w:i/>
                <w:color w:val="000000" w:themeColor="text1"/>
                <w:sz w:val="22"/>
                <w:szCs w:val="22"/>
              </w:rPr>
              <w:t>BUB1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1D76F14"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215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0CD0FDB"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121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5E62A3D"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64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9EF2C4B"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"/var/folders/69/mp_4hsrd0pb69ks8s9gfp3280000gn/T/com.microsoft.Word/WebArchiveCopyPasteTempFiles/page23image5863056" \* MERGEFORMATINET </w:instrText>
            </w:r>
            <w:r w:rsidRPr="00315BE8">
              <w:rPr>
                <w:color w:val="000000" w:themeColor="text1"/>
              </w:rPr>
              <w:fldChar w:fldCharType="separate"/>
            </w:r>
            <w:r w:rsidRPr="00315BE8">
              <w:rPr>
                <w:noProof/>
                <w:color w:val="000000" w:themeColor="text1"/>
              </w:rPr>
              <w:drawing>
                <wp:inline distT="0" distB="0" distL="0" distR="0" wp14:anchorId="1A190B85" wp14:editId="4DDBB459">
                  <wp:extent cx="12065" cy="12065"/>
                  <wp:effectExtent l="0" t="0" r="0" b="0"/>
                  <wp:docPr id="365" name="Picture 365" descr="page23image586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age23image586305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color w:val="000000" w:themeColor="text1"/>
                <w:sz w:val="22"/>
                <w:szCs w:val="22"/>
              </w:rPr>
              <w:t>400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78313AF"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"/var/folders/69/mp_4hsrd0pb69ks8s9gfp3280000gn/T/com.microsoft.Word/WebArchiveCopyPasteTempFiles/page23image5864512" \* MERGEFORMATINET </w:instrText>
            </w:r>
            <w:r w:rsidRPr="00315BE8">
              <w:rPr>
                <w:color w:val="000000" w:themeColor="text1"/>
              </w:rPr>
              <w:fldChar w:fldCharType="separate"/>
            </w:r>
            <w:r w:rsidRPr="00315BE8">
              <w:rPr>
                <w:noProof/>
                <w:color w:val="000000" w:themeColor="text1"/>
              </w:rPr>
              <w:drawing>
                <wp:inline distT="0" distB="0" distL="0" distR="0" wp14:anchorId="00A29BAB" wp14:editId="793AA0B8">
                  <wp:extent cx="12065" cy="12065"/>
                  <wp:effectExtent l="0" t="0" r="0" b="0"/>
                  <wp:docPr id="363" name="Picture 363" descr="page23image586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page23image58645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color w:val="000000" w:themeColor="text1"/>
                <w:sz w:val="22"/>
                <w:szCs w:val="22"/>
              </w:rPr>
              <w:t>53.8</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A9703A2"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30.3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E731645" w14:textId="77777777" w:rsidR="00D70C5F" w:rsidRPr="00315BE8" w:rsidRDefault="00D70C5F" w:rsidP="009A4C07">
            <w:pPr>
              <w:rPr>
                <w:color w:val="000000" w:themeColor="text1"/>
              </w:rPr>
            </w:pPr>
            <w:r w:rsidRPr="00315BE8">
              <w:rPr>
                <w:color w:val="000000" w:themeColor="text1"/>
              </w:rPr>
              <w:fldChar w:fldCharType="begin"/>
            </w:r>
            <w:r w:rsidRPr="00315BE8">
              <w:rPr>
                <w:color w:val="000000" w:themeColor="text1"/>
              </w:rPr>
              <w:instrText xml:space="preserve"> INCLUDEPICTURE "/var/folders/69/mp_4hsrd0pb69ks8s9gfp3280000gn/T/com.microsoft.Word/WebArchiveCopyPasteTempFiles/page23image5866592" \* MERGEFORMATINET </w:instrText>
            </w:r>
            <w:r w:rsidRPr="00315BE8">
              <w:rPr>
                <w:color w:val="000000" w:themeColor="text1"/>
              </w:rPr>
              <w:fldChar w:fldCharType="separate"/>
            </w:r>
            <w:r w:rsidRPr="00315BE8">
              <w:rPr>
                <w:noProof/>
                <w:color w:val="000000" w:themeColor="text1"/>
              </w:rPr>
              <w:drawing>
                <wp:inline distT="0" distB="0" distL="0" distR="0" wp14:anchorId="5934BC7D" wp14:editId="572FE059">
                  <wp:extent cx="12065" cy="12065"/>
                  <wp:effectExtent l="0" t="0" r="0" b="0"/>
                  <wp:docPr id="361" name="Picture 361" descr="page23image586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age23image586659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15BE8">
              <w:rPr>
                <w:color w:val="000000" w:themeColor="text1"/>
              </w:rPr>
              <w:fldChar w:fldCharType="end"/>
            </w:r>
            <w:r w:rsidRPr="00315BE8">
              <w:rPr>
                <w:color w:val="000000" w:themeColor="text1"/>
                <w:sz w:val="22"/>
                <w:szCs w:val="22"/>
              </w:rPr>
              <w:t>16.0</w:t>
            </w:r>
          </w:p>
        </w:tc>
      </w:tr>
      <w:tr w:rsidR="00D70C5F" w:rsidRPr="00315BE8" w14:paraId="13F5325B" w14:textId="77777777" w:rsidTr="009A4C07">
        <w:tc>
          <w:tcPr>
            <w:tcW w:w="0" w:type="auto"/>
            <w:tcBorders>
              <w:top w:val="single" w:sz="4" w:space="0" w:color="000000"/>
              <w:left w:val="single" w:sz="4" w:space="0" w:color="000000"/>
              <w:bottom w:val="single" w:sz="4" w:space="0" w:color="000000"/>
              <w:right w:val="single" w:sz="4" w:space="0" w:color="000000"/>
            </w:tcBorders>
            <w:vAlign w:val="center"/>
            <w:hideMark/>
          </w:tcPr>
          <w:p w14:paraId="71CB789C" w14:textId="77777777" w:rsidR="00D70C5F" w:rsidRPr="001E7E1C" w:rsidRDefault="00D70C5F" w:rsidP="009A4C07">
            <w:pPr>
              <w:spacing w:before="100" w:beforeAutospacing="1" w:after="100" w:afterAutospacing="1"/>
              <w:rPr>
                <w:i/>
                <w:color w:val="000000" w:themeColor="text1"/>
              </w:rPr>
            </w:pPr>
            <w:r w:rsidRPr="001E7E1C">
              <w:rPr>
                <w:i/>
                <w:color w:val="000000" w:themeColor="text1"/>
                <w:sz w:val="22"/>
                <w:szCs w:val="22"/>
              </w:rPr>
              <w:t>BUB1B</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5DEDFA0"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209</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235D503"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113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639D6C5"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37</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3F0EEA6"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359</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D004128"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58.2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DD04FC1"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31.5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B90901C"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10.3</w:t>
            </w:r>
          </w:p>
        </w:tc>
      </w:tr>
      <w:tr w:rsidR="00D70C5F" w:rsidRPr="00315BE8" w14:paraId="5B8EF1D0" w14:textId="77777777" w:rsidTr="009A4C07">
        <w:tc>
          <w:tcPr>
            <w:tcW w:w="0" w:type="auto"/>
            <w:tcBorders>
              <w:top w:val="single" w:sz="4" w:space="0" w:color="000000"/>
              <w:left w:val="single" w:sz="4" w:space="0" w:color="000000"/>
              <w:bottom w:val="single" w:sz="4" w:space="0" w:color="000000"/>
              <w:right w:val="single" w:sz="4" w:space="0" w:color="000000"/>
            </w:tcBorders>
            <w:vAlign w:val="center"/>
            <w:hideMark/>
          </w:tcPr>
          <w:p w14:paraId="409978AB"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 xml:space="preserve">scr. siRNA*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AB70705"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370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A952EEC"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32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835E0FD"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12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60507CE"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414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A091EA9"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89.4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AEA1568"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7.7</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14412B7" w14:textId="77777777" w:rsidR="00D70C5F" w:rsidRPr="00315BE8" w:rsidRDefault="00D70C5F" w:rsidP="009A4C07">
            <w:pPr>
              <w:spacing w:before="100" w:beforeAutospacing="1" w:after="100" w:afterAutospacing="1"/>
              <w:rPr>
                <w:color w:val="000000" w:themeColor="text1"/>
              </w:rPr>
            </w:pPr>
            <w:r w:rsidRPr="00315BE8">
              <w:rPr>
                <w:color w:val="000000" w:themeColor="text1"/>
                <w:sz w:val="22"/>
                <w:szCs w:val="22"/>
              </w:rPr>
              <w:t>2.9</w:t>
            </w:r>
          </w:p>
        </w:tc>
      </w:tr>
    </w:tbl>
    <w:p w14:paraId="15DF91CE" w14:textId="509BDC17" w:rsidR="00D70C5F" w:rsidRPr="00315BE8" w:rsidRDefault="00D70C5F" w:rsidP="00D70C5F">
      <w:pPr>
        <w:spacing w:before="100" w:beforeAutospacing="1" w:after="100" w:afterAutospacing="1"/>
        <w:rPr>
          <w:color w:val="000000" w:themeColor="text1"/>
        </w:rPr>
      </w:pPr>
      <w:r w:rsidRPr="00315BE8">
        <w:rPr>
          <w:color w:val="000000" w:themeColor="text1"/>
          <w:sz w:val="22"/>
          <w:szCs w:val="22"/>
        </w:rPr>
        <w:t>*</w:t>
      </w:r>
      <w:r w:rsidR="00516C7D">
        <w:rPr>
          <w:color w:val="000000" w:themeColor="text1"/>
          <w:sz w:val="22"/>
          <w:szCs w:val="22"/>
        </w:rPr>
        <w:t>s</w:t>
      </w:r>
      <w:r w:rsidRPr="00315BE8">
        <w:rPr>
          <w:color w:val="000000" w:themeColor="text1"/>
          <w:sz w:val="22"/>
          <w:szCs w:val="22"/>
        </w:rPr>
        <w:t xml:space="preserve">cr. siRNA is a negative control. </w:t>
      </w:r>
    </w:p>
    <w:p w14:paraId="3CE94C20" w14:textId="77777777" w:rsidR="00D70C5F" w:rsidRPr="001E664C" w:rsidRDefault="00D70C5F" w:rsidP="00D70C5F">
      <w:pPr>
        <w:rPr>
          <w:b/>
          <w:bCs/>
          <w:color w:val="000000" w:themeColor="text1"/>
          <w:sz w:val="22"/>
          <w:szCs w:val="22"/>
        </w:rPr>
      </w:pPr>
      <w:r w:rsidRPr="006245D4">
        <w:rPr>
          <w:b/>
          <w:bCs/>
          <w:color w:val="000000" w:themeColor="text1"/>
          <w:sz w:val="22"/>
          <w:szCs w:val="22"/>
        </w:rPr>
        <w:br w:type="page"/>
      </w:r>
    </w:p>
    <w:p w14:paraId="5D1A3B9E" w14:textId="35D7C72A" w:rsidR="00D70C5F" w:rsidRDefault="00D70C5F" w:rsidP="00D70C5F">
      <w:pPr>
        <w:pStyle w:val="Heading1"/>
        <w:ind w:left="0"/>
        <w:jc w:val="center"/>
      </w:pPr>
      <w:r>
        <w:lastRenderedPageBreak/>
        <w:t>Table S5 Bioinformatical analysis of NCI-60 database</w:t>
      </w:r>
    </w:p>
    <w:p w14:paraId="526E0DFD" w14:textId="77777777" w:rsidR="00D70C5F" w:rsidRDefault="00D70C5F" w:rsidP="00D70C5F">
      <w:pPr>
        <w:pStyle w:val="BodyText"/>
        <w:spacing w:before="6" w:after="1"/>
        <w:ind w:left="0"/>
        <w:rPr>
          <w:b/>
        </w:rPr>
      </w:pP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1134"/>
        <w:gridCol w:w="1157"/>
        <w:gridCol w:w="1202"/>
        <w:gridCol w:w="1318"/>
        <w:gridCol w:w="1260"/>
        <w:gridCol w:w="1260"/>
        <w:gridCol w:w="1179"/>
      </w:tblGrid>
      <w:tr w:rsidR="00D70C5F" w:rsidRPr="0017195D" w14:paraId="32AA0B1C" w14:textId="77777777" w:rsidTr="009A4C07">
        <w:trPr>
          <w:trHeight w:val="352"/>
          <w:jc w:val="center"/>
        </w:trPr>
        <w:tc>
          <w:tcPr>
            <w:tcW w:w="9639" w:type="dxa"/>
            <w:gridSpan w:val="8"/>
          </w:tcPr>
          <w:p w14:paraId="631B8AD5" w14:textId="77777777" w:rsidR="00D70C5F" w:rsidRDefault="00D70C5F" w:rsidP="009A4C07">
            <w:pPr>
              <w:pStyle w:val="TableParagraph"/>
              <w:spacing w:line="240" w:lineRule="exact"/>
              <w:jc w:val="center"/>
              <w:rPr>
                <w:b/>
                <w:sz w:val="20"/>
              </w:rPr>
            </w:pPr>
            <w:r>
              <w:rPr>
                <w:b/>
                <w:sz w:val="20"/>
              </w:rPr>
              <w:t>Correlations with gene transcript expression</w:t>
            </w:r>
          </w:p>
        </w:tc>
      </w:tr>
      <w:tr w:rsidR="00D70C5F" w14:paraId="4D200435" w14:textId="77777777" w:rsidTr="000C4910">
        <w:trPr>
          <w:trHeight w:val="1828"/>
          <w:jc w:val="center"/>
        </w:trPr>
        <w:tc>
          <w:tcPr>
            <w:tcW w:w="1129" w:type="dxa"/>
          </w:tcPr>
          <w:p w14:paraId="40790312" w14:textId="77777777" w:rsidR="00D70C5F" w:rsidRPr="000C4910" w:rsidRDefault="00D70C5F" w:rsidP="009A4C07">
            <w:pPr>
              <w:pStyle w:val="TableParagraph"/>
              <w:spacing w:line="240" w:lineRule="exact"/>
              <w:ind w:right="82"/>
              <w:rPr>
                <w:b/>
                <w:sz w:val="16"/>
              </w:rPr>
            </w:pPr>
            <w:r w:rsidRPr="000C4910">
              <w:rPr>
                <w:b/>
                <w:sz w:val="16"/>
              </w:rPr>
              <w:t>Genes associated with chromosomal transfer</w:t>
            </w:r>
          </w:p>
        </w:tc>
        <w:tc>
          <w:tcPr>
            <w:tcW w:w="1134" w:type="dxa"/>
          </w:tcPr>
          <w:p w14:paraId="7D779178" w14:textId="77777777" w:rsidR="00D70C5F" w:rsidRPr="000C4910" w:rsidRDefault="000C4910" w:rsidP="009A4C07">
            <w:pPr>
              <w:pStyle w:val="TableParagraph"/>
              <w:spacing w:line="240" w:lineRule="exact"/>
              <w:ind w:right="173"/>
              <w:rPr>
                <w:b/>
                <w:sz w:val="16"/>
              </w:rPr>
            </w:pPr>
            <w:r>
              <w:rPr>
                <w:b/>
                <w:sz w:val="16"/>
              </w:rPr>
              <w:t>Cytogenetic</w:t>
            </w:r>
            <w:r w:rsidR="00D70C5F" w:rsidRPr="000C4910">
              <w:rPr>
                <w:b/>
                <w:sz w:val="16"/>
              </w:rPr>
              <w:t>s; Modal chromosomal number</w:t>
            </w:r>
          </w:p>
        </w:tc>
        <w:tc>
          <w:tcPr>
            <w:tcW w:w="1157" w:type="dxa"/>
          </w:tcPr>
          <w:p w14:paraId="6F1490D1" w14:textId="77777777" w:rsidR="00D70C5F" w:rsidRPr="000C4910" w:rsidRDefault="00D70C5F" w:rsidP="009A4C07">
            <w:pPr>
              <w:pStyle w:val="TableParagraph"/>
              <w:spacing w:line="240" w:lineRule="exact"/>
              <w:ind w:right="172"/>
              <w:rPr>
                <w:b/>
                <w:sz w:val="16"/>
              </w:rPr>
            </w:pPr>
            <w:r w:rsidRPr="000C4910">
              <w:rPr>
                <w:b/>
                <w:sz w:val="16"/>
              </w:rPr>
              <w:t xml:space="preserve">Cytogenetics; # of structurally </w:t>
            </w:r>
            <w:proofErr w:type="spellStart"/>
            <w:r w:rsidRPr="000C4910">
              <w:rPr>
                <w:b/>
                <w:sz w:val="16"/>
              </w:rPr>
              <w:t>rearanged</w:t>
            </w:r>
            <w:proofErr w:type="spellEnd"/>
          </w:p>
          <w:p w14:paraId="0304953F" w14:textId="77777777" w:rsidR="00D70C5F" w:rsidRPr="000C4910" w:rsidRDefault="00D70C5F" w:rsidP="009A4C07">
            <w:pPr>
              <w:pStyle w:val="TableParagraph"/>
              <w:spacing w:line="240" w:lineRule="exact"/>
              <w:rPr>
                <w:b/>
                <w:sz w:val="16"/>
              </w:rPr>
            </w:pPr>
            <w:r w:rsidRPr="000C4910">
              <w:rPr>
                <w:b/>
                <w:sz w:val="16"/>
              </w:rPr>
              <w:t>chromosomes</w:t>
            </w:r>
          </w:p>
        </w:tc>
        <w:tc>
          <w:tcPr>
            <w:tcW w:w="1202" w:type="dxa"/>
          </w:tcPr>
          <w:p w14:paraId="61DE33FA" w14:textId="77777777" w:rsidR="00D70C5F" w:rsidRPr="000C4910" w:rsidRDefault="00D70C5F" w:rsidP="009A4C07">
            <w:pPr>
              <w:pStyle w:val="TableParagraph"/>
              <w:spacing w:line="240" w:lineRule="exact"/>
              <w:ind w:right="80"/>
              <w:rPr>
                <w:b/>
                <w:sz w:val="16"/>
              </w:rPr>
            </w:pPr>
            <w:r w:rsidRPr="000C4910">
              <w:rPr>
                <w:b/>
                <w:sz w:val="16"/>
              </w:rPr>
              <w:t>Cytogenetics; Numerical complexity</w:t>
            </w:r>
          </w:p>
        </w:tc>
        <w:tc>
          <w:tcPr>
            <w:tcW w:w="1318" w:type="dxa"/>
          </w:tcPr>
          <w:p w14:paraId="247CF077" w14:textId="77777777" w:rsidR="00D70C5F" w:rsidRPr="000C4910" w:rsidRDefault="00D70C5F" w:rsidP="009A4C07">
            <w:pPr>
              <w:pStyle w:val="TableParagraph"/>
              <w:spacing w:line="240" w:lineRule="exact"/>
              <w:ind w:right="354"/>
              <w:rPr>
                <w:b/>
                <w:sz w:val="16"/>
              </w:rPr>
            </w:pPr>
            <w:proofErr w:type="spellStart"/>
            <w:r w:rsidRPr="000C4910">
              <w:rPr>
                <w:b/>
                <w:sz w:val="16"/>
              </w:rPr>
              <w:t>Cytogeneti</w:t>
            </w:r>
            <w:proofErr w:type="spellEnd"/>
            <w:r w:rsidRPr="000C4910">
              <w:rPr>
                <w:b/>
                <w:sz w:val="16"/>
              </w:rPr>
              <w:t xml:space="preserve">; </w:t>
            </w:r>
            <w:proofErr w:type="spellStart"/>
            <w:r w:rsidRPr="000C4910">
              <w:rPr>
                <w:b/>
                <w:sz w:val="16"/>
              </w:rPr>
              <w:t>Numericalet</w:t>
            </w:r>
            <w:proofErr w:type="spellEnd"/>
            <w:r w:rsidRPr="000C4910">
              <w:rPr>
                <w:b/>
                <w:sz w:val="16"/>
              </w:rPr>
              <w:t xml:space="preserve"> </w:t>
            </w:r>
            <w:proofErr w:type="spellStart"/>
            <w:r w:rsidRPr="000C4910">
              <w:rPr>
                <w:b/>
                <w:sz w:val="16"/>
              </w:rPr>
              <w:t>rogeneity</w:t>
            </w:r>
            <w:proofErr w:type="spellEnd"/>
          </w:p>
        </w:tc>
        <w:tc>
          <w:tcPr>
            <w:tcW w:w="1260" w:type="dxa"/>
          </w:tcPr>
          <w:p w14:paraId="6821CC43" w14:textId="77777777" w:rsidR="00D70C5F" w:rsidRPr="000C4910" w:rsidRDefault="00D70C5F" w:rsidP="009A4C07">
            <w:pPr>
              <w:pStyle w:val="TableParagraph"/>
              <w:spacing w:line="240" w:lineRule="exact"/>
              <w:ind w:right="128"/>
              <w:rPr>
                <w:b/>
                <w:sz w:val="16"/>
              </w:rPr>
            </w:pPr>
            <w:r w:rsidRPr="000C4910">
              <w:rPr>
                <w:b/>
                <w:sz w:val="16"/>
              </w:rPr>
              <w:t>Cytogenetics; Fraction of normal chromosomes that experience numerical heterogeneity</w:t>
            </w:r>
          </w:p>
        </w:tc>
        <w:tc>
          <w:tcPr>
            <w:tcW w:w="1260" w:type="dxa"/>
          </w:tcPr>
          <w:p w14:paraId="73A607AB" w14:textId="77777777" w:rsidR="00D70C5F" w:rsidRPr="000C4910" w:rsidRDefault="00D70C5F" w:rsidP="009A4C07">
            <w:pPr>
              <w:pStyle w:val="TableParagraph"/>
              <w:spacing w:line="240" w:lineRule="exact"/>
              <w:ind w:right="89"/>
              <w:rPr>
                <w:b/>
                <w:sz w:val="16"/>
              </w:rPr>
            </w:pPr>
            <w:r w:rsidRPr="000C4910">
              <w:rPr>
                <w:b/>
                <w:sz w:val="16"/>
              </w:rPr>
              <w:t>Cytogenetics; Fraction of abnormal chromosomes that experience numerical heterogeneity</w:t>
            </w:r>
          </w:p>
        </w:tc>
        <w:tc>
          <w:tcPr>
            <w:tcW w:w="1179" w:type="dxa"/>
          </w:tcPr>
          <w:p w14:paraId="43812973" w14:textId="77777777" w:rsidR="00D70C5F" w:rsidRPr="000C4910" w:rsidRDefault="00D70C5F" w:rsidP="009A4C07">
            <w:pPr>
              <w:pStyle w:val="TableParagraph"/>
              <w:spacing w:line="240" w:lineRule="exact"/>
              <w:ind w:right="84"/>
              <w:rPr>
                <w:b/>
                <w:sz w:val="16"/>
              </w:rPr>
            </w:pPr>
            <w:r w:rsidRPr="000C4910">
              <w:rPr>
                <w:b/>
                <w:sz w:val="16"/>
              </w:rPr>
              <w:t>Cytogenetics; Structural heterogeneity</w:t>
            </w:r>
          </w:p>
        </w:tc>
      </w:tr>
      <w:tr w:rsidR="00D70C5F" w14:paraId="315A980C" w14:textId="77777777" w:rsidTr="000C4910">
        <w:trPr>
          <w:trHeight w:val="321"/>
          <w:jc w:val="center"/>
        </w:trPr>
        <w:tc>
          <w:tcPr>
            <w:tcW w:w="1129" w:type="dxa"/>
          </w:tcPr>
          <w:p w14:paraId="604E4084" w14:textId="77777777" w:rsidR="00D70C5F" w:rsidRPr="001E7E1C" w:rsidRDefault="00D70C5F" w:rsidP="009A4C07">
            <w:pPr>
              <w:pStyle w:val="TableParagraph"/>
              <w:spacing w:line="240" w:lineRule="exact"/>
              <w:rPr>
                <w:i/>
                <w:sz w:val="20"/>
              </w:rPr>
            </w:pPr>
            <w:r w:rsidRPr="001E7E1C">
              <w:rPr>
                <w:i/>
                <w:sz w:val="20"/>
              </w:rPr>
              <w:t>ATM</w:t>
            </w:r>
          </w:p>
        </w:tc>
        <w:tc>
          <w:tcPr>
            <w:tcW w:w="1134" w:type="dxa"/>
          </w:tcPr>
          <w:p w14:paraId="350DEAEF" w14:textId="77777777" w:rsidR="00D70C5F" w:rsidRDefault="00D70C5F" w:rsidP="009A4C07">
            <w:pPr>
              <w:pStyle w:val="TableParagraph"/>
              <w:spacing w:line="240" w:lineRule="exact"/>
              <w:ind w:right="382"/>
              <w:jc w:val="center"/>
              <w:rPr>
                <w:sz w:val="20"/>
              </w:rPr>
            </w:pPr>
            <w:r>
              <w:rPr>
                <w:sz w:val="20"/>
              </w:rPr>
              <w:t>-0.048</w:t>
            </w:r>
          </w:p>
        </w:tc>
        <w:tc>
          <w:tcPr>
            <w:tcW w:w="1157" w:type="dxa"/>
          </w:tcPr>
          <w:p w14:paraId="71FAAAA3" w14:textId="77777777" w:rsidR="00D70C5F" w:rsidRDefault="00D70C5F" w:rsidP="009A4C07">
            <w:pPr>
              <w:pStyle w:val="TableParagraph"/>
              <w:spacing w:line="240" w:lineRule="exact"/>
              <w:ind w:right="432"/>
              <w:jc w:val="center"/>
              <w:rPr>
                <w:sz w:val="20"/>
              </w:rPr>
            </w:pPr>
            <w:r>
              <w:rPr>
                <w:sz w:val="20"/>
              </w:rPr>
              <w:t>0.020</w:t>
            </w:r>
          </w:p>
        </w:tc>
        <w:tc>
          <w:tcPr>
            <w:tcW w:w="1202" w:type="dxa"/>
          </w:tcPr>
          <w:p w14:paraId="38712AEC" w14:textId="77777777" w:rsidR="00D70C5F" w:rsidRDefault="00D70C5F" w:rsidP="009A4C07">
            <w:pPr>
              <w:pStyle w:val="TableParagraph"/>
              <w:spacing w:line="240" w:lineRule="exact"/>
              <w:ind w:right="339"/>
              <w:jc w:val="center"/>
              <w:rPr>
                <w:sz w:val="20"/>
              </w:rPr>
            </w:pPr>
            <w:r>
              <w:rPr>
                <w:sz w:val="20"/>
              </w:rPr>
              <w:t>-0.049</w:t>
            </w:r>
          </w:p>
        </w:tc>
        <w:tc>
          <w:tcPr>
            <w:tcW w:w="1318" w:type="dxa"/>
          </w:tcPr>
          <w:p w14:paraId="68887560" w14:textId="77777777" w:rsidR="00D70C5F" w:rsidRDefault="00D70C5F" w:rsidP="009A4C07">
            <w:pPr>
              <w:pStyle w:val="TableParagraph"/>
              <w:spacing w:line="240" w:lineRule="exact"/>
              <w:jc w:val="center"/>
              <w:rPr>
                <w:sz w:val="20"/>
              </w:rPr>
            </w:pPr>
            <w:r>
              <w:rPr>
                <w:sz w:val="20"/>
              </w:rPr>
              <w:t>0.135</w:t>
            </w:r>
          </w:p>
        </w:tc>
        <w:tc>
          <w:tcPr>
            <w:tcW w:w="1260" w:type="dxa"/>
          </w:tcPr>
          <w:p w14:paraId="560BD551" w14:textId="77777777" w:rsidR="00D70C5F" w:rsidRDefault="00D70C5F" w:rsidP="009A4C07">
            <w:pPr>
              <w:pStyle w:val="TableParagraph"/>
              <w:spacing w:line="240" w:lineRule="exact"/>
              <w:jc w:val="center"/>
              <w:rPr>
                <w:sz w:val="20"/>
              </w:rPr>
            </w:pPr>
            <w:r>
              <w:rPr>
                <w:sz w:val="20"/>
              </w:rPr>
              <w:t>0.081</w:t>
            </w:r>
          </w:p>
        </w:tc>
        <w:tc>
          <w:tcPr>
            <w:tcW w:w="1260" w:type="dxa"/>
          </w:tcPr>
          <w:p w14:paraId="1F035E6B" w14:textId="77777777" w:rsidR="00D70C5F" w:rsidRDefault="00D70C5F" w:rsidP="009A4C07">
            <w:pPr>
              <w:pStyle w:val="TableParagraph"/>
              <w:spacing w:line="240" w:lineRule="exact"/>
              <w:jc w:val="center"/>
              <w:rPr>
                <w:sz w:val="20"/>
              </w:rPr>
            </w:pPr>
            <w:r>
              <w:rPr>
                <w:sz w:val="20"/>
              </w:rPr>
              <w:t>0.112</w:t>
            </w:r>
          </w:p>
        </w:tc>
        <w:tc>
          <w:tcPr>
            <w:tcW w:w="1179" w:type="dxa"/>
          </w:tcPr>
          <w:p w14:paraId="5F49E81D" w14:textId="77777777" w:rsidR="00D70C5F" w:rsidRDefault="00D70C5F" w:rsidP="009A4C07">
            <w:pPr>
              <w:pStyle w:val="TableParagraph"/>
              <w:spacing w:line="240" w:lineRule="exact"/>
              <w:ind w:right="344"/>
              <w:jc w:val="center"/>
              <w:rPr>
                <w:sz w:val="20"/>
              </w:rPr>
            </w:pPr>
            <w:r>
              <w:rPr>
                <w:sz w:val="20"/>
              </w:rPr>
              <w:t>0.186</w:t>
            </w:r>
          </w:p>
        </w:tc>
      </w:tr>
      <w:tr w:rsidR="00D70C5F" w14:paraId="39B9D59F" w14:textId="77777777" w:rsidTr="000C4910">
        <w:trPr>
          <w:trHeight w:val="316"/>
          <w:jc w:val="center"/>
        </w:trPr>
        <w:tc>
          <w:tcPr>
            <w:tcW w:w="1129" w:type="dxa"/>
          </w:tcPr>
          <w:p w14:paraId="7B87D355" w14:textId="77777777" w:rsidR="00D70C5F" w:rsidRPr="001E7E1C" w:rsidRDefault="00D70C5F" w:rsidP="009A4C07">
            <w:pPr>
              <w:pStyle w:val="TableParagraph"/>
              <w:spacing w:line="240" w:lineRule="exact"/>
              <w:rPr>
                <w:i/>
                <w:sz w:val="20"/>
              </w:rPr>
            </w:pPr>
            <w:r w:rsidRPr="001E7E1C">
              <w:rPr>
                <w:i/>
                <w:sz w:val="20"/>
              </w:rPr>
              <w:t>BLK</w:t>
            </w:r>
          </w:p>
        </w:tc>
        <w:tc>
          <w:tcPr>
            <w:tcW w:w="1134" w:type="dxa"/>
          </w:tcPr>
          <w:p w14:paraId="24C34EF4" w14:textId="77777777" w:rsidR="00D70C5F" w:rsidRDefault="00D70C5F" w:rsidP="009A4C07">
            <w:pPr>
              <w:pStyle w:val="TableParagraph"/>
              <w:spacing w:line="240" w:lineRule="exact"/>
              <w:ind w:right="382"/>
              <w:jc w:val="center"/>
              <w:rPr>
                <w:sz w:val="20"/>
              </w:rPr>
            </w:pPr>
            <w:r>
              <w:rPr>
                <w:sz w:val="20"/>
              </w:rPr>
              <w:t>0.155</w:t>
            </w:r>
          </w:p>
        </w:tc>
        <w:tc>
          <w:tcPr>
            <w:tcW w:w="1157" w:type="dxa"/>
          </w:tcPr>
          <w:p w14:paraId="73B8AFD8" w14:textId="77777777" w:rsidR="00D70C5F" w:rsidRDefault="00D70C5F" w:rsidP="009A4C07">
            <w:pPr>
              <w:pStyle w:val="TableParagraph"/>
              <w:spacing w:line="240" w:lineRule="exact"/>
              <w:ind w:right="432"/>
              <w:jc w:val="center"/>
              <w:rPr>
                <w:sz w:val="20"/>
              </w:rPr>
            </w:pPr>
            <w:r>
              <w:rPr>
                <w:sz w:val="20"/>
              </w:rPr>
              <w:t>0.060</w:t>
            </w:r>
          </w:p>
        </w:tc>
        <w:tc>
          <w:tcPr>
            <w:tcW w:w="1202" w:type="dxa"/>
          </w:tcPr>
          <w:p w14:paraId="0F3EDD12" w14:textId="77777777" w:rsidR="00D70C5F" w:rsidRDefault="00D70C5F" w:rsidP="009A4C07">
            <w:pPr>
              <w:pStyle w:val="TableParagraph"/>
              <w:spacing w:line="240" w:lineRule="exact"/>
              <w:ind w:right="339"/>
              <w:jc w:val="center"/>
              <w:rPr>
                <w:sz w:val="20"/>
              </w:rPr>
            </w:pPr>
            <w:r>
              <w:rPr>
                <w:sz w:val="20"/>
              </w:rPr>
              <w:t>0.099</w:t>
            </w:r>
          </w:p>
        </w:tc>
        <w:tc>
          <w:tcPr>
            <w:tcW w:w="1318" w:type="dxa"/>
          </w:tcPr>
          <w:p w14:paraId="79B3A8B8" w14:textId="77777777" w:rsidR="00D70C5F" w:rsidRDefault="00D70C5F" w:rsidP="009A4C07">
            <w:pPr>
              <w:pStyle w:val="TableParagraph"/>
              <w:spacing w:line="240" w:lineRule="exact"/>
              <w:jc w:val="center"/>
              <w:rPr>
                <w:sz w:val="20"/>
              </w:rPr>
            </w:pPr>
            <w:r>
              <w:rPr>
                <w:sz w:val="20"/>
              </w:rPr>
              <w:t>-0.093</w:t>
            </w:r>
          </w:p>
        </w:tc>
        <w:tc>
          <w:tcPr>
            <w:tcW w:w="1260" w:type="dxa"/>
          </w:tcPr>
          <w:p w14:paraId="7C5C88FC" w14:textId="77777777" w:rsidR="00D70C5F" w:rsidRDefault="00D70C5F" w:rsidP="009A4C07">
            <w:pPr>
              <w:pStyle w:val="TableParagraph"/>
              <w:spacing w:line="240" w:lineRule="exact"/>
              <w:jc w:val="center"/>
              <w:rPr>
                <w:sz w:val="20"/>
              </w:rPr>
            </w:pPr>
            <w:r>
              <w:rPr>
                <w:sz w:val="20"/>
              </w:rPr>
              <w:t>-0.107</w:t>
            </w:r>
          </w:p>
        </w:tc>
        <w:tc>
          <w:tcPr>
            <w:tcW w:w="1260" w:type="dxa"/>
          </w:tcPr>
          <w:p w14:paraId="05002C5A" w14:textId="77777777" w:rsidR="00D70C5F" w:rsidRDefault="00D70C5F" w:rsidP="009A4C07">
            <w:pPr>
              <w:pStyle w:val="TableParagraph"/>
              <w:spacing w:line="240" w:lineRule="exact"/>
              <w:jc w:val="center"/>
              <w:rPr>
                <w:sz w:val="20"/>
              </w:rPr>
            </w:pPr>
            <w:r>
              <w:rPr>
                <w:sz w:val="20"/>
              </w:rPr>
              <w:t>-0.140</w:t>
            </w:r>
          </w:p>
        </w:tc>
        <w:tc>
          <w:tcPr>
            <w:tcW w:w="1179" w:type="dxa"/>
          </w:tcPr>
          <w:p w14:paraId="72B23576" w14:textId="77777777" w:rsidR="00D70C5F" w:rsidRDefault="00D70C5F" w:rsidP="009A4C07">
            <w:pPr>
              <w:pStyle w:val="TableParagraph"/>
              <w:spacing w:line="240" w:lineRule="exact"/>
              <w:ind w:right="344"/>
              <w:jc w:val="center"/>
              <w:rPr>
                <w:sz w:val="20"/>
              </w:rPr>
            </w:pPr>
            <w:r>
              <w:rPr>
                <w:sz w:val="20"/>
              </w:rPr>
              <w:t>-0.046</w:t>
            </w:r>
          </w:p>
        </w:tc>
      </w:tr>
      <w:tr w:rsidR="00D70C5F" w14:paraId="635E153D" w14:textId="77777777" w:rsidTr="000C4910">
        <w:trPr>
          <w:trHeight w:val="321"/>
          <w:jc w:val="center"/>
        </w:trPr>
        <w:tc>
          <w:tcPr>
            <w:tcW w:w="1129" w:type="dxa"/>
          </w:tcPr>
          <w:p w14:paraId="29450204" w14:textId="77777777" w:rsidR="00D70C5F" w:rsidRPr="001E7E1C" w:rsidRDefault="00D70C5F" w:rsidP="009A4C07">
            <w:pPr>
              <w:pStyle w:val="TableParagraph"/>
              <w:spacing w:line="240" w:lineRule="exact"/>
              <w:rPr>
                <w:i/>
                <w:sz w:val="20"/>
              </w:rPr>
            </w:pPr>
            <w:r w:rsidRPr="001E7E1C">
              <w:rPr>
                <w:i/>
                <w:sz w:val="20"/>
              </w:rPr>
              <w:t>BTK</w:t>
            </w:r>
          </w:p>
        </w:tc>
        <w:tc>
          <w:tcPr>
            <w:tcW w:w="1134" w:type="dxa"/>
          </w:tcPr>
          <w:p w14:paraId="576B1158" w14:textId="77777777" w:rsidR="00D70C5F" w:rsidRDefault="00D70C5F" w:rsidP="009A4C07">
            <w:pPr>
              <w:pStyle w:val="TableParagraph"/>
              <w:spacing w:line="240" w:lineRule="exact"/>
              <w:ind w:right="382"/>
              <w:jc w:val="center"/>
              <w:rPr>
                <w:sz w:val="20"/>
              </w:rPr>
            </w:pPr>
            <w:r>
              <w:rPr>
                <w:sz w:val="20"/>
              </w:rPr>
              <w:t>-0.084</w:t>
            </w:r>
          </w:p>
        </w:tc>
        <w:tc>
          <w:tcPr>
            <w:tcW w:w="1157" w:type="dxa"/>
          </w:tcPr>
          <w:p w14:paraId="41853828" w14:textId="77777777" w:rsidR="00D70C5F" w:rsidRDefault="00D70C5F" w:rsidP="009A4C07">
            <w:pPr>
              <w:pStyle w:val="TableParagraph"/>
              <w:spacing w:line="240" w:lineRule="exact"/>
              <w:ind w:right="399"/>
              <w:jc w:val="center"/>
              <w:rPr>
                <w:sz w:val="20"/>
              </w:rPr>
            </w:pPr>
            <w:r>
              <w:rPr>
                <w:sz w:val="20"/>
              </w:rPr>
              <w:t>-0.081</w:t>
            </w:r>
          </w:p>
        </w:tc>
        <w:tc>
          <w:tcPr>
            <w:tcW w:w="1202" w:type="dxa"/>
          </w:tcPr>
          <w:p w14:paraId="2EC8328B" w14:textId="77777777" w:rsidR="00D70C5F" w:rsidRDefault="00D70C5F" w:rsidP="009A4C07">
            <w:pPr>
              <w:pStyle w:val="TableParagraph"/>
              <w:spacing w:line="240" w:lineRule="exact"/>
              <w:ind w:right="339"/>
              <w:jc w:val="center"/>
              <w:rPr>
                <w:sz w:val="20"/>
              </w:rPr>
            </w:pPr>
            <w:r>
              <w:rPr>
                <w:sz w:val="20"/>
              </w:rPr>
              <w:t>-0.092</w:t>
            </w:r>
          </w:p>
        </w:tc>
        <w:tc>
          <w:tcPr>
            <w:tcW w:w="1318" w:type="dxa"/>
          </w:tcPr>
          <w:p w14:paraId="5147DA6F" w14:textId="77777777" w:rsidR="00D70C5F" w:rsidRDefault="00D70C5F" w:rsidP="009A4C07">
            <w:pPr>
              <w:pStyle w:val="TableParagraph"/>
              <w:spacing w:line="240" w:lineRule="exact"/>
              <w:jc w:val="center"/>
              <w:rPr>
                <w:sz w:val="20"/>
              </w:rPr>
            </w:pPr>
            <w:r>
              <w:rPr>
                <w:sz w:val="20"/>
              </w:rPr>
              <w:t>-0.206</w:t>
            </w:r>
          </w:p>
        </w:tc>
        <w:tc>
          <w:tcPr>
            <w:tcW w:w="1260" w:type="dxa"/>
          </w:tcPr>
          <w:p w14:paraId="4C93A94B" w14:textId="77777777" w:rsidR="00D70C5F" w:rsidRDefault="00D70C5F" w:rsidP="009A4C07">
            <w:pPr>
              <w:pStyle w:val="TableParagraph"/>
              <w:spacing w:line="240" w:lineRule="exact"/>
              <w:jc w:val="center"/>
              <w:rPr>
                <w:sz w:val="20"/>
              </w:rPr>
            </w:pPr>
            <w:r>
              <w:rPr>
                <w:sz w:val="20"/>
              </w:rPr>
              <w:t>-0.213</w:t>
            </w:r>
          </w:p>
        </w:tc>
        <w:tc>
          <w:tcPr>
            <w:tcW w:w="1260" w:type="dxa"/>
          </w:tcPr>
          <w:p w14:paraId="57D27B56" w14:textId="77777777" w:rsidR="00D70C5F" w:rsidRDefault="00D70C5F" w:rsidP="009A4C07">
            <w:pPr>
              <w:pStyle w:val="TableParagraph"/>
              <w:spacing w:line="240" w:lineRule="exact"/>
              <w:jc w:val="center"/>
              <w:rPr>
                <w:sz w:val="20"/>
              </w:rPr>
            </w:pPr>
            <w:r>
              <w:rPr>
                <w:sz w:val="20"/>
              </w:rPr>
              <w:t>-0.207</w:t>
            </w:r>
          </w:p>
        </w:tc>
        <w:tc>
          <w:tcPr>
            <w:tcW w:w="1179" w:type="dxa"/>
          </w:tcPr>
          <w:p w14:paraId="40D26AF5" w14:textId="77777777" w:rsidR="00D70C5F" w:rsidRDefault="00D70C5F" w:rsidP="009A4C07">
            <w:pPr>
              <w:pStyle w:val="TableParagraph"/>
              <w:spacing w:line="240" w:lineRule="exact"/>
              <w:ind w:right="344"/>
              <w:jc w:val="center"/>
              <w:rPr>
                <w:sz w:val="20"/>
              </w:rPr>
            </w:pPr>
            <w:r>
              <w:rPr>
                <w:sz w:val="20"/>
              </w:rPr>
              <w:t>-0.017</w:t>
            </w:r>
          </w:p>
        </w:tc>
      </w:tr>
      <w:tr w:rsidR="00D70C5F" w14:paraId="1997F7D7" w14:textId="77777777" w:rsidTr="000C4910">
        <w:trPr>
          <w:trHeight w:val="321"/>
          <w:jc w:val="center"/>
        </w:trPr>
        <w:tc>
          <w:tcPr>
            <w:tcW w:w="1129" w:type="dxa"/>
          </w:tcPr>
          <w:p w14:paraId="2B61B601" w14:textId="77777777" w:rsidR="00D70C5F" w:rsidRPr="001E7E1C" w:rsidRDefault="00D70C5F" w:rsidP="009A4C07">
            <w:pPr>
              <w:pStyle w:val="TableParagraph"/>
              <w:spacing w:line="240" w:lineRule="exact"/>
              <w:rPr>
                <w:i/>
                <w:sz w:val="20"/>
              </w:rPr>
            </w:pPr>
            <w:r w:rsidRPr="001E7E1C">
              <w:rPr>
                <w:i/>
                <w:sz w:val="20"/>
              </w:rPr>
              <w:t>BUB1</w:t>
            </w:r>
          </w:p>
        </w:tc>
        <w:tc>
          <w:tcPr>
            <w:tcW w:w="1134" w:type="dxa"/>
          </w:tcPr>
          <w:p w14:paraId="5E900CF8" w14:textId="77777777" w:rsidR="00D70C5F" w:rsidRDefault="00D70C5F" w:rsidP="009A4C07">
            <w:pPr>
              <w:pStyle w:val="TableParagraph"/>
              <w:spacing w:line="240" w:lineRule="exact"/>
              <w:ind w:right="382"/>
              <w:jc w:val="center"/>
              <w:rPr>
                <w:sz w:val="20"/>
              </w:rPr>
            </w:pPr>
            <w:r>
              <w:rPr>
                <w:sz w:val="20"/>
              </w:rPr>
              <w:t>-0.124</w:t>
            </w:r>
          </w:p>
        </w:tc>
        <w:tc>
          <w:tcPr>
            <w:tcW w:w="1157" w:type="dxa"/>
          </w:tcPr>
          <w:p w14:paraId="574E604E" w14:textId="77777777" w:rsidR="00D70C5F" w:rsidRDefault="00D70C5F" w:rsidP="009A4C07">
            <w:pPr>
              <w:pStyle w:val="TableParagraph"/>
              <w:spacing w:line="240" w:lineRule="exact"/>
              <w:ind w:right="432"/>
              <w:jc w:val="center"/>
              <w:rPr>
                <w:sz w:val="20"/>
              </w:rPr>
            </w:pPr>
            <w:r>
              <w:rPr>
                <w:sz w:val="20"/>
              </w:rPr>
              <w:t>0.047</w:t>
            </w:r>
          </w:p>
        </w:tc>
        <w:tc>
          <w:tcPr>
            <w:tcW w:w="1202" w:type="dxa"/>
          </w:tcPr>
          <w:p w14:paraId="74D184D9" w14:textId="77777777" w:rsidR="00D70C5F" w:rsidRDefault="00D70C5F" w:rsidP="009A4C07">
            <w:pPr>
              <w:pStyle w:val="TableParagraph"/>
              <w:spacing w:line="240" w:lineRule="exact"/>
              <w:ind w:right="339"/>
              <w:jc w:val="center"/>
              <w:rPr>
                <w:sz w:val="20"/>
              </w:rPr>
            </w:pPr>
            <w:r>
              <w:rPr>
                <w:sz w:val="20"/>
              </w:rPr>
              <w:t>-0.017</w:t>
            </w:r>
          </w:p>
        </w:tc>
        <w:tc>
          <w:tcPr>
            <w:tcW w:w="1318" w:type="dxa"/>
          </w:tcPr>
          <w:p w14:paraId="24E263FB" w14:textId="77777777" w:rsidR="00D70C5F" w:rsidRDefault="00D70C5F" w:rsidP="009A4C07">
            <w:pPr>
              <w:pStyle w:val="TableParagraph"/>
              <w:spacing w:line="240" w:lineRule="exact"/>
              <w:jc w:val="center"/>
              <w:rPr>
                <w:sz w:val="20"/>
              </w:rPr>
            </w:pPr>
            <w:r>
              <w:rPr>
                <w:sz w:val="20"/>
              </w:rPr>
              <w:t>-0.225</w:t>
            </w:r>
          </w:p>
        </w:tc>
        <w:tc>
          <w:tcPr>
            <w:tcW w:w="1260" w:type="dxa"/>
          </w:tcPr>
          <w:p w14:paraId="1C22646F" w14:textId="77777777" w:rsidR="00D70C5F" w:rsidRDefault="00D70C5F" w:rsidP="009A4C07">
            <w:pPr>
              <w:pStyle w:val="TableParagraph"/>
              <w:spacing w:line="240" w:lineRule="exact"/>
              <w:jc w:val="center"/>
              <w:rPr>
                <w:sz w:val="20"/>
              </w:rPr>
            </w:pPr>
            <w:r>
              <w:rPr>
                <w:color w:val="2951FF"/>
                <w:sz w:val="20"/>
              </w:rPr>
              <w:t>-0.265</w:t>
            </w:r>
          </w:p>
        </w:tc>
        <w:tc>
          <w:tcPr>
            <w:tcW w:w="1260" w:type="dxa"/>
          </w:tcPr>
          <w:p w14:paraId="6E73BE67" w14:textId="77777777" w:rsidR="00D70C5F" w:rsidRDefault="00D70C5F" w:rsidP="009A4C07">
            <w:pPr>
              <w:pStyle w:val="TableParagraph"/>
              <w:spacing w:line="240" w:lineRule="exact"/>
              <w:jc w:val="center"/>
              <w:rPr>
                <w:sz w:val="20"/>
              </w:rPr>
            </w:pPr>
            <w:r>
              <w:rPr>
                <w:color w:val="2951FF"/>
                <w:sz w:val="20"/>
              </w:rPr>
              <w:t>-0.271</w:t>
            </w:r>
          </w:p>
        </w:tc>
        <w:tc>
          <w:tcPr>
            <w:tcW w:w="1179" w:type="dxa"/>
          </w:tcPr>
          <w:p w14:paraId="695C6B94" w14:textId="77777777" w:rsidR="00D70C5F" w:rsidRDefault="00D70C5F" w:rsidP="009A4C07">
            <w:pPr>
              <w:pStyle w:val="TableParagraph"/>
              <w:spacing w:line="240" w:lineRule="exact"/>
              <w:ind w:right="344"/>
              <w:jc w:val="center"/>
              <w:rPr>
                <w:sz w:val="20"/>
              </w:rPr>
            </w:pPr>
            <w:r>
              <w:rPr>
                <w:sz w:val="20"/>
              </w:rPr>
              <w:t>-0.036</w:t>
            </w:r>
          </w:p>
        </w:tc>
      </w:tr>
      <w:tr w:rsidR="00D70C5F" w14:paraId="70AD7765" w14:textId="77777777" w:rsidTr="000C4910">
        <w:trPr>
          <w:trHeight w:val="321"/>
          <w:jc w:val="center"/>
        </w:trPr>
        <w:tc>
          <w:tcPr>
            <w:tcW w:w="1129" w:type="dxa"/>
          </w:tcPr>
          <w:p w14:paraId="760BBC3C" w14:textId="77777777" w:rsidR="00D70C5F" w:rsidRPr="001E7E1C" w:rsidRDefault="00D70C5F" w:rsidP="009A4C07">
            <w:pPr>
              <w:pStyle w:val="TableParagraph"/>
              <w:spacing w:line="240" w:lineRule="exact"/>
              <w:rPr>
                <w:i/>
                <w:sz w:val="20"/>
              </w:rPr>
            </w:pPr>
            <w:r w:rsidRPr="001E7E1C">
              <w:rPr>
                <w:i/>
                <w:sz w:val="20"/>
              </w:rPr>
              <w:t>BUB1B</w:t>
            </w:r>
          </w:p>
        </w:tc>
        <w:tc>
          <w:tcPr>
            <w:tcW w:w="1134" w:type="dxa"/>
          </w:tcPr>
          <w:p w14:paraId="3B412E6D" w14:textId="77777777" w:rsidR="00D70C5F" w:rsidRDefault="00D70C5F" w:rsidP="009A4C07">
            <w:pPr>
              <w:pStyle w:val="TableParagraph"/>
              <w:spacing w:line="240" w:lineRule="exact"/>
              <w:ind w:right="382"/>
              <w:jc w:val="center"/>
              <w:rPr>
                <w:sz w:val="20"/>
              </w:rPr>
            </w:pPr>
            <w:r>
              <w:rPr>
                <w:sz w:val="20"/>
              </w:rPr>
              <w:t>-0.071</w:t>
            </w:r>
          </w:p>
        </w:tc>
        <w:tc>
          <w:tcPr>
            <w:tcW w:w="1157" w:type="dxa"/>
          </w:tcPr>
          <w:p w14:paraId="4E9EE357" w14:textId="77777777" w:rsidR="00D70C5F" w:rsidRDefault="00D70C5F" w:rsidP="009A4C07">
            <w:pPr>
              <w:pStyle w:val="TableParagraph"/>
              <w:spacing w:line="240" w:lineRule="exact"/>
              <w:ind w:right="399"/>
              <w:jc w:val="center"/>
              <w:rPr>
                <w:sz w:val="20"/>
              </w:rPr>
            </w:pPr>
            <w:r>
              <w:rPr>
                <w:sz w:val="20"/>
              </w:rPr>
              <w:t>-0.024</w:t>
            </w:r>
          </w:p>
        </w:tc>
        <w:tc>
          <w:tcPr>
            <w:tcW w:w="1202" w:type="dxa"/>
          </w:tcPr>
          <w:p w14:paraId="40844EFB" w14:textId="77777777" w:rsidR="00D70C5F" w:rsidRDefault="00D70C5F" w:rsidP="009A4C07">
            <w:pPr>
              <w:pStyle w:val="TableParagraph"/>
              <w:spacing w:line="240" w:lineRule="exact"/>
              <w:ind w:right="339"/>
              <w:jc w:val="center"/>
              <w:rPr>
                <w:sz w:val="20"/>
              </w:rPr>
            </w:pPr>
            <w:r>
              <w:rPr>
                <w:sz w:val="20"/>
              </w:rPr>
              <w:t>-0.239</w:t>
            </w:r>
          </w:p>
        </w:tc>
        <w:tc>
          <w:tcPr>
            <w:tcW w:w="1318" w:type="dxa"/>
          </w:tcPr>
          <w:p w14:paraId="2ED6CCE0" w14:textId="77777777" w:rsidR="00D70C5F" w:rsidRDefault="00D70C5F" w:rsidP="009A4C07">
            <w:pPr>
              <w:pStyle w:val="TableParagraph"/>
              <w:spacing w:line="240" w:lineRule="exact"/>
              <w:jc w:val="center"/>
              <w:rPr>
                <w:sz w:val="20"/>
              </w:rPr>
            </w:pPr>
            <w:r>
              <w:rPr>
                <w:sz w:val="20"/>
              </w:rPr>
              <w:t>-0.195</w:t>
            </w:r>
          </w:p>
        </w:tc>
        <w:tc>
          <w:tcPr>
            <w:tcW w:w="1260" w:type="dxa"/>
          </w:tcPr>
          <w:p w14:paraId="017E711D" w14:textId="77777777" w:rsidR="00D70C5F" w:rsidRDefault="00D70C5F" w:rsidP="009A4C07">
            <w:pPr>
              <w:pStyle w:val="TableParagraph"/>
              <w:spacing w:line="240" w:lineRule="exact"/>
              <w:jc w:val="center"/>
              <w:rPr>
                <w:sz w:val="20"/>
              </w:rPr>
            </w:pPr>
            <w:r>
              <w:rPr>
                <w:sz w:val="20"/>
              </w:rPr>
              <w:t>-0.136</w:t>
            </w:r>
          </w:p>
        </w:tc>
        <w:tc>
          <w:tcPr>
            <w:tcW w:w="1260" w:type="dxa"/>
          </w:tcPr>
          <w:p w14:paraId="6AC620CD" w14:textId="77777777" w:rsidR="00D70C5F" w:rsidRDefault="00D70C5F" w:rsidP="009A4C07">
            <w:pPr>
              <w:pStyle w:val="TableParagraph"/>
              <w:spacing w:line="240" w:lineRule="exact"/>
              <w:jc w:val="center"/>
              <w:rPr>
                <w:sz w:val="20"/>
              </w:rPr>
            </w:pPr>
            <w:r>
              <w:rPr>
                <w:sz w:val="20"/>
              </w:rPr>
              <w:t>0.025</w:t>
            </w:r>
          </w:p>
        </w:tc>
        <w:tc>
          <w:tcPr>
            <w:tcW w:w="1179" w:type="dxa"/>
          </w:tcPr>
          <w:p w14:paraId="4DE54C50" w14:textId="77777777" w:rsidR="00D70C5F" w:rsidRDefault="00D70C5F" w:rsidP="009A4C07">
            <w:pPr>
              <w:pStyle w:val="TableParagraph"/>
              <w:spacing w:line="240" w:lineRule="exact"/>
              <w:ind w:right="344"/>
              <w:jc w:val="center"/>
              <w:rPr>
                <w:sz w:val="20"/>
              </w:rPr>
            </w:pPr>
            <w:r>
              <w:rPr>
                <w:sz w:val="20"/>
              </w:rPr>
              <w:t>-0.105</w:t>
            </w:r>
          </w:p>
        </w:tc>
      </w:tr>
      <w:tr w:rsidR="00D70C5F" w14:paraId="49A563A7" w14:textId="77777777" w:rsidTr="000C4910">
        <w:trPr>
          <w:trHeight w:val="316"/>
          <w:jc w:val="center"/>
        </w:trPr>
        <w:tc>
          <w:tcPr>
            <w:tcW w:w="1129" w:type="dxa"/>
          </w:tcPr>
          <w:p w14:paraId="49CA51D4" w14:textId="77777777" w:rsidR="00D70C5F" w:rsidRPr="001E7E1C" w:rsidRDefault="00D70C5F" w:rsidP="009A4C07">
            <w:pPr>
              <w:pStyle w:val="TableParagraph"/>
              <w:spacing w:line="240" w:lineRule="exact"/>
              <w:rPr>
                <w:i/>
                <w:sz w:val="20"/>
              </w:rPr>
            </w:pPr>
            <w:r w:rsidRPr="001E7E1C">
              <w:rPr>
                <w:i/>
                <w:sz w:val="20"/>
              </w:rPr>
              <w:t>CAMK2G</w:t>
            </w:r>
          </w:p>
        </w:tc>
        <w:tc>
          <w:tcPr>
            <w:tcW w:w="1134" w:type="dxa"/>
          </w:tcPr>
          <w:p w14:paraId="71B220D5" w14:textId="77777777" w:rsidR="00D70C5F" w:rsidRDefault="00D70C5F" w:rsidP="009A4C07">
            <w:pPr>
              <w:pStyle w:val="TableParagraph"/>
              <w:spacing w:line="240" w:lineRule="exact"/>
              <w:ind w:right="382"/>
              <w:jc w:val="center"/>
              <w:rPr>
                <w:sz w:val="20"/>
              </w:rPr>
            </w:pPr>
            <w:r>
              <w:rPr>
                <w:sz w:val="20"/>
              </w:rPr>
              <w:t>-0.022</w:t>
            </w:r>
          </w:p>
        </w:tc>
        <w:tc>
          <w:tcPr>
            <w:tcW w:w="1157" w:type="dxa"/>
          </w:tcPr>
          <w:p w14:paraId="59A27E05" w14:textId="77777777" w:rsidR="00D70C5F" w:rsidRDefault="00D70C5F" w:rsidP="009A4C07">
            <w:pPr>
              <w:pStyle w:val="TableParagraph"/>
              <w:spacing w:line="240" w:lineRule="exact"/>
              <w:ind w:right="432"/>
              <w:jc w:val="center"/>
              <w:rPr>
                <w:sz w:val="20"/>
              </w:rPr>
            </w:pPr>
            <w:r>
              <w:rPr>
                <w:color w:val="FF0000"/>
                <w:sz w:val="20"/>
              </w:rPr>
              <w:t>0.285</w:t>
            </w:r>
          </w:p>
        </w:tc>
        <w:tc>
          <w:tcPr>
            <w:tcW w:w="1202" w:type="dxa"/>
          </w:tcPr>
          <w:p w14:paraId="49C95C5C" w14:textId="77777777" w:rsidR="00D70C5F" w:rsidRDefault="00D70C5F" w:rsidP="009A4C07">
            <w:pPr>
              <w:pStyle w:val="TableParagraph"/>
              <w:spacing w:line="240" w:lineRule="exact"/>
              <w:ind w:right="339"/>
              <w:jc w:val="center"/>
              <w:rPr>
                <w:sz w:val="20"/>
              </w:rPr>
            </w:pPr>
            <w:r>
              <w:rPr>
                <w:sz w:val="20"/>
              </w:rPr>
              <w:t>-0.053</w:t>
            </w:r>
          </w:p>
        </w:tc>
        <w:tc>
          <w:tcPr>
            <w:tcW w:w="1318" w:type="dxa"/>
          </w:tcPr>
          <w:p w14:paraId="4CE90765" w14:textId="77777777" w:rsidR="00D70C5F" w:rsidRDefault="00D70C5F" w:rsidP="009A4C07">
            <w:pPr>
              <w:pStyle w:val="TableParagraph"/>
              <w:spacing w:line="240" w:lineRule="exact"/>
              <w:jc w:val="center"/>
              <w:rPr>
                <w:sz w:val="20"/>
              </w:rPr>
            </w:pPr>
            <w:r>
              <w:rPr>
                <w:sz w:val="20"/>
              </w:rPr>
              <w:t>-0.159</w:t>
            </w:r>
          </w:p>
        </w:tc>
        <w:tc>
          <w:tcPr>
            <w:tcW w:w="1260" w:type="dxa"/>
          </w:tcPr>
          <w:p w14:paraId="22CD7C98" w14:textId="77777777" w:rsidR="00D70C5F" w:rsidRDefault="00D70C5F" w:rsidP="009A4C07">
            <w:pPr>
              <w:pStyle w:val="TableParagraph"/>
              <w:spacing w:line="240" w:lineRule="exact"/>
              <w:jc w:val="center"/>
              <w:rPr>
                <w:sz w:val="20"/>
              </w:rPr>
            </w:pPr>
            <w:r>
              <w:rPr>
                <w:sz w:val="20"/>
              </w:rPr>
              <w:t>-0.187</w:t>
            </w:r>
          </w:p>
        </w:tc>
        <w:tc>
          <w:tcPr>
            <w:tcW w:w="1260" w:type="dxa"/>
          </w:tcPr>
          <w:p w14:paraId="403190F6" w14:textId="77777777" w:rsidR="00D70C5F" w:rsidRDefault="00D70C5F" w:rsidP="009A4C07">
            <w:pPr>
              <w:pStyle w:val="TableParagraph"/>
              <w:spacing w:line="240" w:lineRule="exact"/>
              <w:jc w:val="center"/>
              <w:rPr>
                <w:sz w:val="20"/>
              </w:rPr>
            </w:pPr>
            <w:r>
              <w:rPr>
                <w:sz w:val="20"/>
              </w:rPr>
              <w:t>-0.187</w:t>
            </w:r>
          </w:p>
        </w:tc>
        <w:tc>
          <w:tcPr>
            <w:tcW w:w="1179" w:type="dxa"/>
          </w:tcPr>
          <w:p w14:paraId="4892FA9E" w14:textId="77777777" w:rsidR="00D70C5F" w:rsidRDefault="00D70C5F" w:rsidP="009A4C07">
            <w:pPr>
              <w:pStyle w:val="TableParagraph"/>
              <w:spacing w:line="240" w:lineRule="exact"/>
              <w:ind w:right="344"/>
              <w:jc w:val="center"/>
              <w:rPr>
                <w:sz w:val="20"/>
              </w:rPr>
            </w:pPr>
            <w:r>
              <w:rPr>
                <w:sz w:val="20"/>
              </w:rPr>
              <w:t>-0.071</w:t>
            </w:r>
          </w:p>
        </w:tc>
      </w:tr>
      <w:tr w:rsidR="00D70C5F" w14:paraId="218E3C8C" w14:textId="77777777" w:rsidTr="000C4910">
        <w:trPr>
          <w:trHeight w:val="321"/>
          <w:jc w:val="center"/>
        </w:trPr>
        <w:tc>
          <w:tcPr>
            <w:tcW w:w="1129" w:type="dxa"/>
          </w:tcPr>
          <w:p w14:paraId="68ECD8DB" w14:textId="77777777" w:rsidR="00D70C5F" w:rsidRPr="001E7E1C" w:rsidRDefault="00D70C5F" w:rsidP="009A4C07">
            <w:pPr>
              <w:pStyle w:val="TableParagraph"/>
              <w:spacing w:line="240" w:lineRule="exact"/>
              <w:rPr>
                <w:i/>
                <w:sz w:val="20"/>
              </w:rPr>
            </w:pPr>
            <w:r w:rsidRPr="001E7E1C">
              <w:rPr>
                <w:i/>
                <w:sz w:val="20"/>
              </w:rPr>
              <w:t>CRIM1</w:t>
            </w:r>
          </w:p>
        </w:tc>
        <w:tc>
          <w:tcPr>
            <w:tcW w:w="1134" w:type="dxa"/>
          </w:tcPr>
          <w:p w14:paraId="61482592" w14:textId="77777777" w:rsidR="00D70C5F" w:rsidRDefault="00D70C5F" w:rsidP="009A4C07">
            <w:pPr>
              <w:pStyle w:val="TableParagraph"/>
              <w:spacing w:line="240" w:lineRule="exact"/>
              <w:ind w:right="382"/>
              <w:jc w:val="center"/>
              <w:rPr>
                <w:sz w:val="20"/>
              </w:rPr>
            </w:pPr>
            <w:r>
              <w:rPr>
                <w:sz w:val="20"/>
              </w:rPr>
              <w:t>-0.001</w:t>
            </w:r>
          </w:p>
        </w:tc>
        <w:tc>
          <w:tcPr>
            <w:tcW w:w="1157" w:type="dxa"/>
          </w:tcPr>
          <w:p w14:paraId="27D62DFA" w14:textId="77777777" w:rsidR="00D70C5F" w:rsidRDefault="00D70C5F" w:rsidP="009A4C07">
            <w:pPr>
              <w:pStyle w:val="TableParagraph"/>
              <w:spacing w:line="240" w:lineRule="exact"/>
              <w:ind w:right="432"/>
              <w:jc w:val="center"/>
              <w:rPr>
                <w:sz w:val="20"/>
              </w:rPr>
            </w:pPr>
            <w:r>
              <w:rPr>
                <w:sz w:val="20"/>
              </w:rPr>
              <w:t>0.207</w:t>
            </w:r>
          </w:p>
        </w:tc>
        <w:tc>
          <w:tcPr>
            <w:tcW w:w="1202" w:type="dxa"/>
          </w:tcPr>
          <w:p w14:paraId="5EAEA4CA" w14:textId="77777777" w:rsidR="00D70C5F" w:rsidRDefault="00D70C5F" w:rsidP="009A4C07">
            <w:pPr>
              <w:pStyle w:val="TableParagraph"/>
              <w:spacing w:line="240" w:lineRule="exact"/>
              <w:ind w:right="339"/>
              <w:jc w:val="center"/>
              <w:rPr>
                <w:sz w:val="20"/>
              </w:rPr>
            </w:pPr>
            <w:r>
              <w:rPr>
                <w:color w:val="FF0000"/>
                <w:sz w:val="20"/>
              </w:rPr>
              <w:t>0.257</w:t>
            </w:r>
          </w:p>
        </w:tc>
        <w:tc>
          <w:tcPr>
            <w:tcW w:w="1318" w:type="dxa"/>
          </w:tcPr>
          <w:p w14:paraId="6CF4B278" w14:textId="77777777" w:rsidR="00D70C5F" w:rsidRDefault="00D70C5F" w:rsidP="009A4C07">
            <w:pPr>
              <w:pStyle w:val="TableParagraph"/>
              <w:spacing w:line="240" w:lineRule="exact"/>
              <w:jc w:val="center"/>
              <w:rPr>
                <w:b/>
                <w:sz w:val="20"/>
              </w:rPr>
            </w:pPr>
            <w:r>
              <w:rPr>
                <w:b/>
                <w:color w:val="FF0000"/>
                <w:sz w:val="20"/>
              </w:rPr>
              <w:t>0.358</w:t>
            </w:r>
          </w:p>
        </w:tc>
        <w:tc>
          <w:tcPr>
            <w:tcW w:w="1260" w:type="dxa"/>
          </w:tcPr>
          <w:p w14:paraId="026FA4AD" w14:textId="77777777" w:rsidR="00D70C5F" w:rsidRDefault="00D70C5F" w:rsidP="009A4C07">
            <w:pPr>
              <w:pStyle w:val="TableParagraph"/>
              <w:spacing w:line="240" w:lineRule="exact"/>
              <w:jc w:val="center"/>
              <w:rPr>
                <w:sz w:val="20"/>
              </w:rPr>
            </w:pPr>
            <w:r>
              <w:rPr>
                <w:color w:val="FF0000"/>
                <w:sz w:val="20"/>
              </w:rPr>
              <w:t>0.292</w:t>
            </w:r>
          </w:p>
        </w:tc>
        <w:tc>
          <w:tcPr>
            <w:tcW w:w="1260" w:type="dxa"/>
          </w:tcPr>
          <w:p w14:paraId="100D36B9" w14:textId="77777777" w:rsidR="00D70C5F" w:rsidRDefault="00D70C5F" w:rsidP="009A4C07">
            <w:pPr>
              <w:pStyle w:val="TableParagraph"/>
              <w:spacing w:line="240" w:lineRule="exact"/>
              <w:jc w:val="center"/>
              <w:rPr>
                <w:sz w:val="20"/>
              </w:rPr>
            </w:pPr>
            <w:r>
              <w:rPr>
                <w:sz w:val="20"/>
              </w:rPr>
              <w:t>0.061</w:t>
            </w:r>
          </w:p>
        </w:tc>
        <w:tc>
          <w:tcPr>
            <w:tcW w:w="1179" w:type="dxa"/>
          </w:tcPr>
          <w:p w14:paraId="65F921B0" w14:textId="77777777" w:rsidR="00D70C5F" w:rsidRDefault="00D70C5F" w:rsidP="009A4C07">
            <w:pPr>
              <w:pStyle w:val="TableParagraph"/>
              <w:spacing w:line="240" w:lineRule="exact"/>
              <w:ind w:right="344"/>
              <w:jc w:val="center"/>
              <w:rPr>
                <w:sz w:val="20"/>
              </w:rPr>
            </w:pPr>
            <w:r>
              <w:rPr>
                <w:sz w:val="20"/>
              </w:rPr>
              <w:t>0.069</w:t>
            </w:r>
          </w:p>
        </w:tc>
      </w:tr>
      <w:tr w:rsidR="00D70C5F" w14:paraId="08FEBC74" w14:textId="77777777" w:rsidTr="000C4910">
        <w:trPr>
          <w:trHeight w:val="321"/>
          <w:jc w:val="center"/>
        </w:trPr>
        <w:tc>
          <w:tcPr>
            <w:tcW w:w="1129" w:type="dxa"/>
          </w:tcPr>
          <w:p w14:paraId="68B59801" w14:textId="77777777" w:rsidR="00D70C5F" w:rsidRPr="001E7E1C" w:rsidRDefault="00D70C5F" w:rsidP="009A4C07">
            <w:pPr>
              <w:pStyle w:val="TableParagraph"/>
              <w:spacing w:line="240" w:lineRule="exact"/>
              <w:rPr>
                <w:i/>
                <w:sz w:val="20"/>
              </w:rPr>
            </w:pPr>
            <w:r w:rsidRPr="001E7E1C">
              <w:rPr>
                <w:i/>
                <w:sz w:val="20"/>
              </w:rPr>
              <w:t>CSK</w:t>
            </w:r>
          </w:p>
        </w:tc>
        <w:tc>
          <w:tcPr>
            <w:tcW w:w="1134" w:type="dxa"/>
          </w:tcPr>
          <w:p w14:paraId="199553B4" w14:textId="77777777" w:rsidR="00D70C5F" w:rsidRDefault="00D70C5F" w:rsidP="009A4C07">
            <w:pPr>
              <w:pStyle w:val="TableParagraph"/>
              <w:spacing w:line="240" w:lineRule="exact"/>
              <w:ind w:right="382"/>
              <w:jc w:val="center"/>
              <w:rPr>
                <w:sz w:val="20"/>
              </w:rPr>
            </w:pPr>
            <w:r>
              <w:rPr>
                <w:sz w:val="20"/>
              </w:rPr>
              <w:t>-0.050</w:t>
            </w:r>
          </w:p>
        </w:tc>
        <w:tc>
          <w:tcPr>
            <w:tcW w:w="1157" w:type="dxa"/>
          </w:tcPr>
          <w:p w14:paraId="10B8E51A" w14:textId="77777777" w:rsidR="00D70C5F" w:rsidRDefault="00D70C5F" w:rsidP="009A4C07">
            <w:pPr>
              <w:pStyle w:val="TableParagraph"/>
              <w:spacing w:line="240" w:lineRule="exact"/>
              <w:ind w:right="399"/>
              <w:jc w:val="center"/>
              <w:rPr>
                <w:sz w:val="20"/>
              </w:rPr>
            </w:pPr>
            <w:r>
              <w:rPr>
                <w:sz w:val="20"/>
              </w:rPr>
              <w:t>-0.022</w:t>
            </w:r>
          </w:p>
        </w:tc>
        <w:tc>
          <w:tcPr>
            <w:tcW w:w="1202" w:type="dxa"/>
          </w:tcPr>
          <w:p w14:paraId="2039DF94" w14:textId="77777777" w:rsidR="00D70C5F" w:rsidRDefault="00D70C5F" w:rsidP="009A4C07">
            <w:pPr>
              <w:pStyle w:val="TableParagraph"/>
              <w:spacing w:line="240" w:lineRule="exact"/>
              <w:ind w:right="339"/>
              <w:jc w:val="center"/>
              <w:rPr>
                <w:sz w:val="20"/>
              </w:rPr>
            </w:pPr>
            <w:r>
              <w:rPr>
                <w:sz w:val="20"/>
              </w:rPr>
              <w:t>-0.133</w:t>
            </w:r>
          </w:p>
        </w:tc>
        <w:tc>
          <w:tcPr>
            <w:tcW w:w="1318" w:type="dxa"/>
          </w:tcPr>
          <w:p w14:paraId="6742EF07" w14:textId="77777777" w:rsidR="00D70C5F" w:rsidRDefault="00D70C5F" w:rsidP="009A4C07">
            <w:pPr>
              <w:pStyle w:val="TableParagraph"/>
              <w:spacing w:line="240" w:lineRule="exact"/>
              <w:jc w:val="center"/>
              <w:rPr>
                <w:sz w:val="20"/>
              </w:rPr>
            </w:pPr>
            <w:r>
              <w:rPr>
                <w:color w:val="2951FF"/>
                <w:sz w:val="20"/>
              </w:rPr>
              <w:t>-0.301</w:t>
            </w:r>
          </w:p>
        </w:tc>
        <w:tc>
          <w:tcPr>
            <w:tcW w:w="1260" w:type="dxa"/>
          </w:tcPr>
          <w:p w14:paraId="0DD8DD93" w14:textId="77777777" w:rsidR="00D70C5F" w:rsidRDefault="00D70C5F" w:rsidP="009A4C07">
            <w:pPr>
              <w:pStyle w:val="TableParagraph"/>
              <w:spacing w:line="240" w:lineRule="exact"/>
              <w:jc w:val="center"/>
              <w:rPr>
                <w:sz w:val="20"/>
              </w:rPr>
            </w:pPr>
            <w:r>
              <w:rPr>
                <w:color w:val="2951FF"/>
                <w:sz w:val="20"/>
              </w:rPr>
              <w:t>-0.259</w:t>
            </w:r>
          </w:p>
        </w:tc>
        <w:tc>
          <w:tcPr>
            <w:tcW w:w="1260" w:type="dxa"/>
          </w:tcPr>
          <w:p w14:paraId="53B917CF" w14:textId="77777777" w:rsidR="00D70C5F" w:rsidRDefault="00D70C5F" w:rsidP="009A4C07">
            <w:pPr>
              <w:pStyle w:val="TableParagraph"/>
              <w:spacing w:line="240" w:lineRule="exact"/>
              <w:jc w:val="center"/>
              <w:rPr>
                <w:sz w:val="20"/>
              </w:rPr>
            </w:pPr>
            <w:r>
              <w:rPr>
                <w:sz w:val="20"/>
              </w:rPr>
              <w:t>-0.104</w:t>
            </w:r>
          </w:p>
        </w:tc>
        <w:tc>
          <w:tcPr>
            <w:tcW w:w="1179" w:type="dxa"/>
          </w:tcPr>
          <w:p w14:paraId="7ED33E02" w14:textId="77777777" w:rsidR="00D70C5F" w:rsidRDefault="00D70C5F" w:rsidP="009A4C07">
            <w:pPr>
              <w:pStyle w:val="TableParagraph"/>
              <w:spacing w:line="240" w:lineRule="exact"/>
              <w:ind w:right="344"/>
              <w:jc w:val="center"/>
              <w:rPr>
                <w:sz w:val="20"/>
              </w:rPr>
            </w:pPr>
            <w:r>
              <w:rPr>
                <w:sz w:val="20"/>
              </w:rPr>
              <w:t>0.022</w:t>
            </w:r>
          </w:p>
        </w:tc>
      </w:tr>
      <w:tr w:rsidR="00D70C5F" w14:paraId="334BEA10" w14:textId="77777777" w:rsidTr="000C4910">
        <w:trPr>
          <w:trHeight w:val="321"/>
          <w:jc w:val="center"/>
        </w:trPr>
        <w:tc>
          <w:tcPr>
            <w:tcW w:w="1129" w:type="dxa"/>
          </w:tcPr>
          <w:p w14:paraId="2F906D02" w14:textId="77777777" w:rsidR="00D70C5F" w:rsidRPr="001E7E1C" w:rsidRDefault="00D70C5F" w:rsidP="009A4C07">
            <w:pPr>
              <w:pStyle w:val="TableParagraph"/>
              <w:spacing w:line="240" w:lineRule="exact"/>
              <w:rPr>
                <w:i/>
                <w:sz w:val="20"/>
              </w:rPr>
            </w:pPr>
            <w:r w:rsidRPr="001E7E1C">
              <w:rPr>
                <w:i/>
                <w:sz w:val="20"/>
              </w:rPr>
              <w:t>CSNK1G2</w:t>
            </w:r>
          </w:p>
        </w:tc>
        <w:tc>
          <w:tcPr>
            <w:tcW w:w="1134" w:type="dxa"/>
          </w:tcPr>
          <w:p w14:paraId="52B2A869" w14:textId="77777777" w:rsidR="00D70C5F" w:rsidRDefault="00D70C5F" w:rsidP="009A4C07">
            <w:pPr>
              <w:pStyle w:val="TableParagraph"/>
              <w:spacing w:line="240" w:lineRule="exact"/>
              <w:ind w:right="382"/>
              <w:jc w:val="center"/>
              <w:rPr>
                <w:sz w:val="20"/>
              </w:rPr>
            </w:pPr>
            <w:r>
              <w:rPr>
                <w:sz w:val="20"/>
              </w:rPr>
              <w:t>-0.127</w:t>
            </w:r>
          </w:p>
        </w:tc>
        <w:tc>
          <w:tcPr>
            <w:tcW w:w="1157" w:type="dxa"/>
          </w:tcPr>
          <w:p w14:paraId="2AF3B750" w14:textId="77777777" w:rsidR="00D70C5F" w:rsidRDefault="00D70C5F" w:rsidP="009A4C07">
            <w:pPr>
              <w:pStyle w:val="TableParagraph"/>
              <w:spacing w:line="240" w:lineRule="exact"/>
              <w:ind w:right="405"/>
              <w:jc w:val="center"/>
              <w:rPr>
                <w:b/>
                <w:sz w:val="20"/>
              </w:rPr>
            </w:pPr>
            <w:r>
              <w:rPr>
                <w:b/>
                <w:color w:val="2951FF"/>
                <w:sz w:val="20"/>
              </w:rPr>
              <w:t>-0.375</w:t>
            </w:r>
          </w:p>
        </w:tc>
        <w:tc>
          <w:tcPr>
            <w:tcW w:w="1202" w:type="dxa"/>
          </w:tcPr>
          <w:p w14:paraId="62CC3281" w14:textId="77777777" w:rsidR="00D70C5F" w:rsidRDefault="00D70C5F" w:rsidP="009A4C07">
            <w:pPr>
              <w:pStyle w:val="TableParagraph"/>
              <w:spacing w:line="240" w:lineRule="exact"/>
              <w:ind w:right="341"/>
              <w:jc w:val="center"/>
              <w:rPr>
                <w:b/>
                <w:sz w:val="20"/>
              </w:rPr>
            </w:pPr>
            <w:r>
              <w:rPr>
                <w:b/>
                <w:color w:val="2951FF"/>
                <w:sz w:val="20"/>
              </w:rPr>
              <w:t>-0.409</w:t>
            </w:r>
          </w:p>
        </w:tc>
        <w:tc>
          <w:tcPr>
            <w:tcW w:w="1318" w:type="dxa"/>
          </w:tcPr>
          <w:p w14:paraId="4EBA72C7" w14:textId="77777777" w:rsidR="00D70C5F" w:rsidRDefault="00D70C5F" w:rsidP="009A4C07">
            <w:pPr>
              <w:pStyle w:val="TableParagraph"/>
              <w:spacing w:line="240" w:lineRule="exact"/>
              <w:jc w:val="center"/>
              <w:rPr>
                <w:sz w:val="20"/>
              </w:rPr>
            </w:pPr>
            <w:r>
              <w:rPr>
                <w:sz w:val="20"/>
              </w:rPr>
              <w:t>-0.219</w:t>
            </w:r>
          </w:p>
        </w:tc>
        <w:tc>
          <w:tcPr>
            <w:tcW w:w="1260" w:type="dxa"/>
          </w:tcPr>
          <w:p w14:paraId="61D2160E" w14:textId="77777777" w:rsidR="00D70C5F" w:rsidRDefault="00D70C5F" w:rsidP="009A4C07">
            <w:pPr>
              <w:pStyle w:val="TableParagraph"/>
              <w:spacing w:line="240" w:lineRule="exact"/>
              <w:jc w:val="center"/>
              <w:rPr>
                <w:sz w:val="20"/>
              </w:rPr>
            </w:pPr>
            <w:r>
              <w:rPr>
                <w:color w:val="2951FF"/>
                <w:sz w:val="20"/>
              </w:rPr>
              <w:t>-0.277</w:t>
            </w:r>
          </w:p>
        </w:tc>
        <w:tc>
          <w:tcPr>
            <w:tcW w:w="1260" w:type="dxa"/>
          </w:tcPr>
          <w:p w14:paraId="53A50827" w14:textId="77777777" w:rsidR="00D70C5F" w:rsidRDefault="00D70C5F" w:rsidP="009A4C07">
            <w:pPr>
              <w:pStyle w:val="TableParagraph"/>
              <w:spacing w:line="240" w:lineRule="exact"/>
              <w:jc w:val="center"/>
              <w:rPr>
                <w:sz w:val="20"/>
              </w:rPr>
            </w:pPr>
            <w:r>
              <w:rPr>
                <w:sz w:val="20"/>
              </w:rPr>
              <w:t>-0.186</w:t>
            </w:r>
          </w:p>
        </w:tc>
        <w:tc>
          <w:tcPr>
            <w:tcW w:w="1179" w:type="dxa"/>
          </w:tcPr>
          <w:p w14:paraId="7D369DAD" w14:textId="77777777" w:rsidR="00D70C5F" w:rsidRDefault="00D70C5F" w:rsidP="009A4C07">
            <w:pPr>
              <w:pStyle w:val="TableParagraph"/>
              <w:spacing w:line="240" w:lineRule="exact"/>
              <w:ind w:right="344"/>
              <w:jc w:val="center"/>
              <w:rPr>
                <w:sz w:val="20"/>
              </w:rPr>
            </w:pPr>
            <w:r>
              <w:rPr>
                <w:sz w:val="20"/>
              </w:rPr>
              <w:t>-0.069</w:t>
            </w:r>
          </w:p>
        </w:tc>
      </w:tr>
      <w:tr w:rsidR="00D70C5F" w14:paraId="4F6F187F" w14:textId="77777777" w:rsidTr="000C4910">
        <w:trPr>
          <w:trHeight w:val="316"/>
          <w:jc w:val="center"/>
        </w:trPr>
        <w:tc>
          <w:tcPr>
            <w:tcW w:w="1129" w:type="dxa"/>
          </w:tcPr>
          <w:p w14:paraId="025F372A" w14:textId="77777777" w:rsidR="00D70C5F" w:rsidRPr="001E7E1C" w:rsidRDefault="00D70C5F" w:rsidP="009A4C07">
            <w:pPr>
              <w:pStyle w:val="TableParagraph"/>
              <w:spacing w:line="240" w:lineRule="exact"/>
              <w:rPr>
                <w:i/>
                <w:sz w:val="20"/>
              </w:rPr>
            </w:pPr>
            <w:r w:rsidRPr="001E7E1C">
              <w:rPr>
                <w:i/>
                <w:sz w:val="20"/>
              </w:rPr>
              <w:t>FRK</w:t>
            </w:r>
          </w:p>
        </w:tc>
        <w:tc>
          <w:tcPr>
            <w:tcW w:w="1134" w:type="dxa"/>
          </w:tcPr>
          <w:p w14:paraId="19D40773" w14:textId="77777777" w:rsidR="00D70C5F" w:rsidRDefault="00D70C5F" w:rsidP="009A4C07">
            <w:pPr>
              <w:pStyle w:val="TableParagraph"/>
              <w:spacing w:line="240" w:lineRule="exact"/>
              <w:ind w:right="382"/>
              <w:jc w:val="center"/>
              <w:rPr>
                <w:sz w:val="20"/>
              </w:rPr>
            </w:pPr>
            <w:r>
              <w:rPr>
                <w:sz w:val="20"/>
              </w:rPr>
              <w:t>-0.064</w:t>
            </w:r>
          </w:p>
        </w:tc>
        <w:tc>
          <w:tcPr>
            <w:tcW w:w="1157" w:type="dxa"/>
          </w:tcPr>
          <w:p w14:paraId="762E7B4D" w14:textId="77777777" w:rsidR="00D70C5F" w:rsidRDefault="00D70C5F" w:rsidP="009A4C07">
            <w:pPr>
              <w:pStyle w:val="TableParagraph"/>
              <w:spacing w:line="240" w:lineRule="exact"/>
              <w:ind w:right="432"/>
              <w:jc w:val="center"/>
              <w:rPr>
                <w:sz w:val="20"/>
              </w:rPr>
            </w:pPr>
            <w:r>
              <w:rPr>
                <w:sz w:val="20"/>
              </w:rPr>
              <w:t>0.090</w:t>
            </w:r>
          </w:p>
        </w:tc>
        <w:tc>
          <w:tcPr>
            <w:tcW w:w="1202" w:type="dxa"/>
          </w:tcPr>
          <w:p w14:paraId="703D367A" w14:textId="77777777" w:rsidR="00D70C5F" w:rsidRDefault="00D70C5F" w:rsidP="009A4C07">
            <w:pPr>
              <w:pStyle w:val="TableParagraph"/>
              <w:spacing w:line="240" w:lineRule="exact"/>
              <w:ind w:right="339"/>
              <w:jc w:val="center"/>
              <w:rPr>
                <w:sz w:val="20"/>
              </w:rPr>
            </w:pPr>
            <w:r>
              <w:rPr>
                <w:sz w:val="20"/>
              </w:rPr>
              <w:t>-0.017</w:t>
            </w:r>
          </w:p>
        </w:tc>
        <w:tc>
          <w:tcPr>
            <w:tcW w:w="1318" w:type="dxa"/>
          </w:tcPr>
          <w:p w14:paraId="775FC9BF" w14:textId="77777777" w:rsidR="00D70C5F" w:rsidRDefault="00D70C5F" w:rsidP="009A4C07">
            <w:pPr>
              <w:pStyle w:val="TableParagraph"/>
              <w:spacing w:line="240" w:lineRule="exact"/>
              <w:jc w:val="center"/>
              <w:rPr>
                <w:sz w:val="20"/>
              </w:rPr>
            </w:pPr>
            <w:r>
              <w:rPr>
                <w:sz w:val="20"/>
              </w:rPr>
              <w:t>-0.007</w:t>
            </w:r>
          </w:p>
        </w:tc>
        <w:tc>
          <w:tcPr>
            <w:tcW w:w="1260" w:type="dxa"/>
          </w:tcPr>
          <w:p w14:paraId="30CBA617" w14:textId="77777777" w:rsidR="00D70C5F" w:rsidRDefault="00D70C5F" w:rsidP="009A4C07">
            <w:pPr>
              <w:pStyle w:val="TableParagraph"/>
              <w:spacing w:line="240" w:lineRule="exact"/>
              <w:jc w:val="center"/>
              <w:rPr>
                <w:sz w:val="20"/>
              </w:rPr>
            </w:pPr>
            <w:r>
              <w:rPr>
                <w:sz w:val="20"/>
              </w:rPr>
              <w:t>0.030</w:t>
            </w:r>
          </w:p>
        </w:tc>
        <w:tc>
          <w:tcPr>
            <w:tcW w:w="1260" w:type="dxa"/>
          </w:tcPr>
          <w:p w14:paraId="0FAF8405" w14:textId="77777777" w:rsidR="00D70C5F" w:rsidRDefault="00D70C5F" w:rsidP="009A4C07">
            <w:pPr>
              <w:pStyle w:val="TableParagraph"/>
              <w:spacing w:line="240" w:lineRule="exact"/>
              <w:jc w:val="center"/>
              <w:rPr>
                <w:sz w:val="20"/>
              </w:rPr>
            </w:pPr>
            <w:r>
              <w:rPr>
                <w:sz w:val="20"/>
              </w:rPr>
              <w:t>0.184</w:t>
            </w:r>
          </w:p>
        </w:tc>
        <w:tc>
          <w:tcPr>
            <w:tcW w:w="1179" w:type="dxa"/>
          </w:tcPr>
          <w:p w14:paraId="5B68681D" w14:textId="77777777" w:rsidR="00D70C5F" w:rsidRDefault="00D70C5F" w:rsidP="009A4C07">
            <w:pPr>
              <w:pStyle w:val="TableParagraph"/>
              <w:spacing w:line="240" w:lineRule="exact"/>
              <w:ind w:right="344"/>
              <w:jc w:val="center"/>
              <w:rPr>
                <w:sz w:val="20"/>
              </w:rPr>
            </w:pPr>
            <w:r>
              <w:rPr>
                <w:sz w:val="20"/>
              </w:rPr>
              <w:t>-0.064</w:t>
            </w:r>
          </w:p>
        </w:tc>
      </w:tr>
      <w:tr w:rsidR="00D70C5F" w14:paraId="58B9AFBA" w14:textId="77777777" w:rsidTr="000C4910">
        <w:trPr>
          <w:trHeight w:val="321"/>
          <w:jc w:val="center"/>
        </w:trPr>
        <w:tc>
          <w:tcPr>
            <w:tcW w:w="1129" w:type="dxa"/>
          </w:tcPr>
          <w:p w14:paraId="740B928E" w14:textId="77777777" w:rsidR="00D70C5F" w:rsidRPr="001E7E1C" w:rsidRDefault="00D70C5F" w:rsidP="009A4C07">
            <w:pPr>
              <w:pStyle w:val="TableParagraph"/>
              <w:spacing w:line="240" w:lineRule="exact"/>
              <w:rPr>
                <w:i/>
                <w:sz w:val="20"/>
              </w:rPr>
            </w:pPr>
            <w:r w:rsidRPr="001E7E1C">
              <w:rPr>
                <w:i/>
                <w:sz w:val="20"/>
              </w:rPr>
              <w:t>HIPK2</w:t>
            </w:r>
          </w:p>
        </w:tc>
        <w:tc>
          <w:tcPr>
            <w:tcW w:w="1134" w:type="dxa"/>
          </w:tcPr>
          <w:p w14:paraId="7B024A4B" w14:textId="77777777" w:rsidR="00D70C5F" w:rsidRDefault="00D70C5F" w:rsidP="009A4C07">
            <w:pPr>
              <w:pStyle w:val="TableParagraph"/>
              <w:spacing w:line="240" w:lineRule="exact"/>
              <w:ind w:right="382"/>
              <w:jc w:val="center"/>
              <w:rPr>
                <w:sz w:val="20"/>
              </w:rPr>
            </w:pPr>
            <w:r>
              <w:rPr>
                <w:color w:val="FF0000"/>
                <w:sz w:val="20"/>
              </w:rPr>
              <w:t>0.290</w:t>
            </w:r>
          </w:p>
        </w:tc>
        <w:tc>
          <w:tcPr>
            <w:tcW w:w="1157" w:type="dxa"/>
          </w:tcPr>
          <w:p w14:paraId="21E91110" w14:textId="77777777" w:rsidR="00D70C5F" w:rsidRDefault="00D70C5F" w:rsidP="009A4C07">
            <w:pPr>
              <w:pStyle w:val="TableParagraph"/>
              <w:spacing w:line="240" w:lineRule="exact"/>
              <w:ind w:right="399"/>
              <w:jc w:val="center"/>
              <w:rPr>
                <w:sz w:val="20"/>
              </w:rPr>
            </w:pPr>
            <w:r>
              <w:rPr>
                <w:sz w:val="20"/>
              </w:rPr>
              <w:t>-0.147</w:t>
            </w:r>
          </w:p>
        </w:tc>
        <w:tc>
          <w:tcPr>
            <w:tcW w:w="1202" w:type="dxa"/>
          </w:tcPr>
          <w:p w14:paraId="0540695C" w14:textId="77777777" w:rsidR="00D70C5F" w:rsidRDefault="00D70C5F" w:rsidP="009A4C07">
            <w:pPr>
              <w:pStyle w:val="TableParagraph"/>
              <w:spacing w:line="240" w:lineRule="exact"/>
              <w:ind w:right="339"/>
              <w:jc w:val="center"/>
              <w:rPr>
                <w:sz w:val="20"/>
              </w:rPr>
            </w:pPr>
            <w:r>
              <w:rPr>
                <w:color w:val="FF0000"/>
                <w:sz w:val="20"/>
              </w:rPr>
              <w:t>0.310</w:t>
            </w:r>
          </w:p>
        </w:tc>
        <w:tc>
          <w:tcPr>
            <w:tcW w:w="1318" w:type="dxa"/>
          </w:tcPr>
          <w:p w14:paraId="13169A09" w14:textId="77777777" w:rsidR="00D70C5F" w:rsidRDefault="00D70C5F" w:rsidP="009A4C07">
            <w:pPr>
              <w:pStyle w:val="TableParagraph"/>
              <w:spacing w:line="240" w:lineRule="exact"/>
              <w:jc w:val="center"/>
              <w:rPr>
                <w:b/>
                <w:sz w:val="20"/>
              </w:rPr>
            </w:pPr>
            <w:r>
              <w:rPr>
                <w:b/>
                <w:color w:val="FF0000"/>
                <w:sz w:val="20"/>
              </w:rPr>
              <w:t>0.418</w:t>
            </w:r>
          </w:p>
        </w:tc>
        <w:tc>
          <w:tcPr>
            <w:tcW w:w="1260" w:type="dxa"/>
          </w:tcPr>
          <w:p w14:paraId="651FF3CE" w14:textId="77777777" w:rsidR="00D70C5F" w:rsidRDefault="00D70C5F" w:rsidP="009A4C07">
            <w:pPr>
              <w:pStyle w:val="TableParagraph"/>
              <w:spacing w:line="240" w:lineRule="exact"/>
              <w:jc w:val="center"/>
              <w:rPr>
                <w:b/>
                <w:sz w:val="20"/>
              </w:rPr>
            </w:pPr>
            <w:r>
              <w:rPr>
                <w:b/>
                <w:color w:val="FF0000"/>
                <w:sz w:val="20"/>
              </w:rPr>
              <w:t>0.459</w:t>
            </w:r>
          </w:p>
        </w:tc>
        <w:tc>
          <w:tcPr>
            <w:tcW w:w="1260" w:type="dxa"/>
          </w:tcPr>
          <w:p w14:paraId="15D909F1" w14:textId="77777777" w:rsidR="00D70C5F" w:rsidRDefault="00D70C5F" w:rsidP="009A4C07">
            <w:pPr>
              <w:pStyle w:val="TableParagraph"/>
              <w:spacing w:line="240" w:lineRule="exact"/>
              <w:jc w:val="center"/>
              <w:rPr>
                <w:sz w:val="20"/>
              </w:rPr>
            </w:pPr>
            <w:r>
              <w:rPr>
                <w:sz w:val="20"/>
              </w:rPr>
              <w:t>0.170</w:t>
            </w:r>
          </w:p>
        </w:tc>
        <w:tc>
          <w:tcPr>
            <w:tcW w:w="1179" w:type="dxa"/>
          </w:tcPr>
          <w:p w14:paraId="425F2FCD" w14:textId="77777777" w:rsidR="00D70C5F" w:rsidRDefault="00D70C5F" w:rsidP="009A4C07">
            <w:pPr>
              <w:pStyle w:val="TableParagraph"/>
              <w:spacing w:line="240" w:lineRule="exact"/>
              <w:ind w:right="344"/>
              <w:jc w:val="center"/>
              <w:rPr>
                <w:sz w:val="20"/>
              </w:rPr>
            </w:pPr>
            <w:r>
              <w:rPr>
                <w:sz w:val="20"/>
              </w:rPr>
              <w:t>0.186</w:t>
            </w:r>
          </w:p>
        </w:tc>
      </w:tr>
      <w:tr w:rsidR="00D70C5F" w14:paraId="19B392D3" w14:textId="77777777" w:rsidTr="000C4910">
        <w:trPr>
          <w:trHeight w:val="321"/>
          <w:jc w:val="center"/>
        </w:trPr>
        <w:tc>
          <w:tcPr>
            <w:tcW w:w="1129" w:type="dxa"/>
          </w:tcPr>
          <w:p w14:paraId="66974DC2" w14:textId="77777777" w:rsidR="00D70C5F" w:rsidRPr="001E7E1C" w:rsidRDefault="00D70C5F" w:rsidP="009A4C07">
            <w:pPr>
              <w:pStyle w:val="TableParagraph"/>
              <w:spacing w:line="240" w:lineRule="exact"/>
              <w:rPr>
                <w:i/>
                <w:sz w:val="20"/>
              </w:rPr>
            </w:pPr>
            <w:r w:rsidRPr="001E7E1C">
              <w:rPr>
                <w:i/>
                <w:sz w:val="20"/>
              </w:rPr>
              <w:t>IRAK1</w:t>
            </w:r>
          </w:p>
        </w:tc>
        <w:tc>
          <w:tcPr>
            <w:tcW w:w="1134" w:type="dxa"/>
          </w:tcPr>
          <w:p w14:paraId="558EE77D" w14:textId="77777777" w:rsidR="00D70C5F" w:rsidRDefault="00D70C5F" w:rsidP="009A4C07">
            <w:pPr>
              <w:pStyle w:val="TableParagraph"/>
              <w:spacing w:line="240" w:lineRule="exact"/>
              <w:ind w:right="382"/>
              <w:jc w:val="center"/>
              <w:rPr>
                <w:sz w:val="20"/>
              </w:rPr>
            </w:pPr>
            <w:r>
              <w:rPr>
                <w:sz w:val="20"/>
              </w:rPr>
              <w:t>0.092</w:t>
            </w:r>
          </w:p>
        </w:tc>
        <w:tc>
          <w:tcPr>
            <w:tcW w:w="1157" w:type="dxa"/>
          </w:tcPr>
          <w:p w14:paraId="66538258" w14:textId="77777777" w:rsidR="00D70C5F" w:rsidRDefault="00D70C5F" w:rsidP="009A4C07">
            <w:pPr>
              <w:pStyle w:val="TableParagraph"/>
              <w:spacing w:line="240" w:lineRule="exact"/>
              <w:ind w:right="432"/>
              <w:jc w:val="center"/>
              <w:rPr>
                <w:sz w:val="20"/>
              </w:rPr>
            </w:pPr>
            <w:r>
              <w:rPr>
                <w:sz w:val="20"/>
              </w:rPr>
              <w:t>0.211</w:t>
            </w:r>
          </w:p>
        </w:tc>
        <w:tc>
          <w:tcPr>
            <w:tcW w:w="1202" w:type="dxa"/>
          </w:tcPr>
          <w:p w14:paraId="2CBC654D" w14:textId="77777777" w:rsidR="00D70C5F" w:rsidRDefault="00D70C5F" w:rsidP="009A4C07">
            <w:pPr>
              <w:pStyle w:val="TableParagraph"/>
              <w:spacing w:line="240" w:lineRule="exact"/>
              <w:ind w:right="339"/>
              <w:jc w:val="center"/>
              <w:rPr>
                <w:sz w:val="20"/>
              </w:rPr>
            </w:pPr>
            <w:r>
              <w:rPr>
                <w:sz w:val="20"/>
              </w:rPr>
              <w:t>0.213</w:t>
            </w:r>
          </w:p>
        </w:tc>
        <w:tc>
          <w:tcPr>
            <w:tcW w:w="1318" w:type="dxa"/>
          </w:tcPr>
          <w:p w14:paraId="52871410" w14:textId="77777777" w:rsidR="00D70C5F" w:rsidRDefault="00D70C5F" w:rsidP="009A4C07">
            <w:pPr>
              <w:pStyle w:val="TableParagraph"/>
              <w:spacing w:line="240" w:lineRule="exact"/>
              <w:jc w:val="center"/>
              <w:rPr>
                <w:sz w:val="20"/>
              </w:rPr>
            </w:pPr>
            <w:r>
              <w:rPr>
                <w:color w:val="FF0000"/>
                <w:sz w:val="20"/>
              </w:rPr>
              <w:t>0.299</w:t>
            </w:r>
          </w:p>
        </w:tc>
        <w:tc>
          <w:tcPr>
            <w:tcW w:w="1260" w:type="dxa"/>
          </w:tcPr>
          <w:p w14:paraId="23198288" w14:textId="77777777" w:rsidR="00D70C5F" w:rsidRDefault="00D70C5F" w:rsidP="009A4C07">
            <w:pPr>
              <w:pStyle w:val="TableParagraph"/>
              <w:spacing w:line="240" w:lineRule="exact"/>
              <w:jc w:val="center"/>
              <w:rPr>
                <w:sz w:val="20"/>
              </w:rPr>
            </w:pPr>
            <w:r>
              <w:rPr>
                <w:color w:val="FF0000"/>
                <w:sz w:val="20"/>
              </w:rPr>
              <w:t>0.300</w:t>
            </w:r>
          </w:p>
        </w:tc>
        <w:tc>
          <w:tcPr>
            <w:tcW w:w="1260" w:type="dxa"/>
          </w:tcPr>
          <w:p w14:paraId="24B15148" w14:textId="77777777" w:rsidR="00D70C5F" w:rsidRDefault="00D70C5F" w:rsidP="009A4C07">
            <w:pPr>
              <w:pStyle w:val="TableParagraph"/>
              <w:spacing w:line="240" w:lineRule="exact"/>
              <w:jc w:val="center"/>
              <w:rPr>
                <w:sz w:val="20"/>
              </w:rPr>
            </w:pPr>
            <w:r>
              <w:rPr>
                <w:sz w:val="20"/>
              </w:rPr>
              <w:t>0.187</w:t>
            </w:r>
          </w:p>
        </w:tc>
        <w:tc>
          <w:tcPr>
            <w:tcW w:w="1179" w:type="dxa"/>
          </w:tcPr>
          <w:p w14:paraId="418801A3" w14:textId="77777777" w:rsidR="00D70C5F" w:rsidRDefault="00D70C5F" w:rsidP="009A4C07">
            <w:pPr>
              <w:pStyle w:val="TableParagraph"/>
              <w:spacing w:line="240" w:lineRule="exact"/>
              <w:ind w:right="344"/>
              <w:jc w:val="center"/>
              <w:rPr>
                <w:sz w:val="20"/>
              </w:rPr>
            </w:pPr>
            <w:r>
              <w:rPr>
                <w:sz w:val="20"/>
              </w:rPr>
              <w:t>0.109</w:t>
            </w:r>
          </w:p>
        </w:tc>
      </w:tr>
      <w:tr w:rsidR="00D70C5F" w14:paraId="61E3C9E8" w14:textId="77777777" w:rsidTr="000C4910">
        <w:trPr>
          <w:trHeight w:val="321"/>
          <w:jc w:val="center"/>
        </w:trPr>
        <w:tc>
          <w:tcPr>
            <w:tcW w:w="1129" w:type="dxa"/>
          </w:tcPr>
          <w:p w14:paraId="19145C81" w14:textId="77777777" w:rsidR="00D70C5F" w:rsidRPr="001E7E1C" w:rsidRDefault="00D70C5F" w:rsidP="009A4C07">
            <w:pPr>
              <w:pStyle w:val="TableParagraph"/>
              <w:spacing w:line="240" w:lineRule="exact"/>
              <w:rPr>
                <w:i/>
                <w:sz w:val="20"/>
              </w:rPr>
            </w:pPr>
            <w:r w:rsidRPr="001E7E1C">
              <w:rPr>
                <w:i/>
                <w:sz w:val="20"/>
              </w:rPr>
              <w:t>ITPKB</w:t>
            </w:r>
          </w:p>
        </w:tc>
        <w:tc>
          <w:tcPr>
            <w:tcW w:w="1134" w:type="dxa"/>
          </w:tcPr>
          <w:p w14:paraId="3D2D8F04" w14:textId="77777777" w:rsidR="00D70C5F" w:rsidRDefault="00D70C5F" w:rsidP="009A4C07">
            <w:pPr>
              <w:pStyle w:val="TableParagraph"/>
              <w:spacing w:line="240" w:lineRule="exact"/>
              <w:ind w:right="382"/>
              <w:jc w:val="center"/>
              <w:rPr>
                <w:sz w:val="20"/>
              </w:rPr>
            </w:pPr>
            <w:r>
              <w:rPr>
                <w:sz w:val="20"/>
              </w:rPr>
              <w:t>0.170</w:t>
            </w:r>
          </w:p>
        </w:tc>
        <w:tc>
          <w:tcPr>
            <w:tcW w:w="1157" w:type="dxa"/>
          </w:tcPr>
          <w:p w14:paraId="17D4513D" w14:textId="77777777" w:rsidR="00D70C5F" w:rsidRDefault="00D70C5F" w:rsidP="009A4C07">
            <w:pPr>
              <w:pStyle w:val="TableParagraph"/>
              <w:spacing w:line="240" w:lineRule="exact"/>
              <w:ind w:right="399"/>
              <w:jc w:val="center"/>
              <w:rPr>
                <w:sz w:val="20"/>
              </w:rPr>
            </w:pPr>
            <w:r>
              <w:rPr>
                <w:sz w:val="20"/>
              </w:rPr>
              <w:t>-0.181</w:t>
            </w:r>
          </w:p>
        </w:tc>
        <w:tc>
          <w:tcPr>
            <w:tcW w:w="1202" w:type="dxa"/>
          </w:tcPr>
          <w:p w14:paraId="473D6142" w14:textId="77777777" w:rsidR="00D70C5F" w:rsidRDefault="00D70C5F" w:rsidP="009A4C07">
            <w:pPr>
              <w:pStyle w:val="TableParagraph"/>
              <w:spacing w:line="240" w:lineRule="exact"/>
              <w:ind w:right="339"/>
              <w:jc w:val="center"/>
              <w:rPr>
                <w:sz w:val="20"/>
              </w:rPr>
            </w:pPr>
            <w:r>
              <w:rPr>
                <w:sz w:val="20"/>
              </w:rPr>
              <w:t>0.010</w:t>
            </w:r>
          </w:p>
        </w:tc>
        <w:tc>
          <w:tcPr>
            <w:tcW w:w="1318" w:type="dxa"/>
          </w:tcPr>
          <w:p w14:paraId="18C9017D" w14:textId="77777777" w:rsidR="00D70C5F" w:rsidRDefault="00D70C5F" w:rsidP="009A4C07">
            <w:pPr>
              <w:pStyle w:val="TableParagraph"/>
              <w:spacing w:line="240" w:lineRule="exact"/>
              <w:jc w:val="center"/>
              <w:rPr>
                <w:sz w:val="20"/>
              </w:rPr>
            </w:pPr>
            <w:r>
              <w:rPr>
                <w:sz w:val="20"/>
              </w:rPr>
              <w:t>-0.181</w:t>
            </w:r>
          </w:p>
        </w:tc>
        <w:tc>
          <w:tcPr>
            <w:tcW w:w="1260" w:type="dxa"/>
          </w:tcPr>
          <w:p w14:paraId="724ACA16" w14:textId="77777777" w:rsidR="00D70C5F" w:rsidRDefault="00D70C5F" w:rsidP="009A4C07">
            <w:pPr>
              <w:pStyle w:val="TableParagraph"/>
              <w:spacing w:line="240" w:lineRule="exact"/>
              <w:jc w:val="center"/>
              <w:rPr>
                <w:sz w:val="20"/>
              </w:rPr>
            </w:pPr>
            <w:r>
              <w:rPr>
                <w:sz w:val="20"/>
              </w:rPr>
              <w:t>-0.059</w:t>
            </w:r>
          </w:p>
        </w:tc>
        <w:tc>
          <w:tcPr>
            <w:tcW w:w="1260" w:type="dxa"/>
          </w:tcPr>
          <w:p w14:paraId="3A37983E" w14:textId="77777777" w:rsidR="00D70C5F" w:rsidRDefault="00D70C5F" w:rsidP="009A4C07">
            <w:pPr>
              <w:pStyle w:val="TableParagraph"/>
              <w:spacing w:line="240" w:lineRule="exact"/>
              <w:jc w:val="center"/>
              <w:rPr>
                <w:sz w:val="20"/>
              </w:rPr>
            </w:pPr>
            <w:r>
              <w:rPr>
                <w:sz w:val="20"/>
              </w:rPr>
              <w:t>-0.027</w:t>
            </w:r>
          </w:p>
        </w:tc>
        <w:tc>
          <w:tcPr>
            <w:tcW w:w="1179" w:type="dxa"/>
          </w:tcPr>
          <w:p w14:paraId="01D84BE2" w14:textId="77777777" w:rsidR="00D70C5F" w:rsidRDefault="00D70C5F" w:rsidP="009A4C07">
            <w:pPr>
              <w:pStyle w:val="TableParagraph"/>
              <w:spacing w:line="240" w:lineRule="exact"/>
              <w:ind w:right="344"/>
              <w:jc w:val="center"/>
              <w:rPr>
                <w:sz w:val="20"/>
              </w:rPr>
            </w:pPr>
            <w:r>
              <w:rPr>
                <w:sz w:val="20"/>
              </w:rPr>
              <w:t>0.072</w:t>
            </w:r>
          </w:p>
        </w:tc>
      </w:tr>
      <w:tr w:rsidR="00D70C5F" w14:paraId="2C47C4EB" w14:textId="77777777" w:rsidTr="000C4910">
        <w:trPr>
          <w:trHeight w:val="316"/>
          <w:jc w:val="center"/>
        </w:trPr>
        <w:tc>
          <w:tcPr>
            <w:tcW w:w="1129" w:type="dxa"/>
          </w:tcPr>
          <w:p w14:paraId="7AC5BAF2" w14:textId="77777777" w:rsidR="00D70C5F" w:rsidRPr="001E7E1C" w:rsidRDefault="00D70C5F" w:rsidP="009A4C07">
            <w:pPr>
              <w:pStyle w:val="TableParagraph"/>
              <w:spacing w:line="240" w:lineRule="exact"/>
              <w:rPr>
                <w:i/>
                <w:sz w:val="20"/>
              </w:rPr>
            </w:pPr>
            <w:r w:rsidRPr="001E7E1C">
              <w:rPr>
                <w:i/>
                <w:sz w:val="20"/>
              </w:rPr>
              <w:t>KSR2</w:t>
            </w:r>
          </w:p>
        </w:tc>
        <w:tc>
          <w:tcPr>
            <w:tcW w:w="1134" w:type="dxa"/>
          </w:tcPr>
          <w:p w14:paraId="0EA1DBD0" w14:textId="77777777" w:rsidR="00D70C5F" w:rsidRDefault="00D70C5F" w:rsidP="009A4C07">
            <w:pPr>
              <w:pStyle w:val="TableParagraph"/>
              <w:spacing w:line="240" w:lineRule="exact"/>
              <w:ind w:right="382"/>
              <w:jc w:val="center"/>
              <w:rPr>
                <w:sz w:val="20"/>
              </w:rPr>
            </w:pPr>
            <w:r>
              <w:rPr>
                <w:sz w:val="20"/>
              </w:rPr>
              <w:t>-0.227</w:t>
            </w:r>
          </w:p>
        </w:tc>
        <w:tc>
          <w:tcPr>
            <w:tcW w:w="1157" w:type="dxa"/>
          </w:tcPr>
          <w:p w14:paraId="727A84D0" w14:textId="77777777" w:rsidR="00D70C5F" w:rsidRDefault="00D70C5F" w:rsidP="009A4C07">
            <w:pPr>
              <w:pStyle w:val="TableParagraph"/>
              <w:spacing w:line="240" w:lineRule="exact"/>
              <w:ind w:right="432"/>
              <w:jc w:val="center"/>
              <w:rPr>
                <w:sz w:val="20"/>
              </w:rPr>
            </w:pPr>
            <w:r>
              <w:rPr>
                <w:sz w:val="20"/>
              </w:rPr>
              <w:t>0.106</w:t>
            </w:r>
          </w:p>
        </w:tc>
        <w:tc>
          <w:tcPr>
            <w:tcW w:w="1202" w:type="dxa"/>
          </w:tcPr>
          <w:p w14:paraId="61461FFD" w14:textId="77777777" w:rsidR="00D70C5F" w:rsidRDefault="00D70C5F" w:rsidP="009A4C07">
            <w:pPr>
              <w:pStyle w:val="TableParagraph"/>
              <w:spacing w:line="240" w:lineRule="exact"/>
              <w:ind w:right="339"/>
              <w:jc w:val="center"/>
              <w:rPr>
                <w:sz w:val="20"/>
              </w:rPr>
            </w:pPr>
            <w:r>
              <w:rPr>
                <w:color w:val="2951FF"/>
                <w:sz w:val="20"/>
              </w:rPr>
              <w:t>-0.323</w:t>
            </w:r>
          </w:p>
        </w:tc>
        <w:tc>
          <w:tcPr>
            <w:tcW w:w="1318" w:type="dxa"/>
          </w:tcPr>
          <w:p w14:paraId="5A4613A3" w14:textId="77777777" w:rsidR="00D70C5F" w:rsidRDefault="00D70C5F" w:rsidP="009A4C07">
            <w:pPr>
              <w:pStyle w:val="TableParagraph"/>
              <w:spacing w:line="240" w:lineRule="exact"/>
              <w:jc w:val="center"/>
              <w:rPr>
                <w:sz w:val="20"/>
              </w:rPr>
            </w:pPr>
            <w:r>
              <w:rPr>
                <w:color w:val="2951FF"/>
                <w:sz w:val="20"/>
              </w:rPr>
              <w:t>-0.306</w:t>
            </w:r>
          </w:p>
        </w:tc>
        <w:tc>
          <w:tcPr>
            <w:tcW w:w="1260" w:type="dxa"/>
          </w:tcPr>
          <w:p w14:paraId="4D6C2F2D" w14:textId="77777777" w:rsidR="00D70C5F" w:rsidRDefault="00D70C5F" w:rsidP="009A4C07">
            <w:pPr>
              <w:pStyle w:val="TableParagraph"/>
              <w:spacing w:line="240" w:lineRule="exact"/>
              <w:jc w:val="center"/>
              <w:rPr>
                <w:sz w:val="20"/>
              </w:rPr>
            </w:pPr>
            <w:r>
              <w:rPr>
                <w:sz w:val="20"/>
              </w:rPr>
              <w:t>-0.240</w:t>
            </w:r>
          </w:p>
        </w:tc>
        <w:tc>
          <w:tcPr>
            <w:tcW w:w="1260" w:type="dxa"/>
          </w:tcPr>
          <w:p w14:paraId="4A5ABED1" w14:textId="77777777" w:rsidR="00D70C5F" w:rsidRDefault="00D70C5F" w:rsidP="009A4C07">
            <w:pPr>
              <w:pStyle w:val="TableParagraph"/>
              <w:spacing w:line="240" w:lineRule="exact"/>
              <w:jc w:val="center"/>
              <w:rPr>
                <w:sz w:val="20"/>
              </w:rPr>
            </w:pPr>
            <w:r>
              <w:rPr>
                <w:sz w:val="20"/>
              </w:rPr>
              <w:t>-0.091</w:t>
            </w:r>
          </w:p>
        </w:tc>
        <w:tc>
          <w:tcPr>
            <w:tcW w:w="1179" w:type="dxa"/>
          </w:tcPr>
          <w:p w14:paraId="1657403B" w14:textId="77777777" w:rsidR="00D70C5F" w:rsidRDefault="00D70C5F" w:rsidP="009A4C07">
            <w:pPr>
              <w:pStyle w:val="TableParagraph"/>
              <w:spacing w:line="240" w:lineRule="exact"/>
              <w:ind w:right="344"/>
              <w:jc w:val="center"/>
              <w:rPr>
                <w:sz w:val="20"/>
              </w:rPr>
            </w:pPr>
            <w:r>
              <w:rPr>
                <w:sz w:val="20"/>
              </w:rPr>
              <w:t>-0.151</w:t>
            </w:r>
          </w:p>
        </w:tc>
      </w:tr>
      <w:tr w:rsidR="00D70C5F" w14:paraId="075D91A8" w14:textId="77777777" w:rsidTr="000C4910">
        <w:trPr>
          <w:trHeight w:val="321"/>
          <w:jc w:val="center"/>
        </w:trPr>
        <w:tc>
          <w:tcPr>
            <w:tcW w:w="1129" w:type="dxa"/>
          </w:tcPr>
          <w:p w14:paraId="585A28A9" w14:textId="77777777" w:rsidR="00D70C5F" w:rsidRPr="001E7E1C" w:rsidRDefault="00D70C5F" w:rsidP="009A4C07">
            <w:pPr>
              <w:pStyle w:val="TableParagraph"/>
              <w:spacing w:line="240" w:lineRule="exact"/>
              <w:rPr>
                <w:i/>
                <w:sz w:val="20"/>
              </w:rPr>
            </w:pPr>
            <w:r w:rsidRPr="001E7E1C">
              <w:rPr>
                <w:i/>
                <w:sz w:val="20"/>
              </w:rPr>
              <w:t>MAPK7</w:t>
            </w:r>
          </w:p>
        </w:tc>
        <w:tc>
          <w:tcPr>
            <w:tcW w:w="1134" w:type="dxa"/>
          </w:tcPr>
          <w:p w14:paraId="15D6CB91" w14:textId="77777777" w:rsidR="00D70C5F" w:rsidRDefault="00D70C5F" w:rsidP="009A4C07">
            <w:pPr>
              <w:pStyle w:val="TableParagraph"/>
              <w:spacing w:line="240" w:lineRule="exact"/>
              <w:ind w:right="382"/>
              <w:jc w:val="center"/>
              <w:rPr>
                <w:sz w:val="20"/>
              </w:rPr>
            </w:pPr>
            <w:r>
              <w:rPr>
                <w:sz w:val="20"/>
              </w:rPr>
              <w:t>0.088</w:t>
            </w:r>
          </w:p>
        </w:tc>
        <w:tc>
          <w:tcPr>
            <w:tcW w:w="1157" w:type="dxa"/>
          </w:tcPr>
          <w:p w14:paraId="6C4C29ED" w14:textId="77777777" w:rsidR="00D70C5F" w:rsidRDefault="00D70C5F" w:rsidP="009A4C07">
            <w:pPr>
              <w:pStyle w:val="TableParagraph"/>
              <w:spacing w:line="240" w:lineRule="exact"/>
              <w:ind w:right="432"/>
              <w:jc w:val="center"/>
              <w:rPr>
                <w:sz w:val="20"/>
              </w:rPr>
            </w:pPr>
            <w:r>
              <w:rPr>
                <w:sz w:val="20"/>
              </w:rPr>
              <w:t>0.142</w:t>
            </w:r>
          </w:p>
        </w:tc>
        <w:tc>
          <w:tcPr>
            <w:tcW w:w="1202" w:type="dxa"/>
          </w:tcPr>
          <w:p w14:paraId="40F16867" w14:textId="77777777" w:rsidR="00D70C5F" w:rsidRDefault="00D70C5F" w:rsidP="009A4C07">
            <w:pPr>
              <w:pStyle w:val="TableParagraph"/>
              <w:spacing w:line="240" w:lineRule="exact"/>
              <w:ind w:right="339"/>
              <w:jc w:val="center"/>
              <w:rPr>
                <w:sz w:val="20"/>
              </w:rPr>
            </w:pPr>
            <w:r>
              <w:rPr>
                <w:color w:val="FF0000"/>
                <w:sz w:val="20"/>
              </w:rPr>
              <w:t>0.266</w:t>
            </w:r>
          </w:p>
        </w:tc>
        <w:tc>
          <w:tcPr>
            <w:tcW w:w="1318" w:type="dxa"/>
          </w:tcPr>
          <w:p w14:paraId="083F0246" w14:textId="77777777" w:rsidR="00D70C5F" w:rsidRDefault="00D70C5F" w:rsidP="009A4C07">
            <w:pPr>
              <w:pStyle w:val="TableParagraph"/>
              <w:spacing w:line="240" w:lineRule="exact"/>
              <w:jc w:val="center"/>
              <w:rPr>
                <w:b/>
                <w:sz w:val="20"/>
              </w:rPr>
            </w:pPr>
            <w:r>
              <w:rPr>
                <w:b/>
                <w:color w:val="FF0000"/>
                <w:sz w:val="20"/>
              </w:rPr>
              <w:t>0.448</w:t>
            </w:r>
          </w:p>
        </w:tc>
        <w:tc>
          <w:tcPr>
            <w:tcW w:w="1260" w:type="dxa"/>
          </w:tcPr>
          <w:p w14:paraId="7446FC83" w14:textId="77777777" w:rsidR="00D70C5F" w:rsidRDefault="00D70C5F" w:rsidP="009A4C07">
            <w:pPr>
              <w:pStyle w:val="TableParagraph"/>
              <w:spacing w:line="240" w:lineRule="exact"/>
              <w:jc w:val="center"/>
              <w:rPr>
                <w:b/>
                <w:sz w:val="20"/>
              </w:rPr>
            </w:pPr>
            <w:r>
              <w:rPr>
                <w:b/>
                <w:color w:val="FF0000"/>
                <w:sz w:val="20"/>
              </w:rPr>
              <w:t>0.391</w:t>
            </w:r>
          </w:p>
        </w:tc>
        <w:tc>
          <w:tcPr>
            <w:tcW w:w="1260" w:type="dxa"/>
          </w:tcPr>
          <w:p w14:paraId="6252198F" w14:textId="77777777" w:rsidR="00D70C5F" w:rsidRDefault="00D70C5F" w:rsidP="009A4C07">
            <w:pPr>
              <w:pStyle w:val="TableParagraph"/>
              <w:spacing w:line="240" w:lineRule="exact"/>
              <w:jc w:val="center"/>
              <w:rPr>
                <w:b/>
                <w:sz w:val="20"/>
              </w:rPr>
            </w:pPr>
            <w:r>
              <w:rPr>
                <w:b/>
                <w:color w:val="FF0000"/>
                <w:sz w:val="20"/>
              </w:rPr>
              <w:t>0.379</w:t>
            </w:r>
          </w:p>
        </w:tc>
        <w:tc>
          <w:tcPr>
            <w:tcW w:w="1179" w:type="dxa"/>
          </w:tcPr>
          <w:p w14:paraId="02AB796A" w14:textId="77777777" w:rsidR="00D70C5F" w:rsidRDefault="00D70C5F" w:rsidP="009A4C07">
            <w:pPr>
              <w:pStyle w:val="TableParagraph"/>
              <w:spacing w:line="240" w:lineRule="exact"/>
              <w:ind w:right="344"/>
              <w:jc w:val="center"/>
              <w:rPr>
                <w:sz w:val="20"/>
              </w:rPr>
            </w:pPr>
            <w:r>
              <w:rPr>
                <w:sz w:val="20"/>
              </w:rPr>
              <w:t>0.185</w:t>
            </w:r>
          </w:p>
        </w:tc>
      </w:tr>
      <w:tr w:rsidR="00D70C5F" w14:paraId="360211EF" w14:textId="77777777" w:rsidTr="000C4910">
        <w:trPr>
          <w:trHeight w:val="321"/>
          <w:jc w:val="center"/>
        </w:trPr>
        <w:tc>
          <w:tcPr>
            <w:tcW w:w="1129" w:type="dxa"/>
          </w:tcPr>
          <w:p w14:paraId="2BA98BB6" w14:textId="77777777" w:rsidR="00D70C5F" w:rsidRPr="001E7E1C" w:rsidRDefault="00D70C5F" w:rsidP="009A4C07">
            <w:pPr>
              <w:pStyle w:val="TableParagraph"/>
              <w:spacing w:line="240" w:lineRule="exact"/>
              <w:rPr>
                <w:i/>
                <w:sz w:val="20"/>
              </w:rPr>
            </w:pPr>
            <w:r w:rsidRPr="001E7E1C">
              <w:rPr>
                <w:i/>
                <w:sz w:val="20"/>
              </w:rPr>
              <w:t>MYLK</w:t>
            </w:r>
          </w:p>
        </w:tc>
        <w:tc>
          <w:tcPr>
            <w:tcW w:w="1134" w:type="dxa"/>
          </w:tcPr>
          <w:p w14:paraId="22619FFF" w14:textId="77777777" w:rsidR="00D70C5F" w:rsidRDefault="00D70C5F" w:rsidP="009A4C07">
            <w:pPr>
              <w:pStyle w:val="TableParagraph"/>
              <w:spacing w:line="240" w:lineRule="exact"/>
              <w:ind w:right="385"/>
              <w:jc w:val="center"/>
              <w:rPr>
                <w:b/>
                <w:sz w:val="20"/>
              </w:rPr>
            </w:pPr>
            <w:r>
              <w:rPr>
                <w:b/>
                <w:color w:val="FF0000"/>
                <w:sz w:val="20"/>
              </w:rPr>
              <w:t>0.354</w:t>
            </w:r>
          </w:p>
        </w:tc>
        <w:tc>
          <w:tcPr>
            <w:tcW w:w="1157" w:type="dxa"/>
          </w:tcPr>
          <w:p w14:paraId="1643D0E5" w14:textId="77777777" w:rsidR="00D70C5F" w:rsidRDefault="00D70C5F" w:rsidP="009A4C07">
            <w:pPr>
              <w:pStyle w:val="TableParagraph"/>
              <w:spacing w:line="240" w:lineRule="exact"/>
              <w:ind w:right="432"/>
              <w:jc w:val="center"/>
              <w:rPr>
                <w:sz w:val="20"/>
              </w:rPr>
            </w:pPr>
            <w:r>
              <w:rPr>
                <w:sz w:val="20"/>
              </w:rPr>
              <w:t>0.004</w:t>
            </w:r>
          </w:p>
        </w:tc>
        <w:tc>
          <w:tcPr>
            <w:tcW w:w="1202" w:type="dxa"/>
          </w:tcPr>
          <w:p w14:paraId="42B19574" w14:textId="77777777" w:rsidR="00D70C5F" w:rsidRDefault="00D70C5F" w:rsidP="009A4C07">
            <w:pPr>
              <w:pStyle w:val="TableParagraph"/>
              <w:spacing w:line="240" w:lineRule="exact"/>
              <w:ind w:right="341"/>
              <w:jc w:val="center"/>
              <w:rPr>
                <w:b/>
                <w:sz w:val="20"/>
              </w:rPr>
            </w:pPr>
            <w:r>
              <w:rPr>
                <w:b/>
                <w:color w:val="FF0000"/>
                <w:sz w:val="20"/>
              </w:rPr>
              <w:t>0.412</w:t>
            </w:r>
          </w:p>
        </w:tc>
        <w:tc>
          <w:tcPr>
            <w:tcW w:w="1318" w:type="dxa"/>
          </w:tcPr>
          <w:p w14:paraId="31BF6470" w14:textId="77777777" w:rsidR="00D70C5F" w:rsidRDefault="00D70C5F" w:rsidP="009A4C07">
            <w:pPr>
              <w:pStyle w:val="TableParagraph"/>
              <w:spacing w:line="240" w:lineRule="exact"/>
              <w:jc w:val="center"/>
              <w:rPr>
                <w:b/>
                <w:sz w:val="20"/>
              </w:rPr>
            </w:pPr>
            <w:r>
              <w:rPr>
                <w:b/>
                <w:color w:val="FF0000"/>
                <w:sz w:val="20"/>
              </w:rPr>
              <w:t>0.472</w:t>
            </w:r>
          </w:p>
        </w:tc>
        <w:tc>
          <w:tcPr>
            <w:tcW w:w="1260" w:type="dxa"/>
          </w:tcPr>
          <w:p w14:paraId="167CDE07" w14:textId="77777777" w:rsidR="00D70C5F" w:rsidRDefault="00D70C5F" w:rsidP="009A4C07">
            <w:pPr>
              <w:pStyle w:val="TableParagraph"/>
              <w:spacing w:line="240" w:lineRule="exact"/>
              <w:jc w:val="center"/>
              <w:rPr>
                <w:b/>
                <w:sz w:val="20"/>
              </w:rPr>
            </w:pPr>
            <w:r>
              <w:rPr>
                <w:b/>
                <w:color w:val="FF0000"/>
                <w:sz w:val="20"/>
              </w:rPr>
              <w:t>0.415</w:t>
            </w:r>
          </w:p>
        </w:tc>
        <w:tc>
          <w:tcPr>
            <w:tcW w:w="1260" w:type="dxa"/>
          </w:tcPr>
          <w:p w14:paraId="4F5E7501" w14:textId="77777777" w:rsidR="00D70C5F" w:rsidRDefault="00D70C5F" w:rsidP="009A4C07">
            <w:pPr>
              <w:pStyle w:val="TableParagraph"/>
              <w:spacing w:line="240" w:lineRule="exact"/>
              <w:jc w:val="center"/>
              <w:rPr>
                <w:sz w:val="20"/>
              </w:rPr>
            </w:pPr>
            <w:r>
              <w:rPr>
                <w:sz w:val="20"/>
              </w:rPr>
              <w:t>0.075</w:t>
            </w:r>
          </w:p>
        </w:tc>
        <w:tc>
          <w:tcPr>
            <w:tcW w:w="1179" w:type="dxa"/>
          </w:tcPr>
          <w:p w14:paraId="75BB859F" w14:textId="77777777" w:rsidR="00D70C5F" w:rsidRDefault="00D70C5F" w:rsidP="009A4C07">
            <w:pPr>
              <w:pStyle w:val="TableParagraph"/>
              <w:spacing w:line="240" w:lineRule="exact"/>
              <w:ind w:right="344"/>
              <w:jc w:val="center"/>
              <w:rPr>
                <w:sz w:val="20"/>
              </w:rPr>
            </w:pPr>
            <w:r>
              <w:rPr>
                <w:color w:val="FF0000"/>
                <w:sz w:val="20"/>
              </w:rPr>
              <w:t>0.255</w:t>
            </w:r>
          </w:p>
        </w:tc>
      </w:tr>
      <w:tr w:rsidR="00D70C5F" w14:paraId="26420E7A" w14:textId="77777777" w:rsidTr="000C4910">
        <w:trPr>
          <w:trHeight w:val="321"/>
          <w:jc w:val="center"/>
        </w:trPr>
        <w:tc>
          <w:tcPr>
            <w:tcW w:w="1129" w:type="dxa"/>
          </w:tcPr>
          <w:p w14:paraId="0876CA54" w14:textId="77777777" w:rsidR="00D70C5F" w:rsidRPr="001E7E1C" w:rsidRDefault="00D70C5F" w:rsidP="009A4C07">
            <w:pPr>
              <w:pStyle w:val="TableParagraph"/>
              <w:spacing w:line="240" w:lineRule="exact"/>
              <w:rPr>
                <w:i/>
                <w:sz w:val="20"/>
              </w:rPr>
            </w:pPr>
            <w:r w:rsidRPr="001E7E1C">
              <w:rPr>
                <w:i/>
                <w:sz w:val="20"/>
              </w:rPr>
              <w:t>MYLK4</w:t>
            </w:r>
          </w:p>
        </w:tc>
        <w:tc>
          <w:tcPr>
            <w:tcW w:w="1134" w:type="dxa"/>
          </w:tcPr>
          <w:p w14:paraId="503CBD73" w14:textId="77777777" w:rsidR="00D70C5F" w:rsidRDefault="00D70C5F" w:rsidP="009A4C07">
            <w:pPr>
              <w:pStyle w:val="TableParagraph"/>
              <w:spacing w:line="240" w:lineRule="exact"/>
              <w:ind w:right="382"/>
              <w:jc w:val="center"/>
              <w:rPr>
                <w:sz w:val="20"/>
              </w:rPr>
            </w:pPr>
            <w:r>
              <w:rPr>
                <w:sz w:val="20"/>
              </w:rPr>
              <w:t>0.000</w:t>
            </w:r>
          </w:p>
        </w:tc>
        <w:tc>
          <w:tcPr>
            <w:tcW w:w="1157" w:type="dxa"/>
          </w:tcPr>
          <w:p w14:paraId="453CC2D0" w14:textId="77777777" w:rsidR="00D70C5F" w:rsidRDefault="00D70C5F" w:rsidP="009A4C07">
            <w:pPr>
              <w:pStyle w:val="TableParagraph"/>
              <w:spacing w:line="240" w:lineRule="exact"/>
              <w:ind w:right="432"/>
              <w:jc w:val="center"/>
              <w:rPr>
                <w:sz w:val="20"/>
              </w:rPr>
            </w:pPr>
            <w:r>
              <w:rPr>
                <w:sz w:val="20"/>
              </w:rPr>
              <w:t>0.240</w:t>
            </w:r>
          </w:p>
        </w:tc>
        <w:tc>
          <w:tcPr>
            <w:tcW w:w="1202" w:type="dxa"/>
          </w:tcPr>
          <w:p w14:paraId="470A7DD4" w14:textId="77777777" w:rsidR="00D70C5F" w:rsidRDefault="00D70C5F" w:rsidP="009A4C07">
            <w:pPr>
              <w:pStyle w:val="TableParagraph"/>
              <w:spacing w:line="240" w:lineRule="exact"/>
              <w:ind w:right="339"/>
              <w:jc w:val="center"/>
              <w:rPr>
                <w:sz w:val="20"/>
              </w:rPr>
            </w:pPr>
            <w:r>
              <w:rPr>
                <w:sz w:val="20"/>
              </w:rPr>
              <w:t>0.070</w:t>
            </w:r>
          </w:p>
        </w:tc>
        <w:tc>
          <w:tcPr>
            <w:tcW w:w="1318" w:type="dxa"/>
          </w:tcPr>
          <w:p w14:paraId="788A06CD" w14:textId="77777777" w:rsidR="00D70C5F" w:rsidRDefault="00D70C5F" w:rsidP="009A4C07">
            <w:pPr>
              <w:pStyle w:val="TableParagraph"/>
              <w:spacing w:line="240" w:lineRule="exact"/>
              <w:jc w:val="center"/>
              <w:rPr>
                <w:sz w:val="20"/>
              </w:rPr>
            </w:pPr>
            <w:r>
              <w:rPr>
                <w:sz w:val="20"/>
              </w:rPr>
              <w:t>0.010</w:t>
            </w:r>
          </w:p>
        </w:tc>
        <w:tc>
          <w:tcPr>
            <w:tcW w:w="1260" w:type="dxa"/>
          </w:tcPr>
          <w:p w14:paraId="6233F00A" w14:textId="77777777" w:rsidR="00D70C5F" w:rsidRDefault="00D70C5F" w:rsidP="009A4C07">
            <w:pPr>
              <w:pStyle w:val="TableParagraph"/>
              <w:spacing w:line="240" w:lineRule="exact"/>
              <w:jc w:val="center"/>
              <w:rPr>
                <w:sz w:val="20"/>
              </w:rPr>
            </w:pPr>
            <w:r>
              <w:rPr>
                <w:sz w:val="20"/>
              </w:rPr>
              <w:t>-0.030</w:t>
            </w:r>
          </w:p>
        </w:tc>
        <w:tc>
          <w:tcPr>
            <w:tcW w:w="1260" w:type="dxa"/>
          </w:tcPr>
          <w:p w14:paraId="7D8C9C5A" w14:textId="77777777" w:rsidR="00D70C5F" w:rsidRDefault="00D70C5F" w:rsidP="009A4C07">
            <w:pPr>
              <w:pStyle w:val="TableParagraph"/>
              <w:spacing w:line="240" w:lineRule="exact"/>
              <w:jc w:val="center"/>
              <w:rPr>
                <w:sz w:val="20"/>
              </w:rPr>
            </w:pPr>
            <w:r>
              <w:rPr>
                <w:sz w:val="20"/>
              </w:rPr>
              <w:t>0.110</w:t>
            </w:r>
          </w:p>
        </w:tc>
        <w:tc>
          <w:tcPr>
            <w:tcW w:w="1179" w:type="dxa"/>
          </w:tcPr>
          <w:p w14:paraId="1657180B" w14:textId="77777777" w:rsidR="00D70C5F" w:rsidRDefault="00D70C5F" w:rsidP="009A4C07">
            <w:pPr>
              <w:pStyle w:val="TableParagraph"/>
              <w:spacing w:line="240" w:lineRule="exact"/>
              <w:ind w:right="344"/>
              <w:jc w:val="center"/>
              <w:rPr>
                <w:sz w:val="20"/>
              </w:rPr>
            </w:pPr>
            <w:r>
              <w:rPr>
                <w:sz w:val="20"/>
              </w:rPr>
              <w:t>0.120</w:t>
            </w:r>
          </w:p>
        </w:tc>
      </w:tr>
      <w:tr w:rsidR="00D70C5F" w14:paraId="485BC1BE" w14:textId="77777777" w:rsidTr="000C4910">
        <w:trPr>
          <w:trHeight w:val="316"/>
          <w:jc w:val="center"/>
        </w:trPr>
        <w:tc>
          <w:tcPr>
            <w:tcW w:w="1129" w:type="dxa"/>
          </w:tcPr>
          <w:p w14:paraId="4F3225CD" w14:textId="77777777" w:rsidR="00D70C5F" w:rsidRPr="001E7E1C" w:rsidRDefault="00D70C5F" w:rsidP="009A4C07">
            <w:pPr>
              <w:pStyle w:val="TableParagraph"/>
              <w:spacing w:line="240" w:lineRule="exact"/>
              <w:rPr>
                <w:i/>
                <w:sz w:val="20"/>
              </w:rPr>
            </w:pPr>
            <w:r w:rsidRPr="001E7E1C">
              <w:rPr>
                <w:i/>
                <w:sz w:val="20"/>
              </w:rPr>
              <w:t>NEK9</w:t>
            </w:r>
          </w:p>
        </w:tc>
        <w:tc>
          <w:tcPr>
            <w:tcW w:w="1134" w:type="dxa"/>
          </w:tcPr>
          <w:p w14:paraId="51E10E40" w14:textId="77777777" w:rsidR="00D70C5F" w:rsidRDefault="00D70C5F" w:rsidP="009A4C07">
            <w:pPr>
              <w:pStyle w:val="TableParagraph"/>
              <w:spacing w:line="240" w:lineRule="exact"/>
              <w:ind w:right="382"/>
              <w:jc w:val="center"/>
              <w:rPr>
                <w:sz w:val="20"/>
              </w:rPr>
            </w:pPr>
            <w:r>
              <w:rPr>
                <w:sz w:val="20"/>
              </w:rPr>
              <w:t>-0.037</w:t>
            </w:r>
          </w:p>
        </w:tc>
        <w:tc>
          <w:tcPr>
            <w:tcW w:w="1157" w:type="dxa"/>
          </w:tcPr>
          <w:p w14:paraId="41EC92DA" w14:textId="77777777" w:rsidR="00D70C5F" w:rsidRDefault="00D70C5F" w:rsidP="009A4C07">
            <w:pPr>
              <w:pStyle w:val="TableParagraph"/>
              <w:spacing w:line="240" w:lineRule="exact"/>
              <w:ind w:right="399"/>
              <w:jc w:val="center"/>
              <w:rPr>
                <w:sz w:val="20"/>
              </w:rPr>
            </w:pPr>
            <w:r>
              <w:rPr>
                <w:color w:val="2951FF"/>
                <w:sz w:val="20"/>
              </w:rPr>
              <w:t>-0.279</w:t>
            </w:r>
          </w:p>
        </w:tc>
        <w:tc>
          <w:tcPr>
            <w:tcW w:w="1202" w:type="dxa"/>
          </w:tcPr>
          <w:p w14:paraId="2BCA9ABA" w14:textId="77777777" w:rsidR="00D70C5F" w:rsidRDefault="00D70C5F" w:rsidP="009A4C07">
            <w:pPr>
              <w:pStyle w:val="TableParagraph"/>
              <w:spacing w:line="240" w:lineRule="exact"/>
              <w:ind w:right="339"/>
              <w:jc w:val="center"/>
              <w:rPr>
                <w:sz w:val="20"/>
              </w:rPr>
            </w:pPr>
            <w:r>
              <w:rPr>
                <w:sz w:val="20"/>
              </w:rPr>
              <w:t>-0.026</w:t>
            </w:r>
          </w:p>
        </w:tc>
        <w:tc>
          <w:tcPr>
            <w:tcW w:w="1318" w:type="dxa"/>
          </w:tcPr>
          <w:p w14:paraId="169E89C5" w14:textId="77777777" w:rsidR="00D70C5F" w:rsidRDefault="00D70C5F" w:rsidP="009A4C07">
            <w:pPr>
              <w:pStyle w:val="TableParagraph"/>
              <w:spacing w:line="240" w:lineRule="exact"/>
              <w:jc w:val="center"/>
              <w:rPr>
                <w:sz w:val="20"/>
              </w:rPr>
            </w:pPr>
            <w:r>
              <w:rPr>
                <w:sz w:val="20"/>
              </w:rPr>
              <w:t>0.090</w:t>
            </w:r>
          </w:p>
        </w:tc>
        <w:tc>
          <w:tcPr>
            <w:tcW w:w="1260" w:type="dxa"/>
          </w:tcPr>
          <w:p w14:paraId="5B1806E2" w14:textId="77777777" w:rsidR="00D70C5F" w:rsidRDefault="00D70C5F" w:rsidP="009A4C07">
            <w:pPr>
              <w:pStyle w:val="TableParagraph"/>
              <w:spacing w:line="240" w:lineRule="exact"/>
              <w:jc w:val="center"/>
              <w:rPr>
                <w:sz w:val="20"/>
              </w:rPr>
            </w:pPr>
            <w:r>
              <w:rPr>
                <w:sz w:val="20"/>
              </w:rPr>
              <w:t>0.170</w:t>
            </w:r>
          </w:p>
        </w:tc>
        <w:tc>
          <w:tcPr>
            <w:tcW w:w="1260" w:type="dxa"/>
          </w:tcPr>
          <w:p w14:paraId="43CCEE68" w14:textId="77777777" w:rsidR="00D70C5F" w:rsidRDefault="00D70C5F" w:rsidP="009A4C07">
            <w:pPr>
              <w:pStyle w:val="TableParagraph"/>
              <w:spacing w:line="240" w:lineRule="exact"/>
              <w:jc w:val="center"/>
              <w:rPr>
                <w:sz w:val="20"/>
              </w:rPr>
            </w:pPr>
            <w:r>
              <w:rPr>
                <w:sz w:val="20"/>
              </w:rPr>
              <w:t>0.034</w:t>
            </w:r>
          </w:p>
        </w:tc>
        <w:tc>
          <w:tcPr>
            <w:tcW w:w="1179" w:type="dxa"/>
          </w:tcPr>
          <w:p w14:paraId="27E2F19C" w14:textId="77777777" w:rsidR="00D70C5F" w:rsidRDefault="00D70C5F" w:rsidP="009A4C07">
            <w:pPr>
              <w:pStyle w:val="TableParagraph"/>
              <w:spacing w:line="240" w:lineRule="exact"/>
              <w:ind w:right="344"/>
              <w:jc w:val="center"/>
              <w:rPr>
                <w:sz w:val="20"/>
              </w:rPr>
            </w:pPr>
            <w:r>
              <w:rPr>
                <w:sz w:val="20"/>
              </w:rPr>
              <w:t>0.025</w:t>
            </w:r>
          </w:p>
        </w:tc>
      </w:tr>
      <w:tr w:rsidR="00D70C5F" w14:paraId="6ACB434F" w14:textId="77777777" w:rsidTr="000C4910">
        <w:trPr>
          <w:trHeight w:val="321"/>
          <w:jc w:val="center"/>
        </w:trPr>
        <w:tc>
          <w:tcPr>
            <w:tcW w:w="1129" w:type="dxa"/>
          </w:tcPr>
          <w:p w14:paraId="03246839" w14:textId="77777777" w:rsidR="00D70C5F" w:rsidRPr="001E7E1C" w:rsidRDefault="00D70C5F" w:rsidP="009A4C07">
            <w:pPr>
              <w:pStyle w:val="TableParagraph"/>
              <w:spacing w:line="240" w:lineRule="exact"/>
              <w:rPr>
                <w:i/>
                <w:sz w:val="20"/>
              </w:rPr>
            </w:pPr>
            <w:r w:rsidRPr="001E7E1C">
              <w:rPr>
                <w:i/>
                <w:sz w:val="20"/>
              </w:rPr>
              <w:t>PDXK</w:t>
            </w:r>
          </w:p>
        </w:tc>
        <w:tc>
          <w:tcPr>
            <w:tcW w:w="1134" w:type="dxa"/>
          </w:tcPr>
          <w:p w14:paraId="26BF1026" w14:textId="77777777" w:rsidR="00D70C5F" w:rsidRDefault="00D70C5F" w:rsidP="009A4C07">
            <w:pPr>
              <w:pStyle w:val="TableParagraph"/>
              <w:spacing w:line="240" w:lineRule="exact"/>
              <w:ind w:right="382"/>
              <w:jc w:val="center"/>
              <w:rPr>
                <w:sz w:val="20"/>
              </w:rPr>
            </w:pPr>
            <w:r>
              <w:rPr>
                <w:sz w:val="20"/>
              </w:rPr>
              <w:t>0.033</w:t>
            </w:r>
          </w:p>
        </w:tc>
        <w:tc>
          <w:tcPr>
            <w:tcW w:w="1157" w:type="dxa"/>
          </w:tcPr>
          <w:p w14:paraId="0ADB598D" w14:textId="77777777" w:rsidR="00D70C5F" w:rsidRDefault="00D70C5F" w:rsidP="009A4C07">
            <w:pPr>
              <w:pStyle w:val="TableParagraph"/>
              <w:spacing w:line="240" w:lineRule="exact"/>
              <w:ind w:right="432"/>
              <w:jc w:val="center"/>
              <w:rPr>
                <w:sz w:val="20"/>
              </w:rPr>
            </w:pPr>
            <w:r>
              <w:rPr>
                <w:sz w:val="20"/>
              </w:rPr>
              <w:t>0.018</w:t>
            </w:r>
          </w:p>
        </w:tc>
        <w:tc>
          <w:tcPr>
            <w:tcW w:w="1202" w:type="dxa"/>
          </w:tcPr>
          <w:p w14:paraId="1C07353D" w14:textId="77777777" w:rsidR="00D70C5F" w:rsidRDefault="00D70C5F" w:rsidP="009A4C07">
            <w:pPr>
              <w:pStyle w:val="TableParagraph"/>
              <w:spacing w:line="240" w:lineRule="exact"/>
              <w:ind w:right="339"/>
              <w:jc w:val="center"/>
              <w:rPr>
                <w:sz w:val="20"/>
              </w:rPr>
            </w:pPr>
            <w:r>
              <w:rPr>
                <w:sz w:val="20"/>
              </w:rPr>
              <w:t>0.045</w:t>
            </w:r>
          </w:p>
        </w:tc>
        <w:tc>
          <w:tcPr>
            <w:tcW w:w="1318" w:type="dxa"/>
          </w:tcPr>
          <w:p w14:paraId="5B9235C8" w14:textId="77777777" w:rsidR="00D70C5F" w:rsidRDefault="00D70C5F" w:rsidP="009A4C07">
            <w:pPr>
              <w:pStyle w:val="TableParagraph"/>
              <w:spacing w:line="240" w:lineRule="exact"/>
              <w:jc w:val="center"/>
              <w:rPr>
                <w:sz w:val="20"/>
              </w:rPr>
            </w:pPr>
            <w:r>
              <w:rPr>
                <w:sz w:val="20"/>
              </w:rPr>
              <w:t>0.089</w:t>
            </w:r>
          </w:p>
        </w:tc>
        <w:tc>
          <w:tcPr>
            <w:tcW w:w="1260" w:type="dxa"/>
          </w:tcPr>
          <w:p w14:paraId="13262495" w14:textId="77777777" w:rsidR="00D70C5F" w:rsidRDefault="00D70C5F" w:rsidP="009A4C07">
            <w:pPr>
              <w:pStyle w:val="TableParagraph"/>
              <w:spacing w:line="240" w:lineRule="exact"/>
              <w:jc w:val="center"/>
              <w:rPr>
                <w:sz w:val="20"/>
              </w:rPr>
            </w:pPr>
            <w:r>
              <w:rPr>
                <w:sz w:val="20"/>
              </w:rPr>
              <w:t>0.099</w:t>
            </w:r>
          </w:p>
        </w:tc>
        <w:tc>
          <w:tcPr>
            <w:tcW w:w="1260" w:type="dxa"/>
          </w:tcPr>
          <w:p w14:paraId="39562353" w14:textId="77777777" w:rsidR="00D70C5F" w:rsidRDefault="00D70C5F" w:rsidP="009A4C07">
            <w:pPr>
              <w:pStyle w:val="TableParagraph"/>
              <w:spacing w:line="240" w:lineRule="exact"/>
              <w:jc w:val="center"/>
              <w:rPr>
                <w:sz w:val="20"/>
              </w:rPr>
            </w:pPr>
            <w:r>
              <w:rPr>
                <w:sz w:val="20"/>
              </w:rPr>
              <w:t>-0.029</w:t>
            </w:r>
          </w:p>
        </w:tc>
        <w:tc>
          <w:tcPr>
            <w:tcW w:w="1179" w:type="dxa"/>
          </w:tcPr>
          <w:p w14:paraId="3895EDA9" w14:textId="77777777" w:rsidR="00D70C5F" w:rsidRDefault="00D70C5F" w:rsidP="009A4C07">
            <w:pPr>
              <w:pStyle w:val="TableParagraph"/>
              <w:spacing w:line="240" w:lineRule="exact"/>
              <w:ind w:right="344"/>
              <w:jc w:val="center"/>
              <w:rPr>
                <w:sz w:val="20"/>
              </w:rPr>
            </w:pPr>
            <w:r>
              <w:rPr>
                <w:sz w:val="20"/>
              </w:rPr>
              <w:t>-0.173</w:t>
            </w:r>
          </w:p>
        </w:tc>
      </w:tr>
      <w:tr w:rsidR="00D70C5F" w14:paraId="6DDB9DB9" w14:textId="77777777" w:rsidTr="000C4910">
        <w:trPr>
          <w:trHeight w:val="321"/>
          <w:jc w:val="center"/>
        </w:trPr>
        <w:tc>
          <w:tcPr>
            <w:tcW w:w="1129" w:type="dxa"/>
          </w:tcPr>
          <w:p w14:paraId="12E22284" w14:textId="77777777" w:rsidR="00D70C5F" w:rsidRPr="001E7E1C" w:rsidRDefault="00D70C5F" w:rsidP="009A4C07">
            <w:pPr>
              <w:pStyle w:val="TableParagraph"/>
              <w:spacing w:line="240" w:lineRule="exact"/>
              <w:rPr>
                <w:i/>
                <w:sz w:val="20"/>
              </w:rPr>
            </w:pPr>
            <w:r w:rsidRPr="001E7E1C">
              <w:rPr>
                <w:i/>
                <w:sz w:val="20"/>
              </w:rPr>
              <w:t>PHKB</w:t>
            </w:r>
          </w:p>
        </w:tc>
        <w:tc>
          <w:tcPr>
            <w:tcW w:w="1134" w:type="dxa"/>
          </w:tcPr>
          <w:p w14:paraId="0852DC53" w14:textId="77777777" w:rsidR="00D70C5F" w:rsidRDefault="00D70C5F" w:rsidP="009A4C07">
            <w:pPr>
              <w:pStyle w:val="TableParagraph"/>
              <w:spacing w:line="240" w:lineRule="exact"/>
              <w:ind w:right="382"/>
              <w:jc w:val="center"/>
              <w:rPr>
                <w:sz w:val="20"/>
              </w:rPr>
            </w:pPr>
            <w:r>
              <w:rPr>
                <w:sz w:val="20"/>
              </w:rPr>
              <w:t>-0.126</w:t>
            </w:r>
          </w:p>
        </w:tc>
        <w:tc>
          <w:tcPr>
            <w:tcW w:w="1157" w:type="dxa"/>
          </w:tcPr>
          <w:p w14:paraId="6DDB22BB" w14:textId="77777777" w:rsidR="00D70C5F" w:rsidRDefault="00D70C5F" w:rsidP="009A4C07">
            <w:pPr>
              <w:pStyle w:val="TableParagraph"/>
              <w:spacing w:line="240" w:lineRule="exact"/>
              <w:ind w:right="399"/>
              <w:jc w:val="center"/>
              <w:rPr>
                <w:sz w:val="20"/>
              </w:rPr>
            </w:pPr>
            <w:r>
              <w:rPr>
                <w:sz w:val="20"/>
              </w:rPr>
              <w:t>-0.035</w:t>
            </w:r>
          </w:p>
        </w:tc>
        <w:tc>
          <w:tcPr>
            <w:tcW w:w="1202" w:type="dxa"/>
          </w:tcPr>
          <w:p w14:paraId="0AD06430" w14:textId="77777777" w:rsidR="00D70C5F" w:rsidRDefault="00D70C5F" w:rsidP="009A4C07">
            <w:pPr>
              <w:pStyle w:val="TableParagraph"/>
              <w:spacing w:line="240" w:lineRule="exact"/>
              <w:ind w:right="339"/>
              <w:jc w:val="center"/>
              <w:rPr>
                <w:sz w:val="20"/>
              </w:rPr>
            </w:pPr>
            <w:r>
              <w:rPr>
                <w:sz w:val="20"/>
              </w:rPr>
              <w:t>-0.123</w:t>
            </w:r>
          </w:p>
        </w:tc>
        <w:tc>
          <w:tcPr>
            <w:tcW w:w="1318" w:type="dxa"/>
          </w:tcPr>
          <w:p w14:paraId="77A0297A" w14:textId="77777777" w:rsidR="00D70C5F" w:rsidRDefault="00D70C5F" w:rsidP="009A4C07">
            <w:pPr>
              <w:pStyle w:val="TableParagraph"/>
              <w:spacing w:line="240" w:lineRule="exact"/>
              <w:jc w:val="center"/>
              <w:rPr>
                <w:sz w:val="20"/>
              </w:rPr>
            </w:pPr>
            <w:r>
              <w:rPr>
                <w:sz w:val="20"/>
              </w:rPr>
              <w:t>-0.056</w:t>
            </w:r>
          </w:p>
        </w:tc>
        <w:tc>
          <w:tcPr>
            <w:tcW w:w="1260" w:type="dxa"/>
          </w:tcPr>
          <w:p w14:paraId="56641552" w14:textId="77777777" w:rsidR="00D70C5F" w:rsidRDefault="00D70C5F" w:rsidP="009A4C07">
            <w:pPr>
              <w:pStyle w:val="TableParagraph"/>
              <w:spacing w:line="240" w:lineRule="exact"/>
              <w:jc w:val="center"/>
              <w:rPr>
                <w:sz w:val="20"/>
              </w:rPr>
            </w:pPr>
            <w:r>
              <w:rPr>
                <w:sz w:val="20"/>
              </w:rPr>
              <w:t>-0.090</w:t>
            </w:r>
          </w:p>
        </w:tc>
        <w:tc>
          <w:tcPr>
            <w:tcW w:w="1260" w:type="dxa"/>
          </w:tcPr>
          <w:p w14:paraId="5892C91F" w14:textId="77777777" w:rsidR="00D70C5F" w:rsidRDefault="00D70C5F" w:rsidP="009A4C07">
            <w:pPr>
              <w:pStyle w:val="TableParagraph"/>
              <w:spacing w:line="240" w:lineRule="exact"/>
              <w:jc w:val="center"/>
              <w:rPr>
                <w:sz w:val="20"/>
              </w:rPr>
            </w:pPr>
            <w:r>
              <w:rPr>
                <w:sz w:val="20"/>
              </w:rPr>
              <w:t>-0.164</w:t>
            </w:r>
          </w:p>
        </w:tc>
        <w:tc>
          <w:tcPr>
            <w:tcW w:w="1179" w:type="dxa"/>
          </w:tcPr>
          <w:p w14:paraId="123A9E67" w14:textId="77777777" w:rsidR="00D70C5F" w:rsidRDefault="00D70C5F" w:rsidP="009A4C07">
            <w:pPr>
              <w:pStyle w:val="TableParagraph"/>
              <w:spacing w:line="240" w:lineRule="exact"/>
              <w:ind w:right="344"/>
              <w:jc w:val="center"/>
              <w:rPr>
                <w:sz w:val="20"/>
              </w:rPr>
            </w:pPr>
            <w:r>
              <w:rPr>
                <w:sz w:val="20"/>
              </w:rPr>
              <w:t>-0.088</w:t>
            </w:r>
          </w:p>
        </w:tc>
      </w:tr>
      <w:tr w:rsidR="00D70C5F" w14:paraId="26DF30A8" w14:textId="77777777" w:rsidTr="000C4910">
        <w:trPr>
          <w:trHeight w:val="321"/>
          <w:jc w:val="center"/>
        </w:trPr>
        <w:tc>
          <w:tcPr>
            <w:tcW w:w="1129" w:type="dxa"/>
          </w:tcPr>
          <w:p w14:paraId="1D3EA6EA" w14:textId="77777777" w:rsidR="00D70C5F" w:rsidRPr="001E7E1C" w:rsidRDefault="00D70C5F" w:rsidP="009A4C07">
            <w:pPr>
              <w:pStyle w:val="TableParagraph"/>
              <w:spacing w:line="240" w:lineRule="exact"/>
              <w:rPr>
                <w:i/>
                <w:sz w:val="20"/>
              </w:rPr>
            </w:pPr>
            <w:r w:rsidRPr="001E7E1C">
              <w:rPr>
                <w:i/>
                <w:sz w:val="20"/>
              </w:rPr>
              <w:t>PHKG1</w:t>
            </w:r>
          </w:p>
        </w:tc>
        <w:tc>
          <w:tcPr>
            <w:tcW w:w="1134" w:type="dxa"/>
          </w:tcPr>
          <w:p w14:paraId="07961748" w14:textId="77777777" w:rsidR="00D70C5F" w:rsidRDefault="00D70C5F" w:rsidP="009A4C07">
            <w:pPr>
              <w:pStyle w:val="TableParagraph"/>
              <w:spacing w:line="240" w:lineRule="exact"/>
              <w:ind w:right="382"/>
              <w:jc w:val="center"/>
              <w:rPr>
                <w:sz w:val="20"/>
              </w:rPr>
            </w:pPr>
            <w:r>
              <w:rPr>
                <w:sz w:val="20"/>
              </w:rPr>
              <w:t>-0.167</w:t>
            </w:r>
          </w:p>
        </w:tc>
        <w:tc>
          <w:tcPr>
            <w:tcW w:w="1157" w:type="dxa"/>
          </w:tcPr>
          <w:p w14:paraId="2407E872" w14:textId="77777777" w:rsidR="00D70C5F" w:rsidRDefault="00D70C5F" w:rsidP="009A4C07">
            <w:pPr>
              <w:pStyle w:val="TableParagraph"/>
              <w:spacing w:line="240" w:lineRule="exact"/>
              <w:ind w:right="399"/>
              <w:jc w:val="center"/>
              <w:rPr>
                <w:sz w:val="20"/>
              </w:rPr>
            </w:pPr>
            <w:r>
              <w:rPr>
                <w:sz w:val="20"/>
              </w:rPr>
              <w:t>-0.125</w:t>
            </w:r>
          </w:p>
        </w:tc>
        <w:tc>
          <w:tcPr>
            <w:tcW w:w="1202" w:type="dxa"/>
          </w:tcPr>
          <w:p w14:paraId="5E6D153C" w14:textId="77777777" w:rsidR="00D70C5F" w:rsidRDefault="00D70C5F" w:rsidP="009A4C07">
            <w:pPr>
              <w:pStyle w:val="TableParagraph"/>
              <w:spacing w:line="240" w:lineRule="exact"/>
              <w:ind w:right="339"/>
              <w:jc w:val="center"/>
              <w:rPr>
                <w:sz w:val="20"/>
              </w:rPr>
            </w:pPr>
            <w:r>
              <w:rPr>
                <w:color w:val="2951FF"/>
                <w:sz w:val="20"/>
              </w:rPr>
              <w:t>-0.311</w:t>
            </w:r>
          </w:p>
        </w:tc>
        <w:tc>
          <w:tcPr>
            <w:tcW w:w="1318" w:type="dxa"/>
          </w:tcPr>
          <w:p w14:paraId="19D48500" w14:textId="77777777" w:rsidR="00D70C5F" w:rsidRDefault="00D70C5F" w:rsidP="009A4C07">
            <w:pPr>
              <w:pStyle w:val="TableParagraph"/>
              <w:spacing w:line="240" w:lineRule="exact"/>
              <w:jc w:val="center"/>
              <w:rPr>
                <w:sz w:val="20"/>
              </w:rPr>
            </w:pPr>
            <w:r>
              <w:rPr>
                <w:sz w:val="20"/>
              </w:rPr>
              <w:t>-0.032</w:t>
            </w:r>
          </w:p>
        </w:tc>
        <w:tc>
          <w:tcPr>
            <w:tcW w:w="1260" w:type="dxa"/>
          </w:tcPr>
          <w:p w14:paraId="08FF218D" w14:textId="77777777" w:rsidR="00D70C5F" w:rsidRDefault="00D70C5F" w:rsidP="009A4C07">
            <w:pPr>
              <w:pStyle w:val="TableParagraph"/>
              <w:spacing w:line="240" w:lineRule="exact"/>
              <w:jc w:val="center"/>
              <w:rPr>
                <w:sz w:val="20"/>
              </w:rPr>
            </w:pPr>
            <w:r>
              <w:rPr>
                <w:sz w:val="20"/>
              </w:rPr>
              <w:t>-0.088</w:t>
            </w:r>
          </w:p>
        </w:tc>
        <w:tc>
          <w:tcPr>
            <w:tcW w:w="1260" w:type="dxa"/>
          </w:tcPr>
          <w:p w14:paraId="3EB6DBD0" w14:textId="77777777" w:rsidR="00D70C5F" w:rsidRDefault="00D70C5F" w:rsidP="009A4C07">
            <w:pPr>
              <w:pStyle w:val="TableParagraph"/>
              <w:spacing w:line="240" w:lineRule="exact"/>
              <w:jc w:val="center"/>
              <w:rPr>
                <w:sz w:val="20"/>
              </w:rPr>
            </w:pPr>
            <w:r>
              <w:rPr>
                <w:sz w:val="20"/>
              </w:rPr>
              <w:t>0.084</w:t>
            </w:r>
          </w:p>
        </w:tc>
        <w:tc>
          <w:tcPr>
            <w:tcW w:w="1179" w:type="dxa"/>
          </w:tcPr>
          <w:p w14:paraId="081BA03E" w14:textId="77777777" w:rsidR="00D70C5F" w:rsidRDefault="00D70C5F" w:rsidP="009A4C07">
            <w:pPr>
              <w:pStyle w:val="TableParagraph"/>
              <w:spacing w:line="240" w:lineRule="exact"/>
              <w:ind w:right="344"/>
              <w:jc w:val="center"/>
              <w:rPr>
                <w:sz w:val="20"/>
              </w:rPr>
            </w:pPr>
            <w:r>
              <w:rPr>
                <w:sz w:val="20"/>
              </w:rPr>
              <w:t>-0.119</w:t>
            </w:r>
          </w:p>
        </w:tc>
      </w:tr>
      <w:tr w:rsidR="00D70C5F" w14:paraId="4DA9DD0D" w14:textId="77777777" w:rsidTr="000C4910">
        <w:trPr>
          <w:trHeight w:val="316"/>
          <w:jc w:val="center"/>
        </w:trPr>
        <w:tc>
          <w:tcPr>
            <w:tcW w:w="1129" w:type="dxa"/>
          </w:tcPr>
          <w:p w14:paraId="5B5A7778" w14:textId="77777777" w:rsidR="00D70C5F" w:rsidRPr="001E7E1C" w:rsidRDefault="00D70C5F" w:rsidP="009A4C07">
            <w:pPr>
              <w:pStyle w:val="TableParagraph"/>
              <w:spacing w:line="240" w:lineRule="exact"/>
              <w:rPr>
                <w:i/>
                <w:sz w:val="20"/>
              </w:rPr>
            </w:pPr>
            <w:r w:rsidRPr="001E7E1C">
              <w:rPr>
                <w:i/>
                <w:sz w:val="20"/>
              </w:rPr>
              <w:t>PINK1</w:t>
            </w:r>
          </w:p>
        </w:tc>
        <w:tc>
          <w:tcPr>
            <w:tcW w:w="1134" w:type="dxa"/>
          </w:tcPr>
          <w:p w14:paraId="38A619A6" w14:textId="77777777" w:rsidR="00D70C5F" w:rsidRDefault="00D70C5F" w:rsidP="009A4C07">
            <w:pPr>
              <w:pStyle w:val="TableParagraph"/>
              <w:spacing w:line="240" w:lineRule="exact"/>
              <w:ind w:right="382"/>
              <w:jc w:val="center"/>
              <w:rPr>
                <w:sz w:val="20"/>
              </w:rPr>
            </w:pPr>
            <w:r>
              <w:rPr>
                <w:color w:val="FF0000"/>
                <w:sz w:val="20"/>
              </w:rPr>
              <w:t>0.312</w:t>
            </w:r>
          </w:p>
        </w:tc>
        <w:tc>
          <w:tcPr>
            <w:tcW w:w="1157" w:type="dxa"/>
          </w:tcPr>
          <w:p w14:paraId="5732D416" w14:textId="77777777" w:rsidR="00D70C5F" w:rsidRDefault="00D70C5F" w:rsidP="009A4C07">
            <w:pPr>
              <w:pStyle w:val="TableParagraph"/>
              <w:spacing w:line="240" w:lineRule="exact"/>
              <w:ind w:right="432"/>
              <w:jc w:val="center"/>
              <w:rPr>
                <w:sz w:val="20"/>
              </w:rPr>
            </w:pPr>
            <w:r>
              <w:rPr>
                <w:color w:val="FF0000"/>
                <w:sz w:val="20"/>
              </w:rPr>
              <w:t>0.270</w:t>
            </w:r>
          </w:p>
        </w:tc>
        <w:tc>
          <w:tcPr>
            <w:tcW w:w="1202" w:type="dxa"/>
          </w:tcPr>
          <w:p w14:paraId="53FF4794" w14:textId="77777777" w:rsidR="00D70C5F" w:rsidRDefault="00D70C5F" w:rsidP="009A4C07">
            <w:pPr>
              <w:pStyle w:val="TableParagraph"/>
              <w:spacing w:line="240" w:lineRule="exact"/>
              <w:ind w:right="339"/>
              <w:jc w:val="center"/>
              <w:rPr>
                <w:sz w:val="20"/>
              </w:rPr>
            </w:pPr>
            <w:r>
              <w:rPr>
                <w:color w:val="FF0000"/>
                <w:sz w:val="20"/>
              </w:rPr>
              <w:t>0.320</w:t>
            </w:r>
          </w:p>
        </w:tc>
        <w:tc>
          <w:tcPr>
            <w:tcW w:w="1318" w:type="dxa"/>
          </w:tcPr>
          <w:p w14:paraId="0369CEB6" w14:textId="77777777" w:rsidR="00D70C5F" w:rsidRDefault="00D70C5F" w:rsidP="009A4C07">
            <w:pPr>
              <w:pStyle w:val="TableParagraph"/>
              <w:spacing w:line="240" w:lineRule="exact"/>
              <w:jc w:val="center"/>
              <w:rPr>
                <w:b/>
                <w:sz w:val="20"/>
              </w:rPr>
            </w:pPr>
            <w:r>
              <w:rPr>
                <w:b/>
                <w:color w:val="FF0000"/>
                <w:sz w:val="20"/>
              </w:rPr>
              <w:t>0.372</w:t>
            </w:r>
          </w:p>
        </w:tc>
        <w:tc>
          <w:tcPr>
            <w:tcW w:w="1260" w:type="dxa"/>
          </w:tcPr>
          <w:p w14:paraId="0D2BDCB5" w14:textId="77777777" w:rsidR="00D70C5F" w:rsidRDefault="00D70C5F" w:rsidP="009A4C07">
            <w:pPr>
              <w:pStyle w:val="TableParagraph"/>
              <w:spacing w:line="240" w:lineRule="exact"/>
              <w:jc w:val="center"/>
              <w:rPr>
                <w:sz w:val="20"/>
              </w:rPr>
            </w:pPr>
            <w:r>
              <w:rPr>
                <w:sz w:val="20"/>
              </w:rPr>
              <w:t>0.253</w:t>
            </w:r>
          </w:p>
        </w:tc>
        <w:tc>
          <w:tcPr>
            <w:tcW w:w="1260" w:type="dxa"/>
          </w:tcPr>
          <w:p w14:paraId="66BED542" w14:textId="77777777" w:rsidR="00D70C5F" w:rsidRDefault="00D70C5F" w:rsidP="009A4C07">
            <w:pPr>
              <w:pStyle w:val="TableParagraph"/>
              <w:spacing w:line="240" w:lineRule="exact"/>
              <w:jc w:val="center"/>
              <w:rPr>
                <w:sz w:val="20"/>
              </w:rPr>
            </w:pPr>
            <w:r>
              <w:rPr>
                <w:sz w:val="20"/>
              </w:rPr>
              <w:t>0.137</w:t>
            </w:r>
          </w:p>
        </w:tc>
        <w:tc>
          <w:tcPr>
            <w:tcW w:w="1179" w:type="dxa"/>
          </w:tcPr>
          <w:p w14:paraId="42082615" w14:textId="77777777" w:rsidR="00D70C5F" w:rsidRDefault="00D70C5F" w:rsidP="009A4C07">
            <w:pPr>
              <w:pStyle w:val="TableParagraph"/>
              <w:spacing w:line="240" w:lineRule="exact"/>
              <w:ind w:right="344"/>
              <w:jc w:val="center"/>
              <w:rPr>
                <w:sz w:val="20"/>
              </w:rPr>
            </w:pPr>
            <w:r>
              <w:rPr>
                <w:color w:val="FF0000"/>
                <w:sz w:val="20"/>
              </w:rPr>
              <w:t>0.302</w:t>
            </w:r>
          </w:p>
        </w:tc>
      </w:tr>
      <w:tr w:rsidR="00D70C5F" w14:paraId="34C50B28" w14:textId="77777777" w:rsidTr="000C4910">
        <w:trPr>
          <w:trHeight w:val="321"/>
          <w:jc w:val="center"/>
        </w:trPr>
        <w:tc>
          <w:tcPr>
            <w:tcW w:w="1129" w:type="dxa"/>
          </w:tcPr>
          <w:p w14:paraId="08922B5F" w14:textId="77777777" w:rsidR="00D70C5F" w:rsidRPr="001E7E1C" w:rsidRDefault="00D70C5F" w:rsidP="009A4C07">
            <w:pPr>
              <w:pStyle w:val="TableParagraph"/>
              <w:spacing w:line="240" w:lineRule="exact"/>
              <w:rPr>
                <w:i/>
                <w:sz w:val="20"/>
              </w:rPr>
            </w:pPr>
            <w:r w:rsidRPr="001E7E1C">
              <w:rPr>
                <w:i/>
                <w:sz w:val="20"/>
              </w:rPr>
              <w:t>PNCK</w:t>
            </w:r>
          </w:p>
        </w:tc>
        <w:tc>
          <w:tcPr>
            <w:tcW w:w="1134" w:type="dxa"/>
          </w:tcPr>
          <w:p w14:paraId="6A968159" w14:textId="77777777" w:rsidR="00D70C5F" w:rsidRDefault="00D70C5F" w:rsidP="009A4C07">
            <w:pPr>
              <w:pStyle w:val="TableParagraph"/>
              <w:spacing w:line="240" w:lineRule="exact"/>
              <w:ind w:right="382"/>
              <w:jc w:val="center"/>
              <w:rPr>
                <w:sz w:val="20"/>
              </w:rPr>
            </w:pPr>
            <w:r>
              <w:rPr>
                <w:sz w:val="20"/>
              </w:rPr>
              <w:t>0.045</w:t>
            </w:r>
          </w:p>
        </w:tc>
        <w:tc>
          <w:tcPr>
            <w:tcW w:w="1157" w:type="dxa"/>
          </w:tcPr>
          <w:p w14:paraId="2AED291F" w14:textId="77777777" w:rsidR="00D70C5F" w:rsidRDefault="00D70C5F" w:rsidP="009A4C07">
            <w:pPr>
              <w:pStyle w:val="TableParagraph"/>
              <w:spacing w:line="240" w:lineRule="exact"/>
              <w:ind w:right="432"/>
              <w:jc w:val="center"/>
              <w:rPr>
                <w:sz w:val="20"/>
              </w:rPr>
            </w:pPr>
            <w:r>
              <w:rPr>
                <w:sz w:val="20"/>
              </w:rPr>
              <w:t>0.237</w:t>
            </w:r>
          </w:p>
        </w:tc>
        <w:tc>
          <w:tcPr>
            <w:tcW w:w="1202" w:type="dxa"/>
          </w:tcPr>
          <w:p w14:paraId="674F526A" w14:textId="77777777" w:rsidR="00D70C5F" w:rsidRDefault="00D70C5F" w:rsidP="009A4C07">
            <w:pPr>
              <w:pStyle w:val="TableParagraph"/>
              <w:spacing w:line="240" w:lineRule="exact"/>
              <w:ind w:right="339"/>
              <w:jc w:val="center"/>
              <w:rPr>
                <w:sz w:val="20"/>
              </w:rPr>
            </w:pPr>
            <w:r>
              <w:rPr>
                <w:sz w:val="20"/>
              </w:rPr>
              <w:t>0.126</w:t>
            </w:r>
          </w:p>
        </w:tc>
        <w:tc>
          <w:tcPr>
            <w:tcW w:w="1318" w:type="dxa"/>
          </w:tcPr>
          <w:p w14:paraId="6919A9A3" w14:textId="77777777" w:rsidR="00D70C5F" w:rsidRDefault="00D70C5F" w:rsidP="009A4C07">
            <w:pPr>
              <w:pStyle w:val="TableParagraph"/>
              <w:spacing w:line="240" w:lineRule="exact"/>
              <w:jc w:val="center"/>
              <w:rPr>
                <w:sz w:val="20"/>
              </w:rPr>
            </w:pPr>
            <w:r>
              <w:rPr>
                <w:sz w:val="20"/>
              </w:rPr>
              <w:t>0.072</w:t>
            </w:r>
          </w:p>
        </w:tc>
        <w:tc>
          <w:tcPr>
            <w:tcW w:w="1260" w:type="dxa"/>
          </w:tcPr>
          <w:p w14:paraId="188DB918" w14:textId="77777777" w:rsidR="00D70C5F" w:rsidRDefault="00D70C5F" w:rsidP="009A4C07">
            <w:pPr>
              <w:pStyle w:val="TableParagraph"/>
              <w:spacing w:line="240" w:lineRule="exact"/>
              <w:jc w:val="center"/>
              <w:rPr>
                <w:sz w:val="20"/>
              </w:rPr>
            </w:pPr>
            <w:r>
              <w:rPr>
                <w:sz w:val="20"/>
              </w:rPr>
              <w:t>0.043</w:t>
            </w:r>
          </w:p>
        </w:tc>
        <w:tc>
          <w:tcPr>
            <w:tcW w:w="1260" w:type="dxa"/>
          </w:tcPr>
          <w:p w14:paraId="10029042" w14:textId="77777777" w:rsidR="00D70C5F" w:rsidRDefault="00D70C5F" w:rsidP="009A4C07">
            <w:pPr>
              <w:pStyle w:val="TableParagraph"/>
              <w:spacing w:line="240" w:lineRule="exact"/>
              <w:jc w:val="center"/>
              <w:rPr>
                <w:sz w:val="20"/>
              </w:rPr>
            </w:pPr>
            <w:r>
              <w:rPr>
                <w:sz w:val="20"/>
              </w:rPr>
              <w:t>0.079</w:t>
            </w:r>
          </w:p>
        </w:tc>
        <w:tc>
          <w:tcPr>
            <w:tcW w:w="1179" w:type="dxa"/>
          </w:tcPr>
          <w:p w14:paraId="4D64F2D7" w14:textId="77777777" w:rsidR="00D70C5F" w:rsidRDefault="00D70C5F" w:rsidP="009A4C07">
            <w:pPr>
              <w:pStyle w:val="TableParagraph"/>
              <w:spacing w:line="240" w:lineRule="exact"/>
              <w:ind w:right="344"/>
              <w:jc w:val="center"/>
              <w:rPr>
                <w:sz w:val="20"/>
              </w:rPr>
            </w:pPr>
            <w:r>
              <w:rPr>
                <w:sz w:val="20"/>
              </w:rPr>
              <w:t>0.058</w:t>
            </w:r>
          </w:p>
        </w:tc>
      </w:tr>
      <w:tr w:rsidR="00D70C5F" w14:paraId="02162E5A" w14:textId="77777777" w:rsidTr="000C4910">
        <w:trPr>
          <w:trHeight w:val="321"/>
          <w:jc w:val="center"/>
        </w:trPr>
        <w:tc>
          <w:tcPr>
            <w:tcW w:w="1129" w:type="dxa"/>
          </w:tcPr>
          <w:p w14:paraId="0649CA56" w14:textId="77777777" w:rsidR="00D70C5F" w:rsidRPr="001E7E1C" w:rsidRDefault="00D70C5F" w:rsidP="009A4C07">
            <w:pPr>
              <w:pStyle w:val="TableParagraph"/>
              <w:spacing w:line="240" w:lineRule="exact"/>
              <w:rPr>
                <w:i/>
                <w:sz w:val="20"/>
              </w:rPr>
            </w:pPr>
            <w:r w:rsidRPr="001E7E1C">
              <w:rPr>
                <w:i/>
                <w:sz w:val="20"/>
              </w:rPr>
              <w:t>PRKCE</w:t>
            </w:r>
          </w:p>
        </w:tc>
        <w:tc>
          <w:tcPr>
            <w:tcW w:w="1134" w:type="dxa"/>
          </w:tcPr>
          <w:p w14:paraId="57E3FFAF" w14:textId="77777777" w:rsidR="00D70C5F" w:rsidRDefault="00D70C5F" w:rsidP="009A4C07">
            <w:pPr>
              <w:pStyle w:val="TableParagraph"/>
              <w:spacing w:line="240" w:lineRule="exact"/>
              <w:ind w:right="382"/>
              <w:jc w:val="center"/>
              <w:rPr>
                <w:sz w:val="20"/>
              </w:rPr>
            </w:pPr>
            <w:r>
              <w:rPr>
                <w:sz w:val="20"/>
              </w:rPr>
              <w:t>0.205</w:t>
            </w:r>
          </w:p>
        </w:tc>
        <w:tc>
          <w:tcPr>
            <w:tcW w:w="1157" w:type="dxa"/>
          </w:tcPr>
          <w:p w14:paraId="60D4D07D" w14:textId="77777777" w:rsidR="00D70C5F" w:rsidRDefault="00D70C5F" w:rsidP="009A4C07">
            <w:pPr>
              <w:pStyle w:val="TableParagraph"/>
              <w:spacing w:line="240" w:lineRule="exact"/>
              <w:ind w:right="432"/>
              <w:jc w:val="center"/>
              <w:rPr>
                <w:sz w:val="20"/>
              </w:rPr>
            </w:pPr>
            <w:r>
              <w:rPr>
                <w:sz w:val="20"/>
              </w:rPr>
              <w:t>0.128</w:t>
            </w:r>
          </w:p>
        </w:tc>
        <w:tc>
          <w:tcPr>
            <w:tcW w:w="1202" w:type="dxa"/>
          </w:tcPr>
          <w:p w14:paraId="5F4F252C" w14:textId="77777777" w:rsidR="00D70C5F" w:rsidRDefault="00D70C5F" w:rsidP="009A4C07">
            <w:pPr>
              <w:pStyle w:val="TableParagraph"/>
              <w:spacing w:line="240" w:lineRule="exact"/>
              <w:ind w:right="339"/>
              <w:jc w:val="center"/>
              <w:rPr>
                <w:sz w:val="20"/>
              </w:rPr>
            </w:pPr>
            <w:r>
              <w:rPr>
                <w:sz w:val="20"/>
              </w:rPr>
              <w:t>0.252</w:t>
            </w:r>
          </w:p>
        </w:tc>
        <w:tc>
          <w:tcPr>
            <w:tcW w:w="1318" w:type="dxa"/>
          </w:tcPr>
          <w:p w14:paraId="7A51FA0C" w14:textId="77777777" w:rsidR="00D70C5F" w:rsidRDefault="00D70C5F" w:rsidP="009A4C07">
            <w:pPr>
              <w:pStyle w:val="TableParagraph"/>
              <w:spacing w:line="240" w:lineRule="exact"/>
              <w:jc w:val="center"/>
              <w:rPr>
                <w:sz w:val="20"/>
              </w:rPr>
            </w:pPr>
            <w:r>
              <w:rPr>
                <w:sz w:val="20"/>
              </w:rPr>
              <w:t>-0.043</w:t>
            </w:r>
          </w:p>
        </w:tc>
        <w:tc>
          <w:tcPr>
            <w:tcW w:w="1260" w:type="dxa"/>
          </w:tcPr>
          <w:p w14:paraId="35F2A23C" w14:textId="77777777" w:rsidR="00D70C5F" w:rsidRDefault="00D70C5F" w:rsidP="009A4C07">
            <w:pPr>
              <w:pStyle w:val="TableParagraph"/>
              <w:spacing w:line="240" w:lineRule="exact"/>
              <w:jc w:val="center"/>
              <w:rPr>
                <w:sz w:val="20"/>
              </w:rPr>
            </w:pPr>
            <w:r>
              <w:rPr>
                <w:sz w:val="20"/>
              </w:rPr>
              <w:t>-0.009</w:t>
            </w:r>
          </w:p>
        </w:tc>
        <w:tc>
          <w:tcPr>
            <w:tcW w:w="1260" w:type="dxa"/>
          </w:tcPr>
          <w:p w14:paraId="3846A5A6" w14:textId="77777777" w:rsidR="00D70C5F" w:rsidRDefault="00D70C5F" w:rsidP="009A4C07">
            <w:pPr>
              <w:pStyle w:val="TableParagraph"/>
              <w:spacing w:line="240" w:lineRule="exact"/>
              <w:jc w:val="center"/>
              <w:rPr>
                <w:sz w:val="20"/>
              </w:rPr>
            </w:pPr>
            <w:r>
              <w:rPr>
                <w:sz w:val="20"/>
              </w:rPr>
              <w:t>0.062</w:t>
            </w:r>
          </w:p>
        </w:tc>
        <w:tc>
          <w:tcPr>
            <w:tcW w:w="1179" w:type="dxa"/>
          </w:tcPr>
          <w:p w14:paraId="094DA095" w14:textId="77777777" w:rsidR="00D70C5F" w:rsidRDefault="00D70C5F" w:rsidP="009A4C07">
            <w:pPr>
              <w:pStyle w:val="TableParagraph"/>
              <w:spacing w:line="240" w:lineRule="exact"/>
              <w:ind w:right="344"/>
              <w:jc w:val="center"/>
              <w:rPr>
                <w:sz w:val="20"/>
              </w:rPr>
            </w:pPr>
            <w:r>
              <w:rPr>
                <w:sz w:val="20"/>
              </w:rPr>
              <w:t>0.115</w:t>
            </w:r>
          </w:p>
        </w:tc>
      </w:tr>
      <w:tr w:rsidR="00D70C5F" w14:paraId="7A850590" w14:textId="77777777" w:rsidTr="000C4910">
        <w:trPr>
          <w:trHeight w:val="321"/>
          <w:jc w:val="center"/>
        </w:trPr>
        <w:tc>
          <w:tcPr>
            <w:tcW w:w="1129" w:type="dxa"/>
          </w:tcPr>
          <w:p w14:paraId="27FCEB58" w14:textId="77777777" w:rsidR="00D70C5F" w:rsidRPr="001E7E1C" w:rsidRDefault="00D70C5F" w:rsidP="009A4C07">
            <w:pPr>
              <w:pStyle w:val="TableParagraph"/>
              <w:spacing w:line="240" w:lineRule="exact"/>
              <w:rPr>
                <w:i/>
                <w:sz w:val="20"/>
              </w:rPr>
            </w:pPr>
            <w:r w:rsidRPr="001E7E1C">
              <w:rPr>
                <w:i/>
                <w:sz w:val="20"/>
              </w:rPr>
              <w:t>RBKS</w:t>
            </w:r>
          </w:p>
        </w:tc>
        <w:tc>
          <w:tcPr>
            <w:tcW w:w="1134" w:type="dxa"/>
          </w:tcPr>
          <w:p w14:paraId="2CDD4EBD" w14:textId="77777777" w:rsidR="00D70C5F" w:rsidRDefault="00D70C5F" w:rsidP="009A4C07">
            <w:pPr>
              <w:pStyle w:val="TableParagraph"/>
              <w:spacing w:line="240" w:lineRule="exact"/>
              <w:ind w:right="382"/>
              <w:jc w:val="center"/>
              <w:rPr>
                <w:sz w:val="20"/>
              </w:rPr>
            </w:pPr>
            <w:r>
              <w:rPr>
                <w:sz w:val="20"/>
              </w:rPr>
              <w:t>-0.061</w:t>
            </w:r>
          </w:p>
        </w:tc>
        <w:tc>
          <w:tcPr>
            <w:tcW w:w="1157" w:type="dxa"/>
          </w:tcPr>
          <w:p w14:paraId="412262E1" w14:textId="77777777" w:rsidR="00D70C5F" w:rsidRDefault="00D70C5F" w:rsidP="009A4C07">
            <w:pPr>
              <w:pStyle w:val="TableParagraph"/>
              <w:spacing w:line="240" w:lineRule="exact"/>
              <w:ind w:right="399"/>
              <w:jc w:val="center"/>
              <w:rPr>
                <w:sz w:val="20"/>
              </w:rPr>
            </w:pPr>
            <w:r>
              <w:rPr>
                <w:sz w:val="20"/>
              </w:rPr>
              <w:t>-0.077</w:t>
            </w:r>
          </w:p>
        </w:tc>
        <w:tc>
          <w:tcPr>
            <w:tcW w:w="1202" w:type="dxa"/>
          </w:tcPr>
          <w:p w14:paraId="5F3830BF" w14:textId="77777777" w:rsidR="00D70C5F" w:rsidRDefault="00D70C5F" w:rsidP="009A4C07">
            <w:pPr>
              <w:pStyle w:val="TableParagraph"/>
              <w:spacing w:line="240" w:lineRule="exact"/>
              <w:ind w:right="339"/>
              <w:jc w:val="center"/>
              <w:rPr>
                <w:sz w:val="20"/>
              </w:rPr>
            </w:pPr>
            <w:r>
              <w:rPr>
                <w:sz w:val="20"/>
              </w:rPr>
              <w:t>-0.074</w:t>
            </w:r>
          </w:p>
        </w:tc>
        <w:tc>
          <w:tcPr>
            <w:tcW w:w="1318" w:type="dxa"/>
          </w:tcPr>
          <w:p w14:paraId="09B2F585" w14:textId="77777777" w:rsidR="00D70C5F" w:rsidRDefault="00D70C5F" w:rsidP="009A4C07">
            <w:pPr>
              <w:pStyle w:val="TableParagraph"/>
              <w:spacing w:line="240" w:lineRule="exact"/>
              <w:jc w:val="center"/>
              <w:rPr>
                <w:sz w:val="20"/>
              </w:rPr>
            </w:pPr>
            <w:r>
              <w:rPr>
                <w:sz w:val="20"/>
              </w:rPr>
              <w:t>0.006</w:t>
            </w:r>
          </w:p>
        </w:tc>
        <w:tc>
          <w:tcPr>
            <w:tcW w:w="1260" w:type="dxa"/>
          </w:tcPr>
          <w:p w14:paraId="31819289" w14:textId="77777777" w:rsidR="00D70C5F" w:rsidRDefault="00D70C5F" w:rsidP="009A4C07">
            <w:pPr>
              <w:pStyle w:val="TableParagraph"/>
              <w:spacing w:line="240" w:lineRule="exact"/>
              <w:jc w:val="center"/>
              <w:rPr>
                <w:sz w:val="20"/>
              </w:rPr>
            </w:pPr>
            <w:r>
              <w:rPr>
                <w:sz w:val="20"/>
              </w:rPr>
              <w:t>0.022</w:t>
            </w:r>
          </w:p>
        </w:tc>
        <w:tc>
          <w:tcPr>
            <w:tcW w:w="1260" w:type="dxa"/>
          </w:tcPr>
          <w:p w14:paraId="52DF537B" w14:textId="77777777" w:rsidR="00D70C5F" w:rsidRDefault="00D70C5F" w:rsidP="009A4C07">
            <w:pPr>
              <w:pStyle w:val="TableParagraph"/>
              <w:spacing w:line="240" w:lineRule="exact"/>
              <w:jc w:val="center"/>
              <w:rPr>
                <w:sz w:val="20"/>
              </w:rPr>
            </w:pPr>
            <w:r>
              <w:rPr>
                <w:sz w:val="20"/>
              </w:rPr>
              <w:t>0.049</w:t>
            </w:r>
          </w:p>
        </w:tc>
        <w:tc>
          <w:tcPr>
            <w:tcW w:w="1179" w:type="dxa"/>
          </w:tcPr>
          <w:p w14:paraId="5C927AFC" w14:textId="77777777" w:rsidR="00D70C5F" w:rsidRDefault="00D70C5F" w:rsidP="009A4C07">
            <w:pPr>
              <w:pStyle w:val="TableParagraph"/>
              <w:spacing w:line="240" w:lineRule="exact"/>
              <w:ind w:right="344"/>
              <w:jc w:val="center"/>
              <w:rPr>
                <w:sz w:val="20"/>
              </w:rPr>
            </w:pPr>
            <w:r>
              <w:rPr>
                <w:color w:val="2951FF"/>
                <w:sz w:val="20"/>
              </w:rPr>
              <w:t>-0.256</w:t>
            </w:r>
          </w:p>
        </w:tc>
      </w:tr>
      <w:tr w:rsidR="00D70C5F" w14:paraId="48353079" w14:textId="77777777" w:rsidTr="000C4910">
        <w:trPr>
          <w:trHeight w:val="316"/>
          <w:jc w:val="center"/>
        </w:trPr>
        <w:tc>
          <w:tcPr>
            <w:tcW w:w="1129" w:type="dxa"/>
          </w:tcPr>
          <w:p w14:paraId="5C33545B" w14:textId="77777777" w:rsidR="00D70C5F" w:rsidRPr="001E7E1C" w:rsidRDefault="00D70C5F" w:rsidP="009A4C07">
            <w:pPr>
              <w:pStyle w:val="TableParagraph"/>
              <w:spacing w:line="240" w:lineRule="exact"/>
              <w:rPr>
                <w:i/>
                <w:sz w:val="20"/>
              </w:rPr>
            </w:pPr>
            <w:r w:rsidRPr="001E7E1C">
              <w:rPr>
                <w:i/>
                <w:sz w:val="20"/>
              </w:rPr>
              <w:t>STK11</w:t>
            </w:r>
          </w:p>
        </w:tc>
        <w:tc>
          <w:tcPr>
            <w:tcW w:w="1134" w:type="dxa"/>
          </w:tcPr>
          <w:p w14:paraId="38380864" w14:textId="77777777" w:rsidR="00D70C5F" w:rsidRDefault="00D70C5F" w:rsidP="009A4C07">
            <w:pPr>
              <w:pStyle w:val="TableParagraph"/>
              <w:spacing w:line="240" w:lineRule="exact"/>
              <w:ind w:right="382"/>
              <w:jc w:val="center"/>
              <w:rPr>
                <w:sz w:val="20"/>
              </w:rPr>
            </w:pPr>
            <w:r>
              <w:rPr>
                <w:sz w:val="20"/>
              </w:rPr>
              <w:t>-0.068</w:t>
            </w:r>
          </w:p>
        </w:tc>
        <w:tc>
          <w:tcPr>
            <w:tcW w:w="1157" w:type="dxa"/>
          </w:tcPr>
          <w:p w14:paraId="58A6BC4B" w14:textId="77777777" w:rsidR="00D70C5F" w:rsidRDefault="00D70C5F" w:rsidP="009A4C07">
            <w:pPr>
              <w:pStyle w:val="TableParagraph"/>
              <w:spacing w:line="240" w:lineRule="exact"/>
              <w:ind w:right="399"/>
              <w:jc w:val="center"/>
              <w:rPr>
                <w:sz w:val="20"/>
              </w:rPr>
            </w:pPr>
            <w:r>
              <w:rPr>
                <w:color w:val="2951FF"/>
                <w:sz w:val="20"/>
              </w:rPr>
              <w:t>-0.265</w:t>
            </w:r>
          </w:p>
        </w:tc>
        <w:tc>
          <w:tcPr>
            <w:tcW w:w="1202" w:type="dxa"/>
          </w:tcPr>
          <w:p w14:paraId="0F926C88" w14:textId="77777777" w:rsidR="00D70C5F" w:rsidRDefault="00D70C5F" w:rsidP="009A4C07">
            <w:pPr>
              <w:pStyle w:val="TableParagraph"/>
              <w:spacing w:line="240" w:lineRule="exact"/>
              <w:ind w:right="339"/>
              <w:jc w:val="center"/>
              <w:rPr>
                <w:sz w:val="20"/>
              </w:rPr>
            </w:pPr>
            <w:r>
              <w:rPr>
                <w:sz w:val="20"/>
              </w:rPr>
              <w:t>-0.198</w:t>
            </w:r>
          </w:p>
        </w:tc>
        <w:tc>
          <w:tcPr>
            <w:tcW w:w="1318" w:type="dxa"/>
          </w:tcPr>
          <w:p w14:paraId="7F5A445E" w14:textId="77777777" w:rsidR="00D70C5F" w:rsidRDefault="00D70C5F" w:rsidP="009A4C07">
            <w:pPr>
              <w:pStyle w:val="TableParagraph"/>
              <w:spacing w:line="240" w:lineRule="exact"/>
              <w:jc w:val="center"/>
              <w:rPr>
                <w:sz w:val="20"/>
              </w:rPr>
            </w:pPr>
            <w:r>
              <w:rPr>
                <w:sz w:val="20"/>
              </w:rPr>
              <w:t>-0.013</w:t>
            </w:r>
          </w:p>
        </w:tc>
        <w:tc>
          <w:tcPr>
            <w:tcW w:w="1260" w:type="dxa"/>
          </w:tcPr>
          <w:p w14:paraId="44FDB55F" w14:textId="77777777" w:rsidR="00D70C5F" w:rsidRDefault="00D70C5F" w:rsidP="009A4C07">
            <w:pPr>
              <w:pStyle w:val="TableParagraph"/>
              <w:spacing w:line="240" w:lineRule="exact"/>
              <w:jc w:val="center"/>
              <w:rPr>
                <w:sz w:val="20"/>
              </w:rPr>
            </w:pPr>
            <w:r>
              <w:rPr>
                <w:sz w:val="20"/>
              </w:rPr>
              <w:t>-0.137</w:t>
            </w:r>
          </w:p>
        </w:tc>
        <w:tc>
          <w:tcPr>
            <w:tcW w:w="1260" w:type="dxa"/>
          </w:tcPr>
          <w:p w14:paraId="5423D4A7" w14:textId="77777777" w:rsidR="00D70C5F" w:rsidRDefault="00D70C5F" w:rsidP="009A4C07">
            <w:pPr>
              <w:pStyle w:val="TableParagraph"/>
              <w:spacing w:line="240" w:lineRule="exact"/>
              <w:jc w:val="center"/>
              <w:rPr>
                <w:sz w:val="20"/>
              </w:rPr>
            </w:pPr>
            <w:r>
              <w:rPr>
                <w:sz w:val="20"/>
              </w:rPr>
              <w:t>-0.122</w:t>
            </w:r>
          </w:p>
        </w:tc>
        <w:tc>
          <w:tcPr>
            <w:tcW w:w="1179" w:type="dxa"/>
          </w:tcPr>
          <w:p w14:paraId="7DA1EE05" w14:textId="77777777" w:rsidR="00D70C5F" w:rsidRDefault="00D70C5F" w:rsidP="009A4C07">
            <w:pPr>
              <w:pStyle w:val="TableParagraph"/>
              <w:spacing w:line="240" w:lineRule="exact"/>
              <w:ind w:right="344"/>
              <w:jc w:val="center"/>
              <w:rPr>
                <w:sz w:val="20"/>
              </w:rPr>
            </w:pPr>
            <w:r>
              <w:rPr>
                <w:sz w:val="20"/>
              </w:rPr>
              <w:t>-0.109</w:t>
            </w:r>
          </w:p>
        </w:tc>
      </w:tr>
      <w:tr w:rsidR="00D70C5F" w14:paraId="35F777BC" w14:textId="77777777" w:rsidTr="000C4910">
        <w:trPr>
          <w:trHeight w:val="321"/>
          <w:jc w:val="center"/>
        </w:trPr>
        <w:tc>
          <w:tcPr>
            <w:tcW w:w="1129" w:type="dxa"/>
          </w:tcPr>
          <w:p w14:paraId="3B917922" w14:textId="77777777" w:rsidR="00D70C5F" w:rsidRPr="001E7E1C" w:rsidRDefault="00D70C5F" w:rsidP="009A4C07">
            <w:pPr>
              <w:pStyle w:val="TableParagraph"/>
              <w:spacing w:line="240" w:lineRule="exact"/>
              <w:rPr>
                <w:i/>
                <w:sz w:val="20"/>
              </w:rPr>
            </w:pPr>
            <w:r w:rsidRPr="001E7E1C">
              <w:rPr>
                <w:i/>
                <w:sz w:val="20"/>
              </w:rPr>
              <w:t>STK38</w:t>
            </w:r>
          </w:p>
        </w:tc>
        <w:tc>
          <w:tcPr>
            <w:tcW w:w="1134" w:type="dxa"/>
          </w:tcPr>
          <w:p w14:paraId="56E0EBC3" w14:textId="77777777" w:rsidR="00D70C5F" w:rsidRDefault="00D70C5F" w:rsidP="009A4C07">
            <w:pPr>
              <w:pStyle w:val="TableParagraph"/>
              <w:spacing w:line="240" w:lineRule="exact"/>
              <w:ind w:right="382"/>
              <w:jc w:val="center"/>
              <w:rPr>
                <w:sz w:val="20"/>
              </w:rPr>
            </w:pPr>
            <w:r>
              <w:rPr>
                <w:sz w:val="20"/>
              </w:rPr>
              <w:t>-0.025</w:t>
            </w:r>
          </w:p>
        </w:tc>
        <w:tc>
          <w:tcPr>
            <w:tcW w:w="1157" w:type="dxa"/>
          </w:tcPr>
          <w:p w14:paraId="0DC16C96" w14:textId="77777777" w:rsidR="00D70C5F" w:rsidRDefault="00D70C5F" w:rsidP="009A4C07">
            <w:pPr>
              <w:pStyle w:val="TableParagraph"/>
              <w:spacing w:line="240" w:lineRule="exact"/>
              <w:ind w:right="432"/>
              <w:jc w:val="center"/>
              <w:rPr>
                <w:sz w:val="20"/>
              </w:rPr>
            </w:pPr>
            <w:r>
              <w:rPr>
                <w:sz w:val="20"/>
              </w:rPr>
              <w:t>0.146</w:t>
            </w:r>
          </w:p>
        </w:tc>
        <w:tc>
          <w:tcPr>
            <w:tcW w:w="1202" w:type="dxa"/>
          </w:tcPr>
          <w:p w14:paraId="506F7AAD" w14:textId="77777777" w:rsidR="00D70C5F" w:rsidRDefault="00D70C5F" w:rsidP="009A4C07">
            <w:pPr>
              <w:pStyle w:val="TableParagraph"/>
              <w:spacing w:line="240" w:lineRule="exact"/>
              <w:ind w:right="339"/>
              <w:jc w:val="center"/>
              <w:rPr>
                <w:sz w:val="20"/>
              </w:rPr>
            </w:pPr>
            <w:r>
              <w:rPr>
                <w:sz w:val="20"/>
              </w:rPr>
              <w:t>0.094</w:t>
            </w:r>
          </w:p>
        </w:tc>
        <w:tc>
          <w:tcPr>
            <w:tcW w:w="1318" w:type="dxa"/>
          </w:tcPr>
          <w:p w14:paraId="5FC223ED" w14:textId="77777777" w:rsidR="00D70C5F" w:rsidRDefault="00D70C5F" w:rsidP="009A4C07">
            <w:pPr>
              <w:pStyle w:val="TableParagraph"/>
              <w:spacing w:line="240" w:lineRule="exact"/>
              <w:jc w:val="center"/>
              <w:rPr>
                <w:sz w:val="20"/>
              </w:rPr>
            </w:pPr>
            <w:r>
              <w:rPr>
                <w:sz w:val="20"/>
              </w:rPr>
              <w:t>0.205</w:t>
            </w:r>
          </w:p>
        </w:tc>
        <w:tc>
          <w:tcPr>
            <w:tcW w:w="1260" w:type="dxa"/>
          </w:tcPr>
          <w:p w14:paraId="35E91636" w14:textId="77777777" w:rsidR="00D70C5F" w:rsidRDefault="00D70C5F" w:rsidP="009A4C07">
            <w:pPr>
              <w:pStyle w:val="TableParagraph"/>
              <w:spacing w:line="240" w:lineRule="exact"/>
              <w:jc w:val="center"/>
              <w:rPr>
                <w:sz w:val="20"/>
              </w:rPr>
            </w:pPr>
            <w:r>
              <w:rPr>
                <w:sz w:val="20"/>
              </w:rPr>
              <w:t>0.142</w:t>
            </w:r>
          </w:p>
        </w:tc>
        <w:tc>
          <w:tcPr>
            <w:tcW w:w="1260" w:type="dxa"/>
          </w:tcPr>
          <w:p w14:paraId="4A05EAA9" w14:textId="77777777" w:rsidR="00D70C5F" w:rsidRDefault="00D70C5F" w:rsidP="009A4C07">
            <w:pPr>
              <w:pStyle w:val="TableParagraph"/>
              <w:spacing w:line="240" w:lineRule="exact"/>
              <w:jc w:val="center"/>
              <w:rPr>
                <w:sz w:val="20"/>
              </w:rPr>
            </w:pPr>
            <w:r>
              <w:rPr>
                <w:sz w:val="20"/>
              </w:rPr>
              <w:t>0.121</w:t>
            </w:r>
          </w:p>
        </w:tc>
        <w:tc>
          <w:tcPr>
            <w:tcW w:w="1179" w:type="dxa"/>
          </w:tcPr>
          <w:p w14:paraId="60083573" w14:textId="77777777" w:rsidR="00D70C5F" w:rsidRDefault="00D70C5F" w:rsidP="009A4C07">
            <w:pPr>
              <w:pStyle w:val="TableParagraph"/>
              <w:spacing w:line="240" w:lineRule="exact"/>
              <w:ind w:right="344"/>
              <w:jc w:val="center"/>
              <w:rPr>
                <w:sz w:val="20"/>
              </w:rPr>
            </w:pPr>
            <w:r>
              <w:rPr>
                <w:sz w:val="20"/>
              </w:rPr>
              <w:t>0.007</w:t>
            </w:r>
          </w:p>
        </w:tc>
      </w:tr>
      <w:tr w:rsidR="00D70C5F" w14:paraId="6D957D04" w14:textId="77777777" w:rsidTr="000C4910">
        <w:trPr>
          <w:trHeight w:val="321"/>
          <w:jc w:val="center"/>
        </w:trPr>
        <w:tc>
          <w:tcPr>
            <w:tcW w:w="1129" w:type="dxa"/>
          </w:tcPr>
          <w:p w14:paraId="71B943E8" w14:textId="77777777" w:rsidR="00D70C5F" w:rsidRPr="001E7E1C" w:rsidRDefault="00D70C5F" w:rsidP="009A4C07">
            <w:pPr>
              <w:pStyle w:val="TableParagraph"/>
              <w:spacing w:line="240" w:lineRule="exact"/>
              <w:rPr>
                <w:i/>
                <w:sz w:val="20"/>
              </w:rPr>
            </w:pPr>
            <w:r w:rsidRPr="001E7E1C">
              <w:rPr>
                <w:i/>
                <w:sz w:val="20"/>
              </w:rPr>
              <w:t>TAOK1</w:t>
            </w:r>
          </w:p>
        </w:tc>
        <w:tc>
          <w:tcPr>
            <w:tcW w:w="1134" w:type="dxa"/>
          </w:tcPr>
          <w:p w14:paraId="6B6F0899" w14:textId="77777777" w:rsidR="00D70C5F" w:rsidRDefault="00D70C5F" w:rsidP="009A4C07">
            <w:pPr>
              <w:pStyle w:val="TableParagraph"/>
              <w:spacing w:line="240" w:lineRule="exact"/>
              <w:ind w:right="382"/>
              <w:jc w:val="center"/>
              <w:rPr>
                <w:sz w:val="20"/>
              </w:rPr>
            </w:pPr>
            <w:r>
              <w:rPr>
                <w:sz w:val="20"/>
              </w:rPr>
              <w:t>0.210</w:t>
            </w:r>
          </w:p>
        </w:tc>
        <w:tc>
          <w:tcPr>
            <w:tcW w:w="1157" w:type="dxa"/>
          </w:tcPr>
          <w:p w14:paraId="1DA9D663" w14:textId="77777777" w:rsidR="00D70C5F" w:rsidRDefault="00D70C5F" w:rsidP="009A4C07">
            <w:pPr>
              <w:pStyle w:val="TableParagraph"/>
              <w:spacing w:line="240" w:lineRule="exact"/>
              <w:ind w:right="399"/>
              <w:jc w:val="center"/>
              <w:rPr>
                <w:sz w:val="20"/>
              </w:rPr>
            </w:pPr>
            <w:r>
              <w:rPr>
                <w:sz w:val="20"/>
              </w:rPr>
              <w:t>-0.139</w:t>
            </w:r>
          </w:p>
        </w:tc>
        <w:tc>
          <w:tcPr>
            <w:tcW w:w="1202" w:type="dxa"/>
          </w:tcPr>
          <w:p w14:paraId="179250BC" w14:textId="77777777" w:rsidR="00D70C5F" w:rsidRDefault="00D70C5F" w:rsidP="009A4C07">
            <w:pPr>
              <w:pStyle w:val="TableParagraph"/>
              <w:spacing w:line="240" w:lineRule="exact"/>
              <w:ind w:right="339"/>
              <w:jc w:val="center"/>
              <w:rPr>
                <w:sz w:val="20"/>
              </w:rPr>
            </w:pPr>
            <w:r>
              <w:rPr>
                <w:sz w:val="20"/>
              </w:rPr>
              <w:t>0.111</w:t>
            </w:r>
          </w:p>
        </w:tc>
        <w:tc>
          <w:tcPr>
            <w:tcW w:w="1318" w:type="dxa"/>
          </w:tcPr>
          <w:p w14:paraId="632FFBAF" w14:textId="77777777" w:rsidR="00D70C5F" w:rsidRDefault="00D70C5F" w:rsidP="009A4C07">
            <w:pPr>
              <w:pStyle w:val="TableParagraph"/>
              <w:spacing w:line="240" w:lineRule="exact"/>
              <w:jc w:val="center"/>
              <w:rPr>
                <w:sz w:val="20"/>
              </w:rPr>
            </w:pPr>
            <w:r>
              <w:rPr>
                <w:color w:val="FF0000"/>
                <w:sz w:val="20"/>
              </w:rPr>
              <w:t>0.298</w:t>
            </w:r>
          </w:p>
        </w:tc>
        <w:tc>
          <w:tcPr>
            <w:tcW w:w="1260" w:type="dxa"/>
          </w:tcPr>
          <w:p w14:paraId="42D75C0A" w14:textId="77777777" w:rsidR="00D70C5F" w:rsidRDefault="00D70C5F" w:rsidP="009A4C07">
            <w:pPr>
              <w:pStyle w:val="TableParagraph"/>
              <w:spacing w:line="240" w:lineRule="exact"/>
              <w:jc w:val="center"/>
              <w:rPr>
                <w:b/>
                <w:sz w:val="20"/>
              </w:rPr>
            </w:pPr>
            <w:r>
              <w:rPr>
                <w:b/>
                <w:color w:val="FF0000"/>
                <w:sz w:val="20"/>
              </w:rPr>
              <w:t>0.339</w:t>
            </w:r>
          </w:p>
        </w:tc>
        <w:tc>
          <w:tcPr>
            <w:tcW w:w="1260" w:type="dxa"/>
          </w:tcPr>
          <w:p w14:paraId="5AF2C1F3" w14:textId="77777777" w:rsidR="00D70C5F" w:rsidRDefault="00D70C5F" w:rsidP="009A4C07">
            <w:pPr>
              <w:pStyle w:val="TableParagraph"/>
              <w:spacing w:line="240" w:lineRule="exact"/>
              <w:jc w:val="center"/>
              <w:rPr>
                <w:sz w:val="20"/>
              </w:rPr>
            </w:pPr>
            <w:r>
              <w:rPr>
                <w:sz w:val="20"/>
              </w:rPr>
              <w:t>0.120</w:t>
            </w:r>
          </w:p>
        </w:tc>
        <w:tc>
          <w:tcPr>
            <w:tcW w:w="1179" w:type="dxa"/>
          </w:tcPr>
          <w:p w14:paraId="2E076AB5" w14:textId="77777777" w:rsidR="00D70C5F" w:rsidRDefault="00D70C5F" w:rsidP="009A4C07">
            <w:pPr>
              <w:pStyle w:val="TableParagraph"/>
              <w:spacing w:line="240" w:lineRule="exact"/>
              <w:ind w:right="344"/>
              <w:jc w:val="center"/>
              <w:rPr>
                <w:sz w:val="20"/>
              </w:rPr>
            </w:pPr>
            <w:r>
              <w:rPr>
                <w:sz w:val="20"/>
              </w:rPr>
              <w:t>0.133</w:t>
            </w:r>
          </w:p>
        </w:tc>
      </w:tr>
      <w:tr w:rsidR="00D70C5F" w14:paraId="46069F38" w14:textId="77777777" w:rsidTr="000C4910">
        <w:trPr>
          <w:trHeight w:val="321"/>
          <w:jc w:val="center"/>
        </w:trPr>
        <w:tc>
          <w:tcPr>
            <w:tcW w:w="1129" w:type="dxa"/>
          </w:tcPr>
          <w:p w14:paraId="1AE9E570" w14:textId="77777777" w:rsidR="00D70C5F" w:rsidRPr="001E7E1C" w:rsidRDefault="00D70C5F" w:rsidP="009A4C07">
            <w:pPr>
              <w:pStyle w:val="TableParagraph"/>
              <w:spacing w:line="240" w:lineRule="exact"/>
              <w:rPr>
                <w:i/>
                <w:sz w:val="20"/>
              </w:rPr>
            </w:pPr>
            <w:r w:rsidRPr="001E7E1C">
              <w:rPr>
                <w:i/>
                <w:sz w:val="20"/>
              </w:rPr>
              <w:t>TNK2</w:t>
            </w:r>
          </w:p>
        </w:tc>
        <w:tc>
          <w:tcPr>
            <w:tcW w:w="1134" w:type="dxa"/>
          </w:tcPr>
          <w:p w14:paraId="1A13AB38" w14:textId="77777777" w:rsidR="00D70C5F" w:rsidRDefault="00D70C5F" w:rsidP="009A4C07">
            <w:pPr>
              <w:pStyle w:val="TableParagraph"/>
              <w:spacing w:line="240" w:lineRule="exact"/>
              <w:ind w:right="382"/>
              <w:jc w:val="center"/>
              <w:rPr>
                <w:sz w:val="20"/>
              </w:rPr>
            </w:pPr>
            <w:r>
              <w:rPr>
                <w:sz w:val="20"/>
              </w:rPr>
              <w:t>0.017</w:t>
            </w:r>
          </w:p>
        </w:tc>
        <w:tc>
          <w:tcPr>
            <w:tcW w:w="1157" w:type="dxa"/>
          </w:tcPr>
          <w:p w14:paraId="7F9C394A" w14:textId="77777777" w:rsidR="00D70C5F" w:rsidRDefault="00D70C5F" w:rsidP="009A4C07">
            <w:pPr>
              <w:pStyle w:val="TableParagraph"/>
              <w:spacing w:line="240" w:lineRule="exact"/>
              <w:ind w:right="432"/>
              <w:jc w:val="center"/>
              <w:rPr>
                <w:sz w:val="20"/>
              </w:rPr>
            </w:pPr>
            <w:r>
              <w:rPr>
                <w:sz w:val="20"/>
              </w:rPr>
              <w:t>0.108</w:t>
            </w:r>
          </w:p>
        </w:tc>
        <w:tc>
          <w:tcPr>
            <w:tcW w:w="1202" w:type="dxa"/>
          </w:tcPr>
          <w:p w14:paraId="274EC3B2" w14:textId="77777777" w:rsidR="00D70C5F" w:rsidRDefault="00D70C5F" w:rsidP="009A4C07">
            <w:pPr>
              <w:pStyle w:val="TableParagraph"/>
              <w:spacing w:line="240" w:lineRule="exact"/>
              <w:ind w:right="339"/>
              <w:jc w:val="center"/>
              <w:rPr>
                <w:sz w:val="20"/>
              </w:rPr>
            </w:pPr>
            <w:r>
              <w:rPr>
                <w:sz w:val="20"/>
              </w:rPr>
              <w:t>0.100</w:t>
            </w:r>
          </w:p>
        </w:tc>
        <w:tc>
          <w:tcPr>
            <w:tcW w:w="1318" w:type="dxa"/>
          </w:tcPr>
          <w:p w14:paraId="13B6483A" w14:textId="77777777" w:rsidR="00D70C5F" w:rsidRDefault="00D70C5F" w:rsidP="009A4C07">
            <w:pPr>
              <w:pStyle w:val="TableParagraph"/>
              <w:spacing w:line="240" w:lineRule="exact"/>
              <w:jc w:val="center"/>
              <w:rPr>
                <w:sz w:val="20"/>
              </w:rPr>
            </w:pPr>
            <w:r>
              <w:rPr>
                <w:sz w:val="20"/>
              </w:rPr>
              <w:t>-0.153</w:t>
            </w:r>
          </w:p>
        </w:tc>
        <w:tc>
          <w:tcPr>
            <w:tcW w:w="1260" w:type="dxa"/>
          </w:tcPr>
          <w:p w14:paraId="52FD9443" w14:textId="77777777" w:rsidR="00D70C5F" w:rsidRDefault="00D70C5F" w:rsidP="009A4C07">
            <w:pPr>
              <w:pStyle w:val="TableParagraph"/>
              <w:spacing w:line="240" w:lineRule="exact"/>
              <w:jc w:val="center"/>
              <w:rPr>
                <w:sz w:val="20"/>
              </w:rPr>
            </w:pPr>
            <w:r>
              <w:rPr>
                <w:sz w:val="20"/>
              </w:rPr>
              <w:t>-0.141</w:t>
            </w:r>
          </w:p>
        </w:tc>
        <w:tc>
          <w:tcPr>
            <w:tcW w:w="1260" w:type="dxa"/>
          </w:tcPr>
          <w:p w14:paraId="652DBB35" w14:textId="77777777" w:rsidR="00D70C5F" w:rsidRDefault="00D70C5F" w:rsidP="009A4C07">
            <w:pPr>
              <w:pStyle w:val="TableParagraph"/>
              <w:spacing w:line="240" w:lineRule="exact"/>
              <w:jc w:val="center"/>
              <w:rPr>
                <w:sz w:val="20"/>
              </w:rPr>
            </w:pPr>
            <w:r>
              <w:rPr>
                <w:sz w:val="20"/>
              </w:rPr>
              <w:t>-0.099</w:t>
            </w:r>
          </w:p>
        </w:tc>
        <w:tc>
          <w:tcPr>
            <w:tcW w:w="1179" w:type="dxa"/>
          </w:tcPr>
          <w:p w14:paraId="2673DD89" w14:textId="77777777" w:rsidR="00D70C5F" w:rsidRDefault="00D70C5F" w:rsidP="009A4C07">
            <w:pPr>
              <w:pStyle w:val="TableParagraph"/>
              <w:spacing w:line="240" w:lineRule="exact"/>
              <w:ind w:right="344"/>
              <w:jc w:val="center"/>
              <w:rPr>
                <w:sz w:val="20"/>
              </w:rPr>
            </w:pPr>
            <w:r>
              <w:rPr>
                <w:sz w:val="20"/>
              </w:rPr>
              <w:t>0.023</w:t>
            </w:r>
          </w:p>
        </w:tc>
      </w:tr>
      <w:tr w:rsidR="00D70C5F" w14:paraId="0FDEDA97" w14:textId="77777777" w:rsidTr="000C4910">
        <w:trPr>
          <w:trHeight w:val="316"/>
          <w:jc w:val="center"/>
        </w:trPr>
        <w:tc>
          <w:tcPr>
            <w:tcW w:w="1129" w:type="dxa"/>
          </w:tcPr>
          <w:p w14:paraId="07170801" w14:textId="77777777" w:rsidR="00D70C5F" w:rsidRPr="001E7E1C" w:rsidRDefault="00D70C5F" w:rsidP="009A4C07">
            <w:pPr>
              <w:pStyle w:val="TableParagraph"/>
              <w:spacing w:line="240" w:lineRule="exact"/>
              <w:rPr>
                <w:i/>
                <w:sz w:val="20"/>
              </w:rPr>
            </w:pPr>
            <w:r w:rsidRPr="001E7E1C">
              <w:rPr>
                <w:i/>
                <w:sz w:val="20"/>
              </w:rPr>
              <w:t>TPD52L3</w:t>
            </w:r>
          </w:p>
        </w:tc>
        <w:tc>
          <w:tcPr>
            <w:tcW w:w="1134" w:type="dxa"/>
          </w:tcPr>
          <w:p w14:paraId="199ACDFB" w14:textId="77777777" w:rsidR="00D70C5F" w:rsidRDefault="00D70C5F" w:rsidP="009A4C07">
            <w:pPr>
              <w:pStyle w:val="TableParagraph"/>
              <w:spacing w:line="240" w:lineRule="exact"/>
              <w:ind w:right="382"/>
              <w:jc w:val="center"/>
              <w:rPr>
                <w:sz w:val="20"/>
              </w:rPr>
            </w:pPr>
            <w:r>
              <w:rPr>
                <w:sz w:val="20"/>
              </w:rPr>
              <w:t>0.085</w:t>
            </w:r>
          </w:p>
        </w:tc>
        <w:tc>
          <w:tcPr>
            <w:tcW w:w="1157" w:type="dxa"/>
          </w:tcPr>
          <w:p w14:paraId="62DCD1D3" w14:textId="77777777" w:rsidR="00D70C5F" w:rsidRDefault="00D70C5F" w:rsidP="009A4C07">
            <w:pPr>
              <w:pStyle w:val="TableParagraph"/>
              <w:spacing w:line="240" w:lineRule="exact"/>
              <w:ind w:right="432"/>
              <w:jc w:val="center"/>
              <w:rPr>
                <w:sz w:val="20"/>
              </w:rPr>
            </w:pPr>
            <w:r>
              <w:rPr>
                <w:color w:val="FF0000"/>
                <w:sz w:val="20"/>
              </w:rPr>
              <w:t>0.301</w:t>
            </w:r>
          </w:p>
        </w:tc>
        <w:tc>
          <w:tcPr>
            <w:tcW w:w="1202" w:type="dxa"/>
          </w:tcPr>
          <w:p w14:paraId="4C6A7BF8" w14:textId="77777777" w:rsidR="00D70C5F" w:rsidRDefault="00D70C5F" w:rsidP="009A4C07">
            <w:pPr>
              <w:pStyle w:val="TableParagraph"/>
              <w:spacing w:line="240" w:lineRule="exact"/>
              <w:ind w:right="339"/>
              <w:jc w:val="center"/>
              <w:rPr>
                <w:sz w:val="20"/>
              </w:rPr>
            </w:pPr>
            <w:r>
              <w:rPr>
                <w:sz w:val="20"/>
              </w:rPr>
              <w:t>0.205</w:t>
            </w:r>
          </w:p>
        </w:tc>
        <w:tc>
          <w:tcPr>
            <w:tcW w:w="1318" w:type="dxa"/>
          </w:tcPr>
          <w:p w14:paraId="2C22BDA6" w14:textId="77777777" w:rsidR="00D70C5F" w:rsidRDefault="00D70C5F" w:rsidP="009A4C07">
            <w:pPr>
              <w:pStyle w:val="TableParagraph"/>
              <w:spacing w:line="240" w:lineRule="exact"/>
              <w:jc w:val="center"/>
              <w:rPr>
                <w:sz w:val="20"/>
              </w:rPr>
            </w:pPr>
            <w:r>
              <w:rPr>
                <w:sz w:val="20"/>
              </w:rPr>
              <w:t>0.136</w:t>
            </w:r>
          </w:p>
        </w:tc>
        <w:tc>
          <w:tcPr>
            <w:tcW w:w="1260" w:type="dxa"/>
          </w:tcPr>
          <w:p w14:paraId="4BD25A01" w14:textId="77777777" w:rsidR="00D70C5F" w:rsidRDefault="00D70C5F" w:rsidP="009A4C07">
            <w:pPr>
              <w:pStyle w:val="TableParagraph"/>
              <w:spacing w:line="240" w:lineRule="exact"/>
              <w:jc w:val="center"/>
              <w:rPr>
                <w:sz w:val="20"/>
              </w:rPr>
            </w:pPr>
            <w:r>
              <w:rPr>
                <w:sz w:val="20"/>
              </w:rPr>
              <w:t>0.090</w:t>
            </w:r>
          </w:p>
        </w:tc>
        <w:tc>
          <w:tcPr>
            <w:tcW w:w="1260" w:type="dxa"/>
          </w:tcPr>
          <w:p w14:paraId="5FD3A3E4" w14:textId="77777777" w:rsidR="00D70C5F" w:rsidRDefault="00D70C5F" w:rsidP="009A4C07">
            <w:pPr>
              <w:pStyle w:val="TableParagraph"/>
              <w:spacing w:line="240" w:lineRule="exact"/>
              <w:jc w:val="center"/>
              <w:rPr>
                <w:sz w:val="20"/>
              </w:rPr>
            </w:pPr>
            <w:r>
              <w:rPr>
                <w:sz w:val="20"/>
              </w:rPr>
              <w:t>0.033</w:t>
            </w:r>
          </w:p>
        </w:tc>
        <w:tc>
          <w:tcPr>
            <w:tcW w:w="1179" w:type="dxa"/>
          </w:tcPr>
          <w:p w14:paraId="55433F43" w14:textId="77777777" w:rsidR="00D70C5F" w:rsidRDefault="00D70C5F" w:rsidP="009A4C07">
            <w:pPr>
              <w:pStyle w:val="TableParagraph"/>
              <w:spacing w:line="240" w:lineRule="exact"/>
              <w:ind w:right="344"/>
              <w:jc w:val="center"/>
              <w:rPr>
                <w:sz w:val="20"/>
              </w:rPr>
            </w:pPr>
            <w:r>
              <w:rPr>
                <w:sz w:val="20"/>
              </w:rPr>
              <w:t>-0.008</w:t>
            </w:r>
          </w:p>
        </w:tc>
      </w:tr>
      <w:tr w:rsidR="00D70C5F" w14:paraId="2B02C545"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73747FE2" w14:textId="77777777" w:rsidR="00D70C5F" w:rsidRPr="001E7E1C" w:rsidRDefault="00D70C5F" w:rsidP="009A4C07">
            <w:pPr>
              <w:pStyle w:val="TableParagraph"/>
              <w:spacing w:line="240" w:lineRule="exact"/>
              <w:rPr>
                <w:i/>
                <w:sz w:val="20"/>
              </w:rPr>
            </w:pPr>
            <w:r w:rsidRPr="001E7E1C">
              <w:rPr>
                <w:i/>
                <w:sz w:val="20"/>
              </w:rPr>
              <w:t>TRIO</w:t>
            </w:r>
          </w:p>
        </w:tc>
        <w:tc>
          <w:tcPr>
            <w:tcW w:w="1134" w:type="dxa"/>
            <w:tcBorders>
              <w:top w:val="single" w:sz="4" w:space="0" w:color="000000"/>
              <w:left w:val="single" w:sz="4" w:space="0" w:color="000000"/>
              <w:bottom w:val="single" w:sz="4" w:space="0" w:color="000000"/>
              <w:right w:val="single" w:sz="4" w:space="0" w:color="000000"/>
            </w:tcBorders>
          </w:tcPr>
          <w:p w14:paraId="575B07AC" w14:textId="77777777" w:rsidR="00D70C5F" w:rsidRDefault="00D70C5F" w:rsidP="009A4C07">
            <w:pPr>
              <w:pStyle w:val="TableParagraph"/>
              <w:spacing w:line="240" w:lineRule="exact"/>
              <w:ind w:right="382"/>
              <w:jc w:val="center"/>
              <w:rPr>
                <w:sz w:val="20"/>
              </w:rPr>
            </w:pPr>
            <w:r>
              <w:rPr>
                <w:sz w:val="20"/>
              </w:rPr>
              <w:t>0.195</w:t>
            </w:r>
          </w:p>
        </w:tc>
        <w:tc>
          <w:tcPr>
            <w:tcW w:w="1157" w:type="dxa"/>
            <w:tcBorders>
              <w:top w:val="single" w:sz="4" w:space="0" w:color="000000"/>
              <w:left w:val="single" w:sz="4" w:space="0" w:color="000000"/>
              <w:bottom w:val="single" w:sz="4" w:space="0" w:color="000000"/>
              <w:right w:val="single" w:sz="4" w:space="0" w:color="000000"/>
            </w:tcBorders>
          </w:tcPr>
          <w:p w14:paraId="5A423404" w14:textId="77777777" w:rsidR="00D70C5F" w:rsidRPr="00521504" w:rsidRDefault="00D70C5F" w:rsidP="009A4C07">
            <w:pPr>
              <w:pStyle w:val="TableParagraph"/>
              <w:spacing w:line="240" w:lineRule="exact"/>
              <w:ind w:right="432"/>
              <w:jc w:val="center"/>
              <w:rPr>
                <w:color w:val="FF0000"/>
                <w:sz w:val="20"/>
              </w:rPr>
            </w:pPr>
            <w:r>
              <w:rPr>
                <w:color w:val="FF0000"/>
                <w:sz w:val="20"/>
              </w:rPr>
              <w:t>0.311</w:t>
            </w:r>
          </w:p>
        </w:tc>
        <w:tc>
          <w:tcPr>
            <w:tcW w:w="1202" w:type="dxa"/>
            <w:tcBorders>
              <w:top w:val="single" w:sz="4" w:space="0" w:color="000000"/>
              <w:left w:val="single" w:sz="4" w:space="0" w:color="000000"/>
              <w:bottom w:val="single" w:sz="4" w:space="0" w:color="000000"/>
              <w:right w:val="single" w:sz="4" w:space="0" w:color="000000"/>
            </w:tcBorders>
          </w:tcPr>
          <w:p w14:paraId="38D251D3" w14:textId="77777777" w:rsidR="00D70C5F" w:rsidRPr="00521504" w:rsidRDefault="00D70C5F" w:rsidP="009A4C07">
            <w:pPr>
              <w:pStyle w:val="TableParagraph"/>
              <w:spacing w:line="240" w:lineRule="exact"/>
              <w:ind w:right="339"/>
              <w:jc w:val="center"/>
              <w:rPr>
                <w:sz w:val="20"/>
              </w:rPr>
            </w:pPr>
            <w:r w:rsidRPr="00521504">
              <w:rPr>
                <w:sz w:val="20"/>
              </w:rPr>
              <w:t>0.486</w:t>
            </w:r>
          </w:p>
        </w:tc>
        <w:tc>
          <w:tcPr>
            <w:tcW w:w="1318" w:type="dxa"/>
            <w:tcBorders>
              <w:top w:val="single" w:sz="4" w:space="0" w:color="000000"/>
              <w:left w:val="single" w:sz="4" w:space="0" w:color="000000"/>
              <w:bottom w:val="single" w:sz="4" w:space="0" w:color="000000"/>
              <w:right w:val="single" w:sz="4" w:space="0" w:color="000000"/>
            </w:tcBorders>
          </w:tcPr>
          <w:p w14:paraId="7799D35B" w14:textId="77777777" w:rsidR="00D70C5F" w:rsidRPr="00521504" w:rsidRDefault="00D70C5F" w:rsidP="009A4C07">
            <w:pPr>
              <w:pStyle w:val="TableParagraph"/>
              <w:spacing w:line="240" w:lineRule="exact"/>
              <w:jc w:val="center"/>
              <w:rPr>
                <w:sz w:val="20"/>
              </w:rPr>
            </w:pPr>
            <w:r w:rsidRPr="00521504">
              <w:rPr>
                <w:sz w:val="20"/>
              </w:rPr>
              <w:t>0.433</w:t>
            </w:r>
          </w:p>
        </w:tc>
        <w:tc>
          <w:tcPr>
            <w:tcW w:w="1260" w:type="dxa"/>
            <w:tcBorders>
              <w:top w:val="single" w:sz="4" w:space="0" w:color="000000"/>
              <w:left w:val="single" w:sz="4" w:space="0" w:color="000000"/>
              <w:bottom w:val="single" w:sz="4" w:space="0" w:color="000000"/>
              <w:right w:val="single" w:sz="4" w:space="0" w:color="000000"/>
            </w:tcBorders>
          </w:tcPr>
          <w:p w14:paraId="634E43BE" w14:textId="77777777" w:rsidR="00D70C5F" w:rsidRPr="00521504" w:rsidRDefault="00D70C5F" w:rsidP="009A4C07">
            <w:pPr>
              <w:pStyle w:val="TableParagraph"/>
              <w:spacing w:line="240" w:lineRule="exact"/>
              <w:jc w:val="center"/>
              <w:rPr>
                <w:sz w:val="20"/>
              </w:rPr>
            </w:pPr>
            <w:r w:rsidRPr="00521504">
              <w:rPr>
                <w:sz w:val="20"/>
              </w:rPr>
              <w:t>0.378</w:t>
            </w:r>
          </w:p>
        </w:tc>
        <w:tc>
          <w:tcPr>
            <w:tcW w:w="1260" w:type="dxa"/>
            <w:tcBorders>
              <w:top w:val="single" w:sz="4" w:space="0" w:color="000000"/>
              <w:left w:val="single" w:sz="4" w:space="0" w:color="000000"/>
              <w:bottom w:val="single" w:sz="4" w:space="0" w:color="000000"/>
              <w:right w:val="single" w:sz="4" w:space="0" w:color="000000"/>
            </w:tcBorders>
          </w:tcPr>
          <w:p w14:paraId="4C89A943" w14:textId="77777777" w:rsidR="00D70C5F" w:rsidRDefault="00D70C5F" w:rsidP="009A4C07">
            <w:pPr>
              <w:pStyle w:val="TableParagraph"/>
              <w:spacing w:line="240" w:lineRule="exact"/>
              <w:jc w:val="center"/>
              <w:rPr>
                <w:sz w:val="20"/>
              </w:rPr>
            </w:pPr>
            <w:r>
              <w:rPr>
                <w:sz w:val="20"/>
              </w:rPr>
              <w:t>0.186</w:t>
            </w:r>
          </w:p>
        </w:tc>
        <w:tc>
          <w:tcPr>
            <w:tcW w:w="1179" w:type="dxa"/>
            <w:tcBorders>
              <w:top w:val="single" w:sz="4" w:space="0" w:color="000000"/>
              <w:left w:val="single" w:sz="4" w:space="0" w:color="000000"/>
              <w:bottom w:val="single" w:sz="4" w:space="0" w:color="000000"/>
              <w:right w:val="single" w:sz="4" w:space="0" w:color="000000"/>
            </w:tcBorders>
          </w:tcPr>
          <w:p w14:paraId="582F55FE" w14:textId="77777777" w:rsidR="00D70C5F" w:rsidRDefault="00D70C5F" w:rsidP="009A4C07">
            <w:pPr>
              <w:pStyle w:val="TableParagraph"/>
              <w:spacing w:line="240" w:lineRule="exact"/>
              <w:ind w:right="344"/>
              <w:jc w:val="center"/>
              <w:rPr>
                <w:sz w:val="20"/>
              </w:rPr>
            </w:pPr>
            <w:r w:rsidRPr="00521504">
              <w:rPr>
                <w:sz w:val="20"/>
              </w:rPr>
              <w:t>0.291</w:t>
            </w:r>
          </w:p>
        </w:tc>
      </w:tr>
      <w:tr w:rsidR="00D70C5F" w14:paraId="2D8C6930"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2456B34C" w14:textId="77777777" w:rsidR="00D70C5F" w:rsidRPr="001E7E1C" w:rsidRDefault="00D70C5F" w:rsidP="009A4C07">
            <w:pPr>
              <w:pStyle w:val="TableParagraph"/>
              <w:spacing w:line="240" w:lineRule="exact"/>
              <w:rPr>
                <w:i/>
                <w:sz w:val="20"/>
              </w:rPr>
            </w:pPr>
            <w:r w:rsidRPr="001E7E1C">
              <w:rPr>
                <w:i/>
                <w:sz w:val="20"/>
              </w:rPr>
              <w:lastRenderedPageBreak/>
              <w:t>TTBK1</w:t>
            </w:r>
          </w:p>
        </w:tc>
        <w:tc>
          <w:tcPr>
            <w:tcW w:w="1134" w:type="dxa"/>
            <w:tcBorders>
              <w:top w:val="single" w:sz="4" w:space="0" w:color="000000"/>
              <w:left w:val="single" w:sz="4" w:space="0" w:color="000000"/>
              <w:bottom w:val="single" w:sz="4" w:space="0" w:color="000000"/>
              <w:right w:val="single" w:sz="4" w:space="0" w:color="000000"/>
            </w:tcBorders>
          </w:tcPr>
          <w:p w14:paraId="2D292C2C" w14:textId="77777777" w:rsidR="00D70C5F" w:rsidRDefault="00D70C5F" w:rsidP="009A4C07">
            <w:pPr>
              <w:pStyle w:val="TableParagraph"/>
              <w:spacing w:line="240" w:lineRule="exact"/>
              <w:ind w:right="382"/>
              <w:jc w:val="center"/>
              <w:rPr>
                <w:sz w:val="20"/>
              </w:rPr>
            </w:pPr>
            <w:r>
              <w:rPr>
                <w:sz w:val="20"/>
              </w:rPr>
              <w:t>-0.018</w:t>
            </w:r>
          </w:p>
        </w:tc>
        <w:tc>
          <w:tcPr>
            <w:tcW w:w="1157" w:type="dxa"/>
            <w:tcBorders>
              <w:top w:val="single" w:sz="4" w:space="0" w:color="000000"/>
              <w:left w:val="single" w:sz="4" w:space="0" w:color="000000"/>
              <w:bottom w:val="single" w:sz="4" w:space="0" w:color="000000"/>
              <w:right w:val="single" w:sz="4" w:space="0" w:color="000000"/>
            </w:tcBorders>
          </w:tcPr>
          <w:p w14:paraId="1F906B5A" w14:textId="77777777" w:rsidR="00D70C5F" w:rsidRPr="00521504" w:rsidRDefault="00D70C5F" w:rsidP="009A4C07">
            <w:pPr>
              <w:pStyle w:val="TableParagraph"/>
              <w:spacing w:line="240" w:lineRule="exact"/>
              <w:ind w:right="432"/>
              <w:jc w:val="center"/>
              <w:rPr>
                <w:color w:val="FF0000"/>
                <w:sz w:val="20"/>
              </w:rPr>
            </w:pPr>
            <w:r w:rsidRPr="00521504">
              <w:rPr>
                <w:color w:val="FF0000"/>
                <w:sz w:val="20"/>
              </w:rPr>
              <w:t>0.031</w:t>
            </w:r>
          </w:p>
        </w:tc>
        <w:tc>
          <w:tcPr>
            <w:tcW w:w="1202" w:type="dxa"/>
            <w:tcBorders>
              <w:top w:val="single" w:sz="4" w:space="0" w:color="000000"/>
              <w:left w:val="single" w:sz="4" w:space="0" w:color="000000"/>
              <w:bottom w:val="single" w:sz="4" w:space="0" w:color="000000"/>
              <w:right w:val="single" w:sz="4" w:space="0" w:color="000000"/>
            </w:tcBorders>
          </w:tcPr>
          <w:p w14:paraId="02732D99" w14:textId="77777777" w:rsidR="00D70C5F" w:rsidRDefault="00D70C5F" w:rsidP="009A4C07">
            <w:pPr>
              <w:pStyle w:val="TableParagraph"/>
              <w:spacing w:line="240" w:lineRule="exact"/>
              <w:ind w:right="339"/>
              <w:jc w:val="center"/>
              <w:rPr>
                <w:sz w:val="20"/>
              </w:rPr>
            </w:pPr>
            <w:r>
              <w:rPr>
                <w:sz w:val="20"/>
              </w:rPr>
              <w:t>-0.017</w:t>
            </w:r>
          </w:p>
        </w:tc>
        <w:tc>
          <w:tcPr>
            <w:tcW w:w="1318" w:type="dxa"/>
            <w:tcBorders>
              <w:top w:val="single" w:sz="4" w:space="0" w:color="000000"/>
              <w:left w:val="single" w:sz="4" w:space="0" w:color="000000"/>
              <w:bottom w:val="single" w:sz="4" w:space="0" w:color="000000"/>
              <w:right w:val="single" w:sz="4" w:space="0" w:color="000000"/>
            </w:tcBorders>
          </w:tcPr>
          <w:p w14:paraId="17A8E827" w14:textId="77777777" w:rsidR="00D70C5F" w:rsidRDefault="00D70C5F" w:rsidP="009A4C07">
            <w:pPr>
              <w:pStyle w:val="TableParagraph"/>
              <w:spacing w:line="240" w:lineRule="exact"/>
              <w:jc w:val="center"/>
              <w:rPr>
                <w:sz w:val="20"/>
              </w:rPr>
            </w:pPr>
            <w:r>
              <w:rPr>
                <w:sz w:val="20"/>
              </w:rPr>
              <w:t>-0.099</w:t>
            </w:r>
          </w:p>
        </w:tc>
        <w:tc>
          <w:tcPr>
            <w:tcW w:w="1260" w:type="dxa"/>
            <w:tcBorders>
              <w:top w:val="single" w:sz="4" w:space="0" w:color="000000"/>
              <w:left w:val="single" w:sz="4" w:space="0" w:color="000000"/>
              <w:bottom w:val="single" w:sz="4" w:space="0" w:color="000000"/>
              <w:right w:val="single" w:sz="4" w:space="0" w:color="000000"/>
            </w:tcBorders>
          </w:tcPr>
          <w:p w14:paraId="45DEE208" w14:textId="77777777" w:rsidR="00D70C5F" w:rsidRDefault="00D70C5F" w:rsidP="009A4C07">
            <w:pPr>
              <w:pStyle w:val="TableParagraph"/>
              <w:spacing w:line="240" w:lineRule="exact"/>
              <w:jc w:val="center"/>
              <w:rPr>
                <w:sz w:val="20"/>
              </w:rPr>
            </w:pPr>
            <w:r>
              <w:rPr>
                <w:sz w:val="20"/>
              </w:rPr>
              <w:t>-0.107</w:t>
            </w:r>
          </w:p>
        </w:tc>
        <w:tc>
          <w:tcPr>
            <w:tcW w:w="1260" w:type="dxa"/>
            <w:tcBorders>
              <w:top w:val="single" w:sz="4" w:space="0" w:color="000000"/>
              <w:left w:val="single" w:sz="4" w:space="0" w:color="000000"/>
              <w:bottom w:val="single" w:sz="4" w:space="0" w:color="000000"/>
              <w:right w:val="single" w:sz="4" w:space="0" w:color="000000"/>
            </w:tcBorders>
          </w:tcPr>
          <w:p w14:paraId="129230CA" w14:textId="77777777" w:rsidR="00D70C5F" w:rsidRDefault="00D70C5F" w:rsidP="009A4C07">
            <w:pPr>
              <w:pStyle w:val="TableParagraph"/>
              <w:spacing w:line="240" w:lineRule="exact"/>
              <w:jc w:val="center"/>
              <w:rPr>
                <w:sz w:val="20"/>
              </w:rPr>
            </w:pPr>
            <w:r>
              <w:rPr>
                <w:sz w:val="20"/>
              </w:rPr>
              <w:t>-0.183</w:t>
            </w:r>
          </w:p>
        </w:tc>
        <w:tc>
          <w:tcPr>
            <w:tcW w:w="1179" w:type="dxa"/>
            <w:tcBorders>
              <w:top w:val="single" w:sz="4" w:space="0" w:color="000000"/>
              <w:left w:val="single" w:sz="4" w:space="0" w:color="000000"/>
              <w:bottom w:val="single" w:sz="4" w:space="0" w:color="000000"/>
              <w:right w:val="single" w:sz="4" w:space="0" w:color="000000"/>
            </w:tcBorders>
          </w:tcPr>
          <w:p w14:paraId="0D666DBB" w14:textId="77777777" w:rsidR="00D70C5F" w:rsidRDefault="00D70C5F" w:rsidP="009A4C07">
            <w:pPr>
              <w:pStyle w:val="TableParagraph"/>
              <w:spacing w:line="240" w:lineRule="exact"/>
              <w:ind w:right="344"/>
              <w:jc w:val="center"/>
              <w:rPr>
                <w:sz w:val="20"/>
              </w:rPr>
            </w:pPr>
            <w:r>
              <w:rPr>
                <w:sz w:val="20"/>
              </w:rPr>
              <w:t>-0.163</w:t>
            </w:r>
          </w:p>
        </w:tc>
      </w:tr>
      <w:tr w:rsidR="00D70C5F" w:rsidRPr="0017195D" w14:paraId="2ECD8514" w14:textId="77777777" w:rsidTr="009A4C07">
        <w:trPr>
          <w:trHeight w:val="316"/>
          <w:jc w:val="center"/>
        </w:trPr>
        <w:tc>
          <w:tcPr>
            <w:tcW w:w="9639" w:type="dxa"/>
            <w:gridSpan w:val="8"/>
            <w:tcBorders>
              <w:top w:val="single" w:sz="4" w:space="0" w:color="000000"/>
              <w:left w:val="single" w:sz="4" w:space="0" w:color="000000"/>
              <w:bottom w:val="single" w:sz="4" w:space="0" w:color="000000"/>
              <w:right w:val="single" w:sz="4" w:space="0" w:color="000000"/>
            </w:tcBorders>
          </w:tcPr>
          <w:p w14:paraId="7EAC307F" w14:textId="77777777" w:rsidR="00D70C5F" w:rsidRPr="001F503C" w:rsidRDefault="00D70C5F" w:rsidP="00FD3293">
            <w:pPr>
              <w:pStyle w:val="TableParagraph"/>
              <w:snapToGrid w:val="0"/>
              <w:spacing w:line="240" w:lineRule="exact"/>
              <w:contextualSpacing/>
              <w:jc w:val="center"/>
              <w:rPr>
                <w:b/>
                <w:sz w:val="20"/>
              </w:rPr>
            </w:pPr>
            <w:r w:rsidRPr="001F503C">
              <w:rPr>
                <w:b/>
                <w:sz w:val="20"/>
              </w:rPr>
              <w:t>Correlations with amino acid changing variants</w:t>
            </w:r>
          </w:p>
        </w:tc>
      </w:tr>
      <w:tr w:rsidR="00D70C5F" w14:paraId="049BB0AF"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1D771D5F" w14:textId="6D46780D" w:rsidR="00D70C5F" w:rsidRPr="001E7E1C" w:rsidRDefault="00FC65F3" w:rsidP="009A4C07">
            <w:pPr>
              <w:pStyle w:val="TableParagraph"/>
              <w:snapToGrid w:val="0"/>
              <w:spacing w:line="240" w:lineRule="exact"/>
              <w:contextualSpacing/>
              <w:rPr>
                <w:i/>
                <w:sz w:val="20"/>
              </w:rPr>
            </w:pPr>
            <w:r>
              <w:rPr>
                <w:i/>
                <w:sz w:val="20"/>
              </w:rPr>
              <w:t>A</w:t>
            </w:r>
            <w:r w:rsidR="00D70C5F" w:rsidRPr="001E7E1C">
              <w:rPr>
                <w:i/>
                <w:sz w:val="20"/>
              </w:rPr>
              <w:t>TM</w:t>
            </w:r>
          </w:p>
        </w:tc>
        <w:tc>
          <w:tcPr>
            <w:tcW w:w="1134" w:type="dxa"/>
            <w:tcBorders>
              <w:top w:val="single" w:sz="4" w:space="0" w:color="000000"/>
              <w:left w:val="single" w:sz="4" w:space="0" w:color="000000"/>
              <w:bottom w:val="single" w:sz="4" w:space="0" w:color="000000"/>
              <w:right w:val="single" w:sz="4" w:space="0" w:color="000000"/>
            </w:tcBorders>
          </w:tcPr>
          <w:p w14:paraId="7DAE7576" w14:textId="77777777" w:rsidR="00D70C5F" w:rsidRDefault="00D70C5F" w:rsidP="009A4C07">
            <w:pPr>
              <w:pStyle w:val="TableParagraph"/>
              <w:snapToGrid w:val="0"/>
              <w:spacing w:line="240" w:lineRule="exact"/>
              <w:ind w:right="382"/>
              <w:contextualSpacing/>
              <w:jc w:val="center"/>
              <w:rPr>
                <w:sz w:val="20"/>
              </w:rPr>
            </w:pPr>
            <w:r>
              <w:rPr>
                <w:sz w:val="20"/>
              </w:rPr>
              <w:t>-0.160</w:t>
            </w:r>
          </w:p>
        </w:tc>
        <w:tc>
          <w:tcPr>
            <w:tcW w:w="1157" w:type="dxa"/>
            <w:tcBorders>
              <w:top w:val="single" w:sz="4" w:space="0" w:color="000000"/>
              <w:left w:val="single" w:sz="4" w:space="0" w:color="000000"/>
              <w:bottom w:val="single" w:sz="4" w:space="0" w:color="000000"/>
              <w:right w:val="single" w:sz="4" w:space="0" w:color="000000"/>
            </w:tcBorders>
          </w:tcPr>
          <w:p w14:paraId="28DD39A9" w14:textId="77777777" w:rsidR="00D70C5F" w:rsidRDefault="00D70C5F" w:rsidP="009A4C07">
            <w:pPr>
              <w:pStyle w:val="TableParagraph"/>
              <w:snapToGrid w:val="0"/>
              <w:spacing w:line="240" w:lineRule="exact"/>
              <w:ind w:right="399"/>
              <w:contextualSpacing/>
              <w:jc w:val="center"/>
              <w:rPr>
                <w:sz w:val="20"/>
              </w:rPr>
            </w:pPr>
            <w:r>
              <w:rPr>
                <w:sz w:val="20"/>
              </w:rPr>
              <w:t>-0.110</w:t>
            </w:r>
          </w:p>
        </w:tc>
        <w:tc>
          <w:tcPr>
            <w:tcW w:w="1202" w:type="dxa"/>
            <w:tcBorders>
              <w:top w:val="single" w:sz="4" w:space="0" w:color="000000"/>
              <w:left w:val="single" w:sz="4" w:space="0" w:color="000000"/>
              <w:bottom w:val="single" w:sz="4" w:space="0" w:color="000000"/>
              <w:right w:val="single" w:sz="4" w:space="0" w:color="000000"/>
            </w:tcBorders>
          </w:tcPr>
          <w:p w14:paraId="49F9E3BB" w14:textId="77777777" w:rsidR="00D70C5F" w:rsidRDefault="00D70C5F" w:rsidP="009A4C07">
            <w:pPr>
              <w:pStyle w:val="TableParagraph"/>
              <w:snapToGrid w:val="0"/>
              <w:spacing w:line="240" w:lineRule="exact"/>
              <w:ind w:right="339"/>
              <w:contextualSpacing/>
              <w:jc w:val="center"/>
              <w:rPr>
                <w:sz w:val="20"/>
              </w:rPr>
            </w:pPr>
            <w:r>
              <w:rPr>
                <w:color w:val="2951FF"/>
                <w:sz w:val="20"/>
              </w:rPr>
              <w:t>-0.266</w:t>
            </w:r>
          </w:p>
        </w:tc>
        <w:tc>
          <w:tcPr>
            <w:tcW w:w="1318" w:type="dxa"/>
            <w:tcBorders>
              <w:top w:val="single" w:sz="4" w:space="0" w:color="000000"/>
              <w:left w:val="single" w:sz="4" w:space="0" w:color="000000"/>
              <w:bottom w:val="single" w:sz="4" w:space="0" w:color="000000"/>
              <w:right w:val="single" w:sz="4" w:space="0" w:color="000000"/>
            </w:tcBorders>
          </w:tcPr>
          <w:p w14:paraId="12A266E3" w14:textId="77777777" w:rsidR="00D70C5F" w:rsidRDefault="00D70C5F" w:rsidP="009A4C07">
            <w:pPr>
              <w:pStyle w:val="TableParagraph"/>
              <w:snapToGrid w:val="0"/>
              <w:spacing w:line="240" w:lineRule="exact"/>
              <w:contextualSpacing/>
              <w:jc w:val="center"/>
              <w:rPr>
                <w:sz w:val="20"/>
              </w:rPr>
            </w:pPr>
            <w:r>
              <w:rPr>
                <w:sz w:val="20"/>
              </w:rPr>
              <w:t>-0.187</w:t>
            </w:r>
          </w:p>
        </w:tc>
        <w:tc>
          <w:tcPr>
            <w:tcW w:w="1260" w:type="dxa"/>
            <w:tcBorders>
              <w:top w:val="single" w:sz="4" w:space="0" w:color="000000"/>
              <w:left w:val="single" w:sz="4" w:space="0" w:color="000000"/>
              <w:bottom w:val="single" w:sz="4" w:space="0" w:color="000000"/>
              <w:right w:val="single" w:sz="4" w:space="0" w:color="000000"/>
            </w:tcBorders>
          </w:tcPr>
          <w:p w14:paraId="7B51BFCB" w14:textId="77777777" w:rsidR="00D70C5F" w:rsidRDefault="00D70C5F" w:rsidP="009A4C07">
            <w:pPr>
              <w:pStyle w:val="TableParagraph"/>
              <w:snapToGrid w:val="0"/>
              <w:spacing w:line="240" w:lineRule="exact"/>
              <w:contextualSpacing/>
              <w:jc w:val="center"/>
              <w:rPr>
                <w:sz w:val="20"/>
              </w:rPr>
            </w:pPr>
            <w:r>
              <w:rPr>
                <w:sz w:val="20"/>
              </w:rPr>
              <w:t>-0.214</w:t>
            </w:r>
          </w:p>
        </w:tc>
        <w:tc>
          <w:tcPr>
            <w:tcW w:w="1260" w:type="dxa"/>
            <w:tcBorders>
              <w:top w:val="single" w:sz="4" w:space="0" w:color="000000"/>
              <w:left w:val="single" w:sz="4" w:space="0" w:color="000000"/>
              <w:bottom w:val="single" w:sz="4" w:space="0" w:color="000000"/>
              <w:right w:val="single" w:sz="4" w:space="0" w:color="000000"/>
            </w:tcBorders>
          </w:tcPr>
          <w:p w14:paraId="0A37CAD5" w14:textId="77777777" w:rsidR="00D70C5F" w:rsidRDefault="00D70C5F" w:rsidP="009A4C07">
            <w:pPr>
              <w:pStyle w:val="TableParagraph"/>
              <w:snapToGrid w:val="0"/>
              <w:spacing w:line="240" w:lineRule="exact"/>
              <w:contextualSpacing/>
              <w:jc w:val="center"/>
              <w:rPr>
                <w:sz w:val="20"/>
              </w:rPr>
            </w:pPr>
            <w:r>
              <w:rPr>
                <w:sz w:val="20"/>
              </w:rPr>
              <w:t>-0.010</w:t>
            </w:r>
          </w:p>
        </w:tc>
        <w:tc>
          <w:tcPr>
            <w:tcW w:w="1179" w:type="dxa"/>
            <w:tcBorders>
              <w:top w:val="single" w:sz="4" w:space="0" w:color="000000"/>
              <w:left w:val="single" w:sz="4" w:space="0" w:color="000000"/>
              <w:bottom w:val="single" w:sz="4" w:space="0" w:color="000000"/>
              <w:right w:val="single" w:sz="4" w:space="0" w:color="000000"/>
            </w:tcBorders>
          </w:tcPr>
          <w:p w14:paraId="196CF911" w14:textId="77777777" w:rsidR="00D70C5F" w:rsidRDefault="00D70C5F" w:rsidP="009A4C07">
            <w:pPr>
              <w:pStyle w:val="TableParagraph"/>
              <w:snapToGrid w:val="0"/>
              <w:spacing w:line="240" w:lineRule="exact"/>
              <w:ind w:right="344"/>
              <w:contextualSpacing/>
              <w:jc w:val="center"/>
              <w:rPr>
                <w:sz w:val="20"/>
              </w:rPr>
            </w:pPr>
            <w:r>
              <w:rPr>
                <w:sz w:val="20"/>
              </w:rPr>
              <w:t>-0.187</w:t>
            </w:r>
          </w:p>
        </w:tc>
      </w:tr>
      <w:tr w:rsidR="00D70C5F" w14:paraId="64545D05"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63D5E331" w14:textId="77777777" w:rsidR="00D70C5F" w:rsidRPr="001E7E1C" w:rsidRDefault="00D70C5F" w:rsidP="009A4C07">
            <w:pPr>
              <w:pStyle w:val="TableParagraph"/>
              <w:snapToGrid w:val="0"/>
              <w:spacing w:line="240" w:lineRule="exact"/>
              <w:contextualSpacing/>
              <w:rPr>
                <w:i/>
                <w:sz w:val="20"/>
              </w:rPr>
            </w:pPr>
            <w:r w:rsidRPr="001E7E1C">
              <w:rPr>
                <w:i/>
                <w:sz w:val="20"/>
              </w:rPr>
              <w:t>BLK</w:t>
            </w:r>
          </w:p>
        </w:tc>
        <w:tc>
          <w:tcPr>
            <w:tcW w:w="1134" w:type="dxa"/>
            <w:tcBorders>
              <w:top w:val="single" w:sz="4" w:space="0" w:color="000000"/>
              <w:left w:val="single" w:sz="4" w:space="0" w:color="000000"/>
              <w:bottom w:val="single" w:sz="4" w:space="0" w:color="000000"/>
              <w:right w:val="single" w:sz="4" w:space="0" w:color="000000"/>
            </w:tcBorders>
          </w:tcPr>
          <w:p w14:paraId="1F79C2CB" w14:textId="77777777" w:rsidR="00D70C5F" w:rsidRDefault="00D70C5F" w:rsidP="009A4C07">
            <w:pPr>
              <w:pStyle w:val="TableParagraph"/>
              <w:snapToGrid w:val="0"/>
              <w:spacing w:line="240" w:lineRule="exact"/>
              <w:ind w:right="382"/>
              <w:contextualSpacing/>
              <w:jc w:val="center"/>
              <w:rPr>
                <w:sz w:val="20"/>
              </w:rPr>
            </w:pPr>
            <w:r>
              <w:rPr>
                <w:sz w:val="20"/>
              </w:rPr>
              <w:t>0.124</w:t>
            </w:r>
          </w:p>
        </w:tc>
        <w:tc>
          <w:tcPr>
            <w:tcW w:w="1157" w:type="dxa"/>
            <w:tcBorders>
              <w:top w:val="single" w:sz="4" w:space="0" w:color="000000"/>
              <w:left w:val="single" w:sz="4" w:space="0" w:color="000000"/>
              <w:bottom w:val="single" w:sz="4" w:space="0" w:color="000000"/>
              <w:right w:val="single" w:sz="4" w:space="0" w:color="000000"/>
            </w:tcBorders>
          </w:tcPr>
          <w:p w14:paraId="1D32A01E" w14:textId="77777777" w:rsidR="00D70C5F" w:rsidRDefault="00D70C5F" w:rsidP="009A4C07">
            <w:pPr>
              <w:pStyle w:val="TableParagraph"/>
              <w:snapToGrid w:val="0"/>
              <w:spacing w:line="240" w:lineRule="exact"/>
              <w:ind w:right="432"/>
              <w:contextualSpacing/>
              <w:jc w:val="center"/>
              <w:rPr>
                <w:sz w:val="20"/>
              </w:rPr>
            </w:pPr>
            <w:r>
              <w:rPr>
                <w:sz w:val="20"/>
              </w:rPr>
              <w:t>0.242</w:t>
            </w:r>
          </w:p>
        </w:tc>
        <w:tc>
          <w:tcPr>
            <w:tcW w:w="1202" w:type="dxa"/>
            <w:tcBorders>
              <w:top w:val="single" w:sz="4" w:space="0" w:color="000000"/>
              <w:left w:val="single" w:sz="4" w:space="0" w:color="000000"/>
              <w:bottom w:val="single" w:sz="4" w:space="0" w:color="000000"/>
              <w:right w:val="single" w:sz="4" w:space="0" w:color="000000"/>
            </w:tcBorders>
          </w:tcPr>
          <w:p w14:paraId="3A35657B" w14:textId="77777777" w:rsidR="00D70C5F" w:rsidRDefault="00D70C5F" w:rsidP="009A4C07">
            <w:pPr>
              <w:pStyle w:val="TableParagraph"/>
              <w:snapToGrid w:val="0"/>
              <w:spacing w:line="240" w:lineRule="exact"/>
              <w:ind w:right="339"/>
              <w:contextualSpacing/>
              <w:jc w:val="center"/>
              <w:rPr>
                <w:sz w:val="20"/>
              </w:rPr>
            </w:pPr>
            <w:r>
              <w:rPr>
                <w:sz w:val="20"/>
              </w:rPr>
              <w:t>0.116</w:t>
            </w:r>
          </w:p>
        </w:tc>
        <w:tc>
          <w:tcPr>
            <w:tcW w:w="1318" w:type="dxa"/>
            <w:tcBorders>
              <w:top w:val="single" w:sz="4" w:space="0" w:color="000000"/>
              <w:left w:val="single" w:sz="4" w:space="0" w:color="000000"/>
              <w:bottom w:val="single" w:sz="4" w:space="0" w:color="000000"/>
              <w:right w:val="single" w:sz="4" w:space="0" w:color="000000"/>
            </w:tcBorders>
          </w:tcPr>
          <w:p w14:paraId="2D82FD92" w14:textId="77777777" w:rsidR="00D70C5F" w:rsidRDefault="00D70C5F" w:rsidP="009A4C07">
            <w:pPr>
              <w:pStyle w:val="TableParagraph"/>
              <w:snapToGrid w:val="0"/>
              <w:spacing w:line="240" w:lineRule="exact"/>
              <w:contextualSpacing/>
              <w:jc w:val="center"/>
              <w:rPr>
                <w:sz w:val="20"/>
              </w:rPr>
            </w:pPr>
            <w:r>
              <w:rPr>
                <w:sz w:val="20"/>
              </w:rPr>
              <w:t>0.009</w:t>
            </w:r>
          </w:p>
        </w:tc>
        <w:tc>
          <w:tcPr>
            <w:tcW w:w="1260" w:type="dxa"/>
            <w:tcBorders>
              <w:top w:val="single" w:sz="4" w:space="0" w:color="000000"/>
              <w:left w:val="single" w:sz="4" w:space="0" w:color="000000"/>
              <w:bottom w:val="single" w:sz="4" w:space="0" w:color="000000"/>
              <w:right w:val="single" w:sz="4" w:space="0" w:color="000000"/>
            </w:tcBorders>
          </w:tcPr>
          <w:p w14:paraId="1546945F" w14:textId="77777777" w:rsidR="00D70C5F" w:rsidRDefault="00D70C5F" w:rsidP="009A4C07">
            <w:pPr>
              <w:pStyle w:val="TableParagraph"/>
              <w:snapToGrid w:val="0"/>
              <w:spacing w:line="240" w:lineRule="exact"/>
              <w:contextualSpacing/>
              <w:jc w:val="center"/>
              <w:rPr>
                <w:sz w:val="20"/>
              </w:rPr>
            </w:pPr>
            <w:r>
              <w:rPr>
                <w:sz w:val="20"/>
              </w:rPr>
              <w:t>-0.021</w:t>
            </w:r>
          </w:p>
        </w:tc>
        <w:tc>
          <w:tcPr>
            <w:tcW w:w="1260" w:type="dxa"/>
            <w:tcBorders>
              <w:top w:val="single" w:sz="4" w:space="0" w:color="000000"/>
              <w:left w:val="single" w:sz="4" w:space="0" w:color="000000"/>
              <w:bottom w:val="single" w:sz="4" w:space="0" w:color="000000"/>
              <w:right w:val="single" w:sz="4" w:space="0" w:color="000000"/>
            </w:tcBorders>
          </w:tcPr>
          <w:p w14:paraId="4FB6BB2E" w14:textId="77777777" w:rsidR="00D70C5F" w:rsidRDefault="00D70C5F" w:rsidP="009A4C07">
            <w:pPr>
              <w:pStyle w:val="TableParagraph"/>
              <w:snapToGrid w:val="0"/>
              <w:spacing w:line="240" w:lineRule="exact"/>
              <w:contextualSpacing/>
              <w:jc w:val="center"/>
              <w:rPr>
                <w:sz w:val="20"/>
              </w:rPr>
            </w:pPr>
            <w:r>
              <w:rPr>
                <w:sz w:val="20"/>
              </w:rPr>
              <w:t>-0.043</w:t>
            </w:r>
          </w:p>
        </w:tc>
        <w:tc>
          <w:tcPr>
            <w:tcW w:w="1179" w:type="dxa"/>
            <w:tcBorders>
              <w:top w:val="single" w:sz="4" w:space="0" w:color="000000"/>
              <w:left w:val="single" w:sz="4" w:space="0" w:color="000000"/>
              <w:bottom w:val="single" w:sz="4" w:space="0" w:color="000000"/>
              <w:right w:val="single" w:sz="4" w:space="0" w:color="000000"/>
            </w:tcBorders>
          </w:tcPr>
          <w:p w14:paraId="3037B62B" w14:textId="77777777" w:rsidR="00D70C5F" w:rsidRDefault="00D70C5F" w:rsidP="009A4C07">
            <w:pPr>
              <w:pStyle w:val="TableParagraph"/>
              <w:snapToGrid w:val="0"/>
              <w:spacing w:line="240" w:lineRule="exact"/>
              <w:ind w:right="344"/>
              <w:contextualSpacing/>
              <w:jc w:val="center"/>
              <w:rPr>
                <w:sz w:val="20"/>
              </w:rPr>
            </w:pPr>
            <w:r>
              <w:rPr>
                <w:sz w:val="20"/>
              </w:rPr>
              <w:t>0.150</w:t>
            </w:r>
          </w:p>
        </w:tc>
      </w:tr>
      <w:tr w:rsidR="00D70C5F" w14:paraId="5E45B644"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13817B03" w14:textId="77777777" w:rsidR="00D70C5F" w:rsidRPr="001E7E1C" w:rsidRDefault="00D70C5F" w:rsidP="009A4C07">
            <w:pPr>
              <w:pStyle w:val="TableParagraph"/>
              <w:snapToGrid w:val="0"/>
              <w:spacing w:line="240" w:lineRule="exact"/>
              <w:contextualSpacing/>
              <w:rPr>
                <w:i/>
                <w:sz w:val="20"/>
              </w:rPr>
            </w:pPr>
            <w:r w:rsidRPr="001E7E1C">
              <w:rPr>
                <w:i/>
                <w:sz w:val="20"/>
              </w:rPr>
              <w:t>BTK</w:t>
            </w:r>
          </w:p>
        </w:tc>
        <w:tc>
          <w:tcPr>
            <w:tcW w:w="1134" w:type="dxa"/>
            <w:tcBorders>
              <w:top w:val="single" w:sz="4" w:space="0" w:color="000000"/>
              <w:left w:val="single" w:sz="4" w:space="0" w:color="000000"/>
              <w:bottom w:val="single" w:sz="4" w:space="0" w:color="000000"/>
              <w:right w:val="single" w:sz="4" w:space="0" w:color="000000"/>
            </w:tcBorders>
          </w:tcPr>
          <w:p w14:paraId="6958CEAC" w14:textId="77777777" w:rsidR="00D70C5F" w:rsidRDefault="00D70C5F" w:rsidP="009A4C07">
            <w:pPr>
              <w:pStyle w:val="TableParagraph"/>
              <w:snapToGrid w:val="0"/>
              <w:spacing w:line="240" w:lineRule="exact"/>
              <w:ind w:right="382"/>
              <w:contextualSpacing/>
              <w:jc w:val="center"/>
              <w:rPr>
                <w:sz w:val="20"/>
              </w:rPr>
            </w:pPr>
            <w:r>
              <w:rPr>
                <w:sz w:val="20"/>
              </w:rPr>
              <w:t>-0.014</w:t>
            </w:r>
          </w:p>
        </w:tc>
        <w:tc>
          <w:tcPr>
            <w:tcW w:w="1157" w:type="dxa"/>
            <w:tcBorders>
              <w:top w:val="single" w:sz="4" w:space="0" w:color="000000"/>
              <w:left w:val="single" w:sz="4" w:space="0" w:color="000000"/>
              <w:bottom w:val="single" w:sz="4" w:space="0" w:color="000000"/>
              <w:right w:val="single" w:sz="4" w:space="0" w:color="000000"/>
            </w:tcBorders>
          </w:tcPr>
          <w:p w14:paraId="0EFD7940" w14:textId="77777777" w:rsidR="00D70C5F" w:rsidRDefault="00D70C5F" w:rsidP="009A4C07">
            <w:pPr>
              <w:pStyle w:val="TableParagraph"/>
              <w:snapToGrid w:val="0"/>
              <w:spacing w:line="240" w:lineRule="exact"/>
              <w:ind w:right="432"/>
              <w:contextualSpacing/>
              <w:jc w:val="center"/>
              <w:rPr>
                <w:sz w:val="20"/>
              </w:rPr>
            </w:pPr>
            <w:r>
              <w:rPr>
                <w:sz w:val="20"/>
              </w:rPr>
              <w:t>0.151</w:t>
            </w:r>
          </w:p>
        </w:tc>
        <w:tc>
          <w:tcPr>
            <w:tcW w:w="1202" w:type="dxa"/>
            <w:tcBorders>
              <w:top w:val="single" w:sz="4" w:space="0" w:color="000000"/>
              <w:left w:val="single" w:sz="4" w:space="0" w:color="000000"/>
              <w:bottom w:val="single" w:sz="4" w:space="0" w:color="000000"/>
              <w:right w:val="single" w:sz="4" w:space="0" w:color="000000"/>
            </w:tcBorders>
          </w:tcPr>
          <w:p w14:paraId="2D213AC8" w14:textId="77777777" w:rsidR="00D70C5F" w:rsidRDefault="00D70C5F" w:rsidP="009A4C07">
            <w:pPr>
              <w:pStyle w:val="TableParagraph"/>
              <w:snapToGrid w:val="0"/>
              <w:spacing w:line="240" w:lineRule="exact"/>
              <w:ind w:right="339"/>
              <w:contextualSpacing/>
              <w:jc w:val="center"/>
              <w:rPr>
                <w:sz w:val="20"/>
              </w:rPr>
            </w:pPr>
            <w:r>
              <w:rPr>
                <w:sz w:val="20"/>
              </w:rPr>
              <w:t>0.121</w:t>
            </w:r>
          </w:p>
        </w:tc>
        <w:tc>
          <w:tcPr>
            <w:tcW w:w="1318" w:type="dxa"/>
            <w:tcBorders>
              <w:top w:val="single" w:sz="4" w:space="0" w:color="000000"/>
              <w:left w:val="single" w:sz="4" w:space="0" w:color="000000"/>
              <w:bottom w:val="single" w:sz="4" w:space="0" w:color="000000"/>
              <w:right w:val="single" w:sz="4" w:space="0" w:color="000000"/>
            </w:tcBorders>
          </w:tcPr>
          <w:p w14:paraId="6ED8DCC6" w14:textId="77777777" w:rsidR="00D70C5F" w:rsidRDefault="00D70C5F" w:rsidP="009A4C07">
            <w:pPr>
              <w:pStyle w:val="TableParagraph"/>
              <w:snapToGrid w:val="0"/>
              <w:spacing w:line="240" w:lineRule="exact"/>
              <w:contextualSpacing/>
              <w:jc w:val="center"/>
              <w:rPr>
                <w:sz w:val="20"/>
              </w:rPr>
            </w:pPr>
            <w:r>
              <w:rPr>
                <w:sz w:val="20"/>
              </w:rPr>
              <w:t>0.143</w:t>
            </w:r>
          </w:p>
        </w:tc>
        <w:tc>
          <w:tcPr>
            <w:tcW w:w="1260" w:type="dxa"/>
            <w:tcBorders>
              <w:top w:val="single" w:sz="4" w:space="0" w:color="000000"/>
              <w:left w:val="single" w:sz="4" w:space="0" w:color="000000"/>
              <w:bottom w:val="single" w:sz="4" w:space="0" w:color="000000"/>
              <w:right w:val="single" w:sz="4" w:space="0" w:color="000000"/>
            </w:tcBorders>
          </w:tcPr>
          <w:p w14:paraId="109A9B22" w14:textId="77777777" w:rsidR="00D70C5F" w:rsidRDefault="00D70C5F" w:rsidP="009A4C07">
            <w:pPr>
              <w:pStyle w:val="TableParagraph"/>
              <w:snapToGrid w:val="0"/>
              <w:spacing w:line="240" w:lineRule="exact"/>
              <w:contextualSpacing/>
              <w:jc w:val="center"/>
              <w:rPr>
                <w:sz w:val="20"/>
              </w:rPr>
            </w:pPr>
            <w:r>
              <w:rPr>
                <w:sz w:val="20"/>
              </w:rPr>
              <w:t>0.026</w:t>
            </w:r>
          </w:p>
        </w:tc>
        <w:tc>
          <w:tcPr>
            <w:tcW w:w="1260" w:type="dxa"/>
            <w:tcBorders>
              <w:top w:val="single" w:sz="4" w:space="0" w:color="000000"/>
              <w:left w:val="single" w:sz="4" w:space="0" w:color="000000"/>
              <w:bottom w:val="single" w:sz="4" w:space="0" w:color="000000"/>
              <w:right w:val="single" w:sz="4" w:space="0" w:color="000000"/>
            </w:tcBorders>
          </w:tcPr>
          <w:p w14:paraId="163E1CEE" w14:textId="77777777" w:rsidR="00D70C5F" w:rsidRDefault="00D70C5F" w:rsidP="009A4C07">
            <w:pPr>
              <w:pStyle w:val="TableParagraph"/>
              <w:snapToGrid w:val="0"/>
              <w:spacing w:line="240" w:lineRule="exact"/>
              <w:contextualSpacing/>
              <w:jc w:val="center"/>
              <w:rPr>
                <w:sz w:val="20"/>
              </w:rPr>
            </w:pPr>
            <w:r>
              <w:rPr>
                <w:sz w:val="20"/>
              </w:rPr>
              <w:t>0.051</w:t>
            </w:r>
          </w:p>
        </w:tc>
        <w:tc>
          <w:tcPr>
            <w:tcW w:w="1179" w:type="dxa"/>
            <w:tcBorders>
              <w:top w:val="single" w:sz="4" w:space="0" w:color="000000"/>
              <w:left w:val="single" w:sz="4" w:space="0" w:color="000000"/>
              <w:bottom w:val="single" w:sz="4" w:space="0" w:color="000000"/>
              <w:right w:val="single" w:sz="4" w:space="0" w:color="000000"/>
            </w:tcBorders>
          </w:tcPr>
          <w:p w14:paraId="67E88510" w14:textId="77777777" w:rsidR="00D70C5F" w:rsidRDefault="00D70C5F" w:rsidP="009A4C07">
            <w:pPr>
              <w:pStyle w:val="TableParagraph"/>
              <w:snapToGrid w:val="0"/>
              <w:spacing w:line="240" w:lineRule="exact"/>
              <w:ind w:right="344"/>
              <w:contextualSpacing/>
              <w:jc w:val="center"/>
              <w:rPr>
                <w:sz w:val="20"/>
              </w:rPr>
            </w:pPr>
            <w:r>
              <w:rPr>
                <w:sz w:val="20"/>
              </w:rPr>
              <w:t>-0.052</w:t>
            </w:r>
          </w:p>
        </w:tc>
      </w:tr>
      <w:tr w:rsidR="00D70C5F" w14:paraId="26B25EA3"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336E276B" w14:textId="77777777" w:rsidR="00D70C5F" w:rsidRPr="001E7E1C" w:rsidRDefault="00D70C5F" w:rsidP="009A4C07">
            <w:pPr>
              <w:pStyle w:val="TableParagraph"/>
              <w:snapToGrid w:val="0"/>
              <w:spacing w:line="240" w:lineRule="exact"/>
              <w:contextualSpacing/>
              <w:rPr>
                <w:i/>
                <w:sz w:val="20"/>
              </w:rPr>
            </w:pPr>
            <w:r w:rsidRPr="001E7E1C">
              <w:rPr>
                <w:i/>
                <w:sz w:val="20"/>
              </w:rPr>
              <w:t>BUB1</w:t>
            </w:r>
          </w:p>
        </w:tc>
        <w:tc>
          <w:tcPr>
            <w:tcW w:w="1134" w:type="dxa"/>
            <w:tcBorders>
              <w:top w:val="single" w:sz="4" w:space="0" w:color="000000"/>
              <w:left w:val="single" w:sz="4" w:space="0" w:color="000000"/>
              <w:bottom w:val="single" w:sz="4" w:space="0" w:color="000000"/>
              <w:right w:val="single" w:sz="4" w:space="0" w:color="000000"/>
            </w:tcBorders>
          </w:tcPr>
          <w:p w14:paraId="23EB101C" w14:textId="77777777" w:rsidR="00D70C5F" w:rsidRDefault="00D70C5F" w:rsidP="009A4C07">
            <w:pPr>
              <w:pStyle w:val="TableParagraph"/>
              <w:snapToGrid w:val="0"/>
              <w:spacing w:line="240" w:lineRule="exact"/>
              <w:ind w:right="382"/>
              <w:contextualSpacing/>
              <w:jc w:val="center"/>
              <w:rPr>
                <w:sz w:val="20"/>
              </w:rPr>
            </w:pPr>
            <w:r>
              <w:rPr>
                <w:sz w:val="20"/>
              </w:rPr>
              <w:t>-0.094</w:t>
            </w:r>
          </w:p>
        </w:tc>
        <w:tc>
          <w:tcPr>
            <w:tcW w:w="1157" w:type="dxa"/>
            <w:tcBorders>
              <w:top w:val="single" w:sz="4" w:space="0" w:color="000000"/>
              <w:left w:val="single" w:sz="4" w:space="0" w:color="000000"/>
              <w:bottom w:val="single" w:sz="4" w:space="0" w:color="000000"/>
              <w:right w:val="single" w:sz="4" w:space="0" w:color="000000"/>
            </w:tcBorders>
          </w:tcPr>
          <w:p w14:paraId="0BD5CCA7" w14:textId="77777777" w:rsidR="00D70C5F" w:rsidRDefault="00D70C5F" w:rsidP="009A4C07">
            <w:pPr>
              <w:pStyle w:val="TableParagraph"/>
              <w:snapToGrid w:val="0"/>
              <w:spacing w:line="240" w:lineRule="exact"/>
              <w:ind w:right="399"/>
              <w:contextualSpacing/>
              <w:jc w:val="center"/>
              <w:rPr>
                <w:sz w:val="20"/>
              </w:rPr>
            </w:pPr>
            <w:r>
              <w:rPr>
                <w:color w:val="2951FF"/>
                <w:sz w:val="20"/>
              </w:rPr>
              <w:t>-0.268</w:t>
            </w:r>
          </w:p>
        </w:tc>
        <w:tc>
          <w:tcPr>
            <w:tcW w:w="1202" w:type="dxa"/>
            <w:tcBorders>
              <w:top w:val="single" w:sz="4" w:space="0" w:color="000000"/>
              <w:left w:val="single" w:sz="4" w:space="0" w:color="000000"/>
              <w:bottom w:val="single" w:sz="4" w:space="0" w:color="000000"/>
              <w:right w:val="single" w:sz="4" w:space="0" w:color="000000"/>
            </w:tcBorders>
          </w:tcPr>
          <w:p w14:paraId="2418EB47" w14:textId="77777777" w:rsidR="00D70C5F" w:rsidRDefault="00D70C5F" w:rsidP="009A4C07">
            <w:pPr>
              <w:pStyle w:val="TableParagraph"/>
              <w:snapToGrid w:val="0"/>
              <w:spacing w:line="240" w:lineRule="exact"/>
              <w:ind w:right="341"/>
              <w:contextualSpacing/>
              <w:jc w:val="center"/>
              <w:rPr>
                <w:b/>
                <w:sz w:val="20"/>
              </w:rPr>
            </w:pPr>
            <w:r>
              <w:rPr>
                <w:b/>
                <w:color w:val="2951FF"/>
                <w:sz w:val="20"/>
              </w:rPr>
              <w:t>-0.339</w:t>
            </w:r>
          </w:p>
        </w:tc>
        <w:tc>
          <w:tcPr>
            <w:tcW w:w="1318" w:type="dxa"/>
            <w:tcBorders>
              <w:top w:val="single" w:sz="4" w:space="0" w:color="000000"/>
              <w:left w:val="single" w:sz="4" w:space="0" w:color="000000"/>
              <w:bottom w:val="single" w:sz="4" w:space="0" w:color="000000"/>
              <w:right w:val="single" w:sz="4" w:space="0" w:color="000000"/>
            </w:tcBorders>
          </w:tcPr>
          <w:p w14:paraId="6B06B6A4" w14:textId="77777777" w:rsidR="00D70C5F" w:rsidRDefault="00D70C5F" w:rsidP="009A4C07">
            <w:pPr>
              <w:pStyle w:val="TableParagraph"/>
              <w:snapToGrid w:val="0"/>
              <w:spacing w:line="240" w:lineRule="exact"/>
              <w:contextualSpacing/>
              <w:jc w:val="center"/>
              <w:rPr>
                <w:sz w:val="20"/>
              </w:rPr>
            </w:pPr>
            <w:r>
              <w:rPr>
                <w:sz w:val="20"/>
              </w:rPr>
              <w:t>-0.133</w:t>
            </w:r>
          </w:p>
        </w:tc>
        <w:tc>
          <w:tcPr>
            <w:tcW w:w="1260" w:type="dxa"/>
            <w:tcBorders>
              <w:top w:val="single" w:sz="4" w:space="0" w:color="000000"/>
              <w:left w:val="single" w:sz="4" w:space="0" w:color="000000"/>
              <w:bottom w:val="single" w:sz="4" w:space="0" w:color="000000"/>
              <w:right w:val="single" w:sz="4" w:space="0" w:color="000000"/>
            </w:tcBorders>
          </w:tcPr>
          <w:p w14:paraId="7B99A617" w14:textId="77777777" w:rsidR="00D70C5F" w:rsidRDefault="00D70C5F" w:rsidP="009A4C07">
            <w:pPr>
              <w:pStyle w:val="TableParagraph"/>
              <w:snapToGrid w:val="0"/>
              <w:spacing w:line="240" w:lineRule="exact"/>
              <w:contextualSpacing/>
              <w:jc w:val="center"/>
              <w:rPr>
                <w:sz w:val="20"/>
              </w:rPr>
            </w:pPr>
            <w:r>
              <w:rPr>
                <w:sz w:val="20"/>
              </w:rPr>
              <w:t>-0.174</w:t>
            </w:r>
          </w:p>
        </w:tc>
        <w:tc>
          <w:tcPr>
            <w:tcW w:w="1260" w:type="dxa"/>
            <w:tcBorders>
              <w:top w:val="single" w:sz="4" w:space="0" w:color="000000"/>
              <w:left w:val="single" w:sz="4" w:space="0" w:color="000000"/>
              <w:bottom w:val="single" w:sz="4" w:space="0" w:color="000000"/>
              <w:right w:val="single" w:sz="4" w:space="0" w:color="000000"/>
            </w:tcBorders>
          </w:tcPr>
          <w:p w14:paraId="5085AB94" w14:textId="77777777" w:rsidR="00D70C5F" w:rsidRDefault="00D70C5F" w:rsidP="009A4C07">
            <w:pPr>
              <w:pStyle w:val="TableParagraph"/>
              <w:snapToGrid w:val="0"/>
              <w:spacing w:line="240" w:lineRule="exact"/>
              <w:contextualSpacing/>
              <w:jc w:val="center"/>
              <w:rPr>
                <w:sz w:val="20"/>
              </w:rPr>
            </w:pPr>
            <w:r>
              <w:rPr>
                <w:sz w:val="20"/>
              </w:rPr>
              <w:t>0.021</w:t>
            </w:r>
          </w:p>
        </w:tc>
        <w:tc>
          <w:tcPr>
            <w:tcW w:w="1179" w:type="dxa"/>
            <w:tcBorders>
              <w:top w:val="single" w:sz="4" w:space="0" w:color="000000"/>
              <w:left w:val="single" w:sz="4" w:space="0" w:color="000000"/>
              <w:bottom w:val="single" w:sz="4" w:space="0" w:color="000000"/>
              <w:right w:val="single" w:sz="4" w:space="0" w:color="000000"/>
            </w:tcBorders>
          </w:tcPr>
          <w:p w14:paraId="331423E9" w14:textId="77777777" w:rsidR="00D70C5F" w:rsidRDefault="00D70C5F" w:rsidP="009A4C07">
            <w:pPr>
              <w:pStyle w:val="TableParagraph"/>
              <w:snapToGrid w:val="0"/>
              <w:spacing w:line="240" w:lineRule="exact"/>
              <w:ind w:right="344"/>
              <w:contextualSpacing/>
              <w:jc w:val="center"/>
              <w:rPr>
                <w:sz w:val="20"/>
              </w:rPr>
            </w:pPr>
            <w:r>
              <w:rPr>
                <w:sz w:val="20"/>
              </w:rPr>
              <w:t>-0.130</w:t>
            </w:r>
          </w:p>
        </w:tc>
      </w:tr>
      <w:tr w:rsidR="00D70C5F" w14:paraId="265BBD31"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23E56783" w14:textId="77777777" w:rsidR="00D70C5F" w:rsidRPr="001E7E1C" w:rsidRDefault="00D70C5F" w:rsidP="009A4C07">
            <w:pPr>
              <w:pStyle w:val="TableParagraph"/>
              <w:snapToGrid w:val="0"/>
              <w:spacing w:line="240" w:lineRule="exact"/>
              <w:contextualSpacing/>
              <w:rPr>
                <w:i/>
                <w:sz w:val="20"/>
              </w:rPr>
            </w:pPr>
            <w:r w:rsidRPr="001E7E1C">
              <w:rPr>
                <w:i/>
                <w:sz w:val="20"/>
              </w:rPr>
              <w:t>BUB1B</w:t>
            </w:r>
          </w:p>
        </w:tc>
        <w:tc>
          <w:tcPr>
            <w:tcW w:w="1134" w:type="dxa"/>
            <w:tcBorders>
              <w:top w:val="single" w:sz="4" w:space="0" w:color="000000"/>
              <w:left w:val="single" w:sz="4" w:space="0" w:color="000000"/>
              <w:bottom w:val="single" w:sz="4" w:space="0" w:color="000000"/>
              <w:right w:val="single" w:sz="4" w:space="0" w:color="000000"/>
            </w:tcBorders>
          </w:tcPr>
          <w:p w14:paraId="32C0CD54" w14:textId="77777777" w:rsidR="00D70C5F" w:rsidRDefault="00D70C5F" w:rsidP="009A4C07">
            <w:pPr>
              <w:pStyle w:val="TableParagraph"/>
              <w:snapToGrid w:val="0"/>
              <w:spacing w:line="240" w:lineRule="exact"/>
              <w:ind w:right="382"/>
              <w:contextualSpacing/>
              <w:jc w:val="center"/>
              <w:rPr>
                <w:sz w:val="20"/>
              </w:rPr>
            </w:pPr>
            <w:r>
              <w:rPr>
                <w:sz w:val="20"/>
              </w:rPr>
              <w:t>0.227</w:t>
            </w:r>
          </w:p>
        </w:tc>
        <w:tc>
          <w:tcPr>
            <w:tcW w:w="1157" w:type="dxa"/>
            <w:tcBorders>
              <w:top w:val="single" w:sz="4" w:space="0" w:color="000000"/>
              <w:left w:val="single" w:sz="4" w:space="0" w:color="000000"/>
              <w:bottom w:val="single" w:sz="4" w:space="0" w:color="000000"/>
              <w:right w:val="single" w:sz="4" w:space="0" w:color="000000"/>
            </w:tcBorders>
          </w:tcPr>
          <w:p w14:paraId="2991E6F5" w14:textId="77777777" w:rsidR="00D70C5F" w:rsidRDefault="00D70C5F" w:rsidP="009A4C07">
            <w:pPr>
              <w:pStyle w:val="TableParagraph"/>
              <w:snapToGrid w:val="0"/>
              <w:spacing w:line="240" w:lineRule="exact"/>
              <w:ind w:right="399"/>
              <w:contextualSpacing/>
              <w:jc w:val="center"/>
              <w:rPr>
                <w:sz w:val="20"/>
              </w:rPr>
            </w:pPr>
            <w:r>
              <w:rPr>
                <w:sz w:val="20"/>
              </w:rPr>
              <w:t>-0.084</w:t>
            </w:r>
          </w:p>
        </w:tc>
        <w:tc>
          <w:tcPr>
            <w:tcW w:w="1202" w:type="dxa"/>
            <w:tcBorders>
              <w:top w:val="single" w:sz="4" w:space="0" w:color="000000"/>
              <w:left w:val="single" w:sz="4" w:space="0" w:color="000000"/>
              <w:bottom w:val="single" w:sz="4" w:space="0" w:color="000000"/>
              <w:right w:val="single" w:sz="4" w:space="0" w:color="000000"/>
            </w:tcBorders>
          </w:tcPr>
          <w:p w14:paraId="5D561DDE" w14:textId="77777777" w:rsidR="00D70C5F" w:rsidRDefault="00D70C5F" w:rsidP="009A4C07">
            <w:pPr>
              <w:pStyle w:val="TableParagraph"/>
              <w:snapToGrid w:val="0"/>
              <w:spacing w:line="240" w:lineRule="exact"/>
              <w:ind w:right="339"/>
              <w:contextualSpacing/>
              <w:jc w:val="center"/>
              <w:rPr>
                <w:sz w:val="20"/>
              </w:rPr>
            </w:pPr>
            <w:r>
              <w:rPr>
                <w:sz w:val="20"/>
              </w:rPr>
              <w:t>0.177</w:t>
            </w:r>
          </w:p>
        </w:tc>
        <w:tc>
          <w:tcPr>
            <w:tcW w:w="1318" w:type="dxa"/>
            <w:tcBorders>
              <w:top w:val="single" w:sz="4" w:space="0" w:color="000000"/>
              <w:left w:val="single" w:sz="4" w:space="0" w:color="000000"/>
              <w:bottom w:val="single" w:sz="4" w:space="0" w:color="000000"/>
              <w:right w:val="single" w:sz="4" w:space="0" w:color="000000"/>
            </w:tcBorders>
          </w:tcPr>
          <w:p w14:paraId="4BC4B7D2" w14:textId="77777777" w:rsidR="00D70C5F" w:rsidRDefault="00D70C5F" w:rsidP="009A4C07">
            <w:pPr>
              <w:pStyle w:val="TableParagraph"/>
              <w:snapToGrid w:val="0"/>
              <w:spacing w:line="240" w:lineRule="exact"/>
              <w:contextualSpacing/>
              <w:jc w:val="center"/>
              <w:rPr>
                <w:sz w:val="20"/>
              </w:rPr>
            </w:pPr>
            <w:r>
              <w:rPr>
                <w:sz w:val="20"/>
              </w:rPr>
              <w:t>0.200</w:t>
            </w:r>
          </w:p>
        </w:tc>
        <w:tc>
          <w:tcPr>
            <w:tcW w:w="1260" w:type="dxa"/>
            <w:tcBorders>
              <w:top w:val="single" w:sz="4" w:space="0" w:color="000000"/>
              <w:left w:val="single" w:sz="4" w:space="0" w:color="000000"/>
              <w:bottom w:val="single" w:sz="4" w:space="0" w:color="000000"/>
              <w:right w:val="single" w:sz="4" w:space="0" w:color="000000"/>
            </w:tcBorders>
          </w:tcPr>
          <w:p w14:paraId="54CCDBE3" w14:textId="77777777" w:rsidR="00D70C5F" w:rsidRDefault="00D70C5F" w:rsidP="009A4C07">
            <w:pPr>
              <w:pStyle w:val="TableParagraph"/>
              <w:snapToGrid w:val="0"/>
              <w:spacing w:line="240" w:lineRule="exact"/>
              <w:contextualSpacing/>
              <w:jc w:val="center"/>
              <w:rPr>
                <w:sz w:val="20"/>
              </w:rPr>
            </w:pPr>
            <w:r>
              <w:rPr>
                <w:sz w:val="20"/>
              </w:rPr>
              <w:t>0.196</w:t>
            </w:r>
          </w:p>
        </w:tc>
        <w:tc>
          <w:tcPr>
            <w:tcW w:w="1260" w:type="dxa"/>
            <w:tcBorders>
              <w:top w:val="single" w:sz="4" w:space="0" w:color="000000"/>
              <w:left w:val="single" w:sz="4" w:space="0" w:color="000000"/>
              <w:bottom w:val="single" w:sz="4" w:space="0" w:color="000000"/>
              <w:right w:val="single" w:sz="4" w:space="0" w:color="000000"/>
            </w:tcBorders>
          </w:tcPr>
          <w:p w14:paraId="521C832F" w14:textId="77777777" w:rsidR="00D70C5F" w:rsidRDefault="00D70C5F" w:rsidP="009A4C07">
            <w:pPr>
              <w:pStyle w:val="TableParagraph"/>
              <w:snapToGrid w:val="0"/>
              <w:spacing w:line="240" w:lineRule="exact"/>
              <w:contextualSpacing/>
              <w:jc w:val="center"/>
              <w:rPr>
                <w:sz w:val="20"/>
              </w:rPr>
            </w:pPr>
            <w:r>
              <w:rPr>
                <w:sz w:val="20"/>
              </w:rPr>
              <w:t>0.051</w:t>
            </w:r>
          </w:p>
        </w:tc>
        <w:tc>
          <w:tcPr>
            <w:tcW w:w="1179" w:type="dxa"/>
            <w:tcBorders>
              <w:top w:val="single" w:sz="4" w:space="0" w:color="000000"/>
              <w:left w:val="single" w:sz="4" w:space="0" w:color="000000"/>
              <w:bottom w:val="single" w:sz="4" w:space="0" w:color="000000"/>
              <w:right w:val="single" w:sz="4" w:space="0" w:color="000000"/>
            </w:tcBorders>
          </w:tcPr>
          <w:p w14:paraId="2AE1753F" w14:textId="77777777" w:rsidR="00D70C5F" w:rsidRDefault="00D70C5F" w:rsidP="009A4C07">
            <w:pPr>
              <w:pStyle w:val="TableParagraph"/>
              <w:snapToGrid w:val="0"/>
              <w:spacing w:line="240" w:lineRule="exact"/>
              <w:ind w:right="344"/>
              <w:contextualSpacing/>
              <w:jc w:val="center"/>
              <w:rPr>
                <w:sz w:val="20"/>
              </w:rPr>
            </w:pPr>
            <w:r>
              <w:rPr>
                <w:color w:val="FF0000"/>
                <w:sz w:val="20"/>
              </w:rPr>
              <w:t>0.257</w:t>
            </w:r>
          </w:p>
        </w:tc>
      </w:tr>
      <w:tr w:rsidR="00D70C5F" w14:paraId="3A7521A3"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2875C955" w14:textId="77777777" w:rsidR="00D70C5F" w:rsidRPr="001E7E1C" w:rsidRDefault="00D70C5F" w:rsidP="009A4C07">
            <w:pPr>
              <w:pStyle w:val="TableParagraph"/>
              <w:snapToGrid w:val="0"/>
              <w:spacing w:line="240" w:lineRule="exact"/>
              <w:contextualSpacing/>
              <w:rPr>
                <w:i/>
                <w:sz w:val="20"/>
              </w:rPr>
            </w:pPr>
            <w:r w:rsidRPr="001E7E1C">
              <w:rPr>
                <w:i/>
                <w:sz w:val="20"/>
              </w:rPr>
              <w:t>CAMK2G</w:t>
            </w:r>
          </w:p>
        </w:tc>
        <w:tc>
          <w:tcPr>
            <w:tcW w:w="1134" w:type="dxa"/>
            <w:tcBorders>
              <w:top w:val="single" w:sz="4" w:space="0" w:color="000000"/>
              <w:left w:val="single" w:sz="4" w:space="0" w:color="000000"/>
              <w:bottom w:val="single" w:sz="4" w:space="0" w:color="000000"/>
              <w:right w:val="single" w:sz="4" w:space="0" w:color="000000"/>
            </w:tcBorders>
          </w:tcPr>
          <w:p w14:paraId="49B99520" w14:textId="77777777" w:rsidR="00D70C5F" w:rsidRDefault="00D70C5F" w:rsidP="009A4C07">
            <w:pPr>
              <w:pStyle w:val="TableParagraph"/>
              <w:snapToGrid w:val="0"/>
              <w:spacing w:line="240" w:lineRule="exact"/>
              <w:ind w:right="382"/>
              <w:contextualSpacing/>
              <w:jc w:val="center"/>
              <w:rPr>
                <w:sz w:val="20"/>
              </w:rPr>
            </w:pPr>
            <w:r>
              <w:rPr>
                <w:sz w:val="20"/>
              </w:rPr>
              <w:t>-0.141</w:t>
            </w:r>
          </w:p>
        </w:tc>
        <w:tc>
          <w:tcPr>
            <w:tcW w:w="1157" w:type="dxa"/>
            <w:tcBorders>
              <w:top w:val="single" w:sz="4" w:space="0" w:color="000000"/>
              <w:left w:val="single" w:sz="4" w:space="0" w:color="000000"/>
              <w:bottom w:val="single" w:sz="4" w:space="0" w:color="000000"/>
              <w:right w:val="single" w:sz="4" w:space="0" w:color="000000"/>
            </w:tcBorders>
          </w:tcPr>
          <w:p w14:paraId="6F9ABEE5" w14:textId="77777777" w:rsidR="00D70C5F" w:rsidRDefault="00D70C5F" w:rsidP="009A4C07">
            <w:pPr>
              <w:pStyle w:val="TableParagraph"/>
              <w:snapToGrid w:val="0"/>
              <w:spacing w:line="240" w:lineRule="exact"/>
              <w:ind w:right="399"/>
              <w:contextualSpacing/>
              <w:jc w:val="center"/>
              <w:rPr>
                <w:sz w:val="20"/>
              </w:rPr>
            </w:pPr>
            <w:r>
              <w:rPr>
                <w:sz w:val="20"/>
              </w:rPr>
              <w:t>-0.185</w:t>
            </w:r>
          </w:p>
        </w:tc>
        <w:tc>
          <w:tcPr>
            <w:tcW w:w="1202" w:type="dxa"/>
            <w:tcBorders>
              <w:top w:val="single" w:sz="4" w:space="0" w:color="000000"/>
              <w:left w:val="single" w:sz="4" w:space="0" w:color="000000"/>
              <w:bottom w:val="single" w:sz="4" w:space="0" w:color="000000"/>
              <w:right w:val="single" w:sz="4" w:space="0" w:color="000000"/>
            </w:tcBorders>
          </w:tcPr>
          <w:p w14:paraId="1E9A41F7" w14:textId="77777777" w:rsidR="00D70C5F" w:rsidRDefault="00D70C5F" w:rsidP="009A4C07">
            <w:pPr>
              <w:pStyle w:val="TableParagraph"/>
              <w:snapToGrid w:val="0"/>
              <w:spacing w:line="240" w:lineRule="exact"/>
              <w:ind w:right="339"/>
              <w:contextualSpacing/>
              <w:jc w:val="center"/>
              <w:rPr>
                <w:sz w:val="20"/>
              </w:rPr>
            </w:pPr>
            <w:r>
              <w:rPr>
                <w:sz w:val="20"/>
              </w:rPr>
              <w:t>-0.234</w:t>
            </w:r>
          </w:p>
        </w:tc>
        <w:tc>
          <w:tcPr>
            <w:tcW w:w="1318" w:type="dxa"/>
            <w:tcBorders>
              <w:top w:val="single" w:sz="4" w:space="0" w:color="000000"/>
              <w:left w:val="single" w:sz="4" w:space="0" w:color="000000"/>
              <w:bottom w:val="single" w:sz="4" w:space="0" w:color="000000"/>
              <w:right w:val="single" w:sz="4" w:space="0" w:color="000000"/>
            </w:tcBorders>
          </w:tcPr>
          <w:p w14:paraId="1EE1746D" w14:textId="77777777" w:rsidR="00D70C5F" w:rsidRDefault="00D70C5F" w:rsidP="009A4C07">
            <w:pPr>
              <w:pStyle w:val="TableParagraph"/>
              <w:snapToGrid w:val="0"/>
              <w:spacing w:line="240" w:lineRule="exact"/>
              <w:contextualSpacing/>
              <w:jc w:val="center"/>
              <w:rPr>
                <w:sz w:val="20"/>
              </w:rPr>
            </w:pPr>
            <w:r>
              <w:rPr>
                <w:sz w:val="20"/>
              </w:rPr>
              <w:t>-0.199</w:t>
            </w:r>
          </w:p>
        </w:tc>
        <w:tc>
          <w:tcPr>
            <w:tcW w:w="1260" w:type="dxa"/>
            <w:tcBorders>
              <w:top w:val="single" w:sz="4" w:space="0" w:color="000000"/>
              <w:left w:val="single" w:sz="4" w:space="0" w:color="000000"/>
              <w:bottom w:val="single" w:sz="4" w:space="0" w:color="000000"/>
              <w:right w:val="single" w:sz="4" w:space="0" w:color="000000"/>
            </w:tcBorders>
          </w:tcPr>
          <w:p w14:paraId="4A3C4F51" w14:textId="77777777" w:rsidR="00D70C5F" w:rsidRDefault="00D70C5F" w:rsidP="009A4C07">
            <w:pPr>
              <w:pStyle w:val="TableParagraph"/>
              <w:snapToGrid w:val="0"/>
              <w:spacing w:line="240" w:lineRule="exact"/>
              <w:contextualSpacing/>
              <w:jc w:val="center"/>
              <w:rPr>
                <w:sz w:val="20"/>
              </w:rPr>
            </w:pPr>
            <w:r>
              <w:rPr>
                <w:sz w:val="20"/>
              </w:rPr>
              <w:t>-0.245</w:t>
            </w:r>
          </w:p>
        </w:tc>
        <w:tc>
          <w:tcPr>
            <w:tcW w:w="1260" w:type="dxa"/>
            <w:tcBorders>
              <w:top w:val="single" w:sz="4" w:space="0" w:color="000000"/>
              <w:left w:val="single" w:sz="4" w:space="0" w:color="000000"/>
              <w:bottom w:val="single" w:sz="4" w:space="0" w:color="000000"/>
              <w:right w:val="single" w:sz="4" w:space="0" w:color="000000"/>
            </w:tcBorders>
          </w:tcPr>
          <w:p w14:paraId="06BBA87A" w14:textId="77777777" w:rsidR="00D70C5F" w:rsidRDefault="00D70C5F" w:rsidP="009A4C07">
            <w:pPr>
              <w:pStyle w:val="TableParagraph"/>
              <w:snapToGrid w:val="0"/>
              <w:spacing w:line="240" w:lineRule="exact"/>
              <w:contextualSpacing/>
              <w:jc w:val="center"/>
              <w:rPr>
                <w:sz w:val="20"/>
              </w:rPr>
            </w:pPr>
            <w:r>
              <w:rPr>
                <w:sz w:val="20"/>
              </w:rPr>
              <w:t>-0.222</w:t>
            </w:r>
          </w:p>
        </w:tc>
        <w:tc>
          <w:tcPr>
            <w:tcW w:w="1179" w:type="dxa"/>
            <w:tcBorders>
              <w:top w:val="single" w:sz="4" w:space="0" w:color="000000"/>
              <w:left w:val="single" w:sz="4" w:space="0" w:color="000000"/>
              <w:bottom w:val="single" w:sz="4" w:space="0" w:color="000000"/>
              <w:right w:val="single" w:sz="4" w:space="0" w:color="000000"/>
            </w:tcBorders>
          </w:tcPr>
          <w:p w14:paraId="683AFFD3" w14:textId="77777777" w:rsidR="00D70C5F" w:rsidRDefault="00D70C5F" w:rsidP="009A4C07">
            <w:pPr>
              <w:pStyle w:val="TableParagraph"/>
              <w:snapToGrid w:val="0"/>
              <w:spacing w:line="240" w:lineRule="exact"/>
              <w:ind w:right="344"/>
              <w:contextualSpacing/>
              <w:jc w:val="center"/>
              <w:rPr>
                <w:sz w:val="20"/>
              </w:rPr>
            </w:pPr>
            <w:r>
              <w:rPr>
                <w:sz w:val="20"/>
              </w:rPr>
              <w:t>-0.119</w:t>
            </w:r>
          </w:p>
        </w:tc>
      </w:tr>
      <w:tr w:rsidR="00D70C5F" w14:paraId="29BDA176"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3A9837D7" w14:textId="77777777" w:rsidR="00D70C5F" w:rsidRPr="001E7E1C" w:rsidRDefault="00D70C5F" w:rsidP="009A4C07">
            <w:pPr>
              <w:pStyle w:val="TableParagraph"/>
              <w:snapToGrid w:val="0"/>
              <w:spacing w:line="240" w:lineRule="exact"/>
              <w:contextualSpacing/>
              <w:rPr>
                <w:i/>
                <w:sz w:val="20"/>
              </w:rPr>
            </w:pPr>
            <w:r w:rsidRPr="001E7E1C">
              <w:rPr>
                <w:i/>
                <w:sz w:val="20"/>
              </w:rPr>
              <w:t>CRIM1</w:t>
            </w:r>
          </w:p>
        </w:tc>
        <w:tc>
          <w:tcPr>
            <w:tcW w:w="1134" w:type="dxa"/>
            <w:tcBorders>
              <w:top w:val="single" w:sz="4" w:space="0" w:color="000000"/>
              <w:left w:val="single" w:sz="4" w:space="0" w:color="000000"/>
              <w:bottom w:val="single" w:sz="4" w:space="0" w:color="000000"/>
              <w:right w:val="single" w:sz="4" w:space="0" w:color="000000"/>
            </w:tcBorders>
          </w:tcPr>
          <w:p w14:paraId="7CA313D6" w14:textId="77777777" w:rsidR="00D70C5F" w:rsidRDefault="00D70C5F" w:rsidP="009A4C07">
            <w:pPr>
              <w:pStyle w:val="TableParagraph"/>
              <w:snapToGrid w:val="0"/>
              <w:spacing w:line="240" w:lineRule="exact"/>
              <w:ind w:right="382"/>
              <w:contextualSpacing/>
              <w:jc w:val="center"/>
              <w:rPr>
                <w:sz w:val="20"/>
              </w:rPr>
            </w:pPr>
            <w:r>
              <w:rPr>
                <w:sz w:val="20"/>
              </w:rPr>
              <w:t>-0.143</w:t>
            </w:r>
          </w:p>
        </w:tc>
        <w:tc>
          <w:tcPr>
            <w:tcW w:w="1157" w:type="dxa"/>
            <w:tcBorders>
              <w:top w:val="single" w:sz="4" w:space="0" w:color="000000"/>
              <w:left w:val="single" w:sz="4" w:space="0" w:color="000000"/>
              <w:bottom w:val="single" w:sz="4" w:space="0" w:color="000000"/>
              <w:right w:val="single" w:sz="4" w:space="0" w:color="000000"/>
            </w:tcBorders>
          </w:tcPr>
          <w:p w14:paraId="173CE5B1" w14:textId="77777777" w:rsidR="00D70C5F" w:rsidRDefault="00D70C5F" w:rsidP="009A4C07">
            <w:pPr>
              <w:pStyle w:val="TableParagraph"/>
              <w:snapToGrid w:val="0"/>
              <w:spacing w:line="240" w:lineRule="exact"/>
              <w:ind w:right="432"/>
              <w:contextualSpacing/>
              <w:jc w:val="center"/>
              <w:rPr>
                <w:sz w:val="20"/>
              </w:rPr>
            </w:pPr>
            <w:r>
              <w:rPr>
                <w:sz w:val="20"/>
              </w:rPr>
              <w:t>0.100</w:t>
            </w:r>
          </w:p>
        </w:tc>
        <w:tc>
          <w:tcPr>
            <w:tcW w:w="1202" w:type="dxa"/>
            <w:tcBorders>
              <w:top w:val="single" w:sz="4" w:space="0" w:color="000000"/>
              <w:left w:val="single" w:sz="4" w:space="0" w:color="000000"/>
              <w:bottom w:val="single" w:sz="4" w:space="0" w:color="000000"/>
              <w:right w:val="single" w:sz="4" w:space="0" w:color="000000"/>
            </w:tcBorders>
          </w:tcPr>
          <w:p w14:paraId="16446EFA" w14:textId="77777777" w:rsidR="00D70C5F" w:rsidRDefault="00D70C5F" w:rsidP="009A4C07">
            <w:pPr>
              <w:pStyle w:val="TableParagraph"/>
              <w:snapToGrid w:val="0"/>
              <w:spacing w:line="240" w:lineRule="exact"/>
              <w:ind w:right="339"/>
              <w:contextualSpacing/>
              <w:jc w:val="center"/>
              <w:rPr>
                <w:sz w:val="20"/>
              </w:rPr>
            </w:pPr>
            <w:r>
              <w:rPr>
                <w:sz w:val="20"/>
              </w:rPr>
              <w:t>-0.159</w:t>
            </w:r>
          </w:p>
        </w:tc>
        <w:tc>
          <w:tcPr>
            <w:tcW w:w="1318" w:type="dxa"/>
            <w:tcBorders>
              <w:top w:val="single" w:sz="4" w:space="0" w:color="000000"/>
              <w:left w:val="single" w:sz="4" w:space="0" w:color="000000"/>
              <w:bottom w:val="single" w:sz="4" w:space="0" w:color="000000"/>
              <w:right w:val="single" w:sz="4" w:space="0" w:color="000000"/>
            </w:tcBorders>
          </w:tcPr>
          <w:p w14:paraId="5A621EB9" w14:textId="77777777" w:rsidR="00D70C5F" w:rsidRDefault="00D70C5F" w:rsidP="009A4C07">
            <w:pPr>
              <w:pStyle w:val="TableParagraph"/>
              <w:snapToGrid w:val="0"/>
              <w:spacing w:line="240" w:lineRule="exact"/>
              <w:contextualSpacing/>
              <w:jc w:val="center"/>
              <w:rPr>
                <w:b/>
                <w:sz w:val="20"/>
              </w:rPr>
            </w:pPr>
            <w:r>
              <w:rPr>
                <w:b/>
                <w:color w:val="2951FF"/>
                <w:sz w:val="20"/>
              </w:rPr>
              <w:t>-0.336</w:t>
            </w:r>
          </w:p>
        </w:tc>
        <w:tc>
          <w:tcPr>
            <w:tcW w:w="1260" w:type="dxa"/>
            <w:tcBorders>
              <w:top w:val="single" w:sz="4" w:space="0" w:color="000000"/>
              <w:left w:val="single" w:sz="4" w:space="0" w:color="000000"/>
              <w:bottom w:val="single" w:sz="4" w:space="0" w:color="000000"/>
              <w:right w:val="single" w:sz="4" w:space="0" w:color="000000"/>
            </w:tcBorders>
          </w:tcPr>
          <w:p w14:paraId="01417800" w14:textId="77777777" w:rsidR="00D70C5F" w:rsidRDefault="00D70C5F" w:rsidP="009A4C07">
            <w:pPr>
              <w:pStyle w:val="TableParagraph"/>
              <w:snapToGrid w:val="0"/>
              <w:spacing w:line="240" w:lineRule="exact"/>
              <w:contextualSpacing/>
              <w:jc w:val="center"/>
              <w:rPr>
                <w:sz w:val="20"/>
              </w:rPr>
            </w:pPr>
            <w:r>
              <w:rPr>
                <w:color w:val="2951FF"/>
                <w:sz w:val="20"/>
              </w:rPr>
              <w:t>-0.315</w:t>
            </w:r>
          </w:p>
        </w:tc>
        <w:tc>
          <w:tcPr>
            <w:tcW w:w="1260" w:type="dxa"/>
            <w:tcBorders>
              <w:top w:val="single" w:sz="4" w:space="0" w:color="000000"/>
              <w:left w:val="single" w:sz="4" w:space="0" w:color="000000"/>
              <w:bottom w:val="single" w:sz="4" w:space="0" w:color="000000"/>
              <w:right w:val="single" w:sz="4" w:space="0" w:color="000000"/>
            </w:tcBorders>
          </w:tcPr>
          <w:p w14:paraId="47A554D7" w14:textId="77777777" w:rsidR="00D70C5F" w:rsidRDefault="00D70C5F" w:rsidP="009A4C07">
            <w:pPr>
              <w:pStyle w:val="TableParagraph"/>
              <w:snapToGrid w:val="0"/>
              <w:spacing w:line="240" w:lineRule="exact"/>
              <w:contextualSpacing/>
              <w:jc w:val="center"/>
              <w:rPr>
                <w:sz w:val="20"/>
              </w:rPr>
            </w:pPr>
            <w:r>
              <w:rPr>
                <w:sz w:val="20"/>
              </w:rPr>
              <w:t>-0.165</w:t>
            </w:r>
          </w:p>
        </w:tc>
        <w:tc>
          <w:tcPr>
            <w:tcW w:w="1179" w:type="dxa"/>
            <w:tcBorders>
              <w:top w:val="single" w:sz="4" w:space="0" w:color="000000"/>
              <w:left w:val="single" w:sz="4" w:space="0" w:color="000000"/>
              <w:bottom w:val="single" w:sz="4" w:space="0" w:color="000000"/>
              <w:right w:val="single" w:sz="4" w:space="0" w:color="000000"/>
            </w:tcBorders>
          </w:tcPr>
          <w:p w14:paraId="2CB4A8D4" w14:textId="77777777" w:rsidR="00D70C5F" w:rsidRDefault="00D70C5F" w:rsidP="009A4C07">
            <w:pPr>
              <w:pStyle w:val="TableParagraph"/>
              <w:snapToGrid w:val="0"/>
              <w:spacing w:line="240" w:lineRule="exact"/>
              <w:ind w:right="344"/>
              <w:contextualSpacing/>
              <w:jc w:val="center"/>
              <w:rPr>
                <w:sz w:val="20"/>
              </w:rPr>
            </w:pPr>
            <w:r>
              <w:rPr>
                <w:sz w:val="20"/>
              </w:rPr>
              <w:t>-0.026</w:t>
            </w:r>
          </w:p>
        </w:tc>
      </w:tr>
      <w:tr w:rsidR="00D70C5F" w14:paraId="2609237B"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6AE7FA8A" w14:textId="77777777" w:rsidR="00D70C5F" w:rsidRPr="001E7E1C" w:rsidRDefault="00D70C5F" w:rsidP="009A4C07">
            <w:pPr>
              <w:pStyle w:val="TableParagraph"/>
              <w:snapToGrid w:val="0"/>
              <w:spacing w:line="240" w:lineRule="exact"/>
              <w:contextualSpacing/>
              <w:rPr>
                <w:i/>
                <w:sz w:val="20"/>
              </w:rPr>
            </w:pPr>
            <w:r w:rsidRPr="001E7E1C">
              <w:rPr>
                <w:i/>
                <w:sz w:val="20"/>
              </w:rPr>
              <w:t>CSK</w:t>
            </w:r>
          </w:p>
        </w:tc>
        <w:tc>
          <w:tcPr>
            <w:tcW w:w="1134" w:type="dxa"/>
            <w:tcBorders>
              <w:top w:val="single" w:sz="4" w:space="0" w:color="000000"/>
              <w:left w:val="single" w:sz="4" w:space="0" w:color="000000"/>
              <w:bottom w:val="single" w:sz="4" w:space="0" w:color="000000"/>
              <w:right w:val="single" w:sz="4" w:space="0" w:color="000000"/>
            </w:tcBorders>
          </w:tcPr>
          <w:p w14:paraId="608375B2" w14:textId="77777777" w:rsidR="00D70C5F" w:rsidRDefault="00D70C5F" w:rsidP="009A4C07">
            <w:pPr>
              <w:pStyle w:val="TableParagraph"/>
              <w:snapToGrid w:val="0"/>
              <w:spacing w:line="240" w:lineRule="exact"/>
              <w:ind w:right="382"/>
              <w:contextualSpacing/>
              <w:jc w:val="center"/>
              <w:rPr>
                <w:sz w:val="20"/>
              </w:rPr>
            </w:pPr>
            <w:r>
              <w:rPr>
                <w:sz w:val="20"/>
              </w:rPr>
              <w:t>-0.173</w:t>
            </w:r>
          </w:p>
        </w:tc>
        <w:tc>
          <w:tcPr>
            <w:tcW w:w="1157" w:type="dxa"/>
            <w:tcBorders>
              <w:top w:val="single" w:sz="4" w:space="0" w:color="000000"/>
              <w:left w:val="single" w:sz="4" w:space="0" w:color="000000"/>
              <w:bottom w:val="single" w:sz="4" w:space="0" w:color="000000"/>
              <w:right w:val="single" w:sz="4" w:space="0" w:color="000000"/>
            </w:tcBorders>
          </w:tcPr>
          <w:p w14:paraId="2E47075B" w14:textId="77777777" w:rsidR="00D70C5F" w:rsidRDefault="00D70C5F" w:rsidP="009A4C07">
            <w:pPr>
              <w:pStyle w:val="TableParagraph"/>
              <w:snapToGrid w:val="0"/>
              <w:spacing w:line="240" w:lineRule="exact"/>
              <w:ind w:right="399"/>
              <w:contextualSpacing/>
              <w:jc w:val="center"/>
              <w:rPr>
                <w:sz w:val="20"/>
              </w:rPr>
            </w:pPr>
            <w:r>
              <w:rPr>
                <w:sz w:val="20"/>
              </w:rPr>
              <w:t>-0.159</w:t>
            </w:r>
          </w:p>
        </w:tc>
        <w:tc>
          <w:tcPr>
            <w:tcW w:w="1202" w:type="dxa"/>
            <w:tcBorders>
              <w:top w:val="single" w:sz="4" w:space="0" w:color="000000"/>
              <w:left w:val="single" w:sz="4" w:space="0" w:color="000000"/>
              <w:bottom w:val="single" w:sz="4" w:space="0" w:color="000000"/>
              <w:right w:val="single" w:sz="4" w:space="0" w:color="000000"/>
            </w:tcBorders>
          </w:tcPr>
          <w:p w14:paraId="75F1F1CA" w14:textId="77777777" w:rsidR="00D70C5F" w:rsidRDefault="00D70C5F" w:rsidP="009A4C07">
            <w:pPr>
              <w:pStyle w:val="TableParagraph"/>
              <w:snapToGrid w:val="0"/>
              <w:spacing w:line="240" w:lineRule="exact"/>
              <w:ind w:right="339"/>
              <w:contextualSpacing/>
              <w:jc w:val="center"/>
              <w:rPr>
                <w:sz w:val="20"/>
              </w:rPr>
            </w:pPr>
            <w:r>
              <w:rPr>
                <w:color w:val="2951FF"/>
                <w:sz w:val="20"/>
              </w:rPr>
              <w:t>-0.255</w:t>
            </w:r>
          </w:p>
        </w:tc>
        <w:tc>
          <w:tcPr>
            <w:tcW w:w="1318" w:type="dxa"/>
            <w:tcBorders>
              <w:top w:val="single" w:sz="4" w:space="0" w:color="000000"/>
              <w:left w:val="single" w:sz="4" w:space="0" w:color="000000"/>
              <w:bottom w:val="single" w:sz="4" w:space="0" w:color="000000"/>
              <w:right w:val="single" w:sz="4" w:space="0" w:color="000000"/>
            </w:tcBorders>
          </w:tcPr>
          <w:p w14:paraId="5DD5DA60" w14:textId="77777777" w:rsidR="00D70C5F" w:rsidRDefault="00D70C5F" w:rsidP="009A4C07">
            <w:pPr>
              <w:pStyle w:val="TableParagraph"/>
              <w:snapToGrid w:val="0"/>
              <w:spacing w:line="240" w:lineRule="exact"/>
              <w:contextualSpacing/>
              <w:jc w:val="center"/>
              <w:rPr>
                <w:sz w:val="20"/>
              </w:rPr>
            </w:pPr>
            <w:r>
              <w:rPr>
                <w:sz w:val="20"/>
              </w:rPr>
              <w:t>-0.156</w:t>
            </w:r>
          </w:p>
        </w:tc>
        <w:tc>
          <w:tcPr>
            <w:tcW w:w="1260" w:type="dxa"/>
            <w:tcBorders>
              <w:top w:val="single" w:sz="4" w:space="0" w:color="000000"/>
              <w:left w:val="single" w:sz="4" w:space="0" w:color="000000"/>
              <w:bottom w:val="single" w:sz="4" w:space="0" w:color="000000"/>
              <w:right w:val="single" w:sz="4" w:space="0" w:color="000000"/>
            </w:tcBorders>
          </w:tcPr>
          <w:p w14:paraId="702788C9" w14:textId="77777777" w:rsidR="00D70C5F" w:rsidRDefault="00D70C5F" w:rsidP="009A4C07">
            <w:pPr>
              <w:pStyle w:val="TableParagraph"/>
              <w:snapToGrid w:val="0"/>
              <w:spacing w:line="240" w:lineRule="exact"/>
              <w:contextualSpacing/>
              <w:jc w:val="center"/>
              <w:rPr>
                <w:sz w:val="20"/>
              </w:rPr>
            </w:pPr>
            <w:r>
              <w:rPr>
                <w:sz w:val="20"/>
              </w:rPr>
              <w:t>-0.177</w:t>
            </w:r>
          </w:p>
        </w:tc>
        <w:tc>
          <w:tcPr>
            <w:tcW w:w="1260" w:type="dxa"/>
            <w:tcBorders>
              <w:top w:val="single" w:sz="4" w:space="0" w:color="000000"/>
              <w:left w:val="single" w:sz="4" w:space="0" w:color="000000"/>
              <w:bottom w:val="single" w:sz="4" w:space="0" w:color="000000"/>
              <w:right w:val="single" w:sz="4" w:space="0" w:color="000000"/>
            </w:tcBorders>
          </w:tcPr>
          <w:p w14:paraId="37B78726" w14:textId="77777777" w:rsidR="00D70C5F" w:rsidRDefault="00D70C5F" w:rsidP="009A4C07">
            <w:pPr>
              <w:pStyle w:val="TableParagraph"/>
              <w:snapToGrid w:val="0"/>
              <w:spacing w:line="240" w:lineRule="exact"/>
              <w:contextualSpacing/>
              <w:jc w:val="center"/>
              <w:rPr>
                <w:sz w:val="20"/>
              </w:rPr>
            </w:pPr>
            <w:r>
              <w:rPr>
                <w:sz w:val="20"/>
              </w:rPr>
              <w:t>-0.222</w:t>
            </w:r>
          </w:p>
        </w:tc>
        <w:tc>
          <w:tcPr>
            <w:tcW w:w="1179" w:type="dxa"/>
            <w:tcBorders>
              <w:top w:val="single" w:sz="4" w:space="0" w:color="000000"/>
              <w:left w:val="single" w:sz="4" w:space="0" w:color="000000"/>
              <w:bottom w:val="single" w:sz="4" w:space="0" w:color="000000"/>
              <w:right w:val="single" w:sz="4" w:space="0" w:color="000000"/>
            </w:tcBorders>
          </w:tcPr>
          <w:p w14:paraId="16C887A9" w14:textId="77777777" w:rsidR="00D70C5F" w:rsidRDefault="00D70C5F" w:rsidP="009A4C07">
            <w:pPr>
              <w:pStyle w:val="TableParagraph"/>
              <w:snapToGrid w:val="0"/>
              <w:spacing w:line="240" w:lineRule="exact"/>
              <w:ind w:right="344"/>
              <w:contextualSpacing/>
              <w:jc w:val="center"/>
              <w:rPr>
                <w:sz w:val="20"/>
              </w:rPr>
            </w:pPr>
            <w:r>
              <w:rPr>
                <w:sz w:val="20"/>
              </w:rPr>
              <w:t>-0.102</w:t>
            </w:r>
          </w:p>
        </w:tc>
      </w:tr>
      <w:tr w:rsidR="00D70C5F" w14:paraId="5254E460"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47A2EB4B" w14:textId="77777777" w:rsidR="00D70C5F" w:rsidRPr="001E7E1C" w:rsidRDefault="00D70C5F" w:rsidP="009A4C07">
            <w:pPr>
              <w:pStyle w:val="TableParagraph"/>
              <w:snapToGrid w:val="0"/>
              <w:spacing w:line="240" w:lineRule="exact"/>
              <w:contextualSpacing/>
              <w:rPr>
                <w:i/>
                <w:sz w:val="20"/>
              </w:rPr>
            </w:pPr>
            <w:r w:rsidRPr="001E7E1C">
              <w:rPr>
                <w:i/>
                <w:sz w:val="20"/>
              </w:rPr>
              <w:t>CSNK1G2</w:t>
            </w:r>
          </w:p>
        </w:tc>
        <w:tc>
          <w:tcPr>
            <w:tcW w:w="1134" w:type="dxa"/>
            <w:tcBorders>
              <w:top w:val="single" w:sz="4" w:space="0" w:color="000000"/>
              <w:left w:val="single" w:sz="4" w:space="0" w:color="000000"/>
              <w:bottom w:val="single" w:sz="4" w:space="0" w:color="000000"/>
              <w:right w:val="single" w:sz="4" w:space="0" w:color="000000"/>
            </w:tcBorders>
          </w:tcPr>
          <w:p w14:paraId="50296C45" w14:textId="77777777" w:rsidR="00D70C5F" w:rsidRDefault="00D70C5F" w:rsidP="009A4C07">
            <w:pPr>
              <w:pStyle w:val="TableParagraph"/>
              <w:snapToGrid w:val="0"/>
              <w:spacing w:line="240" w:lineRule="exact"/>
              <w:ind w:right="382"/>
              <w:contextualSpacing/>
              <w:jc w:val="center"/>
              <w:rPr>
                <w:sz w:val="20"/>
              </w:rPr>
            </w:pPr>
            <w:r>
              <w:rPr>
                <w:sz w:val="20"/>
              </w:rPr>
              <w:t>-0.242</w:t>
            </w:r>
          </w:p>
        </w:tc>
        <w:tc>
          <w:tcPr>
            <w:tcW w:w="1157" w:type="dxa"/>
            <w:tcBorders>
              <w:top w:val="single" w:sz="4" w:space="0" w:color="000000"/>
              <w:left w:val="single" w:sz="4" w:space="0" w:color="000000"/>
              <w:bottom w:val="single" w:sz="4" w:space="0" w:color="000000"/>
              <w:right w:val="single" w:sz="4" w:space="0" w:color="000000"/>
            </w:tcBorders>
          </w:tcPr>
          <w:p w14:paraId="602B6C9B" w14:textId="77777777" w:rsidR="00D70C5F" w:rsidRDefault="00D70C5F" w:rsidP="009A4C07">
            <w:pPr>
              <w:pStyle w:val="TableParagraph"/>
              <w:snapToGrid w:val="0"/>
              <w:spacing w:line="240" w:lineRule="exact"/>
              <w:ind w:right="399"/>
              <w:contextualSpacing/>
              <w:jc w:val="center"/>
              <w:rPr>
                <w:sz w:val="20"/>
              </w:rPr>
            </w:pPr>
            <w:r>
              <w:rPr>
                <w:sz w:val="20"/>
              </w:rPr>
              <w:t>-0.165</w:t>
            </w:r>
          </w:p>
        </w:tc>
        <w:tc>
          <w:tcPr>
            <w:tcW w:w="1202" w:type="dxa"/>
            <w:tcBorders>
              <w:top w:val="single" w:sz="4" w:space="0" w:color="000000"/>
              <w:left w:val="single" w:sz="4" w:space="0" w:color="000000"/>
              <w:bottom w:val="single" w:sz="4" w:space="0" w:color="000000"/>
              <w:right w:val="single" w:sz="4" w:space="0" w:color="000000"/>
            </w:tcBorders>
          </w:tcPr>
          <w:p w14:paraId="7CF25278" w14:textId="77777777" w:rsidR="00D70C5F" w:rsidRDefault="00D70C5F" w:rsidP="009A4C07">
            <w:pPr>
              <w:pStyle w:val="TableParagraph"/>
              <w:snapToGrid w:val="0"/>
              <w:spacing w:line="240" w:lineRule="exact"/>
              <w:ind w:right="339"/>
              <w:contextualSpacing/>
              <w:jc w:val="center"/>
              <w:rPr>
                <w:sz w:val="20"/>
              </w:rPr>
            </w:pPr>
            <w:r>
              <w:rPr>
                <w:sz w:val="20"/>
              </w:rPr>
              <w:t>-0.193</w:t>
            </w:r>
          </w:p>
        </w:tc>
        <w:tc>
          <w:tcPr>
            <w:tcW w:w="1318" w:type="dxa"/>
            <w:tcBorders>
              <w:top w:val="single" w:sz="4" w:space="0" w:color="000000"/>
              <w:left w:val="single" w:sz="4" w:space="0" w:color="000000"/>
              <w:bottom w:val="single" w:sz="4" w:space="0" w:color="000000"/>
              <w:right w:val="single" w:sz="4" w:space="0" w:color="000000"/>
            </w:tcBorders>
          </w:tcPr>
          <w:p w14:paraId="7752AF77" w14:textId="77777777" w:rsidR="00D70C5F" w:rsidRDefault="00D70C5F" w:rsidP="009A4C07">
            <w:pPr>
              <w:pStyle w:val="TableParagraph"/>
              <w:snapToGrid w:val="0"/>
              <w:spacing w:line="240" w:lineRule="exact"/>
              <w:contextualSpacing/>
              <w:jc w:val="center"/>
              <w:rPr>
                <w:sz w:val="20"/>
              </w:rPr>
            </w:pPr>
            <w:r>
              <w:rPr>
                <w:sz w:val="20"/>
              </w:rPr>
              <w:t>-0.203</w:t>
            </w:r>
          </w:p>
        </w:tc>
        <w:tc>
          <w:tcPr>
            <w:tcW w:w="1260" w:type="dxa"/>
            <w:tcBorders>
              <w:top w:val="single" w:sz="4" w:space="0" w:color="000000"/>
              <w:left w:val="single" w:sz="4" w:space="0" w:color="000000"/>
              <w:bottom w:val="single" w:sz="4" w:space="0" w:color="000000"/>
              <w:right w:val="single" w:sz="4" w:space="0" w:color="000000"/>
            </w:tcBorders>
          </w:tcPr>
          <w:p w14:paraId="3A225B65" w14:textId="77777777" w:rsidR="00D70C5F" w:rsidRDefault="00D70C5F" w:rsidP="009A4C07">
            <w:pPr>
              <w:pStyle w:val="TableParagraph"/>
              <w:snapToGrid w:val="0"/>
              <w:spacing w:line="240" w:lineRule="exact"/>
              <w:contextualSpacing/>
              <w:jc w:val="center"/>
              <w:rPr>
                <w:sz w:val="20"/>
              </w:rPr>
            </w:pPr>
            <w:r>
              <w:rPr>
                <w:sz w:val="20"/>
              </w:rPr>
              <w:t>-0.142</w:t>
            </w:r>
          </w:p>
        </w:tc>
        <w:tc>
          <w:tcPr>
            <w:tcW w:w="1260" w:type="dxa"/>
            <w:tcBorders>
              <w:top w:val="single" w:sz="4" w:space="0" w:color="000000"/>
              <w:left w:val="single" w:sz="4" w:space="0" w:color="000000"/>
              <w:bottom w:val="single" w:sz="4" w:space="0" w:color="000000"/>
              <w:right w:val="single" w:sz="4" w:space="0" w:color="000000"/>
            </w:tcBorders>
          </w:tcPr>
          <w:p w14:paraId="53191293" w14:textId="77777777" w:rsidR="00D70C5F" w:rsidRDefault="00D70C5F" w:rsidP="009A4C07">
            <w:pPr>
              <w:pStyle w:val="TableParagraph"/>
              <w:snapToGrid w:val="0"/>
              <w:spacing w:line="240" w:lineRule="exact"/>
              <w:contextualSpacing/>
              <w:jc w:val="center"/>
              <w:rPr>
                <w:sz w:val="20"/>
              </w:rPr>
            </w:pPr>
            <w:r>
              <w:rPr>
                <w:sz w:val="20"/>
              </w:rPr>
              <w:t>-0.139</w:t>
            </w:r>
          </w:p>
        </w:tc>
        <w:tc>
          <w:tcPr>
            <w:tcW w:w="1179" w:type="dxa"/>
            <w:tcBorders>
              <w:top w:val="single" w:sz="4" w:space="0" w:color="000000"/>
              <w:left w:val="single" w:sz="4" w:space="0" w:color="000000"/>
              <w:bottom w:val="single" w:sz="4" w:space="0" w:color="000000"/>
              <w:right w:val="single" w:sz="4" w:space="0" w:color="000000"/>
            </w:tcBorders>
          </w:tcPr>
          <w:p w14:paraId="03EA65ED" w14:textId="77777777" w:rsidR="00D70C5F" w:rsidRDefault="00D70C5F" w:rsidP="009A4C07">
            <w:pPr>
              <w:pStyle w:val="TableParagraph"/>
              <w:snapToGrid w:val="0"/>
              <w:spacing w:line="240" w:lineRule="exact"/>
              <w:ind w:right="344"/>
              <w:contextualSpacing/>
              <w:jc w:val="center"/>
              <w:rPr>
                <w:sz w:val="20"/>
              </w:rPr>
            </w:pPr>
            <w:r>
              <w:rPr>
                <w:sz w:val="20"/>
              </w:rPr>
              <w:t>-0.152</w:t>
            </w:r>
          </w:p>
        </w:tc>
      </w:tr>
      <w:tr w:rsidR="00D70C5F" w14:paraId="1CDF3E0C"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1DCA2852" w14:textId="77777777" w:rsidR="00D70C5F" w:rsidRPr="001E7E1C" w:rsidRDefault="00D70C5F" w:rsidP="009A4C07">
            <w:pPr>
              <w:pStyle w:val="TableParagraph"/>
              <w:snapToGrid w:val="0"/>
              <w:spacing w:line="240" w:lineRule="exact"/>
              <w:contextualSpacing/>
              <w:rPr>
                <w:i/>
                <w:sz w:val="20"/>
              </w:rPr>
            </w:pPr>
            <w:r w:rsidRPr="001E7E1C">
              <w:rPr>
                <w:i/>
                <w:sz w:val="20"/>
              </w:rPr>
              <w:t>FRK</w:t>
            </w:r>
          </w:p>
        </w:tc>
        <w:tc>
          <w:tcPr>
            <w:tcW w:w="1134" w:type="dxa"/>
            <w:tcBorders>
              <w:top w:val="single" w:sz="4" w:space="0" w:color="000000"/>
              <w:left w:val="single" w:sz="4" w:space="0" w:color="000000"/>
              <w:bottom w:val="single" w:sz="4" w:space="0" w:color="000000"/>
              <w:right w:val="single" w:sz="4" w:space="0" w:color="000000"/>
            </w:tcBorders>
          </w:tcPr>
          <w:p w14:paraId="6F798569" w14:textId="77777777" w:rsidR="00D70C5F" w:rsidRDefault="00D70C5F" w:rsidP="009A4C07">
            <w:pPr>
              <w:pStyle w:val="TableParagraph"/>
              <w:snapToGrid w:val="0"/>
              <w:spacing w:line="240" w:lineRule="exact"/>
              <w:ind w:right="382"/>
              <w:contextualSpacing/>
              <w:jc w:val="center"/>
              <w:rPr>
                <w:sz w:val="20"/>
              </w:rPr>
            </w:pPr>
            <w:r>
              <w:rPr>
                <w:sz w:val="20"/>
              </w:rPr>
              <w:t>-0.161</w:t>
            </w:r>
          </w:p>
        </w:tc>
        <w:tc>
          <w:tcPr>
            <w:tcW w:w="1157" w:type="dxa"/>
            <w:tcBorders>
              <w:top w:val="single" w:sz="4" w:space="0" w:color="000000"/>
              <w:left w:val="single" w:sz="4" w:space="0" w:color="000000"/>
              <w:bottom w:val="single" w:sz="4" w:space="0" w:color="000000"/>
              <w:right w:val="single" w:sz="4" w:space="0" w:color="000000"/>
            </w:tcBorders>
          </w:tcPr>
          <w:p w14:paraId="2400131E" w14:textId="77777777" w:rsidR="00D70C5F" w:rsidRDefault="00D70C5F" w:rsidP="009A4C07">
            <w:pPr>
              <w:pStyle w:val="TableParagraph"/>
              <w:snapToGrid w:val="0"/>
              <w:spacing w:line="240" w:lineRule="exact"/>
              <w:ind w:right="432"/>
              <w:contextualSpacing/>
              <w:jc w:val="center"/>
              <w:rPr>
                <w:sz w:val="20"/>
              </w:rPr>
            </w:pPr>
            <w:r>
              <w:rPr>
                <w:sz w:val="20"/>
              </w:rPr>
              <w:t>0.009</w:t>
            </w:r>
          </w:p>
        </w:tc>
        <w:tc>
          <w:tcPr>
            <w:tcW w:w="1202" w:type="dxa"/>
            <w:tcBorders>
              <w:top w:val="single" w:sz="4" w:space="0" w:color="000000"/>
              <w:left w:val="single" w:sz="4" w:space="0" w:color="000000"/>
              <w:bottom w:val="single" w:sz="4" w:space="0" w:color="000000"/>
              <w:right w:val="single" w:sz="4" w:space="0" w:color="000000"/>
            </w:tcBorders>
          </w:tcPr>
          <w:p w14:paraId="31EA370C" w14:textId="77777777" w:rsidR="00D70C5F" w:rsidRDefault="00D70C5F" w:rsidP="009A4C07">
            <w:pPr>
              <w:pStyle w:val="TableParagraph"/>
              <w:snapToGrid w:val="0"/>
              <w:spacing w:line="240" w:lineRule="exact"/>
              <w:ind w:right="339"/>
              <w:contextualSpacing/>
              <w:jc w:val="center"/>
              <w:rPr>
                <w:sz w:val="20"/>
              </w:rPr>
            </w:pPr>
            <w:r>
              <w:rPr>
                <w:sz w:val="20"/>
              </w:rPr>
              <w:t>-0.144</w:t>
            </w:r>
          </w:p>
        </w:tc>
        <w:tc>
          <w:tcPr>
            <w:tcW w:w="1318" w:type="dxa"/>
            <w:tcBorders>
              <w:top w:val="single" w:sz="4" w:space="0" w:color="000000"/>
              <w:left w:val="single" w:sz="4" w:space="0" w:color="000000"/>
              <w:bottom w:val="single" w:sz="4" w:space="0" w:color="000000"/>
              <w:right w:val="single" w:sz="4" w:space="0" w:color="000000"/>
            </w:tcBorders>
          </w:tcPr>
          <w:p w14:paraId="014E9657" w14:textId="77777777" w:rsidR="00D70C5F" w:rsidRDefault="00D70C5F" w:rsidP="009A4C07">
            <w:pPr>
              <w:pStyle w:val="TableParagraph"/>
              <w:snapToGrid w:val="0"/>
              <w:spacing w:line="240" w:lineRule="exact"/>
              <w:contextualSpacing/>
              <w:jc w:val="center"/>
              <w:rPr>
                <w:sz w:val="20"/>
              </w:rPr>
            </w:pPr>
            <w:r>
              <w:rPr>
                <w:sz w:val="20"/>
              </w:rPr>
              <w:t>-0.191</w:t>
            </w:r>
          </w:p>
        </w:tc>
        <w:tc>
          <w:tcPr>
            <w:tcW w:w="1260" w:type="dxa"/>
            <w:tcBorders>
              <w:top w:val="single" w:sz="4" w:space="0" w:color="000000"/>
              <w:left w:val="single" w:sz="4" w:space="0" w:color="000000"/>
              <w:bottom w:val="single" w:sz="4" w:space="0" w:color="000000"/>
              <w:right w:val="single" w:sz="4" w:space="0" w:color="000000"/>
            </w:tcBorders>
          </w:tcPr>
          <w:p w14:paraId="3EEA25F4" w14:textId="77777777" w:rsidR="00D70C5F" w:rsidRDefault="00D70C5F" w:rsidP="009A4C07">
            <w:pPr>
              <w:pStyle w:val="TableParagraph"/>
              <w:snapToGrid w:val="0"/>
              <w:spacing w:line="240" w:lineRule="exact"/>
              <w:contextualSpacing/>
              <w:jc w:val="center"/>
              <w:rPr>
                <w:sz w:val="20"/>
              </w:rPr>
            </w:pPr>
            <w:r>
              <w:rPr>
                <w:sz w:val="20"/>
              </w:rPr>
              <w:t>-0.231</w:t>
            </w:r>
          </w:p>
        </w:tc>
        <w:tc>
          <w:tcPr>
            <w:tcW w:w="1260" w:type="dxa"/>
            <w:tcBorders>
              <w:top w:val="single" w:sz="4" w:space="0" w:color="000000"/>
              <w:left w:val="single" w:sz="4" w:space="0" w:color="000000"/>
              <w:bottom w:val="single" w:sz="4" w:space="0" w:color="000000"/>
              <w:right w:val="single" w:sz="4" w:space="0" w:color="000000"/>
            </w:tcBorders>
          </w:tcPr>
          <w:p w14:paraId="37BECAC6" w14:textId="77777777" w:rsidR="00D70C5F" w:rsidRDefault="00D70C5F" w:rsidP="009A4C07">
            <w:pPr>
              <w:pStyle w:val="TableParagraph"/>
              <w:snapToGrid w:val="0"/>
              <w:spacing w:line="240" w:lineRule="exact"/>
              <w:contextualSpacing/>
              <w:jc w:val="center"/>
              <w:rPr>
                <w:sz w:val="20"/>
              </w:rPr>
            </w:pPr>
            <w:r>
              <w:rPr>
                <w:sz w:val="20"/>
              </w:rPr>
              <w:t>0.039</w:t>
            </w:r>
          </w:p>
        </w:tc>
        <w:tc>
          <w:tcPr>
            <w:tcW w:w="1179" w:type="dxa"/>
            <w:tcBorders>
              <w:top w:val="single" w:sz="4" w:space="0" w:color="000000"/>
              <w:left w:val="single" w:sz="4" w:space="0" w:color="000000"/>
              <w:bottom w:val="single" w:sz="4" w:space="0" w:color="000000"/>
              <w:right w:val="single" w:sz="4" w:space="0" w:color="000000"/>
            </w:tcBorders>
          </w:tcPr>
          <w:p w14:paraId="2D75D7A9" w14:textId="77777777" w:rsidR="00D70C5F" w:rsidRDefault="00D70C5F" w:rsidP="009A4C07">
            <w:pPr>
              <w:pStyle w:val="TableParagraph"/>
              <w:snapToGrid w:val="0"/>
              <w:spacing w:line="240" w:lineRule="exact"/>
              <w:ind w:right="344"/>
              <w:contextualSpacing/>
              <w:jc w:val="center"/>
              <w:rPr>
                <w:sz w:val="20"/>
              </w:rPr>
            </w:pPr>
            <w:r>
              <w:rPr>
                <w:sz w:val="20"/>
              </w:rPr>
              <w:t>-0.074</w:t>
            </w:r>
          </w:p>
        </w:tc>
      </w:tr>
      <w:tr w:rsidR="00D70C5F" w14:paraId="54054477"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3B5C090F" w14:textId="77777777" w:rsidR="00D70C5F" w:rsidRPr="001E7E1C" w:rsidRDefault="00D70C5F" w:rsidP="009A4C07">
            <w:pPr>
              <w:pStyle w:val="TableParagraph"/>
              <w:snapToGrid w:val="0"/>
              <w:spacing w:line="240" w:lineRule="exact"/>
              <w:contextualSpacing/>
              <w:rPr>
                <w:i/>
                <w:sz w:val="20"/>
              </w:rPr>
            </w:pPr>
            <w:r w:rsidRPr="001E7E1C">
              <w:rPr>
                <w:i/>
                <w:sz w:val="20"/>
              </w:rPr>
              <w:t>IRAK1</w:t>
            </w:r>
          </w:p>
        </w:tc>
        <w:tc>
          <w:tcPr>
            <w:tcW w:w="1134" w:type="dxa"/>
            <w:tcBorders>
              <w:top w:val="single" w:sz="4" w:space="0" w:color="000000"/>
              <w:left w:val="single" w:sz="4" w:space="0" w:color="000000"/>
              <w:bottom w:val="single" w:sz="4" w:space="0" w:color="000000"/>
              <w:right w:val="single" w:sz="4" w:space="0" w:color="000000"/>
            </w:tcBorders>
          </w:tcPr>
          <w:p w14:paraId="54D44EDA" w14:textId="77777777" w:rsidR="00D70C5F" w:rsidRDefault="00D70C5F" w:rsidP="009A4C07">
            <w:pPr>
              <w:pStyle w:val="TableParagraph"/>
              <w:snapToGrid w:val="0"/>
              <w:spacing w:line="240" w:lineRule="exact"/>
              <w:ind w:right="382"/>
              <w:contextualSpacing/>
              <w:jc w:val="center"/>
              <w:rPr>
                <w:sz w:val="20"/>
              </w:rPr>
            </w:pPr>
            <w:r>
              <w:rPr>
                <w:sz w:val="20"/>
              </w:rPr>
              <w:t>0.104</w:t>
            </w:r>
          </w:p>
        </w:tc>
        <w:tc>
          <w:tcPr>
            <w:tcW w:w="1157" w:type="dxa"/>
            <w:tcBorders>
              <w:top w:val="single" w:sz="4" w:space="0" w:color="000000"/>
              <w:left w:val="single" w:sz="4" w:space="0" w:color="000000"/>
              <w:bottom w:val="single" w:sz="4" w:space="0" w:color="000000"/>
              <w:right w:val="single" w:sz="4" w:space="0" w:color="000000"/>
            </w:tcBorders>
          </w:tcPr>
          <w:p w14:paraId="6FE1E931" w14:textId="77777777" w:rsidR="00D70C5F" w:rsidRDefault="00D70C5F" w:rsidP="009A4C07">
            <w:pPr>
              <w:pStyle w:val="TableParagraph"/>
              <w:snapToGrid w:val="0"/>
              <w:spacing w:line="240" w:lineRule="exact"/>
              <w:ind w:right="399"/>
              <w:contextualSpacing/>
              <w:jc w:val="center"/>
              <w:rPr>
                <w:sz w:val="20"/>
              </w:rPr>
            </w:pPr>
            <w:r>
              <w:rPr>
                <w:sz w:val="20"/>
              </w:rPr>
              <w:t>-0.073</w:t>
            </w:r>
          </w:p>
        </w:tc>
        <w:tc>
          <w:tcPr>
            <w:tcW w:w="1202" w:type="dxa"/>
            <w:tcBorders>
              <w:top w:val="single" w:sz="4" w:space="0" w:color="000000"/>
              <w:left w:val="single" w:sz="4" w:space="0" w:color="000000"/>
              <w:bottom w:val="single" w:sz="4" w:space="0" w:color="000000"/>
              <w:right w:val="single" w:sz="4" w:space="0" w:color="000000"/>
            </w:tcBorders>
          </w:tcPr>
          <w:p w14:paraId="48BC0180" w14:textId="77777777" w:rsidR="00D70C5F" w:rsidRDefault="00D70C5F" w:rsidP="009A4C07">
            <w:pPr>
              <w:pStyle w:val="TableParagraph"/>
              <w:snapToGrid w:val="0"/>
              <w:spacing w:line="240" w:lineRule="exact"/>
              <w:ind w:right="339"/>
              <w:contextualSpacing/>
              <w:jc w:val="center"/>
              <w:rPr>
                <w:sz w:val="20"/>
              </w:rPr>
            </w:pPr>
            <w:r>
              <w:rPr>
                <w:sz w:val="20"/>
              </w:rPr>
              <w:t>0.172</w:t>
            </w:r>
          </w:p>
        </w:tc>
        <w:tc>
          <w:tcPr>
            <w:tcW w:w="1318" w:type="dxa"/>
            <w:tcBorders>
              <w:top w:val="single" w:sz="4" w:space="0" w:color="000000"/>
              <w:left w:val="single" w:sz="4" w:space="0" w:color="000000"/>
              <w:bottom w:val="single" w:sz="4" w:space="0" w:color="000000"/>
              <w:right w:val="single" w:sz="4" w:space="0" w:color="000000"/>
            </w:tcBorders>
          </w:tcPr>
          <w:p w14:paraId="6F925959" w14:textId="77777777" w:rsidR="00D70C5F" w:rsidRDefault="00D70C5F" w:rsidP="009A4C07">
            <w:pPr>
              <w:pStyle w:val="TableParagraph"/>
              <w:snapToGrid w:val="0"/>
              <w:spacing w:line="240" w:lineRule="exact"/>
              <w:contextualSpacing/>
              <w:jc w:val="center"/>
              <w:rPr>
                <w:sz w:val="20"/>
              </w:rPr>
            </w:pPr>
            <w:r>
              <w:rPr>
                <w:sz w:val="20"/>
              </w:rPr>
              <w:t>0.193</w:t>
            </w:r>
          </w:p>
        </w:tc>
        <w:tc>
          <w:tcPr>
            <w:tcW w:w="1260" w:type="dxa"/>
            <w:tcBorders>
              <w:top w:val="single" w:sz="4" w:space="0" w:color="000000"/>
              <w:left w:val="single" w:sz="4" w:space="0" w:color="000000"/>
              <w:bottom w:val="single" w:sz="4" w:space="0" w:color="000000"/>
              <w:right w:val="single" w:sz="4" w:space="0" w:color="000000"/>
            </w:tcBorders>
          </w:tcPr>
          <w:p w14:paraId="5C7AA0F8" w14:textId="77777777" w:rsidR="00D70C5F" w:rsidRDefault="00D70C5F" w:rsidP="009A4C07">
            <w:pPr>
              <w:pStyle w:val="TableParagraph"/>
              <w:snapToGrid w:val="0"/>
              <w:spacing w:line="240" w:lineRule="exact"/>
              <w:contextualSpacing/>
              <w:jc w:val="center"/>
              <w:rPr>
                <w:sz w:val="20"/>
              </w:rPr>
            </w:pPr>
            <w:r>
              <w:rPr>
                <w:sz w:val="20"/>
              </w:rPr>
              <w:t>0.156</w:t>
            </w:r>
          </w:p>
        </w:tc>
        <w:tc>
          <w:tcPr>
            <w:tcW w:w="1260" w:type="dxa"/>
            <w:tcBorders>
              <w:top w:val="single" w:sz="4" w:space="0" w:color="000000"/>
              <w:left w:val="single" w:sz="4" w:space="0" w:color="000000"/>
              <w:bottom w:val="single" w:sz="4" w:space="0" w:color="000000"/>
              <w:right w:val="single" w:sz="4" w:space="0" w:color="000000"/>
            </w:tcBorders>
          </w:tcPr>
          <w:p w14:paraId="677E2AD3" w14:textId="77777777" w:rsidR="00D70C5F" w:rsidRDefault="00D70C5F" w:rsidP="009A4C07">
            <w:pPr>
              <w:pStyle w:val="TableParagraph"/>
              <w:snapToGrid w:val="0"/>
              <w:spacing w:line="240" w:lineRule="exact"/>
              <w:contextualSpacing/>
              <w:jc w:val="center"/>
              <w:rPr>
                <w:sz w:val="20"/>
              </w:rPr>
            </w:pPr>
            <w:r>
              <w:rPr>
                <w:sz w:val="20"/>
              </w:rPr>
              <w:t>0.166</w:t>
            </w:r>
          </w:p>
        </w:tc>
        <w:tc>
          <w:tcPr>
            <w:tcW w:w="1179" w:type="dxa"/>
            <w:tcBorders>
              <w:top w:val="single" w:sz="4" w:space="0" w:color="000000"/>
              <w:left w:val="single" w:sz="4" w:space="0" w:color="000000"/>
              <w:bottom w:val="single" w:sz="4" w:space="0" w:color="000000"/>
              <w:right w:val="single" w:sz="4" w:space="0" w:color="000000"/>
            </w:tcBorders>
          </w:tcPr>
          <w:p w14:paraId="6E3DCD98" w14:textId="77777777" w:rsidR="00D70C5F" w:rsidRDefault="00D70C5F" w:rsidP="009A4C07">
            <w:pPr>
              <w:pStyle w:val="TableParagraph"/>
              <w:snapToGrid w:val="0"/>
              <w:spacing w:line="240" w:lineRule="exact"/>
              <w:ind w:right="344"/>
              <w:contextualSpacing/>
              <w:jc w:val="center"/>
              <w:rPr>
                <w:sz w:val="20"/>
              </w:rPr>
            </w:pPr>
            <w:r>
              <w:rPr>
                <w:color w:val="FF0000"/>
                <w:sz w:val="20"/>
              </w:rPr>
              <w:t>0.303</w:t>
            </w:r>
          </w:p>
        </w:tc>
      </w:tr>
      <w:tr w:rsidR="00D70C5F" w14:paraId="20BF692E"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692079FF" w14:textId="77777777" w:rsidR="00D70C5F" w:rsidRPr="001E7E1C" w:rsidRDefault="00D70C5F" w:rsidP="009A4C07">
            <w:pPr>
              <w:pStyle w:val="TableParagraph"/>
              <w:snapToGrid w:val="0"/>
              <w:spacing w:line="240" w:lineRule="exact"/>
              <w:contextualSpacing/>
              <w:rPr>
                <w:i/>
                <w:sz w:val="20"/>
              </w:rPr>
            </w:pPr>
            <w:r w:rsidRPr="001E7E1C">
              <w:rPr>
                <w:i/>
                <w:sz w:val="20"/>
              </w:rPr>
              <w:t>ITPKB</w:t>
            </w:r>
          </w:p>
        </w:tc>
        <w:tc>
          <w:tcPr>
            <w:tcW w:w="1134" w:type="dxa"/>
            <w:tcBorders>
              <w:top w:val="single" w:sz="4" w:space="0" w:color="000000"/>
              <w:left w:val="single" w:sz="4" w:space="0" w:color="000000"/>
              <w:bottom w:val="single" w:sz="4" w:space="0" w:color="000000"/>
              <w:right w:val="single" w:sz="4" w:space="0" w:color="000000"/>
            </w:tcBorders>
          </w:tcPr>
          <w:p w14:paraId="1DF513A4" w14:textId="77777777" w:rsidR="00D70C5F" w:rsidRDefault="00D70C5F" w:rsidP="009A4C07">
            <w:pPr>
              <w:pStyle w:val="TableParagraph"/>
              <w:snapToGrid w:val="0"/>
              <w:spacing w:line="240" w:lineRule="exact"/>
              <w:ind w:right="382"/>
              <w:contextualSpacing/>
              <w:jc w:val="center"/>
              <w:rPr>
                <w:sz w:val="20"/>
              </w:rPr>
            </w:pPr>
            <w:r>
              <w:rPr>
                <w:sz w:val="20"/>
              </w:rPr>
              <w:t>-0.233</w:t>
            </w:r>
          </w:p>
        </w:tc>
        <w:tc>
          <w:tcPr>
            <w:tcW w:w="1157" w:type="dxa"/>
            <w:tcBorders>
              <w:top w:val="single" w:sz="4" w:space="0" w:color="000000"/>
              <w:left w:val="single" w:sz="4" w:space="0" w:color="000000"/>
              <w:bottom w:val="single" w:sz="4" w:space="0" w:color="000000"/>
              <w:right w:val="single" w:sz="4" w:space="0" w:color="000000"/>
            </w:tcBorders>
          </w:tcPr>
          <w:p w14:paraId="5DFF328C" w14:textId="77777777" w:rsidR="00D70C5F" w:rsidRDefault="00D70C5F" w:rsidP="009A4C07">
            <w:pPr>
              <w:pStyle w:val="TableParagraph"/>
              <w:snapToGrid w:val="0"/>
              <w:spacing w:line="240" w:lineRule="exact"/>
              <w:ind w:right="399"/>
              <w:contextualSpacing/>
              <w:jc w:val="center"/>
              <w:rPr>
                <w:sz w:val="20"/>
              </w:rPr>
            </w:pPr>
            <w:r>
              <w:rPr>
                <w:sz w:val="20"/>
              </w:rPr>
              <w:t>-0.120</w:t>
            </w:r>
          </w:p>
        </w:tc>
        <w:tc>
          <w:tcPr>
            <w:tcW w:w="1202" w:type="dxa"/>
            <w:tcBorders>
              <w:top w:val="single" w:sz="4" w:space="0" w:color="000000"/>
              <w:left w:val="single" w:sz="4" w:space="0" w:color="000000"/>
              <w:bottom w:val="single" w:sz="4" w:space="0" w:color="000000"/>
              <w:right w:val="single" w:sz="4" w:space="0" w:color="000000"/>
            </w:tcBorders>
          </w:tcPr>
          <w:p w14:paraId="22431900" w14:textId="77777777" w:rsidR="00D70C5F" w:rsidRDefault="00D70C5F" w:rsidP="009A4C07">
            <w:pPr>
              <w:pStyle w:val="TableParagraph"/>
              <w:snapToGrid w:val="0"/>
              <w:spacing w:line="240" w:lineRule="exact"/>
              <w:ind w:right="339"/>
              <w:contextualSpacing/>
              <w:jc w:val="center"/>
              <w:rPr>
                <w:sz w:val="20"/>
              </w:rPr>
            </w:pPr>
            <w:r>
              <w:rPr>
                <w:sz w:val="20"/>
              </w:rPr>
              <w:t>-0.121</w:t>
            </w:r>
          </w:p>
        </w:tc>
        <w:tc>
          <w:tcPr>
            <w:tcW w:w="1318" w:type="dxa"/>
            <w:tcBorders>
              <w:top w:val="single" w:sz="4" w:space="0" w:color="000000"/>
              <w:left w:val="single" w:sz="4" w:space="0" w:color="000000"/>
              <w:bottom w:val="single" w:sz="4" w:space="0" w:color="000000"/>
              <w:right w:val="single" w:sz="4" w:space="0" w:color="000000"/>
            </w:tcBorders>
          </w:tcPr>
          <w:p w14:paraId="0322DD4F" w14:textId="77777777" w:rsidR="00D70C5F" w:rsidRDefault="00D70C5F" w:rsidP="009A4C07">
            <w:pPr>
              <w:pStyle w:val="TableParagraph"/>
              <w:snapToGrid w:val="0"/>
              <w:spacing w:line="240" w:lineRule="exact"/>
              <w:contextualSpacing/>
              <w:jc w:val="center"/>
              <w:rPr>
                <w:sz w:val="20"/>
              </w:rPr>
            </w:pPr>
            <w:r>
              <w:rPr>
                <w:sz w:val="20"/>
              </w:rPr>
              <w:t>0.051</w:t>
            </w:r>
          </w:p>
        </w:tc>
        <w:tc>
          <w:tcPr>
            <w:tcW w:w="1260" w:type="dxa"/>
            <w:tcBorders>
              <w:top w:val="single" w:sz="4" w:space="0" w:color="000000"/>
              <w:left w:val="single" w:sz="4" w:space="0" w:color="000000"/>
              <w:bottom w:val="single" w:sz="4" w:space="0" w:color="000000"/>
              <w:right w:val="single" w:sz="4" w:space="0" w:color="000000"/>
            </w:tcBorders>
          </w:tcPr>
          <w:p w14:paraId="6B90DE0A" w14:textId="77777777" w:rsidR="00D70C5F" w:rsidRDefault="00D70C5F" w:rsidP="009A4C07">
            <w:pPr>
              <w:pStyle w:val="TableParagraph"/>
              <w:snapToGrid w:val="0"/>
              <w:spacing w:line="240" w:lineRule="exact"/>
              <w:contextualSpacing/>
              <w:jc w:val="center"/>
              <w:rPr>
                <w:sz w:val="20"/>
              </w:rPr>
            </w:pPr>
            <w:r>
              <w:rPr>
                <w:sz w:val="20"/>
              </w:rPr>
              <w:t>-0.029</w:t>
            </w:r>
          </w:p>
        </w:tc>
        <w:tc>
          <w:tcPr>
            <w:tcW w:w="1260" w:type="dxa"/>
            <w:tcBorders>
              <w:top w:val="single" w:sz="4" w:space="0" w:color="000000"/>
              <w:left w:val="single" w:sz="4" w:space="0" w:color="000000"/>
              <w:bottom w:val="single" w:sz="4" w:space="0" w:color="000000"/>
              <w:right w:val="single" w:sz="4" w:space="0" w:color="000000"/>
            </w:tcBorders>
          </w:tcPr>
          <w:p w14:paraId="2FA30445" w14:textId="77777777" w:rsidR="00D70C5F" w:rsidRDefault="00D70C5F" w:rsidP="009A4C07">
            <w:pPr>
              <w:pStyle w:val="TableParagraph"/>
              <w:snapToGrid w:val="0"/>
              <w:spacing w:line="240" w:lineRule="exact"/>
              <w:contextualSpacing/>
              <w:jc w:val="center"/>
              <w:rPr>
                <w:sz w:val="20"/>
              </w:rPr>
            </w:pPr>
            <w:r>
              <w:rPr>
                <w:sz w:val="20"/>
              </w:rPr>
              <w:t>0.188</w:t>
            </w:r>
          </w:p>
        </w:tc>
        <w:tc>
          <w:tcPr>
            <w:tcW w:w="1179" w:type="dxa"/>
            <w:tcBorders>
              <w:top w:val="single" w:sz="4" w:space="0" w:color="000000"/>
              <w:left w:val="single" w:sz="4" w:space="0" w:color="000000"/>
              <w:bottom w:val="single" w:sz="4" w:space="0" w:color="000000"/>
              <w:right w:val="single" w:sz="4" w:space="0" w:color="000000"/>
            </w:tcBorders>
          </w:tcPr>
          <w:p w14:paraId="1BE7A55C" w14:textId="77777777" w:rsidR="00D70C5F" w:rsidRDefault="00D70C5F" w:rsidP="009A4C07">
            <w:pPr>
              <w:pStyle w:val="TableParagraph"/>
              <w:snapToGrid w:val="0"/>
              <w:spacing w:line="240" w:lineRule="exact"/>
              <w:ind w:right="344"/>
              <w:contextualSpacing/>
              <w:jc w:val="center"/>
              <w:rPr>
                <w:sz w:val="20"/>
              </w:rPr>
            </w:pPr>
            <w:r>
              <w:rPr>
                <w:sz w:val="20"/>
              </w:rPr>
              <w:t>0.048</w:t>
            </w:r>
          </w:p>
        </w:tc>
      </w:tr>
      <w:tr w:rsidR="00D70C5F" w14:paraId="60744C0C"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6A32CA5F" w14:textId="77777777" w:rsidR="00D70C5F" w:rsidRPr="001E7E1C" w:rsidRDefault="00D70C5F" w:rsidP="009A4C07">
            <w:pPr>
              <w:pStyle w:val="TableParagraph"/>
              <w:snapToGrid w:val="0"/>
              <w:spacing w:line="240" w:lineRule="exact"/>
              <w:contextualSpacing/>
              <w:rPr>
                <w:i/>
                <w:sz w:val="20"/>
              </w:rPr>
            </w:pPr>
            <w:r w:rsidRPr="001E7E1C">
              <w:rPr>
                <w:i/>
                <w:sz w:val="20"/>
              </w:rPr>
              <w:t>MAPK7</w:t>
            </w:r>
          </w:p>
        </w:tc>
        <w:tc>
          <w:tcPr>
            <w:tcW w:w="1134" w:type="dxa"/>
            <w:tcBorders>
              <w:top w:val="single" w:sz="4" w:space="0" w:color="000000"/>
              <w:left w:val="single" w:sz="4" w:space="0" w:color="000000"/>
              <w:bottom w:val="single" w:sz="4" w:space="0" w:color="000000"/>
              <w:right w:val="single" w:sz="4" w:space="0" w:color="000000"/>
            </w:tcBorders>
          </w:tcPr>
          <w:p w14:paraId="398A9559" w14:textId="77777777" w:rsidR="00D70C5F" w:rsidRDefault="00D70C5F" w:rsidP="009A4C07">
            <w:pPr>
              <w:pStyle w:val="TableParagraph"/>
              <w:snapToGrid w:val="0"/>
              <w:spacing w:line="240" w:lineRule="exact"/>
              <w:ind w:right="382"/>
              <w:contextualSpacing/>
              <w:jc w:val="center"/>
              <w:rPr>
                <w:sz w:val="20"/>
              </w:rPr>
            </w:pPr>
            <w:r>
              <w:rPr>
                <w:sz w:val="20"/>
              </w:rPr>
              <w:t>-0.075</w:t>
            </w:r>
          </w:p>
        </w:tc>
        <w:tc>
          <w:tcPr>
            <w:tcW w:w="1157" w:type="dxa"/>
            <w:tcBorders>
              <w:top w:val="single" w:sz="4" w:space="0" w:color="000000"/>
              <w:left w:val="single" w:sz="4" w:space="0" w:color="000000"/>
              <w:bottom w:val="single" w:sz="4" w:space="0" w:color="000000"/>
              <w:right w:val="single" w:sz="4" w:space="0" w:color="000000"/>
            </w:tcBorders>
          </w:tcPr>
          <w:p w14:paraId="14905452" w14:textId="77777777" w:rsidR="00D70C5F" w:rsidRDefault="00D70C5F" w:rsidP="009A4C07">
            <w:pPr>
              <w:pStyle w:val="TableParagraph"/>
              <w:snapToGrid w:val="0"/>
              <w:spacing w:line="240" w:lineRule="exact"/>
              <w:ind w:right="399"/>
              <w:contextualSpacing/>
              <w:jc w:val="center"/>
              <w:rPr>
                <w:sz w:val="20"/>
              </w:rPr>
            </w:pPr>
            <w:r>
              <w:rPr>
                <w:sz w:val="20"/>
              </w:rPr>
              <w:t>-0.046</w:t>
            </w:r>
          </w:p>
        </w:tc>
        <w:tc>
          <w:tcPr>
            <w:tcW w:w="1202" w:type="dxa"/>
            <w:tcBorders>
              <w:top w:val="single" w:sz="4" w:space="0" w:color="000000"/>
              <w:left w:val="single" w:sz="4" w:space="0" w:color="000000"/>
              <w:bottom w:val="single" w:sz="4" w:space="0" w:color="000000"/>
              <w:right w:val="single" w:sz="4" w:space="0" w:color="000000"/>
            </w:tcBorders>
          </w:tcPr>
          <w:p w14:paraId="7FFF9139" w14:textId="77777777" w:rsidR="00D70C5F" w:rsidRDefault="00D70C5F" w:rsidP="009A4C07">
            <w:pPr>
              <w:pStyle w:val="TableParagraph"/>
              <w:snapToGrid w:val="0"/>
              <w:spacing w:line="240" w:lineRule="exact"/>
              <w:ind w:right="339"/>
              <w:contextualSpacing/>
              <w:jc w:val="center"/>
              <w:rPr>
                <w:sz w:val="20"/>
              </w:rPr>
            </w:pPr>
            <w:r>
              <w:rPr>
                <w:sz w:val="20"/>
              </w:rPr>
              <w:t>-0.133</w:t>
            </w:r>
          </w:p>
        </w:tc>
        <w:tc>
          <w:tcPr>
            <w:tcW w:w="1318" w:type="dxa"/>
            <w:tcBorders>
              <w:top w:val="single" w:sz="4" w:space="0" w:color="000000"/>
              <w:left w:val="single" w:sz="4" w:space="0" w:color="000000"/>
              <w:bottom w:val="single" w:sz="4" w:space="0" w:color="000000"/>
              <w:right w:val="single" w:sz="4" w:space="0" w:color="000000"/>
            </w:tcBorders>
          </w:tcPr>
          <w:p w14:paraId="0A7323D5" w14:textId="77777777" w:rsidR="00D70C5F" w:rsidRDefault="00D70C5F" w:rsidP="009A4C07">
            <w:pPr>
              <w:pStyle w:val="TableParagraph"/>
              <w:snapToGrid w:val="0"/>
              <w:spacing w:line="240" w:lineRule="exact"/>
              <w:contextualSpacing/>
              <w:jc w:val="center"/>
              <w:rPr>
                <w:sz w:val="20"/>
              </w:rPr>
            </w:pPr>
            <w:r>
              <w:rPr>
                <w:sz w:val="20"/>
              </w:rPr>
              <w:t>-0.039</w:t>
            </w:r>
          </w:p>
        </w:tc>
        <w:tc>
          <w:tcPr>
            <w:tcW w:w="1260" w:type="dxa"/>
            <w:tcBorders>
              <w:top w:val="single" w:sz="4" w:space="0" w:color="000000"/>
              <w:left w:val="single" w:sz="4" w:space="0" w:color="000000"/>
              <w:bottom w:val="single" w:sz="4" w:space="0" w:color="000000"/>
              <w:right w:val="single" w:sz="4" w:space="0" w:color="000000"/>
            </w:tcBorders>
          </w:tcPr>
          <w:p w14:paraId="7E325A0C" w14:textId="77777777" w:rsidR="00D70C5F" w:rsidRDefault="00D70C5F" w:rsidP="009A4C07">
            <w:pPr>
              <w:pStyle w:val="TableParagraph"/>
              <w:snapToGrid w:val="0"/>
              <w:spacing w:line="240" w:lineRule="exact"/>
              <w:contextualSpacing/>
              <w:jc w:val="center"/>
              <w:rPr>
                <w:sz w:val="20"/>
              </w:rPr>
            </w:pPr>
            <w:r>
              <w:rPr>
                <w:sz w:val="20"/>
              </w:rPr>
              <w:t>-0.051</w:t>
            </w:r>
          </w:p>
        </w:tc>
        <w:tc>
          <w:tcPr>
            <w:tcW w:w="1260" w:type="dxa"/>
            <w:tcBorders>
              <w:top w:val="single" w:sz="4" w:space="0" w:color="000000"/>
              <w:left w:val="single" w:sz="4" w:space="0" w:color="000000"/>
              <w:bottom w:val="single" w:sz="4" w:space="0" w:color="000000"/>
              <w:right w:val="single" w:sz="4" w:space="0" w:color="000000"/>
            </w:tcBorders>
          </w:tcPr>
          <w:p w14:paraId="6CB57CFC" w14:textId="77777777" w:rsidR="00D70C5F" w:rsidRDefault="00D70C5F" w:rsidP="009A4C07">
            <w:pPr>
              <w:pStyle w:val="TableParagraph"/>
              <w:snapToGrid w:val="0"/>
              <w:spacing w:line="240" w:lineRule="exact"/>
              <w:contextualSpacing/>
              <w:jc w:val="center"/>
              <w:rPr>
                <w:sz w:val="20"/>
              </w:rPr>
            </w:pPr>
            <w:r>
              <w:rPr>
                <w:sz w:val="20"/>
              </w:rPr>
              <w:t>-0.032</w:t>
            </w:r>
          </w:p>
        </w:tc>
        <w:tc>
          <w:tcPr>
            <w:tcW w:w="1179" w:type="dxa"/>
            <w:tcBorders>
              <w:top w:val="single" w:sz="4" w:space="0" w:color="000000"/>
              <w:left w:val="single" w:sz="4" w:space="0" w:color="000000"/>
              <w:bottom w:val="single" w:sz="4" w:space="0" w:color="000000"/>
              <w:right w:val="single" w:sz="4" w:space="0" w:color="000000"/>
            </w:tcBorders>
          </w:tcPr>
          <w:p w14:paraId="0988CEDB" w14:textId="77777777" w:rsidR="00D70C5F" w:rsidRDefault="00D70C5F" w:rsidP="009A4C07">
            <w:pPr>
              <w:pStyle w:val="TableParagraph"/>
              <w:snapToGrid w:val="0"/>
              <w:spacing w:line="240" w:lineRule="exact"/>
              <w:ind w:right="344"/>
              <w:contextualSpacing/>
              <w:jc w:val="center"/>
              <w:rPr>
                <w:sz w:val="20"/>
              </w:rPr>
            </w:pPr>
            <w:r>
              <w:rPr>
                <w:sz w:val="20"/>
              </w:rPr>
              <w:t>-0.022</w:t>
            </w:r>
          </w:p>
        </w:tc>
      </w:tr>
      <w:tr w:rsidR="00D70C5F" w14:paraId="03A38800"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689653CE" w14:textId="77777777" w:rsidR="00D70C5F" w:rsidRPr="001E7E1C" w:rsidRDefault="00D70C5F" w:rsidP="009A4C07">
            <w:pPr>
              <w:pStyle w:val="TableParagraph"/>
              <w:snapToGrid w:val="0"/>
              <w:spacing w:line="240" w:lineRule="exact"/>
              <w:contextualSpacing/>
              <w:rPr>
                <w:i/>
                <w:sz w:val="20"/>
              </w:rPr>
            </w:pPr>
            <w:r w:rsidRPr="001E7E1C">
              <w:rPr>
                <w:i/>
                <w:sz w:val="20"/>
              </w:rPr>
              <w:t>MYLK</w:t>
            </w:r>
          </w:p>
        </w:tc>
        <w:tc>
          <w:tcPr>
            <w:tcW w:w="1134" w:type="dxa"/>
            <w:tcBorders>
              <w:top w:val="single" w:sz="4" w:space="0" w:color="000000"/>
              <w:left w:val="single" w:sz="4" w:space="0" w:color="000000"/>
              <w:bottom w:val="single" w:sz="4" w:space="0" w:color="000000"/>
              <w:right w:val="single" w:sz="4" w:space="0" w:color="000000"/>
            </w:tcBorders>
          </w:tcPr>
          <w:p w14:paraId="6A19F1CE" w14:textId="77777777" w:rsidR="00D70C5F" w:rsidRDefault="00D70C5F" w:rsidP="009A4C07">
            <w:pPr>
              <w:pStyle w:val="TableParagraph"/>
              <w:snapToGrid w:val="0"/>
              <w:spacing w:line="240" w:lineRule="exact"/>
              <w:ind w:right="382"/>
              <w:contextualSpacing/>
              <w:jc w:val="center"/>
              <w:rPr>
                <w:sz w:val="20"/>
              </w:rPr>
            </w:pPr>
            <w:r>
              <w:rPr>
                <w:sz w:val="20"/>
              </w:rPr>
              <w:t>-0.168</w:t>
            </w:r>
          </w:p>
        </w:tc>
        <w:tc>
          <w:tcPr>
            <w:tcW w:w="1157" w:type="dxa"/>
            <w:tcBorders>
              <w:top w:val="single" w:sz="4" w:space="0" w:color="000000"/>
              <w:left w:val="single" w:sz="4" w:space="0" w:color="000000"/>
              <w:bottom w:val="single" w:sz="4" w:space="0" w:color="000000"/>
              <w:right w:val="single" w:sz="4" w:space="0" w:color="000000"/>
            </w:tcBorders>
          </w:tcPr>
          <w:p w14:paraId="005E623A" w14:textId="77777777" w:rsidR="00D70C5F" w:rsidRDefault="00D70C5F" w:rsidP="009A4C07">
            <w:pPr>
              <w:pStyle w:val="TableParagraph"/>
              <w:snapToGrid w:val="0"/>
              <w:spacing w:line="240" w:lineRule="exact"/>
              <w:ind w:right="399"/>
              <w:contextualSpacing/>
              <w:jc w:val="center"/>
              <w:rPr>
                <w:sz w:val="20"/>
              </w:rPr>
            </w:pPr>
            <w:r>
              <w:rPr>
                <w:sz w:val="20"/>
              </w:rPr>
              <w:t>-0.072</w:t>
            </w:r>
          </w:p>
        </w:tc>
        <w:tc>
          <w:tcPr>
            <w:tcW w:w="1202" w:type="dxa"/>
            <w:tcBorders>
              <w:top w:val="single" w:sz="4" w:space="0" w:color="000000"/>
              <w:left w:val="single" w:sz="4" w:space="0" w:color="000000"/>
              <w:bottom w:val="single" w:sz="4" w:space="0" w:color="000000"/>
              <w:right w:val="single" w:sz="4" w:space="0" w:color="000000"/>
            </w:tcBorders>
          </w:tcPr>
          <w:p w14:paraId="3FEAFE3F" w14:textId="77777777" w:rsidR="00D70C5F" w:rsidRDefault="00D70C5F" w:rsidP="009A4C07">
            <w:pPr>
              <w:pStyle w:val="TableParagraph"/>
              <w:snapToGrid w:val="0"/>
              <w:spacing w:line="240" w:lineRule="exact"/>
              <w:ind w:right="339"/>
              <w:contextualSpacing/>
              <w:jc w:val="center"/>
              <w:rPr>
                <w:sz w:val="20"/>
              </w:rPr>
            </w:pPr>
            <w:r>
              <w:rPr>
                <w:sz w:val="20"/>
              </w:rPr>
              <w:t>-0.101</w:t>
            </w:r>
          </w:p>
        </w:tc>
        <w:tc>
          <w:tcPr>
            <w:tcW w:w="1318" w:type="dxa"/>
            <w:tcBorders>
              <w:top w:val="single" w:sz="4" w:space="0" w:color="000000"/>
              <w:left w:val="single" w:sz="4" w:space="0" w:color="000000"/>
              <w:bottom w:val="single" w:sz="4" w:space="0" w:color="000000"/>
              <w:right w:val="single" w:sz="4" w:space="0" w:color="000000"/>
            </w:tcBorders>
          </w:tcPr>
          <w:p w14:paraId="3528930D" w14:textId="77777777" w:rsidR="00D70C5F" w:rsidRDefault="00D70C5F" w:rsidP="009A4C07">
            <w:pPr>
              <w:pStyle w:val="TableParagraph"/>
              <w:snapToGrid w:val="0"/>
              <w:spacing w:line="240" w:lineRule="exact"/>
              <w:contextualSpacing/>
              <w:jc w:val="center"/>
              <w:rPr>
                <w:sz w:val="20"/>
              </w:rPr>
            </w:pPr>
            <w:r>
              <w:rPr>
                <w:sz w:val="20"/>
              </w:rPr>
              <w:t>-0.127</w:t>
            </w:r>
          </w:p>
        </w:tc>
        <w:tc>
          <w:tcPr>
            <w:tcW w:w="1260" w:type="dxa"/>
            <w:tcBorders>
              <w:top w:val="single" w:sz="4" w:space="0" w:color="000000"/>
              <w:left w:val="single" w:sz="4" w:space="0" w:color="000000"/>
              <w:bottom w:val="single" w:sz="4" w:space="0" w:color="000000"/>
              <w:right w:val="single" w:sz="4" w:space="0" w:color="000000"/>
            </w:tcBorders>
          </w:tcPr>
          <w:p w14:paraId="709E2B9E" w14:textId="77777777" w:rsidR="00D70C5F" w:rsidRDefault="00D70C5F" w:rsidP="009A4C07">
            <w:pPr>
              <w:pStyle w:val="TableParagraph"/>
              <w:snapToGrid w:val="0"/>
              <w:spacing w:line="240" w:lineRule="exact"/>
              <w:contextualSpacing/>
              <w:jc w:val="center"/>
              <w:rPr>
                <w:sz w:val="20"/>
              </w:rPr>
            </w:pPr>
            <w:r>
              <w:rPr>
                <w:sz w:val="20"/>
              </w:rPr>
              <w:t>-0.072</w:t>
            </w:r>
          </w:p>
        </w:tc>
        <w:tc>
          <w:tcPr>
            <w:tcW w:w="1260" w:type="dxa"/>
            <w:tcBorders>
              <w:top w:val="single" w:sz="4" w:space="0" w:color="000000"/>
              <w:left w:val="single" w:sz="4" w:space="0" w:color="000000"/>
              <w:bottom w:val="single" w:sz="4" w:space="0" w:color="000000"/>
              <w:right w:val="single" w:sz="4" w:space="0" w:color="000000"/>
            </w:tcBorders>
          </w:tcPr>
          <w:p w14:paraId="7EFC3AB0" w14:textId="77777777" w:rsidR="00D70C5F" w:rsidRDefault="00D70C5F" w:rsidP="009A4C07">
            <w:pPr>
              <w:pStyle w:val="TableParagraph"/>
              <w:snapToGrid w:val="0"/>
              <w:spacing w:line="240" w:lineRule="exact"/>
              <w:contextualSpacing/>
              <w:jc w:val="center"/>
              <w:rPr>
                <w:sz w:val="20"/>
              </w:rPr>
            </w:pPr>
            <w:r>
              <w:rPr>
                <w:sz w:val="20"/>
              </w:rPr>
              <w:t>0.016</w:t>
            </w:r>
          </w:p>
        </w:tc>
        <w:tc>
          <w:tcPr>
            <w:tcW w:w="1179" w:type="dxa"/>
            <w:tcBorders>
              <w:top w:val="single" w:sz="4" w:space="0" w:color="000000"/>
              <w:left w:val="single" w:sz="4" w:space="0" w:color="000000"/>
              <w:bottom w:val="single" w:sz="4" w:space="0" w:color="000000"/>
              <w:right w:val="single" w:sz="4" w:space="0" w:color="000000"/>
            </w:tcBorders>
          </w:tcPr>
          <w:p w14:paraId="2D648087" w14:textId="77777777" w:rsidR="00D70C5F" w:rsidRDefault="00D70C5F" w:rsidP="009A4C07">
            <w:pPr>
              <w:pStyle w:val="TableParagraph"/>
              <w:snapToGrid w:val="0"/>
              <w:spacing w:line="240" w:lineRule="exact"/>
              <w:ind w:right="344"/>
              <w:contextualSpacing/>
              <w:jc w:val="center"/>
              <w:rPr>
                <w:sz w:val="20"/>
              </w:rPr>
            </w:pPr>
            <w:r>
              <w:rPr>
                <w:sz w:val="20"/>
              </w:rPr>
              <w:t>-0.097</w:t>
            </w:r>
          </w:p>
        </w:tc>
      </w:tr>
      <w:tr w:rsidR="00D70C5F" w14:paraId="5EECD541"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33A50A05" w14:textId="77777777" w:rsidR="00D70C5F" w:rsidRPr="001E7E1C" w:rsidRDefault="00D70C5F" w:rsidP="009A4C07">
            <w:pPr>
              <w:pStyle w:val="TableParagraph"/>
              <w:snapToGrid w:val="0"/>
              <w:spacing w:line="240" w:lineRule="exact"/>
              <w:contextualSpacing/>
              <w:rPr>
                <w:i/>
                <w:sz w:val="20"/>
              </w:rPr>
            </w:pPr>
            <w:r w:rsidRPr="001E7E1C">
              <w:rPr>
                <w:i/>
                <w:sz w:val="20"/>
              </w:rPr>
              <w:t>MYLK4</w:t>
            </w:r>
          </w:p>
        </w:tc>
        <w:tc>
          <w:tcPr>
            <w:tcW w:w="1134" w:type="dxa"/>
            <w:tcBorders>
              <w:top w:val="single" w:sz="4" w:space="0" w:color="000000"/>
              <w:left w:val="single" w:sz="4" w:space="0" w:color="000000"/>
              <w:bottom w:val="single" w:sz="4" w:space="0" w:color="000000"/>
              <w:right w:val="single" w:sz="4" w:space="0" w:color="000000"/>
            </w:tcBorders>
          </w:tcPr>
          <w:p w14:paraId="5D7E2720" w14:textId="77777777" w:rsidR="00D70C5F" w:rsidRDefault="00D70C5F" w:rsidP="009A4C07">
            <w:pPr>
              <w:pStyle w:val="TableParagraph"/>
              <w:snapToGrid w:val="0"/>
              <w:spacing w:line="240" w:lineRule="exact"/>
              <w:ind w:right="382"/>
              <w:contextualSpacing/>
              <w:jc w:val="center"/>
              <w:rPr>
                <w:sz w:val="20"/>
              </w:rPr>
            </w:pPr>
            <w:r>
              <w:rPr>
                <w:sz w:val="20"/>
              </w:rPr>
              <w:t>-0.010</w:t>
            </w:r>
          </w:p>
        </w:tc>
        <w:tc>
          <w:tcPr>
            <w:tcW w:w="1157" w:type="dxa"/>
            <w:tcBorders>
              <w:top w:val="single" w:sz="4" w:space="0" w:color="000000"/>
              <w:left w:val="single" w:sz="4" w:space="0" w:color="000000"/>
              <w:bottom w:val="single" w:sz="4" w:space="0" w:color="000000"/>
              <w:right w:val="single" w:sz="4" w:space="0" w:color="000000"/>
            </w:tcBorders>
          </w:tcPr>
          <w:p w14:paraId="4BAFD123" w14:textId="77777777" w:rsidR="00D70C5F" w:rsidRDefault="00D70C5F" w:rsidP="009A4C07">
            <w:pPr>
              <w:pStyle w:val="TableParagraph"/>
              <w:snapToGrid w:val="0"/>
              <w:spacing w:line="240" w:lineRule="exact"/>
              <w:ind w:right="399"/>
              <w:contextualSpacing/>
              <w:jc w:val="center"/>
              <w:rPr>
                <w:sz w:val="20"/>
              </w:rPr>
            </w:pPr>
            <w:r>
              <w:rPr>
                <w:sz w:val="20"/>
              </w:rPr>
              <w:t>-0.040</w:t>
            </w:r>
          </w:p>
        </w:tc>
        <w:tc>
          <w:tcPr>
            <w:tcW w:w="1202" w:type="dxa"/>
            <w:tcBorders>
              <w:top w:val="single" w:sz="4" w:space="0" w:color="000000"/>
              <w:left w:val="single" w:sz="4" w:space="0" w:color="000000"/>
              <w:bottom w:val="single" w:sz="4" w:space="0" w:color="000000"/>
              <w:right w:val="single" w:sz="4" w:space="0" w:color="000000"/>
            </w:tcBorders>
          </w:tcPr>
          <w:p w14:paraId="32F715BD" w14:textId="77777777" w:rsidR="00D70C5F" w:rsidRDefault="00D70C5F" w:rsidP="009A4C07">
            <w:pPr>
              <w:pStyle w:val="TableParagraph"/>
              <w:snapToGrid w:val="0"/>
              <w:spacing w:line="240" w:lineRule="exact"/>
              <w:ind w:right="339"/>
              <w:contextualSpacing/>
              <w:jc w:val="center"/>
              <w:rPr>
                <w:sz w:val="20"/>
              </w:rPr>
            </w:pPr>
            <w:r>
              <w:rPr>
                <w:sz w:val="20"/>
              </w:rPr>
              <w:t>-0.170</w:t>
            </w:r>
          </w:p>
        </w:tc>
        <w:tc>
          <w:tcPr>
            <w:tcW w:w="1318" w:type="dxa"/>
            <w:tcBorders>
              <w:top w:val="single" w:sz="4" w:space="0" w:color="000000"/>
              <w:left w:val="single" w:sz="4" w:space="0" w:color="000000"/>
              <w:bottom w:val="single" w:sz="4" w:space="0" w:color="000000"/>
              <w:right w:val="single" w:sz="4" w:space="0" w:color="000000"/>
            </w:tcBorders>
          </w:tcPr>
          <w:p w14:paraId="4C09CE53" w14:textId="77777777" w:rsidR="00D70C5F" w:rsidRDefault="00D70C5F" w:rsidP="009A4C07">
            <w:pPr>
              <w:pStyle w:val="TableParagraph"/>
              <w:snapToGrid w:val="0"/>
              <w:spacing w:line="240" w:lineRule="exact"/>
              <w:contextualSpacing/>
              <w:jc w:val="center"/>
              <w:rPr>
                <w:sz w:val="20"/>
              </w:rPr>
            </w:pPr>
            <w:r>
              <w:rPr>
                <w:sz w:val="20"/>
              </w:rPr>
              <w:t>-0.100</w:t>
            </w:r>
          </w:p>
        </w:tc>
        <w:tc>
          <w:tcPr>
            <w:tcW w:w="1260" w:type="dxa"/>
            <w:tcBorders>
              <w:top w:val="single" w:sz="4" w:space="0" w:color="000000"/>
              <w:left w:val="single" w:sz="4" w:space="0" w:color="000000"/>
              <w:bottom w:val="single" w:sz="4" w:space="0" w:color="000000"/>
              <w:right w:val="single" w:sz="4" w:space="0" w:color="000000"/>
            </w:tcBorders>
          </w:tcPr>
          <w:p w14:paraId="2F3D17C0" w14:textId="77777777" w:rsidR="00D70C5F" w:rsidRDefault="00D70C5F" w:rsidP="009A4C07">
            <w:pPr>
              <w:pStyle w:val="TableParagraph"/>
              <w:snapToGrid w:val="0"/>
              <w:spacing w:line="240" w:lineRule="exact"/>
              <w:contextualSpacing/>
              <w:jc w:val="center"/>
              <w:rPr>
                <w:sz w:val="20"/>
              </w:rPr>
            </w:pPr>
            <w:r>
              <w:rPr>
                <w:sz w:val="20"/>
              </w:rPr>
              <w:t>-0.060</w:t>
            </w:r>
          </w:p>
        </w:tc>
        <w:tc>
          <w:tcPr>
            <w:tcW w:w="1260" w:type="dxa"/>
            <w:tcBorders>
              <w:top w:val="single" w:sz="4" w:space="0" w:color="000000"/>
              <w:left w:val="single" w:sz="4" w:space="0" w:color="000000"/>
              <w:bottom w:val="single" w:sz="4" w:space="0" w:color="000000"/>
              <w:right w:val="single" w:sz="4" w:space="0" w:color="000000"/>
            </w:tcBorders>
          </w:tcPr>
          <w:p w14:paraId="55C4F32C" w14:textId="77777777" w:rsidR="00D70C5F" w:rsidRDefault="00D70C5F" w:rsidP="009A4C07">
            <w:pPr>
              <w:pStyle w:val="TableParagraph"/>
              <w:snapToGrid w:val="0"/>
              <w:spacing w:line="240" w:lineRule="exact"/>
              <w:contextualSpacing/>
              <w:jc w:val="center"/>
              <w:rPr>
                <w:sz w:val="20"/>
              </w:rPr>
            </w:pPr>
            <w:r>
              <w:rPr>
                <w:sz w:val="20"/>
              </w:rPr>
              <w:t>0.040</w:t>
            </w:r>
          </w:p>
        </w:tc>
        <w:tc>
          <w:tcPr>
            <w:tcW w:w="1179" w:type="dxa"/>
            <w:tcBorders>
              <w:top w:val="single" w:sz="4" w:space="0" w:color="000000"/>
              <w:left w:val="single" w:sz="4" w:space="0" w:color="000000"/>
              <w:bottom w:val="single" w:sz="4" w:space="0" w:color="000000"/>
              <w:right w:val="single" w:sz="4" w:space="0" w:color="000000"/>
            </w:tcBorders>
          </w:tcPr>
          <w:p w14:paraId="7FB1B154" w14:textId="77777777" w:rsidR="00D70C5F" w:rsidRDefault="00D70C5F" w:rsidP="009A4C07">
            <w:pPr>
              <w:pStyle w:val="TableParagraph"/>
              <w:snapToGrid w:val="0"/>
              <w:spacing w:line="240" w:lineRule="exact"/>
              <w:ind w:right="344"/>
              <w:contextualSpacing/>
              <w:jc w:val="center"/>
              <w:rPr>
                <w:sz w:val="20"/>
              </w:rPr>
            </w:pPr>
            <w:r>
              <w:rPr>
                <w:sz w:val="20"/>
              </w:rPr>
              <w:t>-0.060</w:t>
            </w:r>
          </w:p>
        </w:tc>
      </w:tr>
      <w:tr w:rsidR="00D70C5F" w14:paraId="61EB695C"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3EBE14A0" w14:textId="77777777" w:rsidR="00D70C5F" w:rsidRPr="001E7E1C" w:rsidRDefault="00D70C5F" w:rsidP="009A4C07">
            <w:pPr>
              <w:pStyle w:val="TableParagraph"/>
              <w:snapToGrid w:val="0"/>
              <w:spacing w:line="240" w:lineRule="exact"/>
              <w:contextualSpacing/>
              <w:rPr>
                <w:i/>
                <w:sz w:val="20"/>
              </w:rPr>
            </w:pPr>
            <w:r w:rsidRPr="001E7E1C">
              <w:rPr>
                <w:i/>
                <w:sz w:val="20"/>
              </w:rPr>
              <w:t>NEK9</w:t>
            </w:r>
          </w:p>
        </w:tc>
        <w:tc>
          <w:tcPr>
            <w:tcW w:w="1134" w:type="dxa"/>
            <w:tcBorders>
              <w:top w:val="single" w:sz="4" w:space="0" w:color="000000"/>
              <w:left w:val="single" w:sz="4" w:space="0" w:color="000000"/>
              <w:bottom w:val="single" w:sz="4" w:space="0" w:color="000000"/>
              <w:right w:val="single" w:sz="4" w:space="0" w:color="000000"/>
            </w:tcBorders>
          </w:tcPr>
          <w:p w14:paraId="1D2A1B30" w14:textId="77777777" w:rsidR="00D70C5F" w:rsidRDefault="00D70C5F" w:rsidP="009A4C07">
            <w:pPr>
              <w:pStyle w:val="TableParagraph"/>
              <w:snapToGrid w:val="0"/>
              <w:spacing w:line="240" w:lineRule="exact"/>
              <w:ind w:right="382"/>
              <w:contextualSpacing/>
              <w:jc w:val="center"/>
              <w:rPr>
                <w:sz w:val="20"/>
              </w:rPr>
            </w:pPr>
            <w:r>
              <w:rPr>
                <w:sz w:val="20"/>
              </w:rPr>
              <w:t>0.105</w:t>
            </w:r>
          </w:p>
        </w:tc>
        <w:tc>
          <w:tcPr>
            <w:tcW w:w="1157" w:type="dxa"/>
            <w:tcBorders>
              <w:top w:val="single" w:sz="4" w:space="0" w:color="000000"/>
              <w:left w:val="single" w:sz="4" w:space="0" w:color="000000"/>
              <w:bottom w:val="single" w:sz="4" w:space="0" w:color="000000"/>
              <w:right w:val="single" w:sz="4" w:space="0" w:color="000000"/>
            </w:tcBorders>
          </w:tcPr>
          <w:p w14:paraId="7361CAD7" w14:textId="77777777" w:rsidR="00D70C5F" w:rsidRDefault="00D70C5F" w:rsidP="009A4C07">
            <w:pPr>
              <w:pStyle w:val="TableParagraph"/>
              <w:snapToGrid w:val="0"/>
              <w:spacing w:line="240" w:lineRule="exact"/>
              <w:ind w:right="399"/>
              <w:contextualSpacing/>
              <w:jc w:val="center"/>
              <w:rPr>
                <w:sz w:val="20"/>
              </w:rPr>
            </w:pPr>
            <w:r>
              <w:rPr>
                <w:sz w:val="20"/>
              </w:rPr>
              <w:t>-0.022</w:t>
            </w:r>
          </w:p>
        </w:tc>
        <w:tc>
          <w:tcPr>
            <w:tcW w:w="1202" w:type="dxa"/>
            <w:tcBorders>
              <w:top w:val="single" w:sz="4" w:space="0" w:color="000000"/>
              <w:left w:val="single" w:sz="4" w:space="0" w:color="000000"/>
              <w:bottom w:val="single" w:sz="4" w:space="0" w:color="000000"/>
              <w:right w:val="single" w:sz="4" w:space="0" w:color="000000"/>
            </w:tcBorders>
          </w:tcPr>
          <w:p w14:paraId="09AF821C" w14:textId="77777777" w:rsidR="00D70C5F" w:rsidRDefault="00D70C5F" w:rsidP="009A4C07">
            <w:pPr>
              <w:pStyle w:val="TableParagraph"/>
              <w:snapToGrid w:val="0"/>
              <w:spacing w:line="240" w:lineRule="exact"/>
              <w:ind w:right="339"/>
              <w:contextualSpacing/>
              <w:jc w:val="center"/>
              <w:rPr>
                <w:sz w:val="20"/>
              </w:rPr>
            </w:pPr>
            <w:r>
              <w:rPr>
                <w:sz w:val="20"/>
              </w:rPr>
              <w:t>0.033</w:t>
            </w:r>
          </w:p>
        </w:tc>
        <w:tc>
          <w:tcPr>
            <w:tcW w:w="1318" w:type="dxa"/>
            <w:tcBorders>
              <w:top w:val="single" w:sz="4" w:space="0" w:color="000000"/>
              <w:left w:val="single" w:sz="4" w:space="0" w:color="000000"/>
              <w:bottom w:val="single" w:sz="4" w:space="0" w:color="000000"/>
              <w:right w:val="single" w:sz="4" w:space="0" w:color="000000"/>
            </w:tcBorders>
          </w:tcPr>
          <w:p w14:paraId="2D1F2425" w14:textId="77777777" w:rsidR="00D70C5F" w:rsidRDefault="00D70C5F" w:rsidP="009A4C07">
            <w:pPr>
              <w:pStyle w:val="TableParagraph"/>
              <w:snapToGrid w:val="0"/>
              <w:spacing w:line="240" w:lineRule="exact"/>
              <w:contextualSpacing/>
              <w:jc w:val="center"/>
              <w:rPr>
                <w:sz w:val="20"/>
              </w:rPr>
            </w:pPr>
            <w:r>
              <w:rPr>
                <w:sz w:val="20"/>
              </w:rPr>
              <w:t>0.088</w:t>
            </w:r>
          </w:p>
        </w:tc>
        <w:tc>
          <w:tcPr>
            <w:tcW w:w="1260" w:type="dxa"/>
            <w:tcBorders>
              <w:top w:val="single" w:sz="4" w:space="0" w:color="000000"/>
              <w:left w:val="single" w:sz="4" w:space="0" w:color="000000"/>
              <w:bottom w:val="single" w:sz="4" w:space="0" w:color="000000"/>
              <w:right w:val="single" w:sz="4" w:space="0" w:color="000000"/>
            </w:tcBorders>
          </w:tcPr>
          <w:p w14:paraId="1EBA6D38" w14:textId="77777777" w:rsidR="00D70C5F" w:rsidRDefault="00D70C5F" w:rsidP="009A4C07">
            <w:pPr>
              <w:pStyle w:val="TableParagraph"/>
              <w:snapToGrid w:val="0"/>
              <w:spacing w:line="240" w:lineRule="exact"/>
              <w:contextualSpacing/>
              <w:jc w:val="center"/>
              <w:rPr>
                <w:sz w:val="20"/>
              </w:rPr>
            </w:pPr>
            <w:r>
              <w:rPr>
                <w:sz w:val="20"/>
              </w:rPr>
              <w:t>0.076</w:t>
            </w:r>
          </w:p>
        </w:tc>
        <w:tc>
          <w:tcPr>
            <w:tcW w:w="1260" w:type="dxa"/>
            <w:tcBorders>
              <w:top w:val="single" w:sz="4" w:space="0" w:color="000000"/>
              <w:left w:val="single" w:sz="4" w:space="0" w:color="000000"/>
              <w:bottom w:val="single" w:sz="4" w:space="0" w:color="000000"/>
              <w:right w:val="single" w:sz="4" w:space="0" w:color="000000"/>
            </w:tcBorders>
          </w:tcPr>
          <w:p w14:paraId="70FCC5A6" w14:textId="77777777" w:rsidR="00D70C5F" w:rsidRDefault="00D70C5F" w:rsidP="009A4C07">
            <w:pPr>
              <w:pStyle w:val="TableParagraph"/>
              <w:snapToGrid w:val="0"/>
              <w:spacing w:line="240" w:lineRule="exact"/>
              <w:contextualSpacing/>
              <w:jc w:val="center"/>
              <w:rPr>
                <w:sz w:val="20"/>
              </w:rPr>
            </w:pPr>
            <w:r>
              <w:rPr>
                <w:sz w:val="20"/>
              </w:rPr>
              <w:t>0.012</w:t>
            </w:r>
          </w:p>
        </w:tc>
        <w:tc>
          <w:tcPr>
            <w:tcW w:w="1179" w:type="dxa"/>
            <w:tcBorders>
              <w:top w:val="single" w:sz="4" w:space="0" w:color="000000"/>
              <w:left w:val="single" w:sz="4" w:space="0" w:color="000000"/>
              <w:bottom w:val="single" w:sz="4" w:space="0" w:color="000000"/>
              <w:right w:val="single" w:sz="4" w:space="0" w:color="000000"/>
            </w:tcBorders>
          </w:tcPr>
          <w:p w14:paraId="2C375603" w14:textId="77777777" w:rsidR="00D70C5F" w:rsidRDefault="00D70C5F" w:rsidP="009A4C07">
            <w:pPr>
              <w:pStyle w:val="TableParagraph"/>
              <w:snapToGrid w:val="0"/>
              <w:spacing w:line="240" w:lineRule="exact"/>
              <w:ind w:right="344"/>
              <w:contextualSpacing/>
              <w:jc w:val="center"/>
              <w:rPr>
                <w:sz w:val="20"/>
              </w:rPr>
            </w:pPr>
            <w:r>
              <w:rPr>
                <w:sz w:val="20"/>
              </w:rPr>
              <w:t>-0.117</w:t>
            </w:r>
          </w:p>
        </w:tc>
      </w:tr>
      <w:tr w:rsidR="00D70C5F" w14:paraId="40B2A5E7"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1F35D813" w14:textId="77777777" w:rsidR="00D70C5F" w:rsidRPr="001E7E1C" w:rsidRDefault="00D70C5F" w:rsidP="009A4C07">
            <w:pPr>
              <w:pStyle w:val="TableParagraph"/>
              <w:snapToGrid w:val="0"/>
              <w:spacing w:line="240" w:lineRule="exact"/>
              <w:contextualSpacing/>
              <w:rPr>
                <w:i/>
                <w:sz w:val="20"/>
              </w:rPr>
            </w:pPr>
            <w:r w:rsidRPr="001E7E1C">
              <w:rPr>
                <w:i/>
                <w:sz w:val="20"/>
              </w:rPr>
              <w:t>PDXK</w:t>
            </w:r>
          </w:p>
        </w:tc>
        <w:tc>
          <w:tcPr>
            <w:tcW w:w="1134" w:type="dxa"/>
            <w:tcBorders>
              <w:top w:val="single" w:sz="4" w:space="0" w:color="000000"/>
              <w:left w:val="single" w:sz="4" w:space="0" w:color="000000"/>
              <w:bottom w:val="single" w:sz="4" w:space="0" w:color="000000"/>
              <w:right w:val="single" w:sz="4" w:space="0" w:color="000000"/>
            </w:tcBorders>
          </w:tcPr>
          <w:p w14:paraId="6FAF08B9" w14:textId="77777777" w:rsidR="00D70C5F" w:rsidRDefault="00D70C5F" w:rsidP="009A4C07">
            <w:pPr>
              <w:pStyle w:val="TableParagraph"/>
              <w:snapToGrid w:val="0"/>
              <w:spacing w:line="240" w:lineRule="exact"/>
              <w:ind w:right="382"/>
              <w:contextualSpacing/>
              <w:jc w:val="center"/>
              <w:rPr>
                <w:sz w:val="20"/>
              </w:rPr>
            </w:pPr>
            <w:r>
              <w:rPr>
                <w:sz w:val="20"/>
              </w:rPr>
              <w:t>-0.014</w:t>
            </w:r>
          </w:p>
        </w:tc>
        <w:tc>
          <w:tcPr>
            <w:tcW w:w="1157" w:type="dxa"/>
            <w:tcBorders>
              <w:top w:val="single" w:sz="4" w:space="0" w:color="000000"/>
              <w:left w:val="single" w:sz="4" w:space="0" w:color="000000"/>
              <w:bottom w:val="single" w:sz="4" w:space="0" w:color="000000"/>
              <w:right w:val="single" w:sz="4" w:space="0" w:color="000000"/>
            </w:tcBorders>
          </w:tcPr>
          <w:p w14:paraId="28EE8769" w14:textId="77777777" w:rsidR="00D70C5F" w:rsidRDefault="00D70C5F" w:rsidP="009A4C07">
            <w:pPr>
              <w:pStyle w:val="TableParagraph"/>
              <w:snapToGrid w:val="0"/>
              <w:spacing w:line="240" w:lineRule="exact"/>
              <w:ind w:right="432"/>
              <w:contextualSpacing/>
              <w:jc w:val="center"/>
              <w:rPr>
                <w:sz w:val="20"/>
              </w:rPr>
            </w:pPr>
            <w:r>
              <w:rPr>
                <w:sz w:val="20"/>
              </w:rPr>
              <w:t>0.073</w:t>
            </w:r>
          </w:p>
        </w:tc>
        <w:tc>
          <w:tcPr>
            <w:tcW w:w="1202" w:type="dxa"/>
            <w:tcBorders>
              <w:top w:val="single" w:sz="4" w:space="0" w:color="000000"/>
              <w:left w:val="single" w:sz="4" w:space="0" w:color="000000"/>
              <w:bottom w:val="single" w:sz="4" w:space="0" w:color="000000"/>
              <w:right w:val="single" w:sz="4" w:space="0" w:color="000000"/>
            </w:tcBorders>
          </w:tcPr>
          <w:p w14:paraId="61CD97B1" w14:textId="77777777" w:rsidR="00D70C5F" w:rsidRDefault="00D70C5F" w:rsidP="009A4C07">
            <w:pPr>
              <w:pStyle w:val="TableParagraph"/>
              <w:snapToGrid w:val="0"/>
              <w:spacing w:line="240" w:lineRule="exact"/>
              <w:ind w:right="339"/>
              <w:contextualSpacing/>
              <w:jc w:val="center"/>
              <w:rPr>
                <w:sz w:val="20"/>
              </w:rPr>
            </w:pPr>
            <w:r>
              <w:rPr>
                <w:sz w:val="20"/>
              </w:rPr>
              <w:t>-0.005</w:t>
            </w:r>
          </w:p>
        </w:tc>
        <w:tc>
          <w:tcPr>
            <w:tcW w:w="1318" w:type="dxa"/>
            <w:tcBorders>
              <w:top w:val="single" w:sz="4" w:space="0" w:color="000000"/>
              <w:left w:val="single" w:sz="4" w:space="0" w:color="000000"/>
              <w:bottom w:val="single" w:sz="4" w:space="0" w:color="000000"/>
              <w:right w:val="single" w:sz="4" w:space="0" w:color="000000"/>
            </w:tcBorders>
          </w:tcPr>
          <w:p w14:paraId="27414542" w14:textId="77777777" w:rsidR="00D70C5F" w:rsidRDefault="00D70C5F" w:rsidP="009A4C07">
            <w:pPr>
              <w:pStyle w:val="TableParagraph"/>
              <w:snapToGrid w:val="0"/>
              <w:spacing w:line="240" w:lineRule="exact"/>
              <w:contextualSpacing/>
              <w:jc w:val="center"/>
              <w:rPr>
                <w:sz w:val="20"/>
              </w:rPr>
            </w:pPr>
            <w:r>
              <w:rPr>
                <w:sz w:val="20"/>
              </w:rPr>
              <w:t>-0.135</w:t>
            </w:r>
          </w:p>
        </w:tc>
        <w:tc>
          <w:tcPr>
            <w:tcW w:w="1260" w:type="dxa"/>
            <w:tcBorders>
              <w:top w:val="single" w:sz="4" w:space="0" w:color="000000"/>
              <w:left w:val="single" w:sz="4" w:space="0" w:color="000000"/>
              <w:bottom w:val="single" w:sz="4" w:space="0" w:color="000000"/>
              <w:right w:val="single" w:sz="4" w:space="0" w:color="000000"/>
            </w:tcBorders>
          </w:tcPr>
          <w:p w14:paraId="0E0AB44B" w14:textId="77777777" w:rsidR="00D70C5F" w:rsidRDefault="00D70C5F" w:rsidP="009A4C07">
            <w:pPr>
              <w:pStyle w:val="TableParagraph"/>
              <w:snapToGrid w:val="0"/>
              <w:spacing w:line="240" w:lineRule="exact"/>
              <w:contextualSpacing/>
              <w:jc w:val="center"/>
              <w:rPr>
                <w:sz w:val="20"/>
              </w:rPr>
            </w:pPr>
            <w:r>
              <w:rPr>
                <w:sz w:val="20"/>
              </w:rPr>
              <w:t>-0.130</w:t>
            </w:r>
          </w:p>
        </w:tc>
        <w:tc>
          <w:tcPr>
            <w:tcW w:w="1260" w:type="dxa"/>
            <w:tcBorders>
              <w:top w:val="single" w:sz="4" w:space="0" w:color="000000"/>
              <w:left w:val="single" w:sz="4" w:space="0" w:color="000000"/>
              <w:bottom w:val="single" w:sz="4" w:space="0" w:color="000000"/>
              <w:right w:val="single" w:sz="4" w:space="0" w:color="000000"/>
            </w:tcBorders>
          </w:tcPr>
          <w:p w14:paraId="4BB36761" w14:textId="77777777" w:rsidR="00D70C5F" w:rsidRDefault="00D70C5F" w:rsidP="009A4C07">
            <w:pPr>
              <w:pStyle w:val="TableParagraph"/>
              <w:snapToGrid w:val="0"/>
              <w:spacing w:line="240" w:lineRule="exact"/>
              <w:contextualSpacing/>
              <w:jc w:val="center"/>
              <w:rPr>
                <w:sz w:val="20"/>
              </w:rPr>
            </w:pPr>
            <w:r>
              <w:rPr>
                <w:sz w:val="20"/>
              </w:rPr>
              <w:t>-0.096</w:t>
            </w:r>
          </w:p>
        </w:tc>
        <w:tc>
          <w:tcPr>
            <w:tcW w:w="1179" w:type="dxa"/>
            <w:tcBorders>
              <w:top w:val="single" w:sz="4" w:space="0" w:color="000000"/>
              <w:left w:val="single" w:sz="4" w:space="0" w:color="000000"/>
              <w:bottom w:val="single" w:sz="4" w:space="0" w:color="000000"/>
              <w:right w:val="single" w:sz="4" w:space="0" w:color="000000"/>
            </w:tcBorders>
          </w:tcPr>
          <w:p w14:paraId="3C91CEAD" w14:textId="77777777" w:rsidR="00D70C5F" w:rsidRDefault="00D70C5F" w:rsidP="009A4C07">
            <w:pPr>
              <w:pStyle w:val="TableParagraph"/>
              <w:snapToGrid w:val="0"/>
              <w:spacing w:line="240" w:lineRule="exact"/>
              <w:ind w:right="344"/>
              <w:contextualSpacing/>
              <w:jc w:val="center"/>
              <w:rPr>
                <w:sz w:val="20"/>
              </w:rPr>
            </w:pPr>
            <w:r>
              <w:rPr>
                <w:sz w:val="20"/>
              </w:rPr>
              <w:t>-0.027</w:t>
            </w:r>
          </w:p>
        </w:tc>
      </w:tr>
      <w:tr w:rsidR="00D70C5F" w14:paraId="7FD4E54A"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20936DB4" w14:textId="77777777" w:rsidR="00D70C5F" w:rsidRPr="001E7E1C" w:rsidRDefault="00D70C5F" w:rsidP="009A4C07">
            <w:pPr>
              <w:pStyle w:val="TableParagraph"/>
              <w:snapToGrid w:val="0"/>
              <w:spacing w:line="240" w:lineRule="exact"/>
              <w:contextualSpacing/>
              <w:rPr>
                <w:i/>
                <w:sz w:val="20"/>
              </w:rPr>
            </w:pPr>
            <w:r w:rsidRPr="001E7E1C">
              <w:rPr>
                <w:i/>
                <w:sz w:val="20"/>
              </w:rPr>
              <w:t>PHKB</w:t>
            </w:r>
          </w:p>
        </w:tc>
        <w:tc>
          <w:tcPr>
            <w:tcW w:w="1134" w:type="dxa"/>
            <w:tcBorders>
              <w:top w:val="single" w:sz="4" w:space="0" w:color="000000"/>
              <w:left w:val="single" w:sz="4" w:space="0" w:color="000000"/>
              <w:bottom w:val="single" w:sz="4" w:space="0" w:color="000000"/>
              <w:right w:val="single" w:sz="4" w:space="0" w:color="000000"/>
            </w:tcBorders>
          </w:tcPr>
          <w:p w14:paraId="52E4639D" w14:textId="77777777" w:rsidR="00D70C5F" w:rsidRDefault="00D70C5F" w:rsidP="009A4C07">
            <w:pPr>
              <w:pStyle w:val="TableParagraph"/>
              <w:snapToGrid w:val="0"/>
              <w:spacing w:line="240" w:lineRule="exact"/>
              <w:ind w:right="382"/>
              <w:contextualSpacing/>
              <w:jc w:val="center"/>
              <w:rPr>
                <w:sz w:val="20"/>
              </w:rPr>
            </w:pPr>
            <w:r>
              <w:rPr>
                <w:sz w:val="20"/>
              </w:rPr>
              <w:t>-0.077</w:t>
            </w:r>
          </w:p>
        </w:tc>
        <w:tc>
          <w:tcPr>
            <w:tcW w:w="1157" w:type="dxa"/>
            <w:tcBorders>
              <w:top w:val="single" w:sz="4" w:space="0" w:color="000000"/>
              <w:left w:val="single" w:sz="4" w:space="0" w:color="000000"/>
              <w:bottom w:val="single" w:sz="4" w:space="0" w:color="000000"/>
              <w:right w:val="single" w:sz="4" w:space="0" w:color="000000"/>
            </w:tcBorders>
          </w:tcPr>
          <w:p w14:paraId="1ECE53FB" w14:textId="77777777" w:rsidR="00D70C5F" w:rsidRDefault="00D70C5F" w:rsidP="009A4C07">
            <w:pPr>
              <w:pStyle w:val="TableParagraph"/>
              <w:snapToGrid w:val="0"/>
              <w:spacing w:line="240" w:lineRule="exact"/>
              <w:ind w:right="399"/>
              <w:contextualSpacing/>
              <w:jc w:val="center"/>
              <w:rPr>
                <w:sz w:val="20"/>
              </w:rPr>
            </w:pPr>
            <w:r>
              <w:rPr>
                <w:sz w:val="20"/>
              </w:rPr>
              <w:t>-0.111</w:t>
            </w:r>
          </w:p>
        </w:tc>
        <w:tc>
          <w:tcPr>
            <w:tcW w:w="1202" w:type="dxa"/>
            <w:tcBorders>
              <w:top w:val="single" w:sz="4" w:space="0" w:color="000000"/>
              <w:left w:val="single" w:sz="4" w:space="0" w:color="000000"/>
              <w:bottom w:val="single" w:sz="4" w:space="0" w:color="000000"/>
              <w:right w:val="single" w:sz="4" w:space="0" w:color="000000"/>
            </w:tcBorders>
          </w:tcPr>
          <w:p w14:paraId="6C7884C5" w14:textId="77777777" w:rsidR="00D70C5F" w:rsidRDefault="00D70C5F" w:rsidP="009A4C07">
            <w:pPr>
              <w:pStyle w:val="TableParagraph"/>
              <w:snapToGrid w:val="0"/>
              <w:spacing w:line="240" w:lineRule="exact"/>
              <w:ind w:right="339"/>
              <w:contextualSpacing/>
              <w:jc w:val="center"/>
              <w:rPr>
                <w:sz w:val="20"/>
              </w:rPr>
            </w:pPr>
            <w:r>
              <w:rPr>
                <w:sz w:val="20"/>
              </w:rPr>
              <w:t>-0.153</w:t>
            </w:r>
          </w:p>
        </w:tc>
        <w:tc>
          <w:tcPr>
            <w:tcW w:w="1318" w:type="dxa"/>
            <w:tcBorders>
              <w:top w:val="single" w:sz="4" w:space="0" w:color="000000"/>
              <w:left w:val="single" w:sz="4" w:space="0" w:color="000000"/>
              <w:bottom w:val="single" w:sz="4" w:space="0" w:color="000000"/>
              <w:right w:val="single" w:sz="4" w:space="0" w:color="000000"/>
            </w:tcBorders>
          </w:tcPr>
          <w:p w14:paraId="668A696F" w14:textId="77777777" w:rsidR="00D70C5F" w:rsidRDefault="00D70C5F" w:rsidP="009A4C07">
            <w:pPr>
              <w:pStyle w:val="TableParagraph"/>
              <w:snapToGrid w:val="0"/>
              <w:spacing w:line="240" w:lineRule="exact"/>
              <w:contextualSpacing/>
              <w:jc w:val="center"/>
              <w:rPr>
                <w:sz w:val="20"/>
              </w:rPr>
            </w:pPr>
            <w:r>
              <w:rPr>
                <w:sz w:val="20"/>
              </w:rPr>
              <w:t>-0.196</w:t>
            </w:r>
          </w:p>
        </w:tc>
        <w:tc>
          <w:tcPr>
            <w:tcW w:w="1260" w:type="dxa"/>
            <w:tcBorders>
              <w:top w:val="single" w:sz="4" w:space="0" w:color="000000"/>
              <w:left w:val="single" w:sz="4" w:space="0" w:color="000000"/>
              <w:bottom w:val="single" w:sz="4" w:space="0" w:color="000000"/>
              <w:right w:val="single" w:sz="4" w:space="0" w:color="000000"/>
            </w:tcBorders>
          </w:tcPr>
          <w:p w14:paraId="66FBA881" w14:textId="77777777" w:rsidR="00D70C5F" w:rsidRDefault="00D70C5F" w:rsidP="009A4C07">
            <w:pPr>
              <w:pStyle w:val="TableParagraph"/>
              <w:snapToGrid w:val="0"/>
              <w:spacing w:line="240" w:lineRule="exact"/>
              <w:contextualSpacing/>
              <w:jc w:val="center"/>
              <w:rPr>
                <w:sz w:val="20"/>
              </w:rPr>
            </w:pPr>
            <w:r>
              <w:rPr>
                <w:sz w:val="20"/>
              </w:rPr>
              <w:t>-0.193</w:t>
            </w:r>
          </w:p>
        </w:tc>
        <w:tc>
          <w:tcPr>
            <w:tcW w:w="1260" w:type="dxa"/>
            <w:tcBorders>
              <w:top w:val="single" w:sz="4" w:space="0" w:color="000000"/>
              <w:left w:val="single" w:sz="4" w:space="0" w:color="000000"/>
              <w:bottom w:val="single" w:sz="4" w:space="0" w:color="000000"/>
              <w:right w:val="single" w:sz="4" w:space="0" w:color="000000"/>
            </w:tcBorders>
          </w:tcPr>
          <w:p w14:paraId="5F7C4D41" w14:textId="77777777" w:rsidR="00D70C5F" w:rsidRDefault="00D70C5F" w:rsidP="009A4C07">
            <w:pPr>
              <w:pStyle w:val="TableParagraph"/>
              <w:snapToGrid w:val="0"/>
              <w:spacing w:line="240" w:lineRule="exact"/>
              <w:contextualSpacing/>
              <w:jc w:val="center"/>
              <w:rPr>
                <w:sz w:val="20"/>
              </w:rPr>
            </w:pPr>
            <w:r>
              <w:rPr>
                <w:sz w:val="20"/>
              </w:rPr>
              <w:t>0.015</w:t>
            </w:r>
          </w:p>
        </w:tc>
        <w:tc>
          <w:tcPr>
            <w:tcW w:w="1179" w:type="dxa"/>
            <w:tcBorders>
              <w:top w:val="single" w:sz="4" w:space="0" w:color="000000"/>
              <w:left w:val="single" w:sz="4" w:space="0" w:color="000000"/>
              <w:bottom w:val="single" w:sz="4" w:space="0" w:color="000000"/>
              <w:right w:val="single" w:sz="4" w:space="0" w:color="000000"/>
            </w:tcBorders>
          </w:tcPr>
          <w:p w14:paraId="3EACA223" w14:textId="77777777" w:rsidR="00D70C5F" w:rsidRDefault="00D70C5F" w:rsidP="009A4C07">
            <w:pPr>
              <w:pStyle w:val="TableParagraph"/>
              <w:snapToGrid w:val="0"/>
              <w:spacing w:line="240" w:lineRule="exact"/>
              <w:ind w:right="344"/>
              <w:contextualSpacing/>
              <w:jc w:val="center"/>
              <w:rPr>
                <w:sz w:val="20"/>
              </w:rPr>
            </w:pPr>
            <w:r>
              <w:rPr>
                <w:sz w:val="20"/>
              </w:rPr>
              <w:t>-0.125</w:t>
            </w:r>
          </w:p>
        </w:tc>
      </w:tr>
      <w:tr w:rsidR="00D70C5F" w14:paraId="7601F23F"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256D3A27" w14:textId="77777777" w:rsidR="00D70C5F" w:rsidRPr="001E7E1C" w:rsidRDefault="00D70C5F" w:rsidP="009A4C07">
            <w:pPr>
              <w:pStyle w:val="TableParagraph"/>
              <w:snapToGrid w:val="0"/>
              <w:spacing w:line="240" w:lineRule="exact"/>
              <w:contextualSpacing/>
              <w:rPr>
                <w:i/>
                <w:sz w:val="20"/>
              </w:rPr>
            </w:pPr>
            <w:r w:rsidRPr="001E7E1C">
              <w:rPr>
                <w:i/>
                <w:sz w:val="20"/>
              </w:rPr>
              <w:t>PINK1</w:t>
            </w:r>
          </w:p>
        </w:tc>
        <w:tc>
          <w:tcPr>
            <w:tcW w:w="1134" w:type="dxa"/>
            <w:tcBorders>
              <w:top w:val="single" w:sz="4" w:space="0" w:color="000000"/>
              <w:left w:val="single" w:sz="4" w:space="0" w:color="000000"/>
              <w:bottom w:val="single" w:sz="4" w:space="0" w:color="000000"/>
              <w:right w:val="single" w:sz="4" w:space="0" w:color="000000"/>
            </w:tcBorders>
          </w:tcPr>
          <w:p w14:paraId="6A5C9DCB" w14:textId="77777777" w:rsidR="00D70C5F" w:rsidRDefault="00D70C5F" w:rsidP="009A4C07">
            <w:pPr>
              <w:pStyle w:val="TableParagraph"/>
              <w:snapToGrid w:val="0"/>
              <w:spacing w:line="240" w:lineRule="exact"/>
              <w:ind w:right="382"/>
              <w:contextualSpacing/>
              <w:jc w:val="center"/>
              <w:rPr>
                <w:sz w:val="20"/>
              </w:rPr>
            </w:pPr>
            <w:r>
              <w:rPr>
                <w:sz w:val="20"/>
              </w:rPr>
              <w:t>-0.017</w:t>
            </w:r>
          </w:p>
        </w:tc>
        <w:tc>
          <w:tcPr>
            <w:tcW w:w="1157" w:type="dxa"/>
            <w:tcBorders>
              <w:top w:val="single" w:sz="4" w:space="0" w:color="000000"/>
              <w:left w:val="single" w:sz="4" w:space="0" w:color="000000"/>
              <w:bottom w:val="single" w:sz="4" w:space="0" w:color="000000"/>
              <w:right w:val="single" w:sz="4" w:space="0" w:color="000000"/>
            </w:tcBorders>
          </w:tcPr>
          <w:p w14:paraId="7E1E545A" w14:textId="77777777" w:rsidR="00D70C5F" w:rsidRDefault="00D70C5F" w:rsidP="009A4C07">
            <w:pPr>
              <w:pStyle w:val="TableParagraph"/>
              <w:snapToGrid w:val="0"/>
              <w:spacing w:line="240" w:lineRule="exact"/>
              <w:ind w:right="432"/>
              <w:contextualSpacing/>
              <w:jc w:val="center"/>
              <w:rPr>
                <w:sz w:val="20"/>
              </w:rPr>
            </w:pPr>
            <w:r>
              <w:rPr>
                <w:sz w:val="20"/>
              </w:rPr>
              <w:t>0.185</w:t>
            </w:r>
          </w:p>
        </w:tc>
        <w:tc>
          <w:tcPr>
            <w:tcW w:w="1202" w:type="dxa"/>
            <w:tcBorders>
              <w:top w:val="single" w:sz="4" w:space="0" w:color="000000"/>
              <w:left w:val="single" w:sz="4" w:space="0" w:color="000000"/>
              <w:bottom w:val="single" w:sz="4" w:space="0" w:color="000000"/>
              <w:right w:val="single" w:sz="4" w:space="0" w:color="000000"/>
            </w:tcBorders>
          </w:tcPr>
          <w:p w14:paraId="6C96F834" w14:textId="77777777" w:rsidR="00D70C5F" w:rsidRDefault="00D70C5F" w:rsidP="009A4C07">
            <w:pPr>
              <w:pStyle w:val="TableParagraph"/>
              <w:snapToGrid w:val="0"/>
              <w:spacing w:line="240" w:lineRule="exact"/>
              <w:ind w:right="339"/>
              <w:contextualSpacing/>
              <w:jc w:val="center"/>
              <w:rPr>
                <w:sz w:val="20"/>
              </w:rPr>
            </w:pPr>
            <w:r>
              <w:rPr>
                <w:sz w:val="20"/>
              </w:rPr>
              <w:t>0.055</w:t>
            </w:r>
          </w:p>
        </w:tc>
        <w:tc>
          <w:tcPr>
            <w:tcW w:w="1318" w:type="dxa"/>
            <w:tcBorders>
              <w:top w:val="single" w:sz="4" w:space="0" w:color="000000"/>
              <w:left w:val="single" w:sz="4" w:space="0" w:color="000000"/>
              <w:bottom w:val="single" w:sz="4" w:space="0" w:color="000000"/>
              <w:right w:val="single" w:sz="4" w:space="0" w:color="000000"/>
            </w:tcBorders>
          </w:tcPr>
          <w:p w14:paraId="76BCD84D" w14:textId="77777777" w:rsidR="00D70C5F" w:rsidRDefault="00D70C5F" w:rsidP="009A4C07">
            <w:pPr>
              <w:pStyle w:val="TableParagraph"/>
              <w:snapToGrid w:val="0"/>
              <w:spacing w:line="240" w:lineRule="exact"/>
              <w:contextualSpacing/>
              <w:jc w:val="center"/>
              <w:rPr>
                <w:sz w:val="20"/>
              </w:rPr>
            </w:pPr>
            <w:r>
              <w:rPr>
                <w:sz w:val="20"/>
              </w:rPr>
              <w:t>-0.040</w:t>
            </w:r>
          </w:p>
        </w:tc>
        <w:tc>
          <w:tcPr>
            <w:tcW w:w="1260" w:type="dxa"/>
            <w:tcBorders>
              <w:top w:val="single" w:sz="4" w:space="0" w:color="000000"/>
              <w:left w:val="single" w:sz="4" w:space="0" w:color="000000"/>
              <w:bottom w:val="single" w:sz="4" w:space="0" w:color="000000"/>
              <w:right w:val="single" w:sz="4" w:space="0" w:color="000000"/>
            </w:tcBorders>
          </w:tcPr>
          <w:p w14:paraId="45C2F417" w14:textId="77777777" w:rsidR="00D70C5F" w:rsidRDefault="00D70C5F" w:rsidP="009A4C07">
            <w:pPr>
              <w:pStyle w:val="TableParagraph"/>
              <w:snapToGrid w:val="0"/>
              <w:spacing w:line="240" w:lineRule="exact"/>
              <w:contextualSpacing/>
              <w:jc w:val="center"/>
              <w:rPr>
                <w:sz w:val="20"/>
              </w:rPr>
            </w:pPr>
            <w:r>
              <w:rPr>
                <w:sz w:val="20"/>
              </w:rPr>
              <w:t>0.040</w:t>
            </w:r>
          </w:p>
        </w:tc>
        <w:tc>
          <w:tcPr>
            <w:tcW w:w="1260" w:type="dxa"/>
            <w:tcBorders>
              <w:top w:val="single" w:sz="4" w:space="0" w:color="000000"/>
              <w:left w:val="single" w:sz="4" w:space="0" w:color="000000"/>
              <w:bottom w:val="single" w:sz="4" w:space="0" w:color="000000"/>
              <w:right w:val="single" w:sz="4" w:space="0" w:color="000000"/>
            </w:tcBorders>
          </w:tcPr>
          <w:p w14:paraId="631AE268" w14:textId="77777777" w:rsidR="00D70C5F" w:rsidRDefault="00D70C5F" w:rsidP="009A4C07">
            <w:pPr>
              <w:pStyle w:val="TableParagraph"/>
              <w:snapToGrid w:val="0"/>
              <w:spacing w:line="240" w:lineRule="exact"/>
              <w:contextualSpacing/>
              <w:jc w:val="center"/>
              <w:rPr>
                <w:sz w:val="20"/>
              </w:rPr>
            </w:pPr>
            <w:r>
              <w:rPr>
                <w:sz w:val="20"/>
              </w:rPr>
              <w:t>-0.027</w:t>
            </w:r>
          </w:p>
        </w:tc>
        <w:tc>
          <w:tcPr>
            <w:tcW w:w="1179" w:type="dxa"/>
            <w:tcBorders>
              <w:top w:val="single" w:sz="4" w:space="0" w:color="000000"/>
              <w:left w:val="single" w:sz="4" w:space="0" w:color="000000"/>
              <w:bottom w:val="single" w:sz="4" w:space="0" w:color="000000"/>
              <w:right w:val="single" w:sz="4" w:space="0" w:color="000000"/>
            </w:tcBorders>
          </w:tcPr>
          <w:p w14:paraId="196C97A2" w14:textId="77777777" w:rsidR="00D70C5F" w:rsidRDefault="00D70C5F" w:rsidP="009A4C07">
            <w:pPr>
              <w:pStyle w:val="TableParagraph"/>
              <w:snapToGrid w:val="0"/>
              <w:spacing w:line="240" w:lineRule="exact"/>
              <w:ind w:right="344"/>
              <w:contextualSpacing/>
              <w:jc w:val="center"/>
              <w:rPr>
                <w:sz w:val="20"/>
              </w:rPr>
            </w:pPr>
            <w:r>
              <w:rPr>
                <w:sz w:val="20"/>
              </w:rPr>
              <w:t>0.040</w:t>
            </w:r>
          </w:p>
        </w:tc>
      </w:tr>
      <w:tr w:rsidR="00D70C5F" w14:paraId="51C69DE7"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43B75745" w14:textId="77777777" w:rsidR="00D70C5F" w:rsidRPr="001E7E1C" w:rsidRDefault="00D70C5F" w:rsidP="009A4C07">
            <w:pPr>
              <w:pStyle w:val="TableParagraph"/>
              <w:snapToGrid w:val="0"/>
              <w:spacing w:line="240" w:lineRule="exact"/>
              <w:contextualSpacing/>
              <w:rPr>
                <w:i/>
                <w:sz w:val="20"/>
              </w:rPr>
            </w:pPr>
            <w:r w:rsidRPr="001E7E1C">
              <w:rPr>
                <w:i/>
                <w:sz w:val="20"/>
              </w:rPr>
              <w:t>PNCK</w:t>
            </w:r>
          </w:p>
        </w:tc>
        <w:tc>
          <w:tcPr>
            <w:tcW w:w="1134" w:type="dxa"/>
            <w:tcBorders>
              <w:top w:val="single" w:sz="4" w:space="0" w:color="000000"/>
              <w:left w:val="single" w:sz="4" w:space="0" w:color="000000"/>
              <w:bottom w:val="single" w:sz="4" w:space="0" w:color="000000"/>
              <w:right w:val="single" w:sz="4" w:space="0" w:color="000000"/>
            </w:tcBorders>
          </w:tcPr>
          <w:p w14:paraId="6B9BB99F" w14:textId="77777777" w:rsidR="00D70C5F" w:rsidRDefault="00D70C5F" w:rsidP="009A4C07">
            <w:pPr>
              <w:pStyle w:val="TableParagraph"/>
              <w:snapToGrid w:val="0"/>
              <w:spacing w:line="240" w:lineRule="exact"/>
              <w:ind w:right="382"/>
              <w:contextualSpacing/>
              <w:jc w:val="center"/>
              <w:rPr>
                <w:sz w:val="20"/>
              </w:rPr>
            </w:pPr>
            <w:r>
              <w:rPr>
                <w:sz w:val="20"/>
              </w:rPr>
              <w:t>0.176</w:t>
            </w:r>
          </w:p>
        </w:tc>
        <w:tc>
          <w:tcPr>
            <w:tcW w:w="1157" w:type="dxa"/>
            <w:tcBorders>
              <w:top w:val="single" w:sz="4" w:space="0" w:color="000000"/>
              <w:left w:val="single" w:sz="4" w:space="0" w:color="000000"/>
              <w:bottom w:val="single" w:sz="4" w:space="0" w:color="000000"/>
              <w:right w:val="single" w:sz="4" w:space="0" w:color="000000"/>
            </w:tcBorders>
          </w:tcPr>
          <w:p w14:paraId="502CF482" w14:textId="77777777" w:rsidR="00D70C5F" w:rsidRDefault="00D70C5F" w:rsidP="009A4C07">
            <w:pPr>
              <w:pStyle w:val="TableParagraph"/>
              <w:snapToGrid w:val="0"/>
              <w:spacing w:line="240" w:lineRule="exact"/>
              <w:ind w:right="432"/>
              <w:contextualSpacing/>
              <w:jc w:val="center"/>
              <w:rPr>
                <w:sz w:val="20"/>
              </w:rPr>
            </w:pPr>
            <w:r>
              <w:rPr>
                <w:sz w:val="20"/>
              </w:rPr>
              <w:t>0.159</w:t>
            </w:r>
          </w:p>
        </w:tc>
        <w:tc>
          <w:tcPr>
            <w:tcW w:w="1202" w:type="dxa"/>
            <w:tcBorders>
              <w:top w:val="single" w:sz="4" w:space="0" w:color="000000"/>
              <w:left w:val="single" w:sz="4" w:space="0" w:color="000000"/>
              <w:bottom w:val="single" w:sz="4" w:space="0" w:color="000000"/>
              <w:right w:val="single" w:sz="4" w:space="0" w:color="000000"/>
            </w:tcBorders>
          </w:tcPr>
          <w:p w14:paraId="67AD00DB" w14:textId="77777777" w:rsidR="00D70C5F" w:rsidRDefault="00D70C5F" w:rsidP="009A4C07">
            <w:pPr>
              <w:pStyle w:val="TableParagraph"/>
              <w:snapToGrid w:val="0"/>
              <w:spacing w:line="240" w:lineRule="exact"/>
              <w:ind w:right="339"/>
              <w:contextualSpacing/>
              <w:jc w:val="center"/>
              <w:rPr>
                <w:sz w:val="20"/>
              </w:rPr>
            </w:pPr>
            <w:r>
              <w:rPr>
                <w:sz w:val="20"/>
              </w:rPr>
              <w:t>0.222</w:t>
            </w:r>
          </w:p>
        </w:tc>
        <w:tc>
          <w:tcPr>
            <w:tcW w:w="1318" w:type="dxa"/>
            <w:tcBorders>
              <w:top w:val="single" w:sz="4" w:space="0" w:color="000000"/>
              <w:left w:val="single" w:sz="4" w:space="0" w:color="000000"/>
              <w:bottom w:val="single" w:sz="4" w:space="0" w:color="000000"/>
              <w:right w:val="single" w:sz="4" w:space="0" w:color="000000"/>
            </w:tcBorders>
          </w:tcPr>
          <w:p w14:paraId="7306C565" w14:textId="77777777" w:rsidR="00D70C5F" w:rsidRDefault="00D70C5F" w:rsidP="009A4C07">
            <w:pPr>
              <w:pStyle w:val="TableParagraph"/>
              <w:snapToGrid w:val="0"/>
              <w:spacing w:line="240" w:lineRule="exact"/>
              <w:contextualSpacing/>
              <w:jc w:val="center"/>
              <w:rPr>
                <w:sz w:val="20"/>
              </w:rPr>
            </w:pPr>
            <w:r>
              <w:rPr>
                <w:sz w:val="20"/>
              </w:rPr>
              <w:t>-0.050</w:t>
            </w:r>
          </w:p>
        </w:tc>
        <w:tc>
          <w:tcPr>
            <w:tcW w:w="1260" w:type="dxa"/>
            <w:tcBorders>
              <w:top w:val="single" w:sz="4" w:space="0" w:color="000000"/>
              <w:left w:val="single" w:sz="4" w:space="0" w:color="000000"/>
              <w:bottom w:val="single" w:sz="4" w:space="0" w:color="000000"/>
              <w:right w:val="single" w:sz="4" w:space="0" w:color="000000"/>
            </w:tcBorders>
          </w:tcPr>
          <w:p w14:paraId="65CFACD9" w14:textId="77777777" w:rsidR="00D70C5F" w:rsidRDefault="00D70C5F" w:rsidP="009A4C07">
            <w:pPr>
              <w:pStyle w:val="TableParagraph"/>
              <w:snapToGrid w:val="0"/>
              <w:spacing w:line="240" w:lineRule="exact"/>
              <w:contextualSpacing/>
              <w:jc w:val="center"/>
              <w:rPr>
                <w:sz w:val="20"/>
              </w:rPr>
            </w:pPr>
            <w:r>
              <w:rPr>
                <w:sz w:val="20"/>
              </w:rPr>
              <w:t>-0.021</w:t>
            </w:r>
          </w:p>
        </w:tc>
        <w:tc>
          <w:tcPr>
            <w:tcW w:w="1260" w:type="dxa"/>
            <w:tcBorders>
              <w:top w:val="single" w:sz="4" w:space="0" w:color="000000"/>
              <w:left w:val="single" w:sz="4" w:space="0" w:color="000000"/>
              <w:bottom w:val="single" w:sz="4" w:space="0" w:color="000000"/>
              <w:right w:val="single" w:sz="4" w:space="0" w:color="000000"/>
            </w:tcBorders>
          </w:tcPr>
          <w:p w14:paraId="6B26F618" w14:textId="77777777" w:rsidR="00D70C5F" w:rsidRDefault="00D70C5F" w:rsidP="009A4C07">
            <w:pPr>
              <w:pStyle w:val="TableParagraph"/>
              <w:snapToGrid w:val="0"/>
              <w:spacing w:line="240" w:lineRule="exact"/>
              <w:contextualSpacing/>
              <w:jc w:val="center"/>
              <w:rPr>
                <w:sz w:val="20"/>
              </w:rPr>
            </w:pPr>
            <w:r>
              <w:rPr>
                <w:sz w:val="20"/>
              </w:rPr>
              <w:t>0.188</w:t>
            </w:r>
          </w:p>
        </w:tc>
        <w:tc>
          <w:tcPr>
            <w:tcW w:w="1179" w:type="dxa"/>
            <w:tcBorders>
              <w:top w:val="single" w:sz="4" w:space="0" w:color="000000"/>
              <w:left w:val="single" w:sz="4" w:space="0" w:color="000000"/>
              <w:bottom w:val="single" w:sz="4" w:space="0" w:color="000000"/>
              <w:right w:val="single" w:sz="4" w:space="0" w:color="000000"/>
            </w:tcBorders>
          </w:tcPr>
          <w:p w14:paraId="50BBDAD2" w14:textId="77777777" w:rsidR="00D70C5F" w:rsidRDefault="00D70C5F" w:rsidP="009A4C07">
            <w:pPr>
              <w:pStyle w:val="TableParagraph"/>
              <w:snapToGrid w:val="0"/>
              <w:spacing w:line="240" w:lineRule="exact"/>
              <w:ind w:right="344"/>
              <w:contextualSpacing/>
              <w:jc w:val="center"/>
              <w:rPr>
                <w:sz w:val="20"/>
              </w:rPr>
            </w:pPr>
            <w:r>
              <w:rPr>
                <w:sz w:val="20"/>
              </w:rPr>
              <w:t>-0.014</w:t>
            </w:r>
          </w:p>
        </w:tc>
      </w:tr>
      <w:tr w:rsidR="00D70C5F" w14:paraId="3BE87A9D"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4BA48B2C" w14:textId="77777777" w:rsidR="00D70C5F" w:rsidRPr="001E7E1C" w:rsidRDefault="00D70C5F" w:rsidP="009A4C07">
            <w:pPr>
              <w:pStyle w:val="TableParagraph"/>
              <w:snapToGrid w:val="0"/>
              <w:spacing w:line="240" w:lineRule="exact"/>
              <w:contextualSpacing/>
              <w:rPr>
                <w:i/>
                <w:sz w:val="20"/>
              </w:rPr>
            </w:pPr>
            <w:r w:rsidRPr="001E7E1C">
              <w:rPr>
                <w:i/>
                <w:sz w:val="20"/>
              </w:rPr>
              <w:t>PRKCE</w:t>
            </w:r>
          </w:p>
        </w:tc>
        <w:tc>
          <w:tcPr>
            <w:tcW w:w="1134" w:type="dxa"/>
            <w:tcBorders>
              <w:top w:val="single" w:sz="4" w:space="0" w:color="000000"/>
              <w:left w:val="single" w:sz="4" w:space="0" w:color="000000"/>
              <w:bottom w:val="single" w:sz="4" w:space="0" w:color="000000"/>
              <w:right w:val="single" w:sz="4" w:space="0" w:color="000000"/>
            </w:tcBorders>
          </w:tcPr>
          <w:p w14:paraId="027BF22D" w14:textId="77777777" w:rsidR="00D70C5F" w:rsidRDefault="00D70C5F" w:rsidP="009A4C07">
            <w:pPr>
              <w:pStyle w:val="TableParagraph"/>
              <w:snapToGrid w:val="0"/>
              <w:spacing w:line="240" w:lineRule="exact"/>
              <w:ind w:right="382"/>
              <w:contextualSpacing/>
              <w:jc w:val="center"/>
              <w:rPr>
                <w:sz w:val="20"/>
              </w:rPr>
            </w:pPr>
            <w:r>
              <w:rPr>
                <w:sz w:val="20"/>
              </w:rPr>
              <w:t>-0.094</w:t>
            </w:r>
          </w:p>
        </w:tc>
        <w:tc>
          <w:tcPr>
            <w:tcW w:w="1157" w:type="dxa"/>
            <w:tcBorders>
              <w:top w:val="single" w:sz="4" w:space="0" w:color="000000"/>
              <w:left w:val="single" w:sz="4" w:space="0" w:color="000000"/>
              <w:bottom w:val="single" w:sz="4" w:space="0" w:color="000000"/>
              <w:right w:val="single" w:sz="4" w:space="0" w:color="000000"/>
            </w:tcBorders>
          </w:tcPr>
          <w:p w14:paraId="68065DFF" w14:textId="77777777" w:rsidR="00D70C5F" w:rsidRDefault="00D70C5F" w:rsidP="009A4C07">
            <w:pPr>
              <w:pStyle w:val="TableParagraph"/>
              <w:snapToGrid w:val="0"/>
              <w:spacing w:line="240" w:lineRule="exact"/>
              <w:ind w:right="399"/>
              <w:contextualSpacing/>
              <w:jc w:val="center"/>
              <w:rPr>
                <w:sz w:val="20"/>
              </w:rPr>
            </w:pPr>
            <w:r>
              <w:rPr>
                <w:sz w:val="20"/>
              </w:rPr>
              <w:t>-0.213</w:t>
            </w:r>
          </w:p>
        </w:tc>
        <w:tc>
          <w:tcPr>
            <w:tcW w:w="1202" w:type="dxa"/>
            <w:tcBorders>
              <w:top w:val="single" w:sz="4" w:space="0" w:color="000000"/>
              <w:left w:val="single" w:sz="4" w:space="0" w:color="000000"/>
              <w:bottom w:val="single" w:sz="4" w:space="0" w:color="000000"/>
              <w:right w:val="single" w:sz="4" w:space="0" w:color="000000"/>
            </w:tcBorders>
          </w:tcPr>
          <w:p w14:paraId="5750DB93" w14:textId="77777777" w:rsidR="00D70C5F" w:rsidRDefault="00D70C5F" w:rsidP="009A4C07">
            <w:pPr>
              <w:pStyle w:val="TableParagraph"/>
              <w:snapToGrid w:val="0"/>
              <w:spacing w:line="240" w:lineRule="exact"/>
              <w:ind w:right="339"/>
              <w:contextualSpacing/>
              <w:jc w:val="center"/>
              <w:rPr>
                <w:sz w:val="20"/>
              </w:rPr>
            </w:pPr>
            <w:r>
              <w:rPr>
                <w:sz w:val="20"/>
              </w:rPr>
              <w:t>-0.207</w:t>
            </w:r>
          </w:p>
        </w:tc>
        <w:tc>
          <w:tcPr>
            <w:tcW w:w="1318" w:type="dxa"/>
            <w:tcBorders>
              <w:top w:val="single" w:sz="4" w:space="0" w:color="000000"/>
              <w:left w:val="single" w:sz="4" w:space="0" w:color="000000"/>
              <w:bottom w:val="single" w:sz="4" w:space="0" w:color="000000"/>
              <w:right w:val="single" w:sz="4" w:space="0" w:color="000000"/>
            </w:tcBorders>
          </w:tcPr>
          <w:p w14:paraId="54048260" w14:textId="77777777" w:rsidR="00D70C5F" w:rsidRDefault="00D70C5F" w:rsidP="009A4C07">
            <w:pPr>
              <w:pStyle w:val="TableParagraph"/>
              <w:snapToGrid w:val="0"/>
              <w:spacing w:line="240" w:lineRule="exact"/>
              <w:contextualSpacing/>
              <w:jc w:val="center"/>
              <w:rPr>
                <w:sz w:val="20"/>
              </w:rPr>
            </w:pPr>
            <w:r>
              <w:rPr>
                <w:sz w:val="20"/>
              </w:rPr>
              <w:t>-0.156</w:t>
            </w:r>
          </w:p>
        </w:tc>
        <w:tc>
          <w:tcPr>
            <w:tcW w:w="1260" w:type="dxa"/>
            <w:tcBorders>
              <w:top w:val="single" w:sz="4" w:space="0" w:color="000000"/>
              <w:left w:val="single" w:sz="4" w:space="0" w:color="000000"/>
              <w:bottom w:val="single" w:sz="4" w:space="0" w:color="000000"/>
              <w:right w:val="single" w:sz="4" w:space="0" w:color="000000"/>
            </w:tcBorders>
          </w:tcPr>
          <w:p w14:paraId="4C0A6CE6" w14:textId="77777777" w:rsidR="00D70C5F" w:rsidRDefault="00D70C5F" w:rsidP="009A4C07">
            <w:pPr>
              <w:pStyle w:val="TableParagraph"/>
              <w:snapToGrid w:val="0"/>
              <w:spacing w:line="240" w:lineRule="exact"/>
              <w:contextualSpacing/>
              <w:jc w:val="center"/>
              <w:rPr>
                <w:sz w:val="20"/>
              </w:rPr>
            </w:pPr>
            <w:r>
              <w:rPr>
                <w:sz w:val="20"/>
              </w:rPr>
              <w:t>-0.152</w:t>
            </w:r>
          </w:p>
        </w:tc>
        <w:tc>
          <w:tcPr>
            <w:tcW w:w="1260" w:type="dxa"/>
            <w:tcBorders>
              <w:top w:val="single" w:sz="4" w:space="0" w:color="000000"/>
              <w:left w:val="single" w:sz="4" w:space="0" w:color="000000"/>
              <w:bottom w:val="single" w:sz="4" w:space="0" w:color="000000"/>
              <w:right w:val="single" w:sz="4" w:space="0" w:color="000000"/>
            </w:tcBorders>
          </w:tcPr>
          <w:p w14:paraId="47008D18" w14:textId="77777777" w:rsidR="00D70C5F" w:rsidRDefault="00D70C5F" w:rsidP="009A4C07">
            <w:pPr>
              <w:pStyle w:val="TableParagraph"/>
              <w:snapToGrid w:val="0"/>
              <w:spacing w:line="240" w:lineRule="exact"/>
              <w:contextualSpacing/>
              <w:jc w:val="center"/>
              <w:rPr>
                <w:sz w:val="20"/>
              </w:rPr>
            </w:pPr>
            <w:r>
              <w:rPr>
                <w:sz w:val="20"/>
              </w:rPr>
              <w:t>0.019</w:t>
            </w:r>
          </w:p>
        </w:tc>
        <w:tc>
          <w:tcPr>
            <w:tcW w:w="1179" w:type="dxa"/>
            <w:tcBorders>
              <w:top w:val="single" w:sz="4" w:space="0" w:color="000000"/>
              <w:left w:val="single" w:sz="4" w:space="0" w:color="000000"/>
              <w:bottom w:val="single" w:sz="4" w:space="0" w:color="000000"/>
              <w:right w:val="single" w:sz="4" w:space="0" w:color="000000"/>
            </w:tcBorders>
          </w:tcPr>
          <w:p w14:paraId="7B31ADE1" w14:textId="77777777" w:rsidR="00D70C5F" w:rsidRDefault="00D70C5F" w:rsidP="009A4C07">
            <w:pPr>
              <w:pStyle w:val="TableParagraph"/>
              <w:snapToGrid w:val="0"/>
              <w:spacing w:line="240" w:lineRule="exact"/>
              <w:ind w:right="344"/>
              <w:contextualSpacing/>
              <w:jc w:val="center"/>
              <w:rPr>
                <w:sz w:val="20"/>
              </w:rPr>
            </w:pPr>
            <w:r>
              <w:rPr>
                <w:sz w:val="20"/>
              </w:rPr>
              <w:t>-0.110</w:t>
            </w:r>
          </w:p>
        </w:tc>
      </w:tr>
      <w:tr w:rsidR="00D70C5F" w14:paraId="77581279"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60B4A5D6" w14:textId="77777777" w:rsidR="00D70C5F" w:rsidRPr="001E7E1C" w:rsidRDefault="00D70C5F" w:rsidP="009A4C07">
            <w:pPr>
              <w:pStyle w:val="TableParagraph"/>
              <w:snapToGrid w:val="0"/>
              <w:spacing w:line="240" w:lineRule="exact"/>
              <w:contextualSpacing/>
              <w:rPr>
                <w:i/>
                <w:sz w:val="20"/>
              </w:rPr>
            </w:pPr>
            <w:r w:rsidRPr="001E7E1C">
              <w:rPr>
                <w:i/>
                <w:sz w:val="20"/>
              </w:rPr>
              <w:t>STK38</w:t>
            </w:r>
          </w:p>
        </w:tc>
        <w:tc>
          <w:tcPr>
            <w:tcW w:w="1134" w:type="dxa"/>
            <w:tcBorders>
              <w:top w:val="single" w:sz="4" w:space="0" w:color="000000"/>
              <w:left w:val="single" w:sz="4" w:space="0" w:color="000000"/>
              <w:bottom w:val="single" w:sz="4" w:space="0" w:color="000000"/>
              <w:right w:val="single" w:sz="4" w:space="0" w:color="000000"/>
            </w:tcBorders>
          </w:tcPr>
          <w:p w14:paraId="0D4AE38E" w14:textId="77777777" w:rsidR="00D70C5F" w:rsidRDefault="00D70C5F" w:rsidP="009A4C07">
            <w:pPr>
              <w:pStyle w:val="TableParagraph"/>
              <w:snapToGrid w:val="0"/>
              <w:spacing w:line="240" w:lineRule="exact"/>
              <w:ind w:right="382"/>
              <w:contextualSpacing/>
              <w:jc w:val="center"/>
              <w:rPr>
                <w:sz w:val="20"/>
              </w:rPr>
            </w:pPr>
            <w:r>
              <w:rPr>
                <w:sz w:val="20"/>
              </w:rPr>
              <w:t>-0.001</w:t>
            </w:r>
          </w:p>
        </w:tc>
        <w:tc>
          <w:tcPr>
            <w:tcW w:w="1157" w:type="dxa"/>
            <w:tcBorders>
              <w:top w:val="single" w:sz="4" w:space="0" w:color="000000"/>
              <w:left w:val="single" w:sz="4" w:space="0" w:color="000000"/>
              <w:bottom w:val="single" w:sz="4" w:space="0" w:color="000000"/>
              <w:right w:val="single" w:sz="4" w:space="0" w:color="000000"/>
            </w:tcBorders>
          </w:tcPr>
          <w:p w14:paraId="0D0865C7" w14:textId="77777777" w:rsidR="00D70C5F" w:rsidRDefault="00D70C5F" w:rsidP="009A4C07">
            <w:pPr>
              <w:pStyle w:val="TableParagraph"/>
              <w:snapToGrid w:val="0"/>
              <w:spacing w:line="240" w:lineRule="exact"/>
              <w:ind w:right="432"/>
              <w:contextualSpacing/>
              <w:jc w:val="center"/>
              <w:rPr>
                <w:sz w:val="20"/>
              </w:rPr>
            </w:pPr>
            <w:r>
              <w:rPr>
                <w:sz w:val="20"/>
              </w:rPr>
              <w:t>0.019</w:t>
            </w:r>
          </w:p>
        </w:tc>
        <w:tc>
          <w:tcPr>
            <w:tcW w:w="1202" w:type="dxa"/>
            <w:tcBorders>
              <w:top w:val="single" w:sz="4" w:space="0" w:color="000000"/>
              <w:left w:val="single" w:sz="4" w:space="0" w:color="000000"/>
              <w:bottom w:val="single" w:sz="4" w:space="0" w:color="000000"/>
              <w:right w:val="single" w:sz="4" w:space="0" w:color="000000"/>
            </w:tcBorders>
          </w:tcPr>
          <w:p w14:paraId="163536B2" w14:textId="77777777" w:rsidR="00D70C5F" w:rsidRDefault="00D70C5F" w:rsidP="009A4C07">
            <w:pPr>
              <w:pStyle w:val="TableParagraph"/>
              <w:snapToGrid w:val="0"/>
              <w:spacing w:line="240" w:lineRule="exact"/>
              <w:ind w:right="339"/>
              <w:contextualSpacing/>
              <w:jc w:val="center"/>
              <w:rPr>
                <w:sz w:val="20"/>
              </w:rPr>
            </w:pPr>
            <w:r>
              <w:rPr>
                <w:sz w:val="20"/>
              </w:rPr>
              <w:t>-0.020</w:t>
            </w:r>
          </w:p>
        </w:tc>
        <w:tc>
          <w:tcPr>
            <w:tcW w:w="1318" w:type="dxa"/>
            <w:tcBorders>
              <w:top w:val="single" w:sz="4" w:space="0" w:color="000000"/>
              <w:left w:val="single" w:sz="4" w:space="0" w:color="000000"/>
              <w:bottom w:val="single" w:sz="4" w:space="0" w:color="000000"/>
              <w:right w:val="single" w:sz="4" w:space="0" w:color="000000"/>
            </w:tcBorders>
          </w:tcPr>
          <w:p w14:paraId="1280155F" w14:textId="77777777" w:rsidR="00D70C5F" w:rsidRDefault="00D70C5F" w:rsidP="009A4C07">
            <w:pPr>
              <w:pStyle w:val="TableParagraph"/>
              <w:snapToGrid w:val="0"/>
              <w:spacing w:line="240" w:lineRule="exact"/>
              <w:contextualSpacing/>
              <w:jc w:val="center"/>
              <w:rPr>
                <w:sz w:val="20"/>
              </w:rPr>
            </w:pPr>
            <w:r>
              <w:rPr>
                <w:sz w:val="20"/>
              </w:rPr>
              <w:t>-0.157</w:t>
            </w:r>
          </w:p>
        </w:tc>
        <w:tc>
          <w:tcPr>
            <w:tcW w:w="1260" w:type="dxa"/>
            <w:tcBorders>
              <w:top w:val="single" w:sz="4" w:space="0" w:color="000000"/>
              <w:left w:val="single" w:sz="4" w:space="0" w:color="000000"/>
              <w:bottom w:val="single" w:sz="4" w:space="0" w:color="000000"/>
              <w:right w:val="single" w:sz="4" w:space="0" w:color="000000"/>
            </w:tcBorders>
          </w:tcPr>
          <w:p w14:paraId="56C094A8" w14:textId="77777777" w:rsidR="00D70C5F" w:rsidRDefault="00D70C5F" w:rsidP="009A4C07">
            <w:pPr>
              <w:pStyle w:val="TableParagraph"/>
              <w:snapToGrid w:val="0"/>
              <w:spacing w:line="240" w:lineRule="exact"/>
              <w:contextualSpacing/>
              <w:jc w:val="center"/>
              <w:rPr>
                <w:sz w:val="20"/>
              </w:rPr>
            </w:pPr>
            <w:r>
              <w:rPr>
                <w:sz w:val="20"/>
              </w:rPr>
              <w:t>-0.145</w:t>
            </w:r>
          </w:p>
        </w:tc>
        <w:tc>
          <w:tcPr>
            <w:tcW w:w="1260" w:type="dxa"/>
            <w:tcBorders>
              <w:top w:val="single" w:sz="4" w:space="0" w:color="000000"/>
              <w:left w:val="single" w:sz="4" w:space="0" w:color="000000"/>
              <w:bottom w:val="single" w:sz="4" w:space="0" w:color="000000"/>
              <w:right w:val="single" w:sz="4" w:space="0" w:color="000000"/>
            </w:tcBorders>
          </w:tcPr>
          <w:p w14:paraId="3513E53F" w14:textId="77777777" w:rsidR="00D70C5F" w:rsidRDefault="00D70C5F" w:rsidP="009A4C07">
            <w:pPr>
              <w:pStyle w:val="TableParagraph"/>
              <w:snapToGrid w:val="0"/>
              <w:spacing w:line="240" w:lineRule="exact"/>
              <w:contextualSpacing/>
              <w:jc w:val="center"/>
              <w:rPr>
                <w:sz w:val="20"/>
              </w:rPr>
            </w:pPr>
            <w:r>
              <w:rPr>
                <w:sz w:val="20"/>
              </w:rPr>
              <w:t>-0.201</w:t>
            </w:r>
          </w:p>
        </w:tc>
        <w:tc>
          <w:tcPr>
            <w:tcW w:w="1179" w:type="dxa"/>
            <w:tcBorders>
              <w:top w:val="single" w:sz="4" w:space="0" w:color="000000"/>
              <w:left w:val="single" w:sz="4" w:space="0" w:color="000000"/>
              <w:bottom w:val="single" w:sz="4" w:space="0" w:color="000000"/>
              <w:right w:val="single" w:sz="4" w:space="0" w:color="000000"/>
            </w:tcBorders>
          </w:tcPr>
          <w:p w14:paraId="574E7129" w14:textId="77777777" w:rsidR="00D70C5F" w:rsidRDefault="00D70C5F" w:rsidP="009A4C07">
            <w:pPr>
              <w:pStyle w:val="TableParagraph"/>
              <w:snapToGrid w:val="0"/>
              <w:spacing w:line="240" w:lineRule="exact"/>
              <w:ind w:right="344"/>
              <w:contextualSpacing/>
              <w:jc w:val="center"/>
              <w:rPr>
                <w:sz w:val="20"/>
              </w:rPr>
            </w:pPr>
            <w:r>
              <w:rPr>
                <w:sz w:val="20"/>
              </w:rPr>
              <w:t>-0.115</w:t>
            </w:r>
          </w:p>
        </w:tc>
      </w:tr>
      <w:tr w:rsidR="00D70C5F" w14:paraId="006D9244"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08C9B155" w14:textId="77777777" w:rsidR="00D70C5F" w:rsidRPr="001E7E1C" w:rsidRDefault="00D70C5F" w:rsidP="009A4C07">
            <w:pPr>
              <w:pStyle w:val="TableParagraph"/>
              <w:snapToGrid w:val="0"/>
              <w:spacing w:line="240" w:lineRule="exact"/>
              <w:contextualSpacing/>
              <w:rPr>
                <w:i/>
                <w:sz w:val="20"/>
              </w:rPr>
            </w:pPr>
            <w:r w:rsidRPr="001E7E1C">
              <w:rPr>
                <w:i/>
                <w:sz w:val="20"/>
              </w:rPr>
              <w:t>TNK2</w:t>
            </w:r>
          </w:p>
        </w:tc>
        <w:tc>
          <w:tcPr>
            <w:tcW w:w="1134" w:type="dxa"/>
            <w:tcBorders>
              <w:top w:val="single" w:sz="4" w:space="0" w:color="000000"/>
              <w:left w:val="single" w:sz="4" w:space="0" w:color="000000"/>
              <w:bottom w:val="single" w:sz="4" w:space="0" w:color="000000"/>
              <w:right w:val="single" w:sz="4" w:space="0" w:color="000000"/>
            </w:tcBorders>
          </w:tcPr>
          <w:p w14:paraId="3CA4C9A5" w14:textId="77777777" w:rsidR="00D70C5F" w:rsidRDefault="00D70C5F" w:rsidP="009A4C07">
            <w:pPr>
              <w:pStyle w:val="TableParagraph"/>
              <w:snapToGrid w:val="0"/>
              <w:spacing w:line="240" w:lineRule="exact"/>
              <w:ind w:right="382"/>
              <w:contextualSpacing/>
              <w:jc w:val="center"/>
              <w:rPr>
                <w:sz w:val="20"/>
              </w:rPr>
            </w:pPr>
            <w:r>
              <w:rPr>
                <w:sz w:val="20"/>
              </w:rPr>
              <w:t>-0.077</w:t>
            </w:r>
          </w:p>
        </w:tc>
        <w:tc>
          <w:tcPr>
            <w:tcW w:w="1157" w:type="dxa"/>
            <w:tcBorders>
              <w:top w:val="single" w:sz="4" w:space="0" w:color="000000"/>
              <w:left w:val="single" w:sz="4" w:space="0" w:color="000000"/>
              <w:bottom w:val="single" w:sz="4" w:space="0" w:color="000000"/>
              <w:right w:val="single" w:sz="4" w:space="0" w:color="000000"/>
            </w:tcBorders>
          </w:tcPr>
          <w:p w14:paraId="18D88886" w14:textId="77777777" w:rsidR="00D70C5F" w:rsidRDefault="00D70C5F" w:rsidP="009A4C07">
            <w:pPr>
              <w:pStyle w:val="TableParagraph"/>
              <w:snapToGrid w:val="0"/>
              <w:spacing w:line="240" w:lineRule="exact"/>
              <w:ind w:right="399"/>
              <w:contextualSpacing/>
              <w:jc w:val="center"/>
              <w:rPr>
                <w:sz w:val="20"/>
              </w:rPr>
            </w:pPr>
            <w:r>
              <w:rPr>
                <w:sz w:val="20"/>
              </w:rPr>
              <w:t>-0.127</w:t>
            </w:r>
          </w:p>
        </w:tc>
        <w:tc>
          <w:tcPr>
            <w:tcW w:w="1202" w:type="dxa"/>
            <w:tcBorders>
              <w:top w:val="single" w:sz="4" w:space="0" w:color="000000"/>
              <w:left w:val="single" w:sz="4" w:space="0" w:color="000000"/>
              <w:bottom w:val="single" w:sz="4" w:space="0" w:color="000000"/>
              <w:right w:val="single" w:sz="4" w:space="0" w:color="000000"/>
            </w:tcBorders>
          </w:tcPr>
          <w:p w14:paraId="45FA3E64" w14:textId="77777777" w:rsidR="00D70C5F" w:rsidRDefault="00D70C5F" w:rsidP="009A4C07">
            <w:pPr>
              <w:pStyle w:val="TableParagraph"/>
              <w:snapToGrid w:val="0"/>
              <w:spacing w:line="240" w:lineRule="exact"/>
              <w:ind w:right="339"/>
              <w:contextualSpacing/>
              <w:jc w:val="center"/>
              <w:rPr>
                <w:sz w:val="20"/>
              </w:rPr>
            </w:pPr>
            <w:r>
              <w:rPr>
                <w:sz w:val="20"/>
              </w:rPr>
              <w:t>-0.095</w:t>
            </w:r>
          </w:p>
        </w:tc>
        <w:tc>
          <w:tcPr>
            <w:tcW w:w="1318" w:type="dxa"/>
            <w:tcBorders>
              <w:top w:val="single" w:sz="4" w:space="0" w:color="000000"/>
              <w:left w:val="single" w:sz="4" w:space="0" w:color="000000"/>
              <w:bottom w:val="single" w:sz="4" w:space="0" w:color="000000"/>
              <w:right w:val="single" w:sz="4" w:space="0" w:color="000000"/>
            </w:tcBorders>
          </w:tcPr>
          <w:p w14:paraId="2C3867A2" w14:textId="77777777" w:rsidR="00D70C5F" w:rsidRDefault="00D70C5F" w:rsidP="009A4C07">
            <w:pPr>
              <w:pStyle w:val="TableParagraph"/>
              <w:snapToGrid w:val="0"/>
              <w:spacing w:line="240" w:lineRule="exact"/>
              <w:contextualSpacing/>
              <w:jc w:val="center"/>
              <w:rPr>
                <w:sz w:val="20"/>
              </w:rPr>
            </w:pPr>
            <w:r>
              <w:rPr>
                <w:sz w:val="20"/>
              </w:rPr>
              <w:t>-0.079</w:t>
            </w:r>
          </w:p>
        </w:tc>
        <w:tc>
          <w:tcPr>
            <w:tcW w:w="1260" w:type="dxa"/>
            <w:tcBorders>
              <w:top w:val="single" w:sz="4" w:space="0" w:color="000000"/>
              <w:left w:val="single" w:sz="4" w:space="0" w:color="000000"/>
              <w:bottom w:val="single" w:sz="4" w:space="0" w:color="000000"/>
              <w:right w:val="single" w:sz="4" w:space="0" w:color="000000"/>
            </w:tcBorders>
          </w:tcPr>
          <w:p w14:paraId="0AEC7B82" w14:textId="77777777" w:rsidR="00D70C5F" w:rsidRDefault="00D70C5F" w:rsidP="009A4C07">
            <w:pPr>
              <w:pStyle w:val="TableParagraph"/>
              <w:snapToGrid w:val="0"/>
              <w:spacing w:line="240" w:lineRule="exact"/>
              <w:contextualSpacing/>
              <w:jc w:val="center"/>
              <w:rPr>
                <w:sz w:val="20"/>
              </w:rPr>
            </w:pPr>
            <w:r>
              <w:rPr>
                <w:sz w:val="20"/>
              </w:rPr>
              <w:t>-0.001</w:t>
            </w:r>
          </w:p>
        </w:tc>
        <w:tc>
          <w:tcPr>
            <w:tcW w:w="1260" w:type="dxa"/>
            <w:tcBorders>
              <w:top w:val="single" w:sz="4" w:space="0" w:color="000000"/>
              <w:left w:val="single" w:sz="4" w:space="0" w:color="000000"/>
              <w:bottom w:val="single" w:sz="4" w:space="0" w:color="000000"/>
              <w:right w:val="single" w:sz="4" w:space="0" w:color="000000"/>
            </w:tcBorders>
          </w:tcPr>
          <w:p w14:paraId="2D4AF2E9" w14:textId="77777777" w:rsidR="00D70C5F" w:rsidRDefault="00D70C5F" w:rsidP="009A4C07">
            <w:pPr>
              <w:pStyle w:val="TableParagraph"/>
              <w:snapToGrid w:val="0"/>
              <w:spacing w:line="240" w:lineRule="exact"/>
              <w:contextualSpacing/>
              <w:jc w:val="center"/>
              <w:rPr>
                <w:sz w:val="20"/>
              </w:rPr>
            </w:pPr>
            <w:r>
              <w:rPr>
                <w:sz w:val="20"/>
              </w:rPr>
              <w:t>0.049</w:t>
            </w:r>
          </w:p>
        </w:tc>
        <w:tc>
          <w:tcPr>
            <w:tcW w:w="1179" w:type="dxa"/>
            <w:tcBorders>
              <w:top w:val="single" w:sz="4" w:space="0" w:color="000000"/>
              <w:left w:val="single" w:sz="4" w:space="0" w:color="000000"/>
              <w:bottom w:val="single" w:sz="4" w:space="0" w:color="000000"/>
              <w:right w:val="single" w:sz="4" w:space="0" w:color="000000"/>
            </w:tcBorders>
          </w:tcPr>
          <w:p w14:paraId="2F558F77" w14:textId="77777777" w:rsidR="00D70C5F" w:rsidRDefault="00D70C5F" w:rsidP="009A4C07">
            <w:pPr>
              <w:pStyle w:val="TableParagraph"/>
              <w:snapToGrid w:val="0"/>
              <w:spacing w:line="240" w:lineRule="exact"/>
              <w:ind w:right="344"/>
              <w:contextualSpacing/>
              <w:jc w:val="center"/>
              <w:rPr>
                <w:sz w:val="20"/>
              </w:rPr>
            </w:pPr>
            <w:r>
              <w:rPr>
                <w:sz w:val="20"/>
              </w:rPr>
              <w:t>-0.209</w:t>
            </w:r>
          </w:p>
        </w:tc>
      </w:tr>
      <w:tr w:rsidR="00D70C5F" w14:paraId="768A2C8E"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0690D981" w14:textId="77777777" w:rsidR="00D70C5F" w:rsidRPr="001E7E1C" w:rsidRDefault="00D70C5F" w:rsidP="009A4C07">
            <w:pPr>
              <w:pStyle w:val="TableParagraph"/>
              <w:snapToGrid w:val="0"/>
              <w:spacing w:line="240" w:lineRule="exact"/>
              <w:contextualSpacing/>
              <w:rPr>
                <w:i/>
                <w:sz w:val="20"/>
              </w:rPr>
            </w:pPr>
            <w:r w:rsidRPr="001E7E1C">
              <w:rPr>
                <w:i/>
                <w:sz w:val="20"/>
              </w:rPr>
              <w:t>TPD52L3</w:t>
            </w:r>
          </w:p>
        </w:tc>
        <w:tc>
          <w:tcPr>
            <w:tcW w:w="1134" w:type="dxa"/>
            <w:tcBorders>
              <w:top w:val="single" w:sz="4" w:space="0" w:color="000000"/>
              <w:left w:val="single" w:sz="4" w:space="0" w:color="000000"/>
              <w:bottom w:val="single" w:sz="4" w:space="0" w:color="000000"/>
              <w:right w:val="single" w:sz="4" w:space="0" w:color="000000"/>
            </w:tcBorders>
          </w:tcPr>
          <w:p w14:paraId="7DF4D013" w14:textId="77777777" w:rsidR="00D70C5F" w:rsidRDefault="00D70C5F" w:rsidP="009A4C07">
            <w:pPr>
              <w:pStyle w:val="TableParagraph"/>
              <w:snapToGrid w:val="0"/>
              <w:spacing w:line="240" w:lineRule="exact"/>
              <w:ind w:right="382"/>
              <w:contextualSpacing/>
              <w:jc w:val="center"/>
              <w:rPr>
                <w:sz w:val="20"/>
              </w:rPr>
            </w:pPr>
            <w:r>
              <w:rPr>
                <w:color w:val="FF0000"/>
                <w:sz w:val="20"/>
              </w:rPr>
              <w:t>0.314</w:t>
            </w:r>
          </w:p>
        </w:tc>
        <w:tc>
          <w:tcPr>
            <w:tcW w:w="1157" w:type="dxa"/>
            <w:tcBorders>
              <w:top w:val="single" w:sz="4" w:space="0" w:color="000000"/>
              <w:left w:val="single" w:sz="4" w:space="0" w:color="000000"/>
              <w:bottom w:val="single" w:sz="4" w:space="0" w:color="000000"/>
              <w:right w:val="single" w:sz="4" w:space="0" w:color="000000"/>
            </w:tcBorders>
          </w:tcPr>
          <w:p w14:paraId="33DF66AA" w14:textId="77777777" w:rsidR="00D70C5F" w:rsidRDefault="00D70C5F" w:rsidP="009A4C07">
            <w:pPr>
              <w:pStyle w:val="TableParagraph"/>
              <w:snapToGrid w:val="0"/>
              <w:spacing w:line="240" w:lineRule="exact"/>
              <w:ind w:right="399"/>
              <w:contextualSpacing/>
              <w:jc w:val="center"/>
              <w:rPr>
                <w:sz w:val="20"/>
              </w:rPr>
            </w:pPr>
            <w:r>
              <w:rPr>
                <w:sz w:val="20"/>
              </w:rPr>
              <w:t>-0.037</w:t>
            </w:r>
          </w:p>
        </w:tc>
        <w:tc>
          <w:tcPr>
            <w:tcW w:w="1202" w:type="dxa"/>
            <w:tcBorders>
              <w:top w:val="single" w:sz="4" w:space="0" w:color="000000"/>
              <w:left w:val="single" w:sz="4" w:space="0" w:color="000000"/>
              <w:bottom w:val="single" w:sz="4" w:space="0" w:color="000000"/>
              <w:right w:val="single" w:sz="4" w:space="0" w:color="000000"/>
            </w:tcBorders>
          </w:tcPr>
          <w:p w14:paraId="1C7268CB" w14:textId="77777777" w:rsidR="00D70C5F" w:rsidRDefault="00D70C5F" w:rsidP="009A4C07">
            <w:pPr>
              <w:pStyle w:val="TableParagraph"/>
              <w:snapToGrid w:val="0"/>
              <w:spacing w:line="240" w:lineRule="exact"/>
              <w:ind w:right="339"/>
              <w:contextualSpacing/>
              <w:jc w:val="center"/>
              <w:rPr>
                <w:sz w:val="20"/>
              </w:rPr>
            </w:pPr>
            <w:r>
              <w:rPr>
                <w:color w:val="FF0000"/>
                <w:sz w:val="20"/>
              </w:rPr>
              <w:t>0.281</w:t>
            </w:r>
          </w:p>
        </w:tc>
        <w:tc>
          <w:tcPr>
            <w:tcW w:w="1318" w:type="dxa"/>
            <w:tcBorders>
              <w:top w:val="single" w:sz="4" w:space="0" w:color="000000"/>
              <w:left w:val="single" w:sz="4" w:space="0" w:color="000000"/>
              <w:bottom w:val="single" w:sz="4" w:space="0" w:color="000000"/>
              <w:right w:val="single" w:sz="4" w:space="0" w:color="000000"/>
            </w:tcBorders>
          </w:tcPr>
          <w:p w14:paraId="6C2AEFD6" w14:textId="77777777" w:rsidR="00D70C5F" w:rsidRDefault="00D70C5F" w:rsidP="009A4C07">
            <w:pPr>
              <w:pStyle w:val="TableParagraph"/>
              <w:snapToGrid w:val="0"/>
              <w:spacing w:line="240" w:lineRule="exact"/>
              <w:contextualSpacing/>
              <w:jc w:val="center"/>
              <w:rPr>
                <w:sz w:val="20"/>
              </w:rPr>
            </w:pPr>
            <w:r>
              <w:rPr>
                <w:sz w:val="20"/>
              </w:rPr>
              <w:t>-0.071</w:t>
            </w:r>
          </w:p>
        </w:tc>
        <w:tc>
          <w:tcPr>
            <w:tcW w:w="1260" w:type="dxa"/>
            <w:tcBorders>
              <w:top w:val="single" w:sz="4" w:space="0" w:color="000000"/>
              <w:left w:val="single" w:sz="4" w:space="0" w:color="000000"/>
              <w:bottom w:val="single" w:sz="4" w:space="0" w:color="000000"/>
              <w:right w:val="single" w:sz="4" w:space="0" w:color="000000"/>
            </w:tcBorders>
          </w:tcPr>
          <w:p w14:paraId="463FD882" w14:textId="77777777" w:rsidR="00D70C5F" w:rsidRDefault="00D70C5F" w:rsidP="009A4C07">
            <w:pPr>
              <w:pStyle w:val="TableParagraph"/>
              <w:snapToGrid w:val="0"/>
              <w:spacing w:line="240" w:lineRule="exact"/>
              <w:contextualSpacing/>
              <w:jc w:val="center"/>
              <w:rPr>
                <w:sz w:val="20"/>
              </w:rPr>
            </w:pPr>
            <w:r>
              <w:rPr>
                <w:sz w:val="20"/>
              </w:rPr>
              <w:t>-0.089</w:t>
            </w:r>
          </w:p>
        </w:tc>
        <w:tc>
          <w:tcPr>
            <w:tcW w:w="1260" w:type="dxa"/>
            <w:tcBorders>
              <w:top w:val="single" w:sz="4" w:space="0" w:color="000000"/>
              <w:left w:val="single" w:sz="4" w:space="0" w:color="000000"/>
              <w:bottom w:val="single" w:sz="4" w:space="0" w:color="000000"/>
              <w:right w:val="single" w:sz="4" w:space="0" w:color="000000"/>
            </w:tcBorders>
          </w:tcPr>
          <w:p w14:paraId="1A61BF22" w14:textId="77777777" w:rsidR="00D70C5F" w:rsidRDefault="00D70C5F" w:rsidP="009A4C07">
            <w:pPr>
              <w:pStyle w:val="TableParagraph"/>
              <w:snapToGrid w:val="0"/>
              <w:spacing w:line="240" w:lineRule="exact"/>
              <w:contextualSpacing/>
              <w:jc w:val="center"/>
              <w:rPr>
                <w:sz w:val="20"/>
              </w:rPr>
            </w:pPr>
            <w:r>
              <w:rPr>
                <w:sz w:val="20"/>
              </w:rPr>
              <w:t>-0.222</w:t>
            </w:r>
          </w:p>
        </w:tc>
        <w:tc>
          <w:tcPr>
            <w:tcW w:w="1179" w:type="dxa"/>
            <w:tcBorders>
              <w:top w:val="single" w:sz="4" w:space="0" w:color="000000"/>
              <w:left w:val="single" w:sz="4" w:space="0" w:color="000000"/>
              <w:bottom w:val="single" w:sz="4" w:space="0" w:color="000000"/>
              <w:right w:val="single" w:sz="4" w:space="0" w:color="000000"/>
            </w:tcBorders>
          </w:tcPr>
          <w:p w14:paraId="32EE2EE7" w14:textId="77777777" w:rsidR="00D70C5F" w:rsidRDefault="00D70C5F" w:rsidP="009A4C07">
            <w:pPr>
              <w:pStyle w:val="TableParagraph"/>
              <w:snapToGrid w:val="0"/>
              <w:spacing w:line="240" w:lineRule="exact"/>
              <w:ind w:right="344"/>
              <w:contextualSpacing/>
              <w:jc w:val="center"/>
              <w:rPr>
                <w:b/>
                <w:sz w:val="20"/>
              </w:rPr>
            </w:pPr>
            <w:r>
              <w:rPr>
                <w:b/>
                <w:color w:val="FF0000"/>
                <w:sz w:val="20"/>
              </w:rPr>
              <w:t>0.429</w:t>
            </w:r>
          </w:p>
        </w:tc>
      </w:tr>
      <w:tr w:rsidR="00D70C5F" w14:paraId="6D0D5E58"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2DDC3F38" w14:textId="77777777" w:rsidR="00D70C5F" w:rsidRPr="001E7E1C" w:rsidRDefault="00D70C5F" w:rsidP="009A4C07">
            <w:pPr>
              <w:pStyle w:val="TableParagraph"/>
              <w:snapToGrid w:val="0"/>
              <w:spacing w:line="240" w:lineRule="exact"/>
              <w:contextualSpacing/>
              <w:rPr>
                <w:i/>
                <w:sz w:val="20"/>
              </w:rPr>
            </w:pPr>
            <w:r w:rsidRPr="001E7E1C">
              <w:rPr>
                <w:i/>
                <w:sz w:val="20"/>
              </w:rPr>
              <w:t>TRIO</w:t>
            </w:r>
          </w:p>
        </w:tc>
        <w:tc>
          <w:tcPr>
            <w:tcW w:w="1134" w:type="dxa"/>
            <w:tcBorders>
              <w:top w:val="single" w:sz="4" w:space="0" w:color="000000"/>
              <w:left w:val="single" w:sz="4" w:space="0" w:color="000000"/>
              <w:bottom w:val="single" w:sz="4" w:space="0" w:color="000000"/>
              <w:right w:val="single" w:sz="4" w:space="0" w:color="000000"/>
            </w:tcBorders>
          </w:tcPr>
          <w:p w14:paraId="75721617" w14:textId="77777777" w:rsidR="00D70C5F" w:rsidRDefault="00D70C5F" w:rsidP="009A4C07">
            <w:pPr>
              <w:pStyle w:val="TableParagraph"/>
              <w:snapToGrid w:val="0"/>
              <w:spacing w:line="240" w:lineRule="exact"/>
              <w:ind w:right="382"/>
              <w:contextualSpacing/>
              <w:jc w:val="center"/>
              <w:rPr>
                <w:sz w:val="20"/>
              </w:rPr>
            </w:pPr>
            <w:r>
              <w:rPr>
                <w:color w:val="2951FF"/>
                <w:sz w:val="20"/>
              </w:rPr>
              <w:t>-0.280</w:t>
            </w:r>
          </w:p>
        </w:tc>
        <w:tc>
          <w:tcPr>
            <w:tcW w:w="1157" w:type="dxa"/>
            <w:tcBorders>
              <w:top w:val="single" w:sz="4" w:space="0" w:color="000000"/>
              <w:left w:val="single" w:sz="4" w:space="0" w:color="000000"/>
              <w:bottom w:val="single" w:sz="4" w:space="0" w:color="000000"/>
              <w:right w:val="single" w:sz="4" w:space="0" w:color="000000"/>
            </w:tcBorders>
          </w:tcPr>
          <w:p w14:paraId="34C66CE3" w14:textId="77777777" w:rsidR="00D70C5F" w:rsidRDefault="00D70C5F" w:rsidP="009A4C07">
            <w:pPr>
              <w:pStyle w:val="TableParagraph"/>
              <w:snapToGrid w:val="0"/>
              <w:spacing w:line="240" w:lineRule="exact"/>
              <w:ind w:right="399"/>
              <w:contextualSpacing/>
              <w:jc w:val="center"/>
              <w:rPr>
                <w:sz w:val="20"/>
              </w:rPr>
            </w:pPr>
            <w:r>
              <w:rPr>
                <w:sz w:val="20"/>
              </w:rPr>
              <w:t>-0.190</w:t>
            </w:r>
          </w:p>
        </w:tc>
        <w:tc>
          <w:tcPr>
            <w:tcW w:w="1202" w:type="dxa"/>
            <w:tcBorders>
              <w:top w:val="single" w:sz="4" w:space="0" w:color="000000"/>
              <w:left w:val="single" w:sz="4" w:space="0" w:color="000000"/>
              <w:bottom w:val="single" w:sz="4" w:space="0" w:color="000000"/>
              <w:right w:val="single" w:sz="4" w:space="0" w:color="000000"/>
            </w:tcBorders>
          </w:tcPr>
          <w:p w14:paraId="3B4C161C" w14:textId="77777777" w:rsidR="00D70C5F" w:rsidRDefault="00D70C5F" w:rsidP="009A4C07">
            <w:pPr>
              <w:pStyle w:val="TableParagraph"/>
              <w:snapToGrid w:val="0"/>
              <w:spacing w:line="240" w:lineRule="exact"/>
              <w:ind w:right="339"/>
              <w:contextualSpacing/>
              <w:jc w:val="center"/>
              <w:rPr>
                <w:sz w:val="20"/>
              </w:rPr>
            </w:pPr>
            <w:r>
              <w:rPr>
                <w:sz w:val="20"/>
              </w:rPr>
              <w:t>-0.170</w:t>
            </w:r>
          </w:p>
        </w:tc>
        <w:tc>
          <w:tcPr>
            <w:tcW w:w="1318" w:type="dxa"/>
            <w:tcBorders>
              <w:top w:val="single" w:sz="4" w:space="0" w:color="000000"/>
              <w:left w:val="single" w:sz="4" w:space="0" w:color="000000"/>
              <w:bottom w:val="single" w:sz="4" w:space="0" w:color="000000"/>
              <w:right w:val="single" w:sz="4" w:space="0" w:color="000000"/>
            </w:tcBorders>
          </w:tcPr>
          <w:p w14:paraId="70F8FB3F" w14:textId="77777777" w:rsidR="00D70C5F" w:rsidRDefault="00D70C5F" w:rsidP="009A4C07">
            <w:pPr>
              <w:pStyle w:val="TableParagraph"/>
              <w:snapToGrid w:val="0"/>
              <w:spacing w:line="240" w:lineRule="exact"/>
              <w:contextualSpacing/>
              <w:jc w:val="center"/>
              <w:rPr>
                <w:sz w:val="20"/>
              </w:rPr>
            </w:pPr>
            <w:r>
              <w:rPr>
                <w:sz w:val="20"/>
              </w:rPr>
              <w:t>-0.121</w:t>
            </w:r>
          </w:p>
        </w:tc>
        <w:tc>
          <w:tcPr>
            <w:tcW w:w="1260" w:type="dxa"/>
            <w:tcBorders>
              <w:top w:val="single" w:sz="4" w:space="0" w:color="000000"/>
              <w:left w:val="single" w:sz="4" w:space="0" w:color="000000"/>
              <w:bottom w:val="single" w:sz="4" w:space="0" w:color="000000"/>
              <w:right w:val="single" w:sz="4" w:space="0" w:color="000000"/>
            </w:tcBorders>
          </w:tcPr>
          <w:p w14:paraId="1ACBA03E" w14:textId="77777777" w:rsidR="00D70C5F" w:rsidRDefault="00D70C5F" w:rsidP="009A4C07">
            <w:pPr>
              <w:pStyle w:val="TableParagraph"/>
              <w:snapToGrid w:val="0"/>
              <w:spacing w:line="240" w:lineRule="exact"/>
              <w:contextualSpacing/>
              <w:jc w:val="center"/>
              <w:rPr>
                <w:sz w:val="20"/>
              </w:rPr>
            </w:pPr>
            <w:r>
              <w:rPr>
                <w:sz w:val="20"/>
              </w:rPr>
              <w:t>-0.171</w:t>
            </w:r>
          </w:p>
        </w:tc>
        <w:tc>
          <w:tcPr>
            <w:tcW w:w="1260" w:type="dxa"/>
            <w:tcBorders>
              <w:top w:val="single" w:sz="4" w:space="0" w:color="000000"/>
              <w:left w:val="single" w:sz="4" w:space="0" w:color="000000"/>
              <w:bottom w:val="single" w:sz="4" w:space="0" w:color="000000"/>
              <w:right w:val="single" w:sz="4" w:space="0" w:color="000000"/>
            </w:tcBorders>
          </w:tcPr>
          <w:p w14:paraId="10CF23D9" w14:textId="77777777" w:rsidR="00D70C5F" w:rsidRDefault="00D70C5F" w:rsidP="009A4C07">
            <w:pPr>
              <w:pStyle w:val="TableParagraph"/>
              <w:snapToGrid w:val="0"/>
              <w:spacing w:line="240" w:lineRule="exact"/>
              <w:contextualSpacing/>
              <w:jc w:val="center"/>
              <w:rPr>
                <w:sz w:val="20"/>
              </w:rPr>
            </w:pPr>
            <w:r>
              <w:rPr>
                <w:sz w:val="20"/>
              </w:rPr>
              <w:t>0.033</w:t>
            </w:r>
          </w:p>
        </w:tc>
        <w:tc>
          <w:tcPr>
            <w:tcW w:w="1179" w:type="dxa"/>
            <w:tcBorders>
              <w:top w:val="single" w:sz="4" w:space="0" w:color="000000"/>
              <w:left w:val="single" w:sz="4" w:space="0" w:color="000000"/>
              <w:bottom w:val="single" w:sz="4" w:space="0" w:color="000000"/>
              <w:right w:val="single" w:sz="4" w:space="0" w:color="000000"/>
            </w:tcBorders>
          </w:tcPr>
          <w:p w14:paraId="759EED95" w14:textId="77777777" w:rsidR="00D70C5F" w:rsidRDefault="00D70C5F" w:rsidP="009A4C07">
            <w:pPr>
              <w:pStyle w:val="TableParagraph"/>
              <w:snapToGrid w:val="0"/>
              <w:spacing w:line="240" w:lineRule="exact"/>
              <w:ind w:right="344"/>
              <w:contextualSpacing/>
              <w:jc w:val="center"/>
              <w:rPr>
                <w:sz w:val="20"/>
              </w:rPr>
            </w:pPr>
            <w:r>
              <w:rPr>
                <w:sz w:val="20"/>
              </w:rPr>
              <w:t>-0.129</w:t>
            </w:r>
          </w:p>
        </w:tc>
      </w:tr>
      <w:tr w:rsidR="00D70C5F" w14:paraId="767F88A1"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34E9417E" w14:textId="77777777" w:rsidR="00D70C5F" w:rsidRPr="001E7E1C" w:rsidRDefault="00D70C5F" w:rsidP="009A4C07">
            <w:pPr>
              <w:pStyle w:val="TableParagraph"/>
              <w:snapToGrid w:val="0"/>
              <w:spacing w:line="240" w:lineRule="exact"/>
              <w:contextualSpacing/>
              <w:rPr>
                <w:i/>
                <w:sz w:val="20"/>
              </w:rPr>
            </w:pPr>
            <w:r w:rsidRPr="001E7E1C">
              <w:rPr>
                <w:i/>
                <w:sz w:val="20"/>
              </w:rPr>
              <w:t>TTBK1</w:t>
            </w:r>
          </w:p>
        </w:tc>
        <w:tc>
          <w:tcPr>
            <w:tcW w:w="1134" w:type="dxa"/>
            <w:tcBorders>
              <w:top w:val="single" w:sz="4" w:space="0" w:color="000000"/>
              <w:left w:val="single" w:sz="4" w:space="0" w:color="000000"/>
              <w:bottom w:val="single" w:sz="4" w:space="0" w:color="000000"/>
              <w:right w:val="single" w:sz="4" w:space="0" w:color="000000"/>
            </w:tcBorders>
          </w:tcPr>
          <w:p w14:paraId="73824B6C" w14:textId="77777777" w:rsidR="00D70C5F" w:rsidRDefault="00D70C5F" w:rsidP="009A4C07">
            <w:pPr>
              <w:pStyle w:val="TableParagraph"/>
              <w:snapToGrid w:val="0"/>
              <w:spacing w:line="240" w:lineRule="exact"/>
              <w:ind w:right="382"/>
              <w:contextualSpacing/>
              <w:jc w:val="center"/>
              <w:rPr>
                <w:sz w:val="20"/>
              </w:rPr>
            </w:pPr>
            <w:r>
              <w:rPr>
                <w:sz w:val="20"/>
              </w:rPr>
              <w:t>-0.129</w:t>
            </w:r>
          </w:p>
        </w:tc>
        <w:tc>
          <w:tcPr>
            <w:tcW w:w="1157" w:type="dxa"/>
            <w:tcBorders>
              <w:top w:val="single" w:sz="4" w:space="0" w:color="000000"/>
              <w:left w:val="single" w:sz="4" w:space="0" w:color="000000"/>
              <w:bottom w:val="single" w:sz="4" w:space="0" w:color="000000"/>
              <w:right w:val="single" w:sz="4" w:space="0" w:color="000000"/>
            </w:tcBorders>
          </w:tcPr>
          <w:p w14:paraId="68946777" w14:textId="77777777" w:rsidR="00D70C5F" w:rsidRDefault="00D70C5F" w:rsidP="009A4C07">
            <w:pPr>
              <w:pStyle w:val="TableParagraph"/>
              <w:snapToGrid w:val="0"/>
              <w:spacing w:line="240" w:lineRule="exact"/>
              <w:ind w:right="432"/>
              <w:contextualSpacing/>
              <w:jc w:val="center"/>
              <w:rPr>
                <w:sz w:val="20"/>
              </w:rPr>
            </w:pPr>
            <w:r>
              <w:rPr>
                <w:sz w:val="20"/>
              </w:rPr>
              <w:t>0.101</w:t>
            </w:r>
          </w:p>
        </w:tc>
        <w:tc>
          <w:tcPr>
            <w:tcW w:w="1202" w:type="dxa"/>
            <w:tcBorders>
              <w:top w:val="single" w:sz="4" w:space="0" w:color="000000"/>
              <w:left w:val="single" w:sz="4" w:space="0" w:color="000000"/>
              <w:bottom w:val="single" w:sz="4" w:space="0" w:color="000000"/>
              <w:right w:val="single" w:sz="4" w:space="0" w:color="000000"/>
            </w:tcBorders>
          </w:tcPr>
          <w:p w14:paraId="20523C8A" w14:textId="77777777" w:rsidR="00D70C5F" w:rsidRDefault="00D70C5F" w:rsidP="009A4C07">
            <w:pPr>
              <w:pStyle w:val="TableParagraph"/>
              <w:snapToGrid w:val="0"/>
              <w:spacing w:line="240" w:lineRule="exact"/>
              <w:ind w:right="339"/>
              <w:contextualSpacing/>
              <w:jc w:val="center"/>
              <w:rPr>
                <w:sz w:val="20"/>
              </w:rPr>
            </w:pPr>
            <w:r>
              <w:rPr>
                <w:sz w:val="20"/>
              </w:rPr>
              <w:t>-0.078</w:t>
            </w:r>
          </w:p>
        </w:tc>
        <w:tc>
          <w:tcPr>
            <w:tcW w:w="1318" w:type="dxa"/>
            <w:tcBorders>
              <w:top w:val="single" w:sz="4" w:space="0" w:color="000000"/>
              <w:left w:val="single" w:sz="4" w:space="0" w:color="000000"/>
              <w:bottom w:val="single" w:sz="4" w:space="0" w:color="000000"/>
              <w:right w:val="single" w:sz="4" w:space="0" w:color="000000"/>
            </w:tcBorders>
          </w:tcPr>
          <w:p w14:paraId="0DE93AB9" w14:textId="77777777" w:rsidR="00D70C5F" w:rsidRDefault="00D70C5F" w:rsidP="009A4C07">
            <w:pPr>
              <w:pStyle w:val="TableParagraph"/>
              <w:snapToGrid w:val="0"/>
              <w:spacing w:line="240" w:lineRule="exact"/>
              <w:contextualSpacing/>
              <w:jc w:val="center"/>
              <w:rPr>
                <w:sz w:val="20"/>
              </w:rPr>
            </w:pPr>
            <w:r>
              <w:rPr>
                <w:sz w:val="20"/>
              </w:rPr>
              <w:t>-0.192</w:t>
            </w:r>
          </w:p>
        </w:tc>
        <w:tc>
          <w:tcPr>
            <w:tcW w:w="1260" w:type="dxa"/>
            <w:tcBorders>
              <w:top w:val="single" w:sz="4" w:space="0" w:color="000000"/>
              <w:left w:val="single" w:sz="4" w:space="0" w:color="000000"/>
              <w:bottom w:val="single" w:sz="4" w:space="0" w:color="000000"/>
              <w:right w:val="single" w:sz="4" w:space="0" w:color="000000"/>
            </w:tcBorders>
          </w:tcPr>
          <w:p w14:paraId="477E94B6" w14:textId="77777777" w:rsidR="00D70C5F" w:rsidRDefault="00D70C5F" w:rsidP="009A4C07">
            <w:pPr>
              <w:pStyle w:val="TableParagraph"/>
              <w:snapToGrid w:val="0"/>
              <w:spacing w:line="240" w:lineRule="exact"/>
              <w:contextualSpacing/>
              <w:jc w:val="center"/>
              <w:rPr>
                <w:sz w:val="20"/>
              </w:rPr>
            </w:pPr>
            <w:r>
              <w:rPr>
                <w:color w:val="2951FF"/>
                <w:sz w:val="20"/>
              </w:rPr>
              <w:t>-0.286</w:t>
            </w:r>
          </w:p>
        </w:tc>
        <w:tc>
          <w:tcPr>
            <w:tcW w:w="1260" w:type="dxa"/>
            <w:tcBorders>
              <w:top w:val="single" w:sz="4" w:space="0" w:color="000000"/>
              <w:left w:val="single" w:sz="4" w:space="0" w:color="000000"/>
              <w:bottom w:val="single" w:sz="4" w:space="0" w:color="000000"/>
              <w:right w:val="single" w:sz="4" w:space="0" w:color="000000"/>
            </w:tcBorders>
          </w:tcPr>
          <w:p w14:paraId="5E1BEB39" w14:textId="77777777" w:rsidR="00D70C5F" w:rsidRDefault="00D70C5F" w:rsidP="009A4C07">
            <w:pPr>
              <w:pStyle w:val="TableParagraph"/>
              <w:snapToGrid w:val="0"/>
              <w:spacing w:line="240" w:lineRule="exact"/>
              <w:contextualSpacing/>
              <w:jc w:val="center"/>
              <w:rPr>
                <w:sz w:val="20"/>
              </w:rPr>
            </w:pPr>
            <w:r>
              <w:rPr>
                <w:sz w:val="20"/>
              </w:rPr>
              <w:t>-0.233</w:t>
            </w:r>
          </w:p>
        </w:tc>
        <w:tc>
          <w:tcPr>
            <w:tcW w:w="1179" w:type="dxa"/>
            <w:tcBorders>
              <w:top w:val="single" w:sz="4" w:space="0" w:color="000000"/>
              <w:left w:val="single" w:sz="4" w:space="0" w:color="000000"/>
              <w:bottom w:val="single" w:sz="4" w:space="0" w:color="000000"/>
              <w:right w:val="single" w:sz="4" w:space="0" w:color="000000"/>
            </w:tcBorders>
          </w:tcPr>
          <w:p w14:paraId="701BD321" w14:textId="77777777" w:rsidR="00D70C5F" w:rsidRDefault="00D70C5F" w:rsidP="009A4C07">
            <w:pPr>
              <w:pStyle w:val="TableParagraph"/>
              <w:snapToGrid w:val="0"/>
              <w:spacing w:line="240" w:lineRule="exact"/>
              <w:ind w:right="344"/>
              <w:contextualSpacing/>
              <w:jc w:val="center"/>
              <w:rPr>
                <w:sz w:val="20"/>
              </w:rPr>
            </w:pPr>
            <w:r>
              <w:rPr>
                <w:sz w:val="20"/>
              </w:rPr>
              <w:t>-0.215</w:t>
            </w:r>
          </w:p>
        </w:tc>
      </w:tr>
      <w:tr w:rsidR="00D70C5F" w:rsidRPr="0017195D" w14:paraId="21E85754" w14:textId="77777777" w:rsidTr="009A4C07">
        <w:trPr>
          <w:trHeight w:val="316"/>
          <w:jc w:val="center"/>
        </w:trPr>
        <w:tc>
          <w:tcPr>
            <w:tcW w:w="9639" w:type="dxa"/>
            <w:gridSpan w:val="8"/>
            <w:tcBorders>
              <w:top w:val="single" w:sz="4" w:space="0" w:color="000000"/>
              <w:left w:val="single" w:sz="4" w:space="0" w:color="000000"/>
              <w:bottom w:val="single" w:sz="4" w:space="0" w:color="000000"/>
              <w:right w:val="single" w:sz="4" w:space="0" w:color="000000"/>
            </w:tcBorders>
          </w:tcPr>
          <w:p w14:paraId="15A97B35" w14:textId="77777777" w:rsidR="00D70C5F" w:rsidRPr="00183FA7" w:rsidRDefault="00D70C5F" w:rsidP="009A4C07">
            <w:pPr>
              <w:pStyle w:val="TableParagraph"/>
              <w:snapToGrid w:val="0"/>
              <w:spacing w:line="240" w:lineRule="exact"/>
              <w:contextualSpacing/>
              <w:jc w:val="center"/>
              <w:rPr>
                <w:b/>
                <w:sz w:val="20"/>
              </w:rPr>
            </w:pPr>
            <w:r w:rsidRPr="001F503C">
              <w:rPr>
                <w:b/>
                <w:sz w:val="20"/>
              </w:rPr>
              <w:t xml:space="preserve">Correlations with protein function affecting </w:t>
            </w:r>
            <w:r w:rsidRPr="00183FA7">
              <w:rPr>
                <w:b/>
                <w:sz w:val="20"/>
              </w:rPr>
              <w:t>variants</w:t>
            </w:r>
          </w:p>
        </w:tc>
      </w:tr>
      <w:tr w:rsidR="00D70C5F" w14:paraId="6FC595CD"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696AF865" w14:textId="77777777" w:rsidR="00D70C5F" w:rsidRPr="001E7E1C" w:rsidRDefault="00D70C5F" w:rsidP="009A4C07">
            <w:pPr>
              <w:pStyle w:val="TableParagraph"/>
              <w:snapToGrid w:val="0"/>
              <w:spacing w:line="240" w:lineRule="exact"/>
              <w:contextualSpacing/>
              <w:rPr>
                <w:i/>
                <w:sz w:val="20"/>
              </w:rPr>
            </w:pPr>
            <w:r w:rsidRPr="001E7E1C">
              <w:rPr>
                <w:i/>
                <w:sz w:val="20"/>
              </w:rPr>
              <w:t>ATM</w:t>
            </w:r>
          </w:p>
        </w:tc>
        <w:tc>
          <w:tcPr>
            <w:tcW w:w="1134" w:type="dxa"/>
            <w:tcBorders>
              <w:top w:val="single" w:sz="4" w:space="0" w:color="000000"/>
              <w:left w:val="single" w:sz="4" w:space="0" w:color="000000"/>
              <w:bottom w:val="single" w:sz="4" w:space="0" w:color="000000"/>
              <w:right w:val="single" w:sz="4" w:space="0" w:color="000000"/>
            </w:tcBorders>
          </w:tcPr>
          <w:p w14:paraId="47C83473" w14:textId="77777777" w:rsidR="00D70C5F" w:rsidRDefault="00D70C5F" w:rsidP="009A4C07">
            <w:pPr>
              <w:pStyle w:val="TableParagraph"/>
              <w:snapToGrid w:val="0"/>
              <w:spacing w:line="240" w:lineRule="exact"/>
              <w:ind w:right="382"/>
              <w:contextualSpacing/>
              <w:jc w:val="center"/>
              <w:rPr>
                <w:sz w:val="20"/>
              </w:rPr>
            </w:pPr>
            <w:r>
              <w:rPr>
                <w:sz w:val="20"/>
              </w:rPr>
              <w:t>-0.077</w:t>
            </w:r>
          </w:p>
        </w:tc>
        <w:tc>
          <w:tcPr>
            <w:tcW w:w="1157" w:type="dxa"/>
            <w:tcBorders>
              <w:top w:val="single" w:sz="4" w:space="0" w:color="000000"/>
              <w:left w:val="single" w:sz="4" w:space="0" w:color="000000"/>
              <w:bottom w:val="single" w:sz="4" w:space="0" w:color="000000"/>
              <w:right w:val="single" w:sz="4" w:space="0" w:color="000000"/>
            </w:tcBorders>
          </w:tcPr>
          <w:p w14:paraId="6690FFFC" w14:textId="77777777" w:rsidR="00D70C5F" w:rsidRDefault="00D70C5F" w:rsidP="009A4C07">
            <w:pPr>
              <w:pStyle w:val="TableParagraph"/>
              <w:snapToGrid w:val="0"/>
              <w:spacing w:line="240" w:lineRule="exact"/>
              <w:ind w:right="399"/>
              <w:contextualSpacing/>
              <w:jc w:val="center"/>
              <w:rPr>
                <w:sz w:val="20"/>
              </w:rPr>
            </w:pPr>
            <w:r>
              <w:rPr>
                <w:sz w:val="20"/>
              </w:rPr>
              <w:t>-0.148</w:t>
            </w:r>
          </w:p>
        </w:tc>
        <w:tc>
          <w:tcPr>
            <w:tcW w:w="1202" w:type="dxa"/>
            <w:tcBorders>
              <w:top w:val="single" w:sz="4" w:space="0" w:color="000000"/>
              <w:left w:val="single" w:sz="4" w:space="0" w:color="000000"/>
              <w:bottom w:val="single" w:sz="4" w:space="0" w:color="000000"/>
              <w:right w:val="single" w:sz="4" w:space="0" w:color="000000"/>
            </w:tcBorders>
          </w:tcPr>
          <w:p w14:paraId="63B94913" w14:textId="77777777" w:rsidR="00D70C5F" w:rsidRDefault="00D70C5F" w:rsidP="009A4C07">
            <w:pPr>
              <w:pStyle w:val="TableParagraph"/>
              <w:snapToGrid w:val="0"/>
              <w:spacing w:line="240" w:lineRule="exact"/>
              <w:ind w:right="339"/>
              <w:contextualSpacing/>
              <w:jc w:val="center"/>
              <w:rPr>
                <w:sz w:val="20"/>
              </w:rPr>
            </w:pPr>
            <w:r>
              <w:rPr>
                <w:sz w:val="20"/>
              </w:rPr>
              <w:t>-0.144</w:t>
            </w:r>
          </w:p>
        </w:tc>
        <w:tc>
          <w:tcPr>
            <w:tcW w:w="1318" w:type="dxa"/>
            <w:tcBorders>
              <w:top w:val="single" w:sz="4" w:space="0" w:color="000000"/>
              <w:left w:val="single" w:sz="4" w:space="0" w:color="000000"/>
              <w:bottom w:val="single" w:sz="4" w:space="0" w:color="000000"/>
              <w:right w:val="single" w:sz="4" w:space="0" w:color="000000"/>
            </w:tcBorders>
          </w:tcPr>
          <w:p w14:paraId="563558A2" w14:textId="77777777" w:rsidR="00D70C5F" w:rsidRDefault="00D70C5F" w:rsidP="009A4C07">
            <w:pPr>
              <w:pStyle w:val="TableParagraph"/>
              <w:snapToGrid w:val="0"/>
              <w:spacing w:line="240" w:lineRule="exact"/>
              <w:contextualSpacing/>
              <w:jc w:val="center"/>
              <w:rPr>
                <w:sz w:val="20"/>
              </w:rPr>
            </w:pPr>
            <w:r>
              <w:rPr>
                <w:sz w:val="20"/>
              </w:rPr>
              <w:t>-0.093</w:t>
            </w:r>
          </w:p>
        </w:tc>
        <w:tc>
          <w:tcPr>
            <w:tcW w:w="1260" w:type="dxa"/>
            <w:tcBorders>
              <w:top w:val="single" w:sz="4" w:space="0" w:color="000000"/>
              <w:left w:val="single" w:sz="4" w:space="0" w:color="000000"/>
              <w:bottom w:val="single" w:sz="4" w:space="0" w:color="000000"/>
              <w:right w:val="single" w:sz="4" w:space="0" w:color="000000"/>
            </w:tcBorders>
          </w:tcPr>
          <w:p w14:paraId="57962CEC" w14:textId="77777777" w:rsidR="00D70C5F" w:rsidRDefault="00D70C5F" w:rsidP="009A4C07">
            <w:pPr>
              <w:pStyle w:val="TableParagraph"/>
              <w:snapToGrid w:val="0"/>
              <w:spacing w:line="240" w:lineRule="exact"/>
              <w:contextualSpacing/>
              <w:jc w:val="center"/>
              <w:rPr>
                <w:sz w:val="20"/>
              </w:rPr>
            </w:pPr>
            <w:r>
              <w:rPr>
                <w:sz w:val="20"/>
              </w:rPr>
              <w:t>-0.159</w:t>
            </w:r>
          </w:p>
        </w:tc>
        <w:tc>
          <w:tcPr>
            <w:tcW w:w="1260" w:type="dxa"/>
            <w:tcBorders>
              <w:top w:val="single" w:sz="4" w:space="0" w:color="000000"/>
              <w:left w:val="single" w:sz="4" w:space="0" w:color="000000"/>
              <w:bottom w:val="single" w:sz="4" w:space="0" w:color="000000"/>
              <w:right w:val="single" w:sz="4" w:space="0" w:color="000000"/>
            </w:tcBorders>
          </w:tcPr>
          <w:p w14:paraId="37462D0E" w14:textId="77777777" w:rsidR="00D70C5F" w:rsidRDefault="00D70C5F" w:rsidP="009A4C07">
            <w:pPr>
              <w:pStyle w:val="TableParagraph"/>
              <w:snapToGrid w:val="0"/>
              <w:spacing w:line="240" w:lineRule="exact"/>
              <w:contextualSpacing/>
              <w:jc w:val="center"/>
              <w:rPr>
                <w:sz w:val="20"/>
              </w:rPr>
            </w:pPr>
            <w:r>
              <w:rPr>
                <w:sz w:val="20"/>
              </w:rPr>
              <w:t>0.142</w:t>
            </w:r>
          </w:p>
        </w:tc>
        <w:tc>
          <w:tcPr>
            <w:tcW w:w="1179" w:type="dxa"/>
            <w:tcBorders>
              <w:top w:val="single" w:sz="4" w:space="0" w:color="000000"/>
              <w:left w:val="single" w:sz="4" w:space="0" w:color="000000"/>
              <w:bottom w:val="single" w:sz="4" w:space="0" w:color="000000"/>
              <w:right w:val="single" w:sz="4" w:space="0" w:color="000000"/>
            </w:tcBorders>
          </w:tcPr>
          <w:p w14:paraId="1A3B4B54" w14:textId="77777777" w:rsidR="00D70C5F" w:rsidRDefault="00D70C5F" w:rsidP="009A4C07">
            <w:pPr>
              <w:pStyle w:val="TableParagraph"/>
              <w:snapToGrid w:val="0"/>
              <w:spacing w:line="240" w:lineRule="exact"/>
              <w:ind w:right="344"/>
              <w:contextualSpacing/>
              <w:jc w:val="center"/>
              <w:rPr>
                <w:sz w:val="20"/>
              </w:rPr>
            </w:pPr>
            <w:r>
              <w:rPr>
                <w:sz w:val="20"/>
              </w:rPr>
              <w:t>-0.084</w:t>
            </w:r>
          </w:p>
        </w:tc>
      </w:tr>
      <w:tr w:rsidR="00D70C5F" w14:paraId="79344AEA"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0A10D3D6" w14:textId="77777777" w:rsidR="00D70C5F" w:rsidRPr="001E7E1C" w:rsidRDefault="00D70C5F" w:rsidP="009A4C07">
            <w:pPr>
              <w:pStyle w:val="TableParagraph"/>
              <w:snapToGrid w:val="0"/>
              <w:spacing w:line="240" w:lineRule="exact"/>
              <w:contextualSpacing/>
              <w:rPr>
                <w:i/>
                <w:sz w:val="20"/>
              </w:rPr>
            </w:pPr>
            <w:r w:rsidRPr="001E7E1C">
              <w:rPr>
                <w:i/>
                <w:sz w:val="20"/>
              </w:rPr>
              <w:t>BLK</w:t>
            </w:r>
          </w:p>
        </w:tc>
        <w:tc>
          <w:tcPr>
            <w:tcW w:w="1134" w:type="dxa"/>
            <w:tcBorders>
              <w:top w:val="single" w:sz="4" w:space="0" w:color="000000"/>
              <w:left w:val="single" w:sz="4" w:space="0" w:color="000000"/>
              <w:bottom w:val="single" w:sz="4" w:space="0" w:color="000000"/>
              <w:right w:val="single" w:sz="4" w:space="0" w:color="000000"/>
            </w:tcBorders>
          </w:tcPr>
          <w:p w14:paraId="429B5DAF" w14:textId="77777777" w:rsidR="00D70C5F" w:rsidRDefault="00D70C5F" w:rsidP="009A4C07">
            <w:pPr>
              <w:pStyle w:val="TableParagraph"/>
              <w:snapToGrid w:val="0"/>
              <w:spacing w:line="240" w:lineRule="exact"/>
              <w:ind w:right="382"/>
              <w:contextualSpacing/>
              <w:jc w:val="center"/>
              <w:rPr>
                <w:sz w:val="20"/>
              </w:rPr>
            </w:pPr>
            <w:r>
              <w:rPr>
                <w:sz w:val="20"/>
              </w:rPr>
              <w:t>0.124</w:t>
            </w:r>
          </w:p>
        </w:tc>
        <w:tc>
          <w:tcPr>
            <w:tcW w:w="1157" w:type="dxa"/>
            <w:tcBorders>
              <w:top w:val="single" w:sz="4" w:space="0" w:color="000000"/>
              <w:left w:val="single" w:sz="4" w:space="0" w:color="000000"/>
              <w:bottom w:val="single" w:sz="4" w:space="0" w:color="000000"/>
              <w:right w:val="single" w:sz="4" w:space="0" w:color="000000"/>
            </w:tcBorders>
          </w:tcPr>
          <w:p w14:paraId="5D65CB1A" w14:textId="77777777" w:rsidR="00D70C5F" w:rsidRDefault="00D70C5F" w:rsidP="009A4C07">
            <w:pPr>
              <w:pStyle w:val="TableParagraph"/>
              <w:snapToGrid w:val="0"/>
              <w:spacing w:line="240" w:lineRule="exact"/>
              <w:ind w:right="432"/>
              <w:contextualSpacing/>
              <w:jc w:val="center"/>
              <w:rPr>
                <w:sz w:val="20"/>
              </w:rPr>
            </w:pPr>
            <w:r>
              <w:rPr>
                <w:sz w:val="20"/>
              </w:rPr>
              <w:t>0.242</w:t>
            </w:r>
          </w:p>
        </w:tc>
        <w:tc>
          <w:tcPr>
            <w:tcW w:w="1202" w:type="dxa"/>
            <w:tcBorders>
              <w:top w:val="single" w:sz="4" w:space="0" w:color="000000"/>
              <w:left w:val="single" w:sz="4" w:space="0" w:color="000000"/>
              <w:bottom w:val="single" w:sz="4" w:space="0" w:color="000000"/>
              <w:right w:val="single" w:sz="4" w:space="0" w:color="000000"/>
            </w:tcBorders>
          </w:tcPr>
          <w:p w14:paraId="252D9E0E" w14:textId="77777777" w:rsidR="00D70C5F" w:rsidRDefault="00D70C5F" w:rsidP="009A4C07">
            <w:pPr>
              <w:pStyle w:val="TableParagraph"/>
              <w:snapToGrid w:val="0"/>
              <w:spacing w:line="240" w:lineRule="exact"/>
              <w:ind w:right="339"/>
              <w:contextualSpacing/>
              <w:jc w:val="center"/>
              <w:rPr>
                <w:sz w:val="20"/>
              </w:rPr>
            </w:pPr>
            <w:r>
              <w:rPr>
                <w:sz w:val="20"/>
              </w:rPr>
              <w:t>0.116</w:t>
            </w:r>
          </w:p>
        </w:tc>
        <w:tc>
          <w:tcPr>
            <w:tcW w:w="1318" w:type="dxa"/>
            <w:tcBorders>
              <w:top w:val="single" w:sz="4" w:space="0" w:color="000000"/>
              <w:left w:val="single" w:sz="4" w:space="0" w:color="000000"/>
              <w:bottom w:val="single" w:sz="4" w:space="0" w:color="000000"/>
              <w:right w:val="single" w:sz="4" w:space="0" w:color="000000"/>
            </w:tcBorders>
          </w:tcPr>
          <w:p w14:paraId="6215515B" w14:textId="77777777" w:rsidR="00D70C5F" w:rsidRDefault="00D70C5F" w:rsidP="009A4C07">
            <w:pPr>
              <w:pStyle w:val="TableParagraph"/>
              <w:snapToGrid w:val="0"/>
              <w:spacing w:line="240" w:lineRule="exact"/>
              <w:contextualSpacing/>
              <w:jc w:val="center"/>
              <w:rPr>
                <w:sz w:val="20"/>
              </w:rPr>
            </w:pPr>
            <w:r>
              <w:rPr>
                <w:sz w:val="20"/>
              </w:rPr>
              <w:t>0.009</w:t>
            </w:r>
          </w:p>
        </w:tc>
        <w:tc>
          <w:tcPr>
            <w:tcW w:w="1260" w:type="dxa"/>
            <w:tcBorders>
              <w:top w:val="single" w:sz="4" w:space="0" w:color="000000"/>
              <w:left w:val="single" w:sz="4" w:space="0" w:color="000000"/>
              <w:bottom w:val="single" w:sz="4" w:space="0" w:color="000000"/>
              <w:right w:val="single" w:sz="4" w:space="0" w:color="000000"/>
            </w:tcBorders>
          </w:tcPr>
          <w:p w14:paraId="66DEFAD4" w14:textId="77777777" w:rsidR="00D70C5F" w:rsidRDefault="00D70C5F" w:rsidP="009A4C07">
            <w:pPr>
              <w:pStyle w:val="TableParagraph"/>
              <w:snapToGrid w:val="0"/>
              <w:spacing w:line="240" w:lineRule="exact"/>
              <w:contextualSpacing/>
              <w:jc w:val="center"/>
              <w:rPr>
                <w:sz w:val="20"/>
              </w:rPr>
            </w:pPr>
            <w:r>
              <w:rPr>
                <w:sz w:val="20"/>
              </w:rPr>
              <w:t>-0.021</w:t>
            </w:r>
          </w:p>
        </w:tc>
        <w:tc>
          <w:tcPr>
            <w:tcW w:w="1260" w:type="dxa"/>
            <w:tcBorders>
              <w:top w:val="single" w:sz="4" w:space="0" w:color="000000"/>
              <w:left w:val="single" w:sz="4" w:space="0" w:color="000000"/>
              <w:bottom w:val="single" w:sz="4" w:space="0" w:color="000000"/>
              <w:right w:val="single" w:sz="4" w:space="0" w:color="000000"/>
            </w:tcBorders>
          </w:tcPr>
          <w:p w14:paraId="13499100" w14:textId="77777777" w:rsidR="00D70C5F" w:rsidRDefault="00D70C5F" w:rsidP="009A4C07">
            <w:pPr>
              <w:pStyle w:val="TableParagraph"/>
              <w:snapToGrid w:val="0"/>
              <w:spacing w:line="240" w:lineRule="exact"/>
              <w:contextualSpacing/>
              <w:jc w:val="center"/>
              <w:rPr>
                <w:sz w:val="20"/>
              </w:rPr>
            </w:pPr>
            <w:r>
              <w:rPr>
                <w:sz w:val="20"/>
              </w:rPr>
              <w:t>-0.043</w:t>
            </w:r>
          </w:p>
        </w:tc>
        <w:tc>
          <w:tcPr>
            <w:tcW w:w="1179" w:type="dxa"/>
            <w:tcBorders>
              <w:top w:val="single" w:sz="4" w:space="0" w:color="000000"/>
              <w:left w:val="single" w:sz="4" w:space="0" w:color="000000"/>
              <w:bottom w:val="single" w:sz="4" w:space="0" w:color="000000"/>
              <w:right w:val="single" w:sz="4" w:space="0" w:color="000000"/>
            </w:tcBorders>
          </w:tcPr>
          <w:p w14:paraId="084C7BC1" w14:textId="77777777" w:rsidR="00D70C5F" w:rsidRDefault="00D70C5F" w:rsidP="009A4C07">
            <w:pPr>
              <w:pStyle w:val="TableParagraph"/>
              <w:snapToGrid w:val="0"/>
              <w:spacing w:line="240" w:lineRule="exact"/>
              <w:ind w:right="344"/>
              <w:contextualSpacing/>
              <w:jc w:val="center"/>
              <w:rPr>
                <w:sz w:val="20"/>
              </w:rPr>
            </w:pPr>
            <w:r>
              <w:rPr>
                <w:sz w:val="20"/>
              </w:rPr>
              <w:t>0.150</w:t>
            </w:r>
          </w:p>
        </w:tc>
      </w:tr>
      <w:tr w:rsidR="00D70C5F" w14:paraId="4A0CE609"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662AEEDD" w14:textId="77777777" w:rsidR="00D70C5F" w:rsidRPr="001E7E1C" w:rsidRDefault="00D70C5F" w:rsidP="009A4C07">
            <w:pPr>
              <w:pStyle w:val="TableParagraph"/>
              <w:snapToGrid w:val="0"/>
              <w:spacing w:line="240" w:lineRule="exact"/>
              <w:contextualSpacing/>
              <w:rPr>
                <w:i/>
                <w:sz w:val="20"/>
              </w:rPr>
            </w:pPr>
            <w:r w:rsidRPr="001E7E1C">
              <w:rPr>
                <w:i/>
                <w:sz w:val="20"/>
              </w:rPr>
              <w:t>BUB1</w:t>
            </w:r>
          </w:p>
        </w:tc>
        <w:tc>
          <w:tcPr>
            <w:tcW w:w="1134" w:type="dxa"/>
            <w:tcBorders>
              <w:top w:val="single" w:sz="4" w:space="0" w:color="000000"/>
              <w:left w:val="single" w:sz="4" w:space="0" w:color="000000"/>
              <w:bottom w:val="single" w:sz="4" w:space="0" w:color="000000"/>
              <w:right w:val="single" w:sz="4" w:space="0" w:color="000000"/>
            </w:tcBorders>
          </w:tcPr>
          <w:p w14:paraId="181A77DE" w14:textId="77777777" w:rsidR="00D70C5F" w:rsidRDefault="00D70C5F" w:rsidP="009A4C07">
            <w:pPr>
              <w:pStyle w:val="TableParagraph"/>
              <w:snapToGrid w:val="0"/>
              <w:spacing w:line="240" w:lineRule="exact"/>
              <w:ind w:right="382"/>
              <w:contextualSpacing/>
              <w:jc w:val="center"/>
              <w:rPr>
                <w:sz w:val="20"/>
              </w:rPr>
            </w:pPr>
            <w:r>
              <w:rPr>
                <w:sz w:val="20"/>
              </w:rPr>
              <w:t>-0.064</w:t>
            </w:r>
          </w:p>
        </w:tc>
        <w:tc>
          <w:tcPr>
            <w:tcW w:w="1157" w:type="dxa"/>
            <w:tcBorders>
              <w:top w:val="single" w:sz="4" w:space="0" w:color="000000"/>
              <w:left w:val="single" w:sz="4" w:space="0" w:color="000000"/>
              <w:bottom w:val="single" w:sz="4" w:space="0" w:color="000000"/>
              <w:right w:val="single" w:sz="4" w:space="0" w:color="000000"/>
            </w:tcBorders>
          </w:tcPr>
          <w:p w14:paraId="4A75427C" w14:textId="77777777" w:rsidR="00D70C5F" w:rsidRDefault="00D70C5F" w:rsidP="009A4C07">
            <w:pPr>
              <w:pStyle w:val="TableParagraph"/>
              <w:snapToGrid w:val="0"/>
              <w:spacing w:line="240" w:lineRule="exact"/>
              <w:ind w:right="399"/>
              <w:contextualSpacing/>
              <w:jc w:val="center"/>
              <w:rPr>
                <w:sz w:val="20"/>
              </w:rPr>
            </w:pPr>
            <w:r>
              <w:rPr>
                <w:sz w:val="20"/>
              </w:rPr>
              <w:t>-0.186</w:t>
            </w:r>
          </w:p>
        </w:tc>
        <w:tc>
          <w:tcPr>
            <w:tcW w:w="1202" w:type="dxa"/>
            <w:tcBorders>
              <w:top w:val="single" w:sz="4" w:space="0" w:color="000000"/>
              <w:left w:val="single" w:sz="4" w:space="0" w:color="000000"/>
              <w:bottom w:val="single" w:sz="4" w:space="0" w:color="000000"/>
              <w:right w:val="single" w:sz="4" w:space="0" w:color="000000"/>
            </w:tcBorders>
          </w:tcPr>
          <w:p w14:paraId="0F8469CA" w14:textId="77777777" w:rsidR="00D70C5F" w:rsidRDefault="00D70C5F" w:rsidP="009A4C07">
            <w:pPr>
              <w:pStyle w:val="TableParagraph"/>
              <w:snapToGrid w:val="0"/>
              <w:spacing w:line="240" w:lineRule="exact"/>
              <w:ind w:right="339"/>
              <w:contextualSpacing/>
              <w:jc w:val="center"/>
              <w:rPr>
                <w:sz w:val="20"/>
              </w:rPr>
            </w:pPr>
            <w:r>
              <w:rPr>
                <w:sz w:val="20"/>
              </w:rPr>
              <w:t>-0.254</w:t>
            </w:r>
          </w:p>
        </w:tc>
        <w:tc>
          <w:tcPr>
            <w:tcW w:w="1318" w:type="dxa"/>
            <w:tcBorders>
              <w:top w:val="single" w:sz="4" w:space="0" w:color="000000"/>
              <w:left w:val="single" w:sz="4" w:space="0" w:color="000000"/>
              <w:bottom w:val="single" w:sz="4" w:space="0" w:color="000000"/>
              <w:right w:val="single" w:sz="4" w:space="0" w:color="000000"/>
            </w:tcBorders>
          </w:tcPr>
          <w:p w14:paraId="65DB1C95" w14:textId="77777777" w:rsidR="00D70C5F" w:rsidRDefault="00D70C5F" w:rsidP="009A4C07">
            <w:pPr>
              <w:pStyle w:val="TableParagraph"/>
              <w:snapToGrid w:val="0"/>
              <w:spacing w:line="240" w:lineRule="exact"/>
              <w:contextualSpacing/>
              <w:jc w:val="center"/>
              <w:rPr>
                <w:sz w:val="20"/>
              </w:rPr>
            </w:pPr>
            <w:r>
              <w:rPr>
                <w:sz w:val="20"/>
              </w:rPr>
              <w:t>-0.160</w:t>
            </w:r>
          </w:p>
        </w:tc>
        <w:tc>
          <w:tcPr>
            <w:tcW w:w="1260" w:type="dxa"/>
            <w:tcBorders>
              <w:top w:val="single" w:sz="4" w:space="0" w:color="000000"/>
              <w:left w:val="single" w:sz="4" w:space="0" w:color="000000"/>
              <w:bottom w:val="single" w:sz="4" w:space="0" w:color="000000"/>
              <w:right w:val="single" w:sz="4" w:space="0" w:color="000000"/>
            </w:tcBorders>
          </w:tcPr>
          <w:p w14:paraId="21E474CB" w14:textId="77777777" w:rsidR="00D70C5F" w:rsidRDefault="00D70C5F" w:rsidP="009A4C07">
            <w:pPr>
              <w:pStyle w:val="TableParagraph"/>
              <w:snapToGrid w:val="0"/>
              <w:spacing w:line="240" w:lineRule="exact"/>
              <w:contextualSpacing/>
              <w:jc w:val="center"/>
              <w:rPr>
                <w:sz w:val="20"/>
              </w:rPr>
            </w:pPr>
            <w:r>
              <w:rPr>
                <w:sz w:val="20"/>
              </w:rPr>
              <w:t>-0.148</w:t>
            </w:r>
          </w:p>
        </w:tc>
        <w:tc>
          <w:tcPr>
            <w:tcW w:w="1260" w:type="dxa"/>
            <w:tcBorders>
              <w:top w:val="single" w:sz="4" w:space="0" w:color="000000"/>
              <w:left w:val="single" w:sz="4" w:space="0" w:color="000000"/>
              <w:bottom w:val="single" w:sz="4" w:space="0" w:color="000000"/>
              <w:right w:val="single" w:sz="4" w:space="0" w:color="000000"/>
            </w:tcBorders>
          </w:tcPr>
          <w:p w14:paraId="54616277" w14:textId="77777777" w:rsidR="00D70C5F" w:rsidRDefault="00D70C5F" w:rsidP="009A4C07">
            <w:pPr>
              <w:pStyle w:val="TableParagraph"/>
              <w:snapToGrid w:val="0"/>
              <w:spacing w:line="240" w:lineRule="exact"/>
              <w:contextualSpacing/>
              <w:jc w:val="center"/>
              <w:rPr>
                <w:sz w:val="20"/>
              </w:rPr>
            </w:pPr>
            <w:r>
              <w:rPr>
                <w:sz w:val="20"/>
              </w:rPr>
              <w:t>-0.111</w:t>
            </w:r>
          </w:p>
        </w:tc>
        <w:tc>
          <w:tcPr>
            <w:tcW w:w="1179" w:type="dxa"/>
            <w:tcBorders>
              <w:top w:val="single" w:sz="4" w:space="0" w:color="000000"/>
              <w:left w:val="single" w:sz="4" w:space="0" w:color="000000"/>
              <w:bottom w:val="single" w:sz="4" w:space="0" w:color="000000"/>
              <w:right w:val="single" w:sz="4" w:space="0" w:color="000000"/>
            </w:tcBorders>
          </w:tcPr>
          <w:p w14:paraId="370B5D73" w14:textId="77777777" w:rsidR="00D70C5F" w:rsidRDefault="00D70C5F" w:rsidP="009A4C07">
            <w:pPr>
              <w:pStyle w:val="TableParagraph"/>
              <w:snapToGrid w:val="0"/>
              <w:spacing w:line="240" w:lineRule="exact"/>
              <w:ind w:right="344"/>
              <w:contextualSpacing/>
              <w:jc w:val="center"/>
              <w:rPr>
                <w:sz w:val="20"/>
              </w:rPr>
            </w:pPr>
            <w:r>
              <w:rPr>
                <w:sz w:val="20"/>
              </w:rPr>
              <w:t>-0.079</w:t>
            </w:r>
          </w:p>
        </w:tc>
      </w:tr>
      <w:tr w:rsidR="00D70C5F" w14:paraId="067AD9EB"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6BE1B844" w14:textId="77777777" w:rsidR="00D70C5F" w:rsidRPr="001E7E1C" w:rsidRDefault="00D70C5F" w:rsidP="009A4C07">
            <w:pPr>
              <w:pStyle w:val="TableParagraph"/>
              <w:snapToGrid w:val="0"/>
              <w:spacing w:line="240" w:lineRule="exact"/>
              <w:contextualSpacing/>
              <w:rPr>
                <w:i/>
                <w:sz w:val="20"/>
              </w:rPr>
            </w:pPr>
            <w:r w:rsidRPr="001E7E1C">
              <w:rPr>
                <w:i/>
                <w:sz w:val="20"/>
              </w:rPr>
              <w:t>BUB1B</w:t>
            </w:r>
          </w:p>
        </w:tc>
        <w:tc>
          <w:tcPr>
            <w:tcW w:w="1134" w:type="dxa"/>
            <w:tcBorders>
              <w:top w:val="single" w:sz="4" w:space="0" w:color="000000"/>
              <w:left w:val="single" w:sz="4" w:space="0" w:color="000000"/>
              <w:bottom w:val="single" w:sz="4" w:space="0" w:color="000000"/>
              <w:right w:val="single" w:sz="4" w:space="0" w:color="000000"/>
            </w:tcBorders>
          </w:tcPr>
          <w:p w14:paraId="4D66F01B" w14:textId="77777777" w:rsidR="00D70C5F" w:rsidRDefault="00D70C5F" w:rsidP="009A4C07">
            <w:pPr>
              <w:pStyle w:val="TableParagraph"/>
              <w:snapToGrid w:val="0"/>
              <w:spacing w:line="240" w:lineRule="exact"/>
              <w:ind w:right="382"/>
              <w:contextualSpacing/>
              <w:jc w:val="center"/>
              <w:rPr>
                <w:sz w:val="20"/>
              </w:rPr>
            </w:pPr>
            <w:r>
              <w:rPr>
                <w:sz w:val="20"/>
              </w:rPr>
              <w:t>0.225</w:t>
            </w:r>
          </w:p>
        </w:tc>
        <w:tc>
          <w:tcPr>
            <w:tcW w:w="1157" w:type="dxa"/>
            <w:tcBorders>
              <w:top w:val="single" w:sz="4" w:space="0" w:color="000000"/>
              <w:left w:val="single" w:sz="4" w:space="0" w:color="000000"/>
              <w:bottom w:val="single" w:sz="4" w:space="0" w:color="000000"/>
              <w:right w:val="single" w:sz="4" w:space="0" w:color="000000"/>
            </w:tcBorders>
          </w:tcPr>
          <w:p w14:paraId="011608C4" w14:textId="77777777" w:rsidR="00D70C5F" w:rsidRDefault="00D70C5F" w:rsidP="009A4C07">
            <w:pPr>
              <w:pStyle w:val="TableParagraph"/>
              <w:snapToGrid w:val="0"/>
              <w:spacing w:line="240" w:lineRule="exact"/>
              <w:ind w:right="399"/>
              <w:contextualSpacing/>
              <w:jc w:val="center"/>
              <w:rPr>
                <w:sz w:val="20"/>
              </w:rPr>
            </w:pPr>
            <w:r>
              <w:rPr>
                <w:sz w:val="20"/>
              </w:rPr>
              <w:t>-0.159</w:t>
            </w:r>
          </w:p>
        </w:tc>
        <w:tc>
          <w:tcPr>
            <w:tcW w:w="1202" w:type="dxa"/>
            <w:tcBorders>
              <w:top w:val="single" w:sz="4" w:space="0" w:color="000000"/>
              <w:left w:val="single" w:sz="4" w:space="0" w:color="000000"/>
              <w:bottom w:val="single" w:sz="4" w:space="0" w:color="000000"/>
              <w:right w:val="single" w:sz="4" w:space="0" w:color="000000"/>
            </w:tcBorders>
          </w:tcPr>
          <w:p w14:paraId="455AE938" w14:textId="77777777" w:rsidR="00D70C5F" w:rsidRDefault="00D70C5F" w:rsidP="009A4C07">
            <w:pPr>
              <w:pStyle w:val="TableParagraph"/>
              <w:snapToGrid w:val="0"/>
              <w:spacing w:line="240" w:lineRule="exact"/>
              <w:ind w:right="339"/>
              <w:contextualSpacing/>
              <w:jc w:val="center"/>
              <w:rPr>
                <w:sz w:val="20"/>
              </w:rPr>
            </w:pPr>
            <w:r>
              <w:rPr>
                <w:sz w:val="20"/>
              </w:rPr>
              <w:t>-0.109</w:t>
            </w:r>
          </w:p>
        </w:tc>
        <w:tc>
          <w:tcPr>
            <w:tcW w:w="1318" w:type="dxa"/>
            <w:tcBorders>
              <w:top w:val="single" w:sz="4" w:space="0" w:color="000000"/>
              <w:left w:val="single" w:sz="4" w:space="0" w:color="000000"/>
              <w:bottom w:val="single" w:sz="4" w:space="0" w:color="000000"/>
              <w:right w:val="single" w:sz="4" w:space="0" w:color="000000"/>
            </w:tcBorders>
          </w:tcPr>
          <w:p w14:paraId="4BB1F504" w14:textId="77777777" w:rsidR="00D70C5F" w:rsidRDefault="00D70C5F" w:rsidP="009A4C07">
            <w:pPr>
              <w:pStyle w:val="TableParagraph"/>
              <w:snapToGrid w:val="0"/>
              <w:spacing w:line="240" w:lineRule="exact"/>
              <w:contextualSpacing/>
              <w:jc w:val="center"/>
              <w:rPr>
                <w:sz w:val="20"/>
              </w:rPr>
            </w:pPr>
            <w:r>
              <w:rPr>
                <w:sz w:val="20"/>
              </w:rPr>
              <w:t>-0.071</w:t>
            </w:r>
          </w:p>
        </w:tc>
        <w:tc>
          <w:tcPr>
            <w:tcW w:w="1260" w:type="dxa"/>
            <w:tcBorders>
              <w:top w:val="single" w:sz="4" w:space="0" w:color="000000"/>
              <w:left w:val="single" w:sz="4" w:space="0" w:color="000000"/>
              <w:bottom w:val="single" w:sz="4" w:space="0" w:color="000000"/>
              <w:right w:val="single" w:sz="4" w:space="0" w:color="000000"/>
            </w:tcBorders>
          </w:tcPr>
          <w:p w14:paraId="0511806F" w14:textId="77777777" w:rsidR="00D70C5F" w:rsidRDefault="00D70C5F" w:rsidP="009A4C07">
            <w:pPr>
              <w:pStyle w:val="TableParagraph"/>
              <w:snapToGrid w:val="0"/>
              <w:spacing w:line="240" w:lineRule="exact"/>
              <w:contextualSpacing/>
              <w:jc w:val="center"/>
              <w:rPr>
                <w:sz w:val="20"/>
              </w:rPr>
            </w:pPr>
            <w:r>
              <w:rPr>
                <w:sz w:val="20"/>
              </w:rPr>
              <w:t>-0.089</w:t>
            </w:r>
          </w:p>
        </w:tc>
        <w:tc>
          <w:tcPr>
            <w:tcW w:w="1260" w:type="dxa"/>
            <w:tcBorders>
              <w:top w:val="single" w:sz="4" w:space="0" w:color="000000"/>
              <w:left w:val="single" w:sz="4" w:space="0" w:color="000000"/>
              <w:bottom w:val="single" w:sz="4" w:space="0" w:color="000000"/>
              <w:right w:val="single" w:sz="4" w:space="0" w:color="000000"/>
            </w:tcBorders>
          </w:tcPr>
          <w:p w14:paraId="0B78DDF8" w14:textId="77777777" w:rsidR="00D70C5F" w:rsidRDefault="00D70C5F" w:rsidP="009A4C07">
            <w:pPr>
              <w:pStyle w:val="TableParagraph"/>
              <w:snapToGrid w:val="0"/>
              <w:spacing w:line="240" w:lineRule="exact"/>
              <w:contextualSpacing/>
              <w:jc w:val="center"/>
              <w:rPr>
                <w:sz w:val="20"/>
              </w:rPr>
            </w:pPr>
            <w:r>
              <w:rPr>
                <w:sz w:val="20"/>
              </w:rPr>
              <w:t>-0.222</w:t>
            </w:r>
          </w:p>
        </w:tc>
        <w:tc>
          <w:tcPr>
            <w:tcW w:w="1179" w:type="dxa"/>
            <w:tcBorders>
              <w:top w:val="single" w:sz="4" w:space="0" w:color="000000"/>
              <w:left w:val="single" w:sz="4" w:space="0" w:color="000000"/>
              <w:bottom w:val="single" w:sz="4" w:space="0" w:color="000000"/>
              <w:right w:val="single" w:sz="4" w:space="0" w:color="000000"/>
            </w:tcBorders>
          </w:tcPr>
          <w:p w14:paraId="36E83D0D" w14:textId="77777777" w:rsidR="00D70C5F" w:rsidRDefault="00D70C5F" w:rsidP="009A4C07">
            <w:pPr>
              <w:pStyle w:val="TableParagraph"/>
              <w:snapToGrid w:val="0"/>
              <w:spacing w:line="240" w:lineRule="exact"/>
              <w:ind w:right="344"/>
              <w:contextualSpacing/>
              <w:jc w:val="center"/>
              <w:rPr>
                <w:sz w:val="20"/>
              </w:rPr>
            </w:pPr>
            <w:r>
              <w:rPr>
                <w:sz w:val="20"/>
              </w:rPr>
              <w:t>-0.111</w:t>
            </w:r>
          </w:p>
        </w:tc>
      </w:tr>
      <w:tr w:rsidR="00D70C5F" w14:paraId="0095AF4E"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3206B6B5" w14:textId="77777777" w:rsidR="00D70C5F" w:rsidRPr="001E7E1C" w:rsidRDefault="00D70C5F" w:rsidP="009A4C07">
            <w:pPr>
              <w:pStyle w:val="TableParagraph"/>
              <w:snapToGrid w:val="0"/>
              <w:spacing w:line="240" w:lineRule="exact"/>
              <w:contextualSpacing/>
              <w:rPr>
                <w:i/>
                <w:sz w:val="20"/>
              </w:rPr>
            </w:pPr>
            <w:r w:rsidRPr="001E7E1C">
              <w:rPr>
                <w:i/>
                <w:sz w:val="20"/>
              </w:rPr>
              <w:t>CAMK2G</w:t>
            </w:r>
          </w:p>
        </w:tc>
        <w:tc>
          <w:tcPr>
            <w:tcW w:w="1134" w:type="dxa"/>
            <w:tcBorders>
              <w:top w:val="single" w:sz="4" w:space="0" w:color="000000"/>
              <w:left w:val="single" w:sz="4" w:space="0" w:color="000000"/>
              <w:bottom w:val="single" w:sz="4" w:space="0" w:color="000000"/>
              <w:right w:val="single" w:sz="4" w:space="0" w:color="000000"/>
            </w:tcBorders>
          </w:tcPr>
          <w:p w14:paraId="469C0948" w14:textId="77777777" w:rsidR="00D70C5F" w:rsidRDefault="00D70C5F" w:rsidP="009A4C07">
            <w:pPr>
              <w:pStyle w:val="TableParagraph"/>
              <w:snapToGrid w:val="0"/>
              <w:spacing w:line="240" w:lineRule="exact"/>
              <w:ind w:right="382"/>
              <w:contextualSpacing/>
              <w:jc w:val="center"/>
              <w:rPr>
                <w:sz w:val="20"/>
              </w:rPr>
            </w:pPr>
            <w:r>
              <w:rPr>
                <w:sz w:val="20"/>
              </w:rPr>
              <w:t>-0.141</w:t>
            </w:r>
          </w:p>
        </w:tc>
        <w:tc>
          <w:tcPr>
            <w:tcW w:w="1157" w:type="dxa"/>
            <w:tcBorders>
              <w:top w:val="single" w:sz="4" w:space="0" w:color="000000"/>
              <w:left w:val="single" w:sz="4" w:space="0" w:color="000000"/>
              <w:bottom w:val="single" w:sz="4" w:space="0" w:color="000000"/>
              <w:right w:val="single" w:sz="4" w:space="0" w:color="000000"/>
            </w:tcBorders>
          </w:tcPr>
          <w:p w14:paraId="6B1CEC97" w14:textId="77777777" w:rsidR="00D70C5F" w:rsidRDefault="00D70C5F" w:rsidP="009A4C07">
            <w:pPr>
              <w:pStyle w:val="TableParagraph"/>
              <w:snapToGrid w:val="0"/>
              <w:spacing w:line="240" w:lineRule="exact"/>
              <w:ind w:right="399"/>
              <w:contextualSpacing/>
              <w:jc w:val="center"/>
              <w:rPr>
                <w:sz w:val="20"/>
              </w:rPr>
            </w:pPr>
            <w:r>
              <w:rPr>
                <w:sz w:val="20"/>
              </w:rPr>
              <w:t>-0.185</w:t>
            </w:r>
          </w:p>
        </w:tc>
        <w:tc>
          <w:tcPr>
            <w:tcW w:w="1202" w:type="dxa"/>
            <w:tcBorders>
              <w:top w:val="single" w:sz="4" w:space="0" w:color="000000"/>
              <w:left w:val="single" w:sz="4" w:space="0" w:color="000000"/>
              <w:bottom w:val="single" w:sz="4" w:space="0" w:color="000000"/>
              <w:right w:val="single" w:sz="4" w:space="0" w:color="000000"/>
            </w:tcBorders>
          </w:tcPr>
          <w:p w14:paraId="4FAD4A1A" w14:textId="77777777" w:rsidR="00D70C5F" w:rsidRDefault="00D70C5F" w:rsidP="009A4C07">
            <w:pPr>
              <w:pStyle w:val="TableParagraph"/>
              <w:snapToGrid w:val="0"/>
              <w:spacing w:line="240" w:lineRule="exact"/>
              <w:ind w:right="339"/>
              <w:contextualSpacing/>
              <w:jc w:val="center"/>
              <w:rPr>
                <w:sz w:val="20"/>
              </w:rPr>
            </w:pPr>
            <w:r>
              <w:rPr>
                <w:sz w:val="20"/>
              </w:rPr>
              <w:t>-0.234</w:t>
            </w:r>
          </w:p>
        </w:tc>
        <w:tc>
          <w:tcPr>
            <w:tcW w:w="1318" w:type="dxa"/>
            <w:tcBorders>
              <w:top w:val="single" w:sz="4" w:space="0" w:color="000000"/>
              <w:left w:val="single" w:sz="4" w:space="0" w:color="000000"/>
              <w:bottom w:val="single" w:sz="4" w:space="0" w:color="000000"/>
              <w:right w:val="single" w:sz="4" w:space="0" w:color="000000"/>
            </w:tcBorders>
          </w:tcPr>
          <w:p w14:paraId="46009AFE" w14:textId="77777777" w:rsidR="00D70C5F" w:rsidRDefault="00D70C5F" w:rsidP="009A4C07">
            <w:pPr>
              <w:pStyle w:val="TableParagraph"/>
              <w:snapToGrid w:val="0"/>
              <w:spacing w:line="240" w:lineRule="exact"/>
              <w:contextualSpacing/>
              <w:jc w:val="center"/>
              <w:rPr>
                <w:sz w:val="20"/>
              </w:rPr>
            </w:pPr>
            <w:r>
              <w:rPr>
                <w:sz w:val="20"/>
              </w:rPr>
              <w:t>-0.199</w:t>
            </w:r>
          </w:p>
        </w:tc>
        <w:tc>
          <w:tcPr>
            <w:tcW w:w="1260" w:type="dxa"/>
            <w:tcBorders>
              <w:top w:val="single" w:sz="4" w:space="0" w:color="000000"/>
              <w:left w:val="single" w:sz="4" w:space="0" w:color="000000"/>
              <w:bottom w:val="single" w:sz="4" w:space="0" w:color="000000"/>
              <w:right w:val="single" w:sz="4" w:space="0" w:color="000000"/>
            </w:tcBorders>
          </w:tcPr>
          <w:p w14:paraId="2046CA0F" w14:textId="77777777" w:rsidR="00D70C5F" w:rsidRDefault="00D70C5F" w:rsidP="009A4C07">
            <w:pPr>
              <w:pStyle w:val="TableParagraph"/>
              <w:snapToGrid w:val="0"/>
              <w:spacing w:line="240" w:lineRule="exact"/>
              <w:contextualSpacing/>
              <w:jc w:val="center"/>
              <w:rPr>
                <w:sz w:val="20"/>
              </w:rPr>
            </w:pPr>
            <w:r>
              <w:rPr>
                <w:sz w:val="20"/>
              </w:rPr>
              <w:t>-0.245</w:t>
            </w:r>
          </w:p>
        </w:tc>
        <w:tc>
          <w:tcPr>
            <w:tcW w:w="1260" w:type="dxa"/>
            <w:tcBorders>
              <w:top w:val="single" w:sz="4" w:space="0" w:color="000000"/>
              <w:left w:val="single" w:sz="4" w:space="0" w:color="000000"/>
              <w:bottom w:val="single" w:sz="4" w:space="0" w:color="000000"/>
              <w:right w:val="single" w:sz="4" w:space="0" w:color="000000"/>
            </w:tcBorders>
          </w:tcPr>
          <w:p w14:paraId="56C25560" w14:textId="77777777" w:rsidR="00D70C5F" w:rsidRDefault="00D70C5F" w:rsidP="009A4C07">
            <w:pPr>
              <w:pStyle w:val="TableParagraph"/>
              <w:snapToGrid w:val="0"/>
              <w:spacing w:line="240" w:lineRule="exact"/>
              <w:contextualSpacing/>
              <w:jc w:val="center"/>
              <w:rPr>
                <w:sz w:val="20"/>
              </w:rPr>
            </w:pPr>
            <w:r>
              <w:rPr>
                <w:sz w:val="20"/>
              </w:rPr>
              <w:t>-0.222</w:t>
            </w:r>
          </w:p>
        </w:tc>
        <w:tc>
          <w:tcPr>
            <w:tcW w:w="1179" w:type="dxa"/>
            <w:tcBorders>
              <w:top w:val="single" w:sz="4" w:space="0" w:color="000000"/>
              <w:left w:val="single" w:sz="4" w:space="0" w:color="000000"/>
              <w:bottom w:val="single" w:sz="4" w:space="0" w:color="000000"/>
              <w:right w:val="single" w:sz="4" w:space="0" w:color="000000"/>
            </w:tcBorders>
          </w:tcPr>
          <w:p w14:paraId="785218FE" w14:textId="77777777" w:rsidR="00D70C5F" w:rsidRDefault="00D70C5F" w:rsidP="009A4C07">
            <w:pPr>
              <w:pStyle w:val="TableParagraph"/>
              <w:snapToGrid w:val="0"/>
              <w:spacing w:line="240" w:lineRule="exact"/>
              <w:ind w:right="344"/>
              <w:contextualSpacing/>
              <w:jc w:val="center"/>
              <w:rPr>
                <w:sz w:val="20"/>
              </w:rPr>
            </w:pPr>
            <w:r>
              <w:rPr>
                <w:sz w:val="20"/>
              </w:rPr>
              <w:t>-0.119</w:t>
            </w:r>
          </w:p>
        </w:tc>
      </w:tr>
      <w:tr w:rsidR="00D70C5F" w14:paraId="647621E7"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0972ED86" w14:textId="77777777" w:rsidR="00D70C5F" w:rsidRPr="001E7E1C" w:rsidRDefault="00D70C5F" w:rsidP="009A4C07">
            <w:pPr>
              <w:pStyle w:val="TableParagraph"/>
              <w:snapToGrid w:val="0"/>
              <w:spacing w:line="240" w:lineRule="exact"/>
              <w:contextualSpacing/>
              <w:rPr>
                <w:i/>
                <w:sz w:val="20"/>
              </w:rPr>
            </w:pPr>
            <w:r w:rsidRPr="001E7E1C">
              <w:rPr>
                <w:i/>
                <w:sz w:val="20"/>
              </w:rPr>
              <w:t>CRIM1</w:t>
            </w:r>
          </w:p>
        </w:tc>
        <w:tc>
          <w:tcPr>
            <w:tcW w:w="1134" w:type="dxa"/>
            <w:tcBorders>
              <w:top w:val="single" w:sz="4" w:space="0" w:color="000000"/>
              <w:left w:val="single" w:sz="4" w:space="0" w:color="000000"/>
              <w:bottom w:val="single" w:sz="4" w:space="0" w:color="000000"/>
              <w:right w:val="single" w:sz="4" w:space="0" w:color="000000"/>
            </w:tcBorders>
          </w:tcPr>
          <w:p w14:paraId="190EEB46" w14:textId="77777777" w:rsidR="00D70C5F" w:rsidRDefault="00D70C5F" w:rsidP="009A4C07">
            <w:pPr>
              <w:pStyle w:val="TableParagraph"/>
              <w:snapToGrid w:val="0"/>
              <w:spacing w:line="240" w:lineRule="exact"/>
              <w:ind w:right="382"/>
              <w:contextualSpacing/>
              <w:jc w:val="center"/>
              <w:rPr>
                <w:sz w:val="20"/>
              </w:rPr>
            </w:pPr>
            <w:r>
              <w:rPr>
                <w:sz w:val="20"/>
              </w:rPr>
              <w:t>-0.014</w:t>
            </w:r>
          </w:p>
        </w:tc>
        <w:tc>
          <w:tcPr>
            <w:tcW w:w="1157" w:type="dxa"/>
            <w:tcBorders>
              <w:top w:val="single" w:sz="4" w:space="0" w:color="000000"/>
              <w:left w:val="single" w:sz="4" w:space="0" w:color="000000"/>
              <w:bottom w:val="single" w:sz="4" w:space="0" w:color="000000"/>
              <w:right w:val="single" w:sz="4" w:space="0" w:color="000000"/>
            </w:tcBorders>
          </w:tcPr>
          <w:p w14:paraId="6C64A73E" w14:textId="77777777" w:rsidR="00D70C5F" w:rsidRDefault="00D70C5F" w:rsidP="009A4C07">
            <w:pPr>
              <w:pStyle w:val="TableParagraph"/>
              <w:snapToGrid w:val="0"/>
              <w:spacing w:line="240" w:lineRule="exact"/>
              <w:ind w:right="432"/>
              <w:contextualSpacing/>
              <w:jc w:val="center"/>
              <w:rPr>
                <w:sz w:val="20"/>
              </w:rPr>
            </w:pPr>
            <w:r>
              <w:rPr>
                <w:sz w:val="20"/>
              </w:rPr>
              <w:t>0.073</w:t>
            </w:r>
          </w:p>
        </w:tc>
        <w:tc>
          <w:tcPr>
            <w:tcW w:w="1202" w:type="dxa"/>
            <w:tcBorders>
              <w:top w:val="single" w:sz="4" w:space="0" w:color="000000"/>
              <w:left w:val="single" w:sz="4" w:space="0" w:color="000000"/>
              <w:bottom w:val="single" w:sz="4" w:space="0" w:color="000000"/>
              <w:right w:val="single" w:sz="4" w:space="0" w:color="000000"/>
            </w:tcBorders>
          </w:tcPr>
          <w:p w14:paraId="6C70F0AA" w14:textId="77777777" w:rsidR="00D70C5F" w:rsidRDefault="00D70C5F" w:rsidP="009A4C07">
            <w:pPr>
              <w:pStyle w:val="TableParagraph"/>
              <w:snapToGrid w:val="0"/>
              <w:spacing w:line="240" w:lineRule="exact"/>
              <w:ind w:right="339"/>
              <w:contextualSpacing/>
              <w:jc w:val="center"/>
              <w:rPr>
                <w:sz w:val="20"/>
              </w:rPr>
            </w:pPr>
            <w:r>
              <w:rPr>
                <w:sz w:val="20"/>
              </w:rPr>
              <w:t>-0.005</w:t>
            </w:r>
          </w:p>
        </w:tc>
        <w:tc>
          <w:tcPr>
            <w:tcW w:w="1318" w:type="dxa"/>
            <w:tcBorders>
              <w:top w:val="single" w:sz="4" w:space="0" w:color="000000"/>
              <w:left w:val="single" w:sz="4" w:space="0" w:color="000000"/>
              <w:bottom w:val="single" w:sz="4" w:space="0" w:color="000000"/>
              <w:right w:val="single" w:sz="4" w:space="0" w:color="000000"/>
            </w:tcBorders>
          </w:tcPr>
          <w:p w14:paraId="43CDAB02" w14:textId="77777777" w:rsidR="00D70C5F" w:rsidRDefault="00D70C5F" w:rsidP="009A4C07">
            <w:pPr>
              <w:pStyle w:val="TableParagraph"/>
              <w:snapToGrid w:val="0"/>
              <w:spacing w:line="240" w:lineRule="exact"/>
              <w:contextualSpacing/>
              <w:jc w:val="center"/>
              <w:rPr>
                <w:sz w:val="20"/>
              </w:rPr>
            </w:pPr>
            <w:r>
              <w:rPr>
                <w:sz w:val="20"/>
              </w:rPr>
              <w:t>-0.135</w:t>
            </w:r>
          </w:p>
        </w:tc>
        <w:tc>
          <w:tcPr>
            <w:tcW w:w="1260" w:type="dxa"/>
            <w:tcBorders>
              <w:top w:val="single" w:sz="4" w:space="0" w:color="000000"/>
              <w:left w:val="single" w:sz="4" w:space="0" w:color="000000"/>
              <w:bottom w:val="single" w:sz="4" w:space="0" w:color="000000"/>
              <w:right w:val="single" w:sz="4" w:space="0" w:color="000000"/>
            </w:tcBorders>
          </w:tcPr>
          <w:p w14:paraId="4426524E" w14:textId="77777777" w:rsidR="00D70C5F" w:rsidRDefault="00D70C5F" w:rsidP="009A4C07">
            <w:pPr>
              <w:pStyle w:val="TableParagraph"/>
              <w:snapToGrid w:val="0"/>
              <w:spacing w:line="240" w:lineRule="exact"/>
              <w:contextualSpacing/>
              <w:jc w:val="center"/>
              <w:rPr>
                <w:sz w:val="20"/>
              </w:rPr>
            </w:pPr>
            <w:r>
              <w:rPr>
                <w:sz w:val="20"/>
              </w:rPr>
              <w:t>-0.130</w:t>
            </w:r>
          </w:p>
        </w:tc>
        <w:tc>
          <w:tcPr>
            <w:tcW w:w="1260" w:type="dxa"/>
            <w:tcBorders>
              <w:top w:val="single" w:sz="4" w:space="0" w:color="000000"/>
              <w:left w:val="single" w:sz="4" w:space="0" w:color="000000"/>
              <w:bottom w:val="single" w:sz="4" w:space="0" w:color="000000"/>
              <w:right w:val="single" w:sz="4" w:space="0" w:color="000000"/>
            </w:tcBorders>
          </w:tcPr>
          <w:p w14:paraId="0D30475E" w14:textId="77777777" w:rsidR="00D70C5F" w:rsidRDefault="00D70C5F" w:rsidP="009A4C07">
            <w:pPr>
              <w:pStyle w:val="TableParagraph"/>
              <w:snapToGrid w:val="0"/>
              <w:spacing w:line="240" w:lineRule="exact"/>
              <w:contextualSpacing/>
              <w:jc w:val="center"/>
              <w:rPr>
                <w:sz w:val="20"/>
              </w:rPr>
            </w:pPr>
            <w:r>
              <w:rPr>
                <w:sz w:val="20"/>
              </w:rPr>
              <w:t>-0.096</w:t>
            </w:r>
          </w:p>
        </w:tc>
        <w:tc>
          <w:tcPr>
            <w:tcW w:w="1179" w:type="dxa"/>
            <w:tcBorders>
              <w:top w:val="single" w:sz="4" w:space="0" w:color="000000"/>
              <w:left w:val="single" w:sz="4" w:space="0" w:color="000000"/>
              <w:bottom w:val="single" w:sz="4" w:space="0" w:color="000000"/>
              <w:right w:val="single" w:sz="4" w:space="0" w:color="000000"/>
            </w:tcBorders>
          </w:tcPr>
          <w:p w14:paraId="102E8A23" w14:textId="77777777" w:rsidR="00D70C5F" w:rsidRDefault="00D70C5F" w:rsidP="009A4C07">
            <w:pPr>
              <w:pStyle w:val="TableParagraph"/>
              <w:snapToGrid w:val="0"/>
              <w:spacing w:line="240" w:lineRule="exact"/>
              <w:ind w:right="344"/>
              <w:contextualSpacing/>
              <w:jc w:val="center"/>
              <w:rPr>
                <w:sz w:val="20"/>
              </w:rPr>
            </w:pPr>
            <w:r>
              <w:rPr>
                <w:sz w:val="20"/>
              </w:rPr>
              <w:t>-0.027</w:t>
            </w:r>
          </w:p>
        </w:tc>
      </w:tr>
      <w:tr w:rsidR="00D70C5F" w14:paraId="677AFF8E"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22FF75CF" w14:textId="77777777" w:rsidR="00D70C5F" w:rsidRPr="001E7E1C" w:rsidRDefault="00D70C5F" w:rsidP="009A4C07">
            <w:pPr>
              <w:pStyle w:val="TableParagraph"/>
              <w:snapToGrid w:val="0"/>
              <w:spacing w:line="240" w:lineRule="exact"/>
              <w:contextualSpacing/>
              <w:rPr>
                <w:i/>
                <w:sz w:val="20"/>
              </w:rPr>
            </w:pPr>
            <w:r w:rsidRPr="001E7E1C">
              <w:rPr>
                <w:i/>
                <w:sz w:val="20"/>
              </w:rPr>
              <w:t>CSK</w:t>
            </w:r>
          </w:p>
        </w:tc>
        <w:tc>
          <w:tcPr>
            <w:tcW w:w="1134" w:type="dxa"/>
            <w:tcBorders>
              <w:top w:val="single" w:sz="4" w:space="0" w:color="000000"/>
              <w:left w:val="single" w:sz="4" w:space="0" w:color="000000"/>
              <w:bottom w:val="single" w:sz="4" w:space="0" w:color="000000"/>
              <w:right w:val="single" w:sz="4" w:space="0" w:color="000000"/>
            </w:tcBorders>
          </w:tcPr>
          <w:p w14:paraId="3D574657" w14:textId="77777777" w:rsidR="00D70C5F" w:rsidRDefault="00D70C5F" w:rsidP="009A4C07">
            <w:pPr>
              <w:pStyle w:val="TableParagraph"/>
              <w:snapToGrid w:val="0"/>
              <w:spacing w:line="240" w:lineRule="exact"/>
              <w:ind w:right="382"/>
              <w:contextualSpacing/>
              <w:jc w:val="center"/>
              <w:rPr>
                <w:sz w:val="20"/>
              </w:rPr>
            </w:pPr>
            <w:r>
              <w:rPr>
                <w:sz w:val="20"/>
              </w:rPr>
              <w:t>-0.173</w:t>
            </w:r>
          </w:p>
        </w:tc>
        <w:tc>
          <w:tcPr>
            <w:tcW w:w="1157" w:type="dxa"/>
            <w:tcBorders>
              <w:top w:val="single" w:sz="4" w:space="0" w:color="000000"/>
              <w:left w:val="single" w:sz="4" w:space="0" w:color="000000"/>
              <w:bottom w:val="single" w:sz="4" w:space="0" w:color="000000"/>
              <w:right w:val="single" w:sz="4" w:space="0" w:color="000000"/>
            </w:tcBorders>
          </w:tcPr>
          <w:p w14:paraId="58323DAA" w14:textId="77777777" w:rsidR="00D70C5F" w:rsidRDefault="00D70C5F" w:rsidP="009A4C07">
            <w:pPr>
              <w:pStyle w:val="TableParagraph"/>
              <w:snapToGrid w:val="0"/>
              <w:spacing w:line="240" w:lineRule="exact"/>
              <w:ind w:right="399"/>
              <w:contextualSpacing/>
              <w:jc w:val="center"/>
              <w:rPr>
                <w:sz w:val="20"/>
              </w:rPr>
            </w:pPr>
            <w:r>
              <w:rPr>
                <w:sz w:val="20"/>
              </w:rPr>
              <w:t>-0.159</w:t>
            </w:r>
          </w:p>
        </w:tc>
        <w:tc>
          <w:tcPr>
            <w:tcW w:w="1202" w:type="dxa"/>
            <w:tcBorders>
              <w:top w:val="single" w:sz="4" w:space="0" w:color="000000"/>
              <w:left w:val="single" w:sz="4" w:space="0" w:color="000000"/>
              <w:bottom w:val="single" w:sz="4" w:space="0" w:color="000000"/>
              <w:right w:val="single" w:sz="4" w:space="0" w:color="000000"/>
            </w:tcBorders>
          </w:tcPr>
          <w:p w14:paraId="1A74763B" w14:textId="77777777" w:rsidR="00D70C5F" w:rsidRDefault="00D70C5F" w:rsidP="009A4C07">
            <w:pPr>
              <w:pStyle w:val="TableParagraph"/>
              <w:snapToGrid w:val="0"/>
              <w:spacing w:line="240" w:lineRule="exact"/>
              <w:ind w:right="339"/>
              <w:contextualSpacing/>
              <w:jc w:val="center"/>
              <w:rPr>
                <w:sz w:val="20"/>
              </w:rPr>
            </w:pPr>
            <w:r>
              <w:rPr>
                <w:color w:val="2951FF"/>
                <w:sz w:val="20"/>
              </w:rPr>
              <w:t>-0.255</w:t>
            </w:r>
          </w:p>
        </w:tc>
        <w:tc>
          <w:tcPr>
            <w:tcW w:w="1318" w:type="dxa"/>
            <w:tcBorders>
              <w:top w:val="single" w:sz="4" w:space="0" w:color="000000"/>
              <w:left w:val="single" w:sz="4" w:space="0" w:color="000000"/>
              <w:bottom w:val="single" w:sz="4" w:space="0" w:color="000000"/>
              <w:right w:val="single" w:sz="4" w:space="0" w:color="000000"/>
            </w:tcBorders>
          </w:tcPr>
          <w:p w14:paraId="00E87640" w14:textId="77777777" w:rsidR="00D70C5F" w:rsidRDefault="00D70C5F" w:rsidP="009A4C07">
            <w:pPr>
              <w:pStyle w:val="TableParagraph"/>
              <w:snapToGrid w:val="0"/>
              <w:spacing w:line="240" w:lineRule="exact"/>
              <w:contextualSpacing/>
              <w:jc w:val="center"/>
              <w:rPr>
                <w:sz w:val="20"/>
              </w:rPr>
            </w:pPr>
            <w:r>
              <w:rPr>
                <w:sz w:val="20"/>
              </w:rPr>
              <w:t>-0.156</w:t>
            </w:r>
          </w:p>
        </w:tc>
        <w:tc>
          <w:tcPr>
            <w:tcW w:w="1260" w:type="dxa"/>
            <w:tcBorders>
              <w:top w:val="single" w:sz="4" w:space="0" w:color="000000"/>
              <w:left w:val="single" w:sz="4" w:space="0" w:color="000000"/>
              <w:bottom w:val="single" w:sz="4" w:space="0" w:color="000000"/>
              <w:right w:val="single" w:sz="4" w:space="0" w:color="000000"/>
            </w:tcBorders>
          </w:tcPr>
          <w:p w14:paraId="710D2D4B" w14:textId="77777777" w:rsidR="00D70C5F" w:rsidRDefault="00D70C5F" w:rsidP="009A4C07">
            <w:pPr>
              <w:pStyle w:val="TableParagraph"/>
              <w:snapToGrid w:val="0"/>
              <w:spacing w:line="240" w:lineRule="exact"/>
              <w:contextualSpacing/>
              <w:jc w:val="center"/>
              <w:rPr>
                <w:sz w:val="20"/>
              </w:rPr>
            </w:pPr>
            <w:r>
              <w:rPr>
                <w:sz w:val="20"/>
              </w:rPr>
              <w:t>-0.177</w:t>
            </w:r>
          </w:p>
        </w:tc>
        <w:tc>
          <w:tcPr>
            <w:tcW w:w="1260" w:type="dxa"/>
            <w:tcBorders>
              <w:top w:val="single" w:sz="4" w:space="0" w:color="000000"/>
              <w:left w:val="single" w:sz="4" w:space="0" w:color="000000"/>
              <w:bottom w:val="single" w:sz="4" w:space="0" w:color="000000"/>
              <w:right w:val="single" w:sz="4" w:space="0" w:color="000000"/>
            </w:tcBorders>
          </w:tcPr>
          <w:p w14:paraId="218F915B" w14:textId="77777777" w:rsidR="00D70C5F" w:rsidRDefault="00D70C5F" w:rsidP="009A4C07">
            <w:pPr>
              <w:pStyle w:val="TableParagraph"/>
              <w:snapToGrid w:val="0"/>
              <w:spacing w:line="240" w:lineRule="exact"/>
              <w:contextualSpacing/>
              <w:jc w:val="center"/>
              <w:rPr>
                <w:sz w:val="20"/>
              </w:rPr>
            </w:pPr>
            <w:r>
              <w:rPr>
                <w:sz w:val="20"/>
              </w:rPr>
              <w:t>-0.222</w:t>
            </w:r>
          </w:p>
        </w:tc>
        <w:tc>
          <w:tcPr>
            <w:tcW w:w="1179" w:type="dxa"/>
            <w:tcBorders>
              <w:top w:val="single" w:sz="4" w:space="0" w:color="000000"/>
              <w:left w:val="single" w:sz="4" w:space="0" w:color="000000"/>
              <w:bottom w:val="single" w:sz="4" w:space="0" w:color="000000"/>
              <w:right w:val="single" w:sz="4" w:space="0" w:color="000000"/>
            </w:tcBorders>
          </w:tcPr>
          <w:p w14:paraId="1BC81FDC" w14:textId="77777777" w:rsidR="00D70C5F" w:rsidRDefault="00D70C5F" w:rsidP="009A4C07">
            <w:pPr>
              <w:pStyle w:val="TableParagraph"/>
              <w:snapToGrid w:val="0"/>
              <w:spacing w:line="240" w:lineRule="exact"/>
              <w:ind w:right="344"/>
              <w:contextualSpacing/>
              <w:jc w:val="center"/>
              <w:rPr>
                <w:sz w:val="20"/>
              </w:rPr>
            </w:pPr>
            <w:r>
              <w:rPr>
                <w:sz w:val="20"/>
              </w:rPr>
              <w:t>-0.102</w:t>
            </w:r>
          </w:p>
        </w:tc>
      </w:tr>
      <w:tr w:rsidR="00D70C5F" w14:paraId="7F18419D"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74AAD31C" w14:textId="77777777" w:rsidR="00D70C5F" w:rsidRPr="001E7E1C" w:rsidRDefault="00D70C5F" w:rsidP="009A4C07">
            <w:pPr>
              <w:pStyle w:val="TableParagraph"/>
              <w:snapToGrid w:val="0"/>
              <w:spacing w:line="240" w:lineRule="exact"/>
              <w:contextualSpacing/>
              <w:rPr>
                <w:i/>
                <w:sz w:val="20"/>
              </w:rPr>
            </w:pPr>
            <w:r w:rsidRPr="001E7E1C">
              <w:rPr>
                <w:i/>
                <w:sz w:val="20"/>
              </w:rPr>
              <w:t>CSNK1G2</w:t>
            </w:r>
          </w:p>
        </w:tc>
        <w:tc>
          <w:tcPr>
            <w:tcW w:w="1134" w:type="dxa"/>
            <w:tcBorders>
              <w:top w:val="single" w:sz="4" w:space="0" w:color="000000"/>
              <w:left w:val="single" w:sz="4" w:space="0" w:color="000000"/>
              <w:bottom w:val="single" w:sz="4" w:space="0" w:color="000000"/>
              <w:right w:val="single" w:sz="4" w:space="0" w:color="000000"/>
            </w:tcBorders>
          </w:tcPr>
          <w:p w14:paraId="5871C1EC" w14:textId="77777777" w:rsidR="00D70C5F" w:rsidRDefault="00D70C5F" w:rsidP="009A4C07">
            <w:pPr>
              <w:pStyle w:val="TableParagraph"/>
              <w:snapToGrid w:val="0"/>
              <w:spacing w:line="240" w:lineRule="exact"/>
              <w:ind w:right="382"/>
              <w:contextualSpacing/>
              <w:jc w:val="center"/>
              <w:rPr>
                <w:sz w:val="20"/>
              </w:rPr>
            </w:pPr>
            <w:r>
              <w:rPr>
                <w:sz w:val="20"/>
              </w:rPr>
              <w:t>-0.165</w:t>
            </w:r>
          </w:p>
        </w:tc>
        <w:tc>
          <w:tcPr>
            <w:tcW w:w="1157" w:type="dxa"/>
            <w:tcBorders>
              <w:top w:val="single" w:sz="4" w:space="0" w:color="000000"/>
              <w:left w:val="single" w:sz="4" w:space="0" w:color="000000"/>
              <w:bottom w:val="single" w:sz="4" w:space="0" w:color="000000"/>
              <w:right w:val="single" w:sz="4" w:space="0" w:color="000000"/>
            </w:tcBorders>
          </w:tcPr>
          <w:p w14:paraId="1F29522E" w14:textId="77777777" w:rsidR="00D70C5F" w:rsidRDefault="00D70C5F" w:rsidP="009A4C07">
            <w:pPr>
              <w:pStyle w:val="TableParagraph"/>
              <w:snapToGrid w:val="0"/>
              <w:spacing w:line="240" w:lineRule="exact"/>
              <w:ind w:right="399"/>
              <w:contextualSpacing/>
              <w:jc w:val="center"/>
              <w:rPr>
                <w:sz w:val="20"/>
              </w:rPr>
            </w:pPr>
            <w:r>
              <w:rPr>
                <w:sz w:val="20"/>
              </w:rPr>
              <w:t>-0.146</w:t>
            </w:r>
          </w:p>
        </w:tc>
        <w:tc>
          <w:tcPr>
            <w:tcW w:w="1202" w:type="dxa"/>
            <w:tcBorders>
              <w:top w:val="single" w:sz="4" w:space="0" w:color="000000"/>
              <w:left w:val="single" w:sz="4" w:space="0" w:color="000000"/>
              <w:bottom w:val="single" w:sz="4" w:space="0" w:color="000000"/>
              <w:right w:val="single" w:sz="4" w:space="0" w:color="000000"/>
            </w:tcBorders>
          </w:tcPr>
          <w:p w14:paraId="0F426137" w14:textId="77777777" w:rsidR="00D70C5F" w:rsidRDefault="00D70C5F" w:rsidP="009A4C07">
            <w:pPr>
              <w:pStyle w:val="TableParagraph"/>
              <w:snapToGrid w:val="0"/>
              <w:spacing w:line="240" w:lineRule="exact"/>
              <w:ind w:right="339"/>
              <w:contextualSpacing/>
              <w:jc w:val="center"/>
              <w:rPr>
                <w:sz w:val="20"/>
              </w:rPr>
            </w:pPr>
            <w:r>
              <w:rPr>
                <w:sz w:val="20"/>
              </w:rPr>
              <w:t>-0.234</w:t>
            </w:r>
          </w:p>
        </w:tc>
        <w:tc>
          <w:tcPr>
            <w:tcW w:w="1318" w:type="dxa"/>
            <w:tcBorders>
              <w:top w:val="single" w:sz="4" w:space="0" w:color="000000"/>
              <w:left w:val="single" w:sz="4" w:space="0" w:color="000000"/>
              <w:bottom w:val="single" w:sz="4" w:space="0" w:color="000000"/>
              <w:right w:val="single" w:sz="4" w:space="0" w:color="000000"/>
            </w:tcBorders>
          </w:tcPr>
          <w:p w14:paraId="00983ECB" w14:textId="77777777" w:rsidR="00D70C5F" w:rsidRDefault="00D70C5F" w:rsidP="009A4C07">
            <w:pPr>
              <w:pStyle w:val="TableParagraph"/>
              <w:snapToGrid w:val="0"/>
              <w:spacing w:line="240" w:lineRule="exact"/>
              <w:contextualSpacing/>
              <w:jc w:val="center"/>
              <w:rPr>
                <w:sz w:val="20"/>
              </w:rPr>
            </w:pPr>
            <w:r>
              <w:rPr>
                <w:sz w:val="20"/>
              </w:rPr>
              <w:t>-0.221</w:t>
            </w:r>
          </w:p>
        </w:tc>
        <w:tc>
          <w:tcPr>
            <w:tcW w:w="1260" w:type="dxa"/>
            <w:tcBorders>
              <w:top w:val="single" w:sz="4" w:space="0" w:color="000000"/>
              <w:left w:val="single" w:sz="4" w:space="0" w:color="000000"/>
              <w:bottom w:val="single" w:sz="4" w:space="0" w:color="000000"/>
              <w:right w:val="single" w:sz="4" w:space="0" w:color="000000"/>
            </w:tcBorders>
          </w:tcPr>
          <w:p w14:paraId="6BADB3FB" w14:textId="77777777" w:rsidR="00D70C5F" w:rsidRDefault="00D70C5F" w:rsidP="009A4C07">
            <w:pPr>
              <w:pStyle w:val="TableParagraph"/>
              <w:snapToGrid w:val="0"/>
              <w:spacing w:line="240" w:lineRule="exact"/>
              <w:contextualSpacing/>
              <w:jc w:val="center"/>
              <w:rPr>
                <w:sz w:val="20"/>
              </w:rPr>
            </w:pPr>
            <w:r>
              <w:rPr>
                <w:sz w:val="20"/>
              </w:rPr>
              <w:t>-0.245</w:t>
            </w:r>
          </w:p>
        </w:tc>
        <w:tc>
          <w:tcPr>
            <w:tcW w:w="1260" w:type="dxa"/>
            <w:tcBorders>
              <w:top w:val="single" w:sz="4" w:space="0" w:color="000000"/>
              <w:left w:val="single" w:sz="4" w:space="0" w:color="000000"/>
              <w:bottom w:val="single" w:sz="4" w:space="0" w:color="000000"/>
              <w:right w:val="single" w:sz="4" w:space="0" w:color="000000"/>
            </w:tcBorders>
          </w:tcPr>
          <w:p w14:paraId="01DE93E8" w14:textId="77777777" w:rsidR="00D70C5F" w:rsidRDefault="00D70C5F" w:rsidP="009A4C07">
            <w:pPr>
              <w:pStyle w:val="TableParagraph"/>
              <w:snapToGrid w:val="0"/>
              <w:spacing w:line="240" w:lineRule="exact"/>
              <w:contextualSpacing/>
              <w:jc w:val="center"/>
              <w:rPr>
                <w:sz w:val="20"/>
              </w:rPr>
            </w:pPr>
            <w:r>
              <w:rPr>
                <w:sz w:val="20"/>
              </w:rPr>
              <w:t>-0.222</w:t>
            </w:r>
          </w:p>
        </w:tc>
        <w:tc>
          <w:tcPr>
            <w:tcW w:w="1179" w:type="dxa"/>
            <w:tcBorders>
              <w:top w:val="single" w:sz="4" w:space="0" w:color="000000"/>
              <w:left w:val="single" w:sz="4" w:space="0" w:color="000000"/>
              <w:bottom w:val="single" w:sz="4" w:space="0" w:color="000000"/>
              <w:right w:val="single" w:sz="4" w:space="0" w:color="000000"/>
            </w:tcBorders>
          </w:tcPr>
          <w:p w14:paraId="52DCE3B4" w14:textId="77777777" w:rsidR="00D70C5F" w:rsidRDefault="00D70C5F" w:rsidP="009A4C07">
            <w:pPr>
              <w:pStyle w:val="TableParagraph"/>
              <w:snapToGrid w:val="0"/>
              <w:spacing w:line="240" w:lineRule="exact"/>
              <w:ind w:right="344"/>
              <w:contextualSpacing/>
              <w:jc w:val="center"/>
              <w:rPr>
                <w:sz w:val="20"/>
              </w:rPr>
            </w:pPr>
            <w:r>
              <w:rPr>
                <w:sz w:val="20"/>
              </w:rPr>
              <w:t>-0.119</w:t>
            </w:r>
          </w:p>
        </w:tc>
      </w:tr>
      <w:tr w:rsidR="00D70C5F" w14:paraId="5688EDD1"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609A10FB" w14:textId="77777777" w:rsidR="00D70C5F" w:rsidRPr="001E7E1C" w:rsidRDefault="00D70C5F" w:rsidP="009A4C07">
            <w:pPr>
              <w:pStyle w:val="TableParagraph"/>
              <w:snapToGrid w:val="0"/>
              <w:spacing w:line="240" w:lineRule="exact"/>
              <w:contextualSpacing/>
              <w:rPr>
                <w:i/>
                <w:sz w:val="20"/>
              </w:rPr>
            </w:pPr>
            <w:r w:rsidRPr="001E7E1C">
              <w:rPr>
                <w:i/>
                <w:sz w:val="20"/>
              </w:rPr>
              <w:t>FRK</w:t>
            </w:r>
          </w:p>
        </w:tc>
        <w:tc>
          <w:tcPr>
            <w:tcW w:w="1134" w:type="dxa"/>
            <w:tcBorders>
              <w:top w:val="single" w:sz="4" w:space="0" w:color="000000"/>
              <w:left w:val="single" w:sz="4" w:space="0" w:color="000000"/>
              <w:bottom w:val="single" w:sz="4" w:space="0" w:color="000000"/>
              <w:right w:val="single" w:sz="4" w:space="0" w:color="000000"/>
            </w:tcBorders>
          </w:tcPr>
          <w:p w14:paraId="118A4B39" w14:textId="77777777" w:rsidR="00D70C5F" w:rsidRDefault="00D70C5F" w:rsidP="009A4C07">
            <w:pPr>
              <w:pStyle w:val="TableParagraph"/>
              <w:snapToGrid w:val="0"/>
              <w:spacing w:line="240" w:lineRule="exact"/>
              <w:ind w:right="382"/>
              <w:contextualSpacing/>
              <w:jc w:val="center"/>
              <w:rPr>
                <w:sz w:val="20"/>
              </w:rPr>
            </w:pPr>
            <w:r>
              <w:rPr>
                <w:sz w:val="20"/>
              </w:rPr>
              <w:t>-0.177</w:t>
            </w:r>
          </w:p>
        </w:tc>
        <w:tc>
          <w:tcPr>
            <w:tcW w:w="1157" w:type="dxa"/>
            <w:tcBorders>
              <w:top w:val="single" w:sz="4" w:space="0" w:color="000000"/>
              <w:left w:val="single" w:sz="4" w:space="0" w:color="000000"/>
              <w:bottom w:val="single" w:sz="4" w:space="0" w:color="000000"/>
              <w:right w:val="single" w:sz="4" w:space="0" w:color="000000"/>
            </w:tcBorders>
          </w:tcPr>
          <w:p w14:paraId="01747B9D" w14:textId="77777777" w:rsidR="00D70C5F" w:rsidRDefault="00D70C5F" w:rsidP="009A4C07">
            <w:pPr>
              <w:pStyle w:val="TableParagraph"/>
              <w:snapToGrid w:val="0"/>
              <w:spacing w:line="240" w:lineRule="exact"/>
              <w:ind w:right="399"/>
              <w:contextualSpacing/>
              <w:jc w:val="center"/>
              <w:rPr>
                <w:sz w:val="20"/>
              </w:rPr>
            </w:pPr>
            <w:r>
              <w:rPr>
                <w:sz w:val="20"/>
              </w:rPr>
              <w:t>-0.033</w:t>
            </w:r>
          </w:p>
        </w:tc>
        <w:tc>
          <w:tcPr>
            <w:tcW w:w="1202" w:type="dxa"/>
            <w:tcBorders>
              <w:top w:val="single" w:sz="4" w:space="0" w:color="000000"/>
              <w:left w:val="single" w:sz="4" w:space="0" w:color="000000"/>
              <w:bottom w:val="single" w:sz="4" w:space="0" w:color="000000"/>
              <w:right w:val="single" w:sz="4" w:space="0" w:color="000000"/>
            </w:tcBorders>
          </w:tcPr>
          <w:p w14:paraId="6CB6E876" w14:textId="77777777" w:rsidR="00D70C5F" w:rsidRDefault="00D70C5F" w:rsidP="009A4C07">
            <w:pPr>
              <w:pStyle w:val="TableParagraph"/>
              <w:snapToGrid w:val="0"/>
              <w:spacing w:line="240" w:lineRule="exact"/>
              <w:ind w:right="339"/>
              <w:contextualSpacing/>
              <w:jc w:val="center"/>
              <w:rPr>
                <w:sz w:val="20"/>
              </w:rPr>
            </w:pPr>
            <w:r>
              <w:rPr>
                <w:sz w:val="20"/>
              </w:rPr>
              <w:t>-0.162</w:t>
            </w:r>
          </w:p>
        </w:tc>
        <w:tc>
          <w:tcPr>
            <w:tcW w:w="1318" w:type="dxa"/>
            <w:tcBorders>
              <w:top w:val="single" w:sz="4" w:space="0" w:color="000000"/>
              <w:left w:val="single" w:sz="4" w:space="0" w:color="000000"/>
              <w:bottom w:val="single" w:sz="4" w:space="0" w:color="000000"/>
              <w:right w:val="single" w:sz="4" w:space="0" w:color="000000"/>
            </w:tcBorders>
          </w:tcPr>
          <w:p w14:paraId="4000DA13" w14:textId="77777777" w:rsidR="00D70C5F" w:rsidRDefault="00D70C5F" w:rsidP="009A4C07">
            <w:pPr>
              <w:pStyle w:val="TableParagraph"/>
              <w:snapToGrid w:val="0"/>
              <w:spacing w:line="240" w:lineRule="exact"/>
              <w:contextualSpacing/>
              <w:jc w:val="center"/>
              <w:rPr>
                <w:sz w:val="20"/>
              </w:rPr>
            </w:pPr>
            <w:r>
              <w:rPr>
                <w:sz w:val="20"/>
              </w:rPr>
              <w:t>-0.140</w:t>
            </w:r>
          </w:p>
        </w:tc>
        <w:tc>
          <w:tcPr>
            <w:tcW w:w="1260" w:type="dxa"/>
            <w:tcBorders>
              <w:top w:val="single" w:sz="4" w:space="0" w:color="000000"/>
              <w:left w:val="single" w:sz="4" w:space="0" w:color="000000"/>
              <w:bottom w:val="single" w:sz="4" w:space="0" w:color="000000"/>
              <w:right w:val="single" w:sz="4" w:space="0" w:color="000000"/>
            </w:tcBorders>
          </w:tcPr>
          <w:p w14:paraId="7BBADCCC" w14:textId="77777777" w:rsidR="00D70C5F" w:rsidRDefault="00D70C5F" w:rsidP="009A4C07">
            <w:pPr>
              <w:pStyle w:val="TableParagraph"/>
              <w:snapToGrid w:val="0"/>
              <w:spacing w:line="240" w:lineRule="exact"/>
              <w:contextualSpacing/>
              <w:jc w:val="center"/>
              <w:rPr>
                <w:sz w:val="20"/>
              </w:rPr>
            </w:pPr>
            <w:r>
              <w:rPr>
                <w:sz w:val="20"/>
              </w:rPr>
              <w:t>-0.188</w:t>
            </w:r>
          </w:p>
        </w:tc>
        <w:tc>
          <w:tcPr>
            <w:tcW w:w="1260" w:type="dxa"/>
            <w:tcBorders>
              <w:top w:val="single" w:sz="4" w:space="0" w:color="000000"/>
              <w:left w:val="single" w:sz="4" w:space="0" w:color="000000"/>
              <w:bottom w:val="single" w:sz="4" w:space="0" w:color="000000"/>
              <w:right w:val="single" w:sz="4" w:space="0" w:color="000000"/>
            </w:tcBorders>
          </w:tcPr>
          <w:p w14:paraId="4AB56C67" w14:textId="77777777" w:rsidR="00D70C5F" w:rsidRDefault="00D70C5F" w:rsidP="009A4C07">
            <w:pPr>
              <w:pStyle w:val="TableParagraph"/>
              <w:snapToGrid w:val="0"/>
              <w:spacing w:line="240" w:lineRule="exact"/>
              <w:contextualSpacing/>
              <w:jc w:val="center"/>
              <w:rPr>
                <w:sz w:val="20"/>
              </w:rPr>
            </w:pPr>
            <w:r>
              <w:rPr>
                <w:sz w:val="20"/>
              </w:rPr>
              <w:t>0.101</w:t>
            </w:r>
          </w:p>
        </w:tc>
        <w:tc>
          <w:tcPr>
            <w:tcW w:w="1179" w:type="dxa"/>
            <w:tcBorders>
              <w:top w:val="single" w:sz="4" w:space="0" w:color="000000"/>
              <w:left w:val="single" w:sz="4" w:space="0" w:color="000000"/>
              <w:bottom w:val="single" w:sz="4" w:space="0" w:color="000000"/>
              <w:right w:val="single" w:sz="4" w:space="0" w:color="000000"/>
            </w:tcBorders>
          </w:tcPr>
          <w:p w14:paraId="2D0C93A5" w14:textId="77777777" w:rsidR="00D70C5F" w:rsidRDefault="00D70C5F" w:rsidP="009A4C07">
            <w:pPr>
              <w:pStyle w:val="TableParagraph"/>
              <w:snapToGrid w:val="0"/>
              <w:spacing w:line="240" w:lineRule="exact"/>
              <w:ind w:right="344"/>
              <w:contextualSpacing/>
              <w:jc w:val="center"/>
              <w:rPr>
                <w:sz w:val="20"/>
              </w:rPr>
            </w:pPr>
            <w:r>
              <w:rPr>
                <w:sz w:val="20"/>
              </w:rPr>
              <w:t>-0.069</w:t>
            </w:r>
          </w:p>
        </w:tc>
      </w:tr>
      <w:tr w:rsidR="00D70C5F" w14:paraId="6CF65A3C"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5E1852B3" w14:textId="77777777" w:rsidR="00D70C5F" w:rsidRPr="001E7E1C" w:rsidRDefault="00D70C5F" w:rsidP="009A4C07">
            <w:pPr>
              <w:pStyle w:val="TableParagraph"/>
              <w:spacing w:before="86"/>
              <w:rPr>
                <w:i/>
                <w:sz w:val="20"/>
              </w:rPr>
            </w:pPr>
            <w:r w:rsidRPr="001E7E1C">
              <w:rPr>
                <w:i/>
                <w:sz w:val="20"/>
              </w:rPr>
              <w:t>IRAK1</w:t>
            </w:r>
          </w:p>
        </w:tc>
        <w:tc>
          <w:tcPr>
            <w:tcW w:w="1134" w:type="dxa"/>
            <w:tcBorders>
              <w:top w:val="single" w:sz="4" w:space="0" w:color="000000"/>
              <w:left w:val="single" w:sz="4" w:space="0" w:color="000000"/>
              <w:bottom w:val="single" w:sz="4" w:space="0" w:color="000000"/>
              <w:right w:val="single" w:sz="4" w:space="0" w:color="000000"/>
            </w:tcBorders>
          </w:tcPr>
          <w:p w14:paraId="66298CD1" w14:textId="77777777" w:rsidR="00D70C5F" w:rsidRDefault="00D70C5F" w:rsidP="009A4C07">
            <w:pPr>
              <w:pStyle w:val="TableParagraph"/>
              <w:spacing w:before="86"/>
              <w:ind w:right="382"/>
              <w:jc w:val="center"/>
              <w:rPr>
                <w:sz w:val="20"/>
              </w:rPr>
            </w:pPr>
            <w:r>
              <w:rPr>
                <w:sz w:val="20"/>
              </w:rPr>
              <w:t>0.034</w:t>
            </w:r>
          </w:p>
        </w:tc>
        <w:tc>
          <w:tcPr>
            <w:tcW w:w="1157" w:type="dxa"/>
            <w:tcBorders>
              <w:top w:val="single" w:sz="4" w:space="0" w:color="000000"/>
              <w:left w:val="single" w:sz="4" w:space="0" w:color="000000"/>
              <w:bottom w:val="single" w:sz="4" w:space="0" w:color="000000"/>
              <w:right w:val="single" w:sz="4" w:space="0" w:color="000000"/>
            </w:tcBorders>
          </w:tcPr>
          <w:p w14:paraId="630C2E6D" w14:textId="77777777" w:rsidR="00D70C5F" w:rsidRDefault="00D70C5F" w:rsidP="009A4C07">
            <w:pPr>
              <w:pStyle w:val="TableParagraph"/>
              <w:spacing w:before="86"/>
              <w:ind w:right="432"/>
              <w:jc w:val="center"/>
              <w:rPr>
                <w:sz w:val="20"/>
              </w:rPr>
            </w:pPr>
            <w:r>
              <w:rPr>
                <w:sz w:val="20"/>
              </w:rPr>
              <w:t>0.241</w:t>
            </w:r>
          </w:p>
        </w:tc>
        <w:tc>
          <w:tcPr>
            <w:tcW w:w="1202" w:type="dxa"/>
            <w:tcBorders>
              <w:top w:val="single" w:sz="4" w:space="0" w:color="000000"/>
              <w:left w:val="single" w:sz="4" w:space="0" w:color="000000"/>
              <w:bottom w:val="single" w:sz="4" w:space="0" w:color="000000"/>
              <w:right w:val="single" w:sz="4" w:space="0" w:color="000000"/>
            </w:tcBorders>
          </w:tcPr>
          <w:p w14:paraId="655DF924" w14:textId="77777777" w:rsidR="00D70C5F" w:rsidRDefault="00D70C5F" w:rsidP="009A4C07">
            <w:pPr>
              <w:pStyle w:val="TableParagraph"/>
              <w:spacing w:before="86"/>
              <w:ind w:right="339"/>
              <w:jc w:val="center"/>
              <w:rPr>
                <w:sz w:val="20"/>
              </w:rPr>
            </w:pPr>
            <w:r>
              <w:rPr>
                <w:sz w:val="20"/>
              </w:rPr>
              <w:t>0.016</w:t>
            </w:r>
          </w:p>
        </w:tc>
        <w:tc>
          <w:tcPr>
            <w:tcW w:w="1318" w:type="dxa"/>
            <w:tcBorders>
              <w:top w:val="single" w:sz="4" w:space="0" w:color="000000"/>
              <w:left w:val="single" w:sz="4" w:space="0" w:color="000000"/>
              <w:bottom w:val="single" w:sz="4" w:space="0" w:color="000000"/>
              <w:right w:val="single" w:sz="4" w:space="0" w:color="000000"/>
            </w:tcBorders>
          </w:tcPr>
          <w:p w14:paraId="612BC958" w14:textId="77777777" w:rsidR="00D70C5F" w:rsidRDefault="00D70C5F" w:rsidP="009A4C07">
            <w:pPr>
              <w:pStyle w:val="TableParagraph"/>
              <w:spacing w:before="86"/>
              <w:jc w:val="center"/>
              <w:rPr>
                <w:sz w:val="20"/>
              </w:rPr>
            </w:pPr>
            <w:r>
              <w:rPr>
                <w:sz w:val="20"/>
              </w:rPr>
              <w:t>-0.071</w:t>
            </w:r>
          </w:p>
        </w:tc>
        <w:tc>
          <w:tcPr>
            <w:tcW w:w="1260" w:type="dxa"/>
            <w:tcBorders>
              <w:top w:val="single" w:sz="4" w:space="0" w:color="000000"/>
              <w:left w:val="single" w:sz="4" w:space="0" w:color="000000"/>
              <w:bottom w:val="single" w:sz="4" w:space="0" w:color="000000"/>
              <w:right w:val="single" w:sz="4" w:space="0" w:color="000000"/>
            </w:tcBorders>
          </w:tcPr>
          <w:p w14:paraId="67D82B0E" w14:textId="77777777" w:rsidR="00D70C5F" w:rsidRDefault="00D70C5F" w:rsidP="00FD3293">
            <w:pPr>
              <w:pStyle w:val="TableParagraph"/>
              <w:spacing w:before="86"/>
              <w:ind w:right="369"/>
              <w:jc w:val="right"/>
              <w:rPr>
                <w:sz w:val="20"/>
              </w:rPr>
            </w:pPr>
            <w:r>
              <w:rPr>
                <w:sz w:val="20"/>
              </w:rPr>
              <w:t>-0.089</w:t>
            </w:r>
          </w:p>
        </w:tc>
        <w:tc>
          <w:tcPr>
            <w:tcW w:w="1260" w:type="dxa"/>
            <w:tcBorders>
              <w:top w:val="single" w:sz="4" w:space="0" w:color="000000"/>
              <w:left w:val="single" w:sz="4" w:space="0" w:color="000000"/>
              <w:bottom w:val="single" w:sz="4" w:space="0" w:color="000000"/>
              <w:right w:val="single" w:sz="4" w:space="0" w:color="000000"/>
            </w:tcBorders>
          </w:tcPr>
          <w:p w14:paraId="6AF89C1D" w14:textId="77777777" w:rsidR="00D70C5F" w:rsidRDefault="00D70C5F" w:rsidP="009A4C07">
            <w:pPr>
              <w:pStyle w:val="TableParagraph"/>
              <w:spacing w:before="86"/>
              <w:jc w:val="center"/>
              <w:rPr>
                <w:sz w:val="20"/>
              </w:rPr>
            </w:pPr>
            <w:r>
              <w:rPr>
                <w:sz w:val="20"/>
              </w:rPr>
              <w:t>-0.036</w:t>
            </w:r>
          </w:p>
        </w:tc>
        <w:tc>
          <w:tcPr>
            <w:tcW w:w="1179" w:type="dxa"/>
            <w:tcBorders>
              <w:top w:val="single" w:sz="4" w:space="0" w:color="000000"/>
              <w:left w:val="single" w:sz="4" w:space="0" w:color="000000"/>
              <w:bottom w:val="single" w:sz="4" w:space="0" w:color="000000"/>
              <w:right w:val="single" w:sz="4" w:space="0" w:color="000000"/>
            </w:tcBorders>
          </w:tcPr>
          <w:p w14:paraId="5E89F12E" w14:textId="77777777" w:rsidR="00D70C5F" w:rsidRDefault="00D70C5F" w:rsidP="009A4C07">
            <w:pPr>
              <w:pStyle w:val="TableParagraph"/>
              <w:spacing w:before="86"/>
              <w:ind w:right="344"/>
              <w:jc w:val="center"/>
              <w:rPr>
                <w:sz w:val="20"/>
              </w:rPr>
            </w:pPr>
            <w:r>
              <w:rPr>
                <w:sz w:val="20"/>
              </w:rPr>
              <w:t>0.007</w:t>
            </w:r>
          </w:p>
        </w:tc>
      </w:tr>
      <w:tr w:rsidR="00D70C5F" w14:paraId="7773D78C"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41F0988C" w14:textId="77777777" w:rsidR="00D70C5F" w:rsidRPr="001E7E1C" w:rsidRDefault="00D70C5F" w:rsidP="009A4C07">
            <w:pPr>
              <w:pStyle w:val="TableParagraph"/>
              <w:spacing w:before="82" w:line="219" w:lineRule="exact"/>
              <w:rPr>
                <w:i/>
                <w:sz w:val="20"/>
              </w:rPr>
            </w:pPr>
            <w:r w:rsidRPr="001E7E1C">
              <w:rPr>
                <w:i/>
                <w:sz w:val="20"/>
              </w:rPr>
              <w:lastRenderedPageBreak/>
              <w:t>ITPKB</w:t>
            </w:r>
          </w:p>
        </w:tc>
        <w:tc>
          <w:tcPr>
            <w:tcW w:w="1134" w:type="dxa"/>
            <w:tcBorders>
              <w:top w:val="single" w:sz="4" w:space="0" w:color="000000"/>
              <w:left w:val="single" w:sz="4" w:space="0" w:color="000000"/>
              <w:bottom w:val="single" w:sz="4" w:space="0" w:color="000000"/>
              <w:right w:val="single" w:sz="4" w:space="0" w:color="000000"/>
            </w:tcBorders>
          </w:tcPr>
          <w:p w14:paraId="46190A4D" w14:textId="77777777" w:rsidR="00D70C5F" w:rsidRDefault="00D70C5F" w:rsidP="009A4C07">
            <w:pPr>
              <w:pStyle w:val="TableParagraph"/>
              <w:spacing w:before="82" w:line="219" w:lineRule="exact"/>
              <w:ind w:right="385"/>
              <w:jc w:val="center"/>
              <w:rPr>
                <w:b/>
                <w:sz w:val="20"/>
              </w:rPr>
            </w:pPr>
            <w:r>
              <w:rPr>
                <w:b/>
                <w:color w:val="2951FF"/>
                <w:sz w:val="20"/>
              </w:rPr>
              <w:t>-0.341</w:t>
            </w:r>
          </w:p>
        </w:tc>
        <w:tc>
          <w:tcPr>
            <w:tcW w:w="1157" w:type="dxa"/>
            <w:tcBorders>
              <w:top w:val="single" w:sz="4" w:space="0" w:color="000000"/>
              <w:left w:val="single" w:sz="4" w:space="0" w:color="000000"/>
              <w:bottom w:val="single" w:sz="4" w:space="0" w:color="000000"/>
              <w:right w:val="single" w:sz="4" w:space="0" w:color="000000"/>
            </w:tcBorders>
          </w:tcPr>
          <w:p w14:paraId="49AD04D6" w14:textId="77777777" w:rsidR="00D70C5F" w:rsidRDefault="00D70C5F" w:rsidP="009A4C07">
            <w:pPr>
              <w:pStyle w:val="TableParagraph"/>
              <w:spacing w:before="82" w:line="219" w:lineRule="exact"/>
              <w:ind w:right="399"/>
              <w:jc w:val="center"/>
              <w:rPr>
                <w:sz w:val="20"/>
              </w:rPr>
            </w:pPr>
            <w:r>
              <w:rPr>
                <w:sz w:val="20"/>
              </w:rPr>
              <w:t>-0.069</w:t>
            </w:r>
          </w:p>
        </w:tc>
        <w:tc>
          <w:tcPr>
            <w:tcW w:w="1202" w:type="dxa"/>
            <w:tcBorders>
              <w:top w:val="single" w:sz="4" w:space="0" w:color="000000"/>
              <w:left w:val="single" w:sz="4" w:space="0" w:color="000000"/>
              <w:bottom w:val="single" w:sz="4" w:space="0" w:color="000000"/>
              <w:right w:val="single" w:sz="4" w:space="0" w:color="000000"/>
            </w:tcBorders>
          </w:tcPr>
          <w:p w14:paraId="0D9F6FEB" w14:textId="77777777" w:rsidR="00D70C5F" w:rsidRDefault="00D70C5F" w:rsidP="009A4C07">
            <w:pPr>
              <w:pStyle w:val="TableParagraph"/>
              <w:spacing w:before="82" w:line="219" w:lineRule="exact"/>
              <w:ind w:right="339"/>
              <w:jc w:val="center"/>
              <w:rPr>
                <w:sz w:val="20"/>
              </w:rPr>
            </w:pPr>
            <w:r>
              <w:rPr>
                <w:color w:val="2951FF"/>
                <w:sz w:val="20"/>
              </w:rPr>
              <w:t>-0.301</w:t>
            </w:r>
          </w:p>
        </w:tc>
        <w:tc>
          <w:tcPr>
            <w:tcW w:w="1318" w:type="dxa"/>
            <w:tcBorders>
              <w:top w:val="single" w:sz="4" w:space="0" w:color="000000"/>
              <w:left w:val="single" w:sz="4" w:space="0" w:color="000000"/>
              <w:bottom w:val="single" w:sz="4" w:space="0" w:color="000000"/>
              <w:right w:val="single" w:sz="4" w:space="0" w:color="000000"/>
            </w:tcBorders>
          </w:tcPr>
          <w:p w14:paraId="38954C9C" w14:textId="77777777" w:rsidR="00D70C5F" w:rsidRDefault="00D70C5F" w:rsidP="009A4C07">
            <w:pPr>
              <w:pStyle w:val="TableParagraph"/>
              <w:spacing w:before="82" w:line="219" w:lineRule="exact"/>
              <w:jc w:val="center"/>
              <w:rPr>
                <w:sz w:val="20"/>
              </w:rPr>
            </w:pPr>
            <w:r>
              <w:rPr>
                <w:sz w:val="20"/>
              </w:rPr>
              <w:t>-0.143</w:t>
            </w:r>
          </w:p>
        </w:tc>
        <w:tc>
          <w:tcPr>
            <w:tcW w:w="1260" w:type="dxa"/>
            <w:tcBorders>
              <w:top w:val="single" w:sz="4" w:space="0" w:color="000000"/>
              <w:left w:val="single" w:sz="4" w:space="0" w:color="000000"/>
              <w:bottom w:val="single" w:sz="4" w:space="0" w:color="000000"/>
              <w:right w:val="single" w:sz="4" w:space="0" w:color="000000"/>
            </w:tcBorders>
          </w:tcPr>
          <w:p w14:paraId="52A8C607" w14:textId="77777777" w:rsidR="00D70C5F" w:rsidRDefault="00D70C5F" w:rsidP="009A4C07">
            <w:pPr>
              <w:pStyle w:val="TableParagraph"/>
              <w:spacing w:before="82" w:line="219" w:lineRule="exact"/>
              <w:ind w:right="369"/>
              <w:jc w:val="center"/>
              <w:rPr>
                <w:sz w:val="20"/>
              </w:rPr>
            </w:pPr>
            <w:r>
              <w:rPr>
                <w:color w:val="2951FF"/>
                <w:sz w:val="20"/>
              </w:rPr>
              <w:t>-0.272</w:t>
            </w:r>
          </w:p>
        </w:tc>
        <w:tc>
          <w:tcPr>
            <w:tcW w:w="1260" w:type="dxa"/>
            <w:tcBorders>
              <w:top w:val="single" w:sz="4" w:space="0" w:color="000000"/>
              <w:left w:val="single" w:sz="4" w:space="0" w:color="000000"/>
              <w:bottom w:val="single" w:sz="4" w:space="0" w:color="000000"/>
              <w:right w:val="single" w:sz="4" w:space="0" w:color="000000"/>
            </w:tcBorders>
          </w:tcPr>
          <w:p w14:paraId="2FC1CDB7" w14:textId="77777777" w:rsidR="00D70C5F" w:rsidRDefault="00D70C5F" w:rsidP="009A4C07">
            <w:pPr>
              <w:pStyle w:val="TableParagraph"/>
              <w:spacing w:before="82" w:line="219" w:lineRule="exact"/>
              <w:jc w:val="center"/>
              <w:rPr>
                <w:sz w:val="20"/>
              </w:rPr>
            </w:pPr>
            <w:r>
              <w:rPr>
                <w:sz w:val="20"/>
              </w:rPr>
              <w:t>0.108</w:t>
            </w:r>
          </w:p>
        </w:tc>
        <w:tc>
          <w:tcPr>
            <w:tcW w:w="1179" w:type="dxa"/>
            <w:tcBorders>
              <w:top w:val="single" w:sz="4" w:space="0" w:color="000000"/>
              <w:left w:val="single" w:sz="4" w:space="0" w:color="000000"/>
              <w:bottom w:val="single" w:sz="4" w:space="0" w:color="000000"/>
              <w:right w:val="single" w:sz="4" w:space="0" w:color="000000"/>
            </w:tcBorders>
          </w:tcPr>
          <w:p w14:paraId="38FDB0C9" w14:textId="77777777" w:rsidR="00D70C5F" w:rsidRDefault="00D70C5F" w:rsidP="009A4C07">
            <w:pPr>
              <w:pStyle w:val="TableParagraph"/>
              <w:spacing w:before="82" w:line="219" w:lineRule="exact"/>
              <w:ind w:right="344"/>
              <w:jc w:val="center"/>
              <w:rPr>
                <w:sz w:val="20"/>
              </w:rPr>
            </w:pPr>
            <w:r>
              <w:rPr>
                <w:sz w:val="20"/>
              </w:rPr>
              <w:t>-0.127</w:t>
            </w:r>
          </w:p>
        </w:tc>
      </w:tr>
      <w:tr w:rsidR="00D70C5F" w14:paraId="6CC8AA91"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32210F78" w14:textId="77777777" w:rsidR="00D70C5F" w:rsidRPr="001E7E1C" w:rsidRDefault="00D70C5F" w:rsidP="009A4C07">
            <w:pPr>
              <w:pStyle w:val="TableParagraph"/>
              <w:spacing w:line="240" w:lineRule="auto"/>
              <w:rPr>
                <w:i/>
                <w:sz w:val="20"/>
              </w:rPr>
            </w:pPr>
          </w:p>
        </w:tc>
        <w:tc>
          <w:tcPr>
            <w:tcW w:w="1134" w:type="dxa"/>
            <w:tcBorders>
              <w:top w:val="single" w:sz="4" w:space="0" w:color="000000"/>
              <w:left w:val="single" w:sz="4" w:space="0" w:color="000000"/>
              <w:bottom w:val="single" w:sz="4" w:space="0" w:color="000000"/>
              <w:right w:val="single" w:sz="4" w:space="0" w:color="000000"/>
            </w:tcBorders>
          </w:tcPr>
          <w:p w14:paraId="395B40F1" w14:textId="77777777" w:rsidR="00D70C5F" w:rsidRDefault="00D70C5F" w:rsidP="009A4C07">
            <w:pPr>
              <w:pStyle w:val="TableParagraph"/>
              <w:spacing w:line="240" w:lineRule="auto"/>
              <w:jc w:val="center"/>
              <w:rPr>
                <w:sz w:val="20"/>
              </w:rPr>
            </w:pPr>
          </w:p>
        </w:tc>
        <w:tc>
          <w:tcPr>
            <w:tcW w:w="1157" w:type="dxa"/>
            <w:tcBorders>
              <w:top w:val="single" w:sz="4" w:space="0" w:color="000000"/>
              <w:left w:val="single" w:sz="4" w:space="0" w:color="000000"/>
              <w:bottom w:val="single" w:sz="4" w:space="0" w:color="000000"/>
              <w:right w:val="single" w:sz="4" w:space="0" w:color="000000"/>
            </w:tcBorders>
          </w:tcPr>
          <w:p w14:paraId="7CD728ED" w14:textId="77777777" w:rsidR="00D70C5F" w:rsidRDefault="00D70C5F" w:rsidP="009A4C07">
            <w:pPr>
              <w:pStyle w:val="TableParagraph"/>
              <w:spacing w:line="240" w:lineRule="auto"/>
              <w:jc w:val="center"/>
              <w:rPr>
                <w:sz w:val="20"/>
              </w:rPr>
            </w:pPr>
          </w:p>
        </w:tc>
        <w:tc>
          <w:tcPr>
            <w:tcW w:w="1202" w:type="dxa"/>
            <w:tcBorders>
              <w:top w:val="single" w:sz="4" w:space="0" w:color="000000"/>
              <w:left w:val="single" w:sz="4" w:space="0" w:color="000000"/>
              <w:bottom w:val="single" w:sz="4" w:space="0" w:color="000000"/>
              <w:right w:val="single" w:sz="4" w:space="0" w:color="000000"/>
            </w:tcBorders>
          </w:tcPr>
          <w:p w14:paraId="654A01F5" w14:textId="77777777" w:rsidR="00D70C5F" w:rsidRDefault="00D70C5F" w:rsidP="009A4C07">
            <w:pPr>
              <w:pStyle w:val="TableParagraph"/>
              <w:spacing w:line="240" w:lineRule="auto"/>
              <w:jc w:val="center"/>
              <w:rPr>
                <w:sz w:val="20"/>
              </w:rPr>
            </w:pPr>
          </w:p>
        </w:tc>
        <w:tc>
          <w:tcPr>
            <w:tcW w:w="1318" w:type="dxa"/>
            <w:tcBorders>
              <w:top w:val="single" w:sz="4" w:space="0" w:color="000000"/>
              <w:left w:val="single" w:sz="4" w:space="0" w:color="000000"/>
              <w:bottom w:val="single" w:sz="4" w:space="0" w:color="000000"/>
              <w:right w:val="single" w:sz="4" w:space="0" w:color="000000"/>
            </w:tcBorders>
          </w:tcPr>
          <w:p w14:paraId="633A0991" w14:textId="77777777" w:rsidR="00D70C5F" w:rsidRDefault="00D70C5F" w:rsidP="009A4C07">
            <w:pPr>
              <w:pStyle w:val="TableParagraph"/>
              <w:spacing w:line="240" w:lineRule="auto"/>
              <w:jc w:val="center"/>
              <w:rPr>
                <w:sz w:val="20"/>
              </w:rPr>
            </w:pPr>
          </w:p>
        </w:tc>
        <w:tc>
          <w:tcPr>
            <w:tcW w:w="1260" w:type="dxa"/>
            <w:tcBorders>
              <w:top w:val="single" w:sz="4" w:space="0" w:color="000000"/>
              <w:left w:val="single" w:sz="4" w:space="0" w:color="000000"/>
              <w:bottom w:val="single" w:sz="4" w:space="0" w:color="000000"/>
              <w:right w:val="single" w:sz="4" w:space="0" w:color="000000"/>
            </w:tcBorders>
          </w:tcPr>
          <w:p w14:paraId="448DD94A" w14:textId="77777777" w:rsidR="00D70C5F" w:rsidRDefault="00D70C5F" w:rsidP="009A4C07">
            <w:pPr>
              <w:pStyle w:val="TableParagraph"/>
              <w:spacing w:line="240" w:lineRule="auto"/>
              <w:jc w:val="center"/>
              <w:rPr>
                <w:sz w:val="20"/>
              </w:rPr>
            </w:pPr>
          </w:p>
        </w:tc>
        <w:tc>
          <w:tcPr>
            <w:tcW w:w="1260" w:type="dxa"/>
            <w:tcBorders>
              <w:top w:val="single" w:sz="4" w:space="0" w:color="000000"/>
              <w:left w:val="single" w:sz="4" w:space="0" w:color="000000"/>
              <w:bottom w:val="single" w:sz="4" w:space="0" w:color="000000"/>
              <w:right w:val="single" w:sz="4" w:space="0" w:color="000000"/>
            </w:tcBorders>
          </w:tcPr>
          <w:p w14:paraId="10D5CF04" w14:textId="77777777" w:rsidR="00D70C5F" w:rsidRDefault="00D70C5F" w:rsidP="009A4C07">
            <w:pPr>
              <w:pStyle w:val="TableParagraph"/>
              <w:spacing w:line="240" w:lineRule="auto"/>
              <w:jc w:val="center"/>
              <w:rPr>
                <w:sz w:val="20"/>
              </w:rPr>
            </w:pPr>
          </w:p>
        </w:tc>
        <w:tc>
          <w:tcPr>
            <w:tcW w:w="1179" w:type="dxa"/>
            <w:tcBorders>
              <w:top w:val="single" w:sz="4" w:space="0" w:color="000000"/>
              <w:left w:val="single" w:sz="4" w:space="0" w:color="000000"/>
              <w:bottom w:val="single" w:sz="4" w:space="0" w:color="000000"/>
              <w:right w:val="single" w:sz="4" w:space="0" w:color="000000"/>
            </w:tcBorders>
          </w:tcPr>
          <w:p w14:paraId="75738BD7" w14:textId="77777777" w:rsidR="00D70C5F" w:rsidRDefault="00D70C5F" w:rsidP="009A4C07">
            <w:pPr>
              <w:pStyle w:val="TableParagraph"/>
              <w:spacing w:line="240" w:lineRule="auto"/>
              <w:jc w:val="center"/>
              <w:rPr>
                <w:sz w:val="20"/>
              </w:rPr>
            </w:pPr>
          </w:p>
        </w:tc>
      </w:tr>
      <w:tr w:rsidR="00D70C5F" w14:paraId="71F4CE6E"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6944796E" w14:textId="77777777" w:rsidR="00D70C5F" w:rsidRPr="001E7E1C" w:rsidRDefault="00D70C5F" w:rsidP="009A4C07">
            <w:pPr>
              <w:pStyle w:val="TableParagraph"/>
              <w:spacing w:before="86"/>
              <w:rPr>
                <w:i/>
                <w:sz w:val="20"/>
              </w:rPr>
            </w:pPr>
            <w:r w:rsidRPr="001E7E1C">
              <w:rPr>
                <w:i/>
                <w:sz w:val="20"/>
              </w:rPr>
              <w:t>MAPK7</w:t>
            </w:r>
          </w:p>
        </w:tc>
        <w:tc>
          <w:tcPr>
            <w:tcW w:w="1134" w:type="dxa"/>
            <w:tcBorders>
              <w:top w:val="single" w:sz="4" w:space="0" w:color="000000"/>
              <w:left w:val="single" w:sz="4" w:space="0" w:color="000000"/>
              <w:bottom w:val="single" w:sz="4" w:space="0" w:color="000000"/>
              <w:right w:val="single" w:sz="4" w:space="0" w:color="000000"/>
            </w:tcBorders>
          </w:tcPr>
          <w:p w14:paraId="02F35B70" w14:textId="77777777" w:rsidR="00D70C5F" w:rsidRDefault="00D70C5F" w:rsidP="000D7B33">
            <w:pPr>
              <w:pStyle w:val="TableParagraph"/>
              <w:spacing w:before="86"/>
              <w:ind w:right="382"/>
              <w:jc w:val="center"/>
              <w:rPr>
                <w:sz w:val="20"/>
              </w:rPr>
            </w:pPr>
            <w:r>
              <w:rPr>
                <w:sz w:val="20"/>
              </w:rPr>
              <w:t>-0.074</w:t>
            </w:r>
          </w:p>
        </w:tc>
        <w:tc>
          <w:tcPr>
            <w:tcW w:w="1157" w:type="dxa"/>
            <w:tcBorders>
              <w:top w:val="single" w:sz="4" w:space="0" w:color="000000"/>
              <w:left w:val="single" w:sz="4" w:space="0" w:color="000000"/>
              <w:bottom w:val="single" w:sz="4" w:space="0" w:color="000000"/>
              <w:right w:val="single" w:sz="4" w:space="0" w:color="000000"/>
            </w:tcBorders>
          </w:tcPr>
          <w:p w14:paraId="4D078F6F" w14:textId="77777777" w:rsidR="00D70C5F" w:rsidRDefault="00D70C5F" w:rsidP="000D7B33">
            <w:pPr>
              <w:pStyle w:val="TableParagraph"/>
              <w:spacing w:before="86"/>
              <w:ind w:right="399"/>
              <w:jc w:val="center"/>
              <w:rPr>
                <w:sz w:val="20"/>
              </w:rPr>
            </w:pPr>
            <w:r>
              <w:rPr>
                <w:sz w:val="20"/>
              </w:rPr>
              <w:t>-0.058</w:t>
            </w:r>
          </w:p>
        </w:tc>
        <w:tc>
          <w:tcPr>
            <w:tcW w:w="1202" w:type="dxa"/>
            <w:tcBorders>
              <w:top w:val="single" w:sz="4" w:space="0" w:color="000000"/>
              <w:left w:val="single" w:sz="4" w:space="0" w:color="000000"/>
              <w:bottom w:val="single" w:sz="4" w:space="0" w:color="000000"/>
              <w:right w:val="single" w:sz="4" w:space="0" w:color="000000"/>
            </w:tcBorders>
          </w:tcPr>
          <w:p w14:paraId="36167490" w14:textId="77777777" w:rsidR="00D70C5F" w:rsidRDefault="00D70C5F" w:rsidP="000D7B33">
            <w:pPr>
              <w:pStyle w:val="TableParagraph"/>
              <w:spacing w:before="86"/>
              <w:ind w:right="339"/>
              <w:jc w:val="center"/>
              <w:rPr>
                <w:sz w:val="20"/>
              </w:rPr>
            </w:pPr>
            <w:r>
              <w:rPr>
                <w:sz w:val="20"/>
              </w:rPr>
              <w:t>-0.145</w:t>
            </w:r>
          </w:p>
        </w:tc>
        <w:tc>
          <w:tcPr>
            <w:tcW w:w="1318" w:type="dxa"/>
            <w:tcBorders>
              <w:top w:val="single" w:sz="4" w:space="0" w:color="000000"/>
              <w:left w:val="single" w:sz="4" w:space="0" w:color="000000"/>
              <w:bottom w:val="single" w:sz="4" w:space="0" w:color="000000"/>
              <w:right w:val="single" w:sz="4" w:space="0" w:color="000000"/>
            </w:tcBorders>
          </w:tcPr>
          <w:p w14:paraId="16827DA0" w14:textId="77777777" w:rsidR="00D70C5F" w:rsidRDefault="00D70C5F" w:rsidP="000D7B33">
            <w:pPr>
              <w:pStyle w:val="TableParagraph"/>
              <w:spacing w:before="86"/>
              <w:jc w:val="center"/>
              <w:rPr>
                <w:sz w:val="20"/>
              </w:rPr>
            </w:pPr>
            <w:r>
              <w:rPr>
                <w:sz w:val="20"/>
              </w:rPr>
              <w:t>-0.047</w:t>
            </w:r>
          </w:p>
        </w:tc>
        <w:tc>
          <w:tcPr>
            <w:tcW w:w="1260" w:type="dxa"/>
            <w:tcBorders>
              <w:top w:val="single" w:sz="4" w:space="0" w:color="000000"/>
              <w:left w:val="single" w:sz="4" w:space="0" w:color="000000"/>
              <w:bottom w:val="single" w:sz="4" w:space="0" w:color="000000"/>
              <w:right w:val="single" w:sz="4" w:space="0" w:color="000000"/>
            </w:tcBorders>
          </w:tcPr>
          <w:p w14:paraId="271A1747" w14:textId="77777777" w:rsidR="00D70C5F" w:rsidRDefault="00D70C5F" w:rsidP="000D7B33">
            <w:pPr>
              <w:pStyle w:val="TableParagraph"/>
              <w:spacing w:before="86"/>
              <w:ind w:right="369"/>
              <w:jc w:val="center"/>
              <w:rPr>
                <w:sz w:val="20"/>
              </w:rPr>
            </w:pPr>
            <w:r>
              <w:rPr>
                <w:sz w:val="20"/>
              </w:rPr>
              <w:t>-0.059</w:t>
            </w:r>
          </w:p>
        </w:tc>
        <w:tc>
          <w:tcPr>
            <w:tcW w:w="1260" w:type="dxa"/>
            <w:tcBorders>
              <w:top w:val="single" w:sz="4" w:space="0" w:color="000000"/>
              <w:left w:val="single" w:sz="4" w:space="0" w:color="000000"/>
              <w:bottom w:val="single" w:sz="4" w:space="0" w:color="000000"/>
              <w:right w:val="single" w:sz="4" w:space="0" w:color="000000"/>
            </w:tcBorders>
          </w:tcPr>
          <w:p w14:paraId="2EFBC274" w14:textId="77777777" w:rsidR="00D70C5F" w:rsidRDefault="00D70C5F" w:rsidP="000D7B33">
            <w:pPr>
              <w:pStyle w:val="TableParagraph"/>
              <w:spacing w:before="86"/>
              <w:jc w:val="center"/>
              <w:rPr>
                <w:sz w:val="20"/>
              </w:rPr>
            </w:pPr>
            <w:r>
              <w:rPr>
                <w:sz w:val="20"/>
              </w:rPr>
              <w:t>-0.054</w:t>
            </w:r>
          </w:p>
        </w:tc>
        <w:tc>
          <w:tcPr>
            <w:tcW w:w="1179" w:type="dxa"/>
            <w:tcBorders>
              <w:top w:val="single" w:sz="4" w:space="0" w:color="000000"/>
              <w:left w:val="single" w:sz="4" w:space="0" w:color="000000"/>
              <w:bottom w:val="single" w:sz="4" w:space="0" w:color="000000"/>
              <w:right w:val="single" w:sz="4" w:space="0" w:color="000000"/>
            </w:tcBorders>
          </w:tcPr>
          <w:p w14:paraId="0B5FB6CF" w14:textId="77777777" w:rsidR="00D70C5F" w:rsidRDefault="00D70C5F" w:rsidP="000D7B33">
            <w:pPr>
              <w:pStyle w:val="TableParagraph"/>
              <w:spacing w:before="86"/>
              <w:ind w:right="344"/>
              <w:jc w:val="center"/>
              <w:rPr>
                <w:sz w:val="20"/>
              </w:rPr>
            </w:pPr>
            <w:r>
              <w:rPr>
                <w:sz w:val="20"/>
              </w:rPr>
              <w:t>-0.033</w:t>
            </w:r>
          </w:p>
        </w:tc>
      </w:tr>
      <w:tr w:rsidR="00D70C5F" w14:paraId="107FDA60"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57A04ABF" w14:textId="77777777" w:rsidR="00D70C5F" w:rsidRPr="001E7E1C" w:rsidRDefault="00D70C5F" w:rsidP="009A4C07">
            <w:pPr>
              <w:pStyle w:val="TableParagraph"/>
              <w:spacing w:before="86"/>
              <w:rPr>
                <w:i/>
                <w:sz w:val="20"/>
              </w:rPr>
            </w:pPr>
            <w:r w:rsidRPr="001E7E1C">
              <w:rPr>
                <w:i/>
                <w:sz w:val="20"/>
              </w:rPr>
              <w:t>MYLK</w:t>
            </w:r>
          </w:p>
        </w:tc>
        <w:tc>
          <w:tcPr>
            <w:tcW w:w="1134" w:type="dxa"/>
            <w:tcBorders>
              <w:top w:val="single" w:sz="4" w:space="0" w:color="000000"/>
              <w:left w:val="single" w:sz="4" w:space="0" w:color="000000"/>
              <w:bottom w:val="single" w:sz="4" w:space="0" w:color="000000"/>
              <w:right w:val="single" w:sz="4" w:space="0" w:color="000000"/>
            </w:tcBorders>
          </w:tcPr>
          <w:p w14:paraId="3B6053BC" w14:textId="77777777" w:rsidR="00D70C5F" w:rsidRDefault="00D70C5F" w:rsidP="000D7B33">
            <w:pPr>
              <w:pStyle w:val="TableParagraph"/>
              <w:spacing w:before="86"/>
              <w:ind w:right="382"/>
              <w:jc w:val="center"/>
              <w:rPr>
                <w:sz w:val="20"/>
              </w:rPr>
            </w:pPr>
            <w:r>
              <w:rPr>
                <w:sz w:val="20"/>
              </w:rPr>
              <w:t>-0.184</w:t>
            </w:r>
          </w:p>
        </w:tc>
        <w:tc>
          <w:tcPr>
            <w:tcW w:w="1157" w:type="dxa"/>
            <w:tcBorders>
              <w:top w:val="single" w:sz="4" w:space="0" w:color="000000"/>
              <w:left w:val="single" w:sz="4" w:space="0" w:color="000000"/>
              <w:bottom w:val="single" w:sz="4" w:space="0" w:color="000000"/>
              <w:right w:val="single" w:sz="4" w:space="0" w:color="000000"/>
            </w:tcBorders>
          </w:tcPr>
          <w:p w14:paraId="79791EAC" w14:textId="77777777" w:rsidR="00D70C5F" w:rsidRDefault="00D70C5F" w:rsidP="000D7B33">
            <w:pPr>
              <w:pStyle w:val="TableParagraph"/>
              <w:spacing w:before="86"/>
              <w:ind w:right="432"/>
              <w:jc w:val="center"/>
              <w:rPr>
                <w:sz w:val="20"/>
              </w:rPr>
            </w:pPr>
            <w:r>
              <w:rPr>
                <w:sz w:val="20"/>
              </w:rPr>
              <w:t>0.001</w:t>
            </w:r>
          </w:p>
        </w:tc>
        <w:tc>
          <w:tcPr>
            <w:tcW w:w="1202" w:type="dxa"/>
            <w:tcBorders>
              <w:top w:val="single" w:sz="4" w:space="0" w:color="000000"/>
              <w:left w:val="single" w:sz="4" w:space="0" w:color="000000"/>
              <w:bottom w:val="single" w:sz="4" w:space="0" w:color="000000"/>
              <w:right w:val="single" w:sz="4" w:space="0" w:color="000000"/>
            </w:tcBorders>
          </w:tcPr>
          <w:p w14:paraId="369AA259" w14:textId="77777777" w:rsidR="00D70C5F" w:rsidRDefault="00D70C5F" w:rsidP="000D7B33">
            <w:pPr>
              <w:pStyle w:val="TableParagraph"/>
              <w:spacing w:before="86"/>
              <w:ind w:right="339"/>
              <w:jc w:val="center"/>
              <w:rPr>
                <w:sz w:val="20"/>
              </w:rPr>
            </w:pPr>
            <w:r>
              <w:rPr>
                <w:sz w:val="20"/>
              </w:rPr>
              <w:t>-0.156</w:t>
            </w:r>
          </w:p>
        </w:tc>
        <w:tc>
          <w:tcPr>
            <w:tcW w:w="1318" w:type="dxa"/>
            <w:tcBorders>
              <w:top w:val="single" w:sz="4" w:space="0" w:color="000000"/>
              <w:left w:val="single" w:sz="4" w:space="0" w:color="000000"/>
              <w:bottom w:val="single" w:sz="4" w:space="0" w:color="000000"/>
              <w:right w:val="single" w:sz="4" w:space="0" w:color="000000"/>
            </w:tcBorders>
          </w:tcPr>
          <w:p w14:paraId="6552FF87" w14:textId="77777777" w:rsidR="00D70C5F" w:rsidRDefault="00D70C5F" w:rsidP="000D7B33">
            <w:pPr>
              <w:pStyle w:val="TableParagraph"/>
              <w:spacing w:before="86"/>
              <w:jc w:val="center"/>
              <w:rPr>
                <w:sz w:val="20"/>
              </w:rPr>
            </w:pPr>
            <w:r>
              <w:rPr>
                <w:sz w:val="20"/>
              </w:rPr>
              <w:t>0.028</w:t>
            </w:r>
          </w:p>
        </w:tc>
        <w:tc>
          <w:tcPr>
            <w:tcW w:w="1260" w:type="dxa"/>
            <w:tcBorders>
              <w:top w:val="single" w:sz="4" w:space="0" w:color="000000"/>
              <w:left w:val="single" w:sz="4" w:space="0" w:color="000000"/>
              <w:bottom w:val="single" w:sz="4" w:space="0" w:color="000000"/>
              <w:right w:val="single" w:sz="4" w:space="0" w:color="000000"/>
            </w:tcBorders>
          </w:tcPr>
          <w:p w14:paraId="3C21DE05" w14:textId="77777777" w:rsidR="00D70C5F" w:rsidRDefault="00D70C5F" w:rsidP="000D7B33">
            <w:pPr>
              <w:pStyle w:val="TableParagraph"/>
              <w:spacing w:before="86"/>
              <w:ind w:right="369"/>
              <w:jc w:val="center"/>
              <w:rPr>
                <w:sz w:val="20"/>
              </w:rPr>
            </w:pPr>
            <w:r>
              <w:rPr>
                <w:sz w:val="20"/>
              </w:rPr>
              <w:t>-0.086</w:t>
            </w:r>
          </w:p>
        </w:tc>
        <w:tc>
          <w:tcPr>
            <w:tcW w:w="1260" w:type="dxa"/>
            <w:tcBorders>
              <w:top w:val="single" w:sz="4" w:space="0" w:color="000000"/>
              <w:left w:val="single" w:sz="4" w:space="0" w:color="000000"/>
              <w:bottom w:val="single" w:sz="4" w:space="0" w:color="000000"/>
              <w:right w:val="single" w:sz="4" w:space="0" w:color="000000"/>
            </w:tcBorders>
          </w:tcPr>
          <w:p w14:paraId="7A4F48F1" w14:textId="77777777" w:rsidR="00D70C5F" w:rsidRDefault="00D70C5F" w:rsidP="000D7B33">
            <w:pPr>
              <w:pStyle w:val="TableParagraph"/>
              <w:spacing w:before="86"/>
              <w:jc w:val="center"/>
              <w:rPr>
                <w:sz w:val="20"/>
              </w:rPr>
            </w:pPr>
            <w:r>
              <w:rPr>
                <w:sz w:val="20"/>
              </w:rPr>
              <w:t>0.245</w:t>
            </w:r>
          </w:p>
        </w:tc>
        <w:tc>
          <w:tcPr>
            <w:tcW w:w="1179" w:type="dxa"/>
            <w:tcBorders>
              <w:top w:val="single" w:sz="4" w:space="0" w:color="000000"/>
              <w:left w:val="single" w:sz="4" w:space="0" w:color="000000"/>
              <w:bottom w:val="single" w:sz="4" w:space="0" w:color="000000"/>
              <w:right w:val="single" w:sz="4" w:space="0" w:color="000000"/>
            </w:tcBorders>
          </w:tcPr>
          <w:p w14:paraId="4EAE51AB" w14:textId="77777777" w:rsidR="00D70C5F" w:rsidRDefault="00D70C5F" w:rsidP="000D7B33">
            <w:pPr>
              <w:pStyle w:val="TableParagraph"/>
              <w:spacing w:before="86"/>
              <w:ind w:right="344"/>
              <w:jc w:val="center"/>
              <w:rPr>
                <w:sz w:val="20"/>
              </w:rPr>
            </w:pPr>
            <w:r>
              <w:rPr>
                <w:sz w:val="20"/>
              </w:rPr>
              <w:t>-0.044</w:t>
            </w:r>
          </w:p>
        </w:tc>
      </w:tr>
      <w:tr w:rsidR="00D70C5F" w14:paraId="7ED144AF"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13E952C5" w14:textId="77777777" w:rsidR="00D70C5F" w:rsidRPr="001E7E1C" w:rsidRDefault="00D70C5F" w:rsidP="009A4C07">
            <w:pPr>
              <w:pStyle w:val="TableParagraph"/>
              <w:spacing w:before="82" w:line="219" w:lineRule="exact"/>
              <w:rPr>
                <w:i/>
                <w:sz w:val="20"/>
              </w:rPr>
            </w:pPr>
            <w:r w:rsidRPr="001E7E1C">
              <w:rPr>
                <w:i/>
                <w:sz w:val="20"/>
              </w:rPr>
              <w:t>MYLK4</w:t>
            </w:r>
          </w:p>
        </w:tc>
        <w:tc>
          <w:tcPr>
            <w:tcW w:w="1134" w:type="dxa"/>
            <w:tcBorders>
              <w:top w:val="single" w:sz="4" w:space="0" w:color="000000"/>
              <w:left w:val="single" w:sz="4" w:space="0" w:color="000000"/>
              <w:bottom w:val="single" w:sz="4" w:space="0" w:color="000000"/>
              <w:right w:val="single" w:sz="4" w:space="0" w:color="000000"/>
            </w:tcBorders>
          </w:tcPr>
          <w:p w14:paraId="79190463" w14:textId="77777777" w:rsidR="00D70C5F" w:rsidRDefault="00D70C5F" w:rsidP="000D7B33">
            <w:pPr>
              <w:pStyle w:val="TableParagraph"/>
              <w:spacing w:before="82" w:line="219" w:lineRule="exact"/>
              <w:ind w:right="382"/>
              <w:jc w:val="center"/>
              <w:rPr>
                <w:sz w:val="20"/>
              </w:rPr>
            </w:pPr>
            <w:r>
              <w:rPr>
                <w:sz w:val="20"/>
              </w:rPr>
              <w:t>-0.170</w:t>
            </w:r>
          </w:p>
        </w:tc>
        <w:tc>
          <w:tcPr>
            <w:tcW w:w="1157" w:type="dxa"/>
            <w:tcBorders>
              <w:top w:val="single" w:sz="4" w:space="0" w:color="000000"/>
              <w:left w:val="single" w:sz="4" w:space="0" w:color="000000"/>
              <w:bottom w:val="single" w:sz="4" w:space="0" w:color="000000"/>
              <w:right w:val="single" w:sz="4" w:space="0" w:color="000000"/>
            </w:tcBorders>
          </w:tcPr>
          <w:p w14:paraId="4FCA4C57" w14:textId="77777777" w:rsidR="00D70C5F" w:rsidRDefault="00D70C5F" w:rsidP="000D7B33">
            <w:pPr>
              <w:pStyle w:val="TableParagraph"/>
              <w:spacing w:before="82" w:line="219" w:lineRule="exact"/>
              <w:ind w:right="399"/>
              <w:jc w:val="center"/>
              <w:rPr>
                <w:sz w:val="20"/>
              </w:rPr>
            </w:pPr>
            <w:r>
              <w:rPr>
                <w:sz w:val="20"/>
              </w:rPr>
              <w:t>-0.160</w:t>
            </w:r>
          </w:p>
        </w:tc>
        <w:tc>
          <w:tcPr>
            <w:tcW w:w="1202" w:type="dxa"/>
            <w:tcBorders>
              <w:top w:val="single" w:sz="4" w:space="0" w:color="000000"/>
              <w:left w:val="single" w:sz="4" w:space="0" w:color="000000"/>
              <w:bottom w:val="single" w:sz="4" w:space="0" w:color="000000"/>
              <w:right w:val="single" w:sz="4" w:space="0" w:color="000000"/>
            </w:tcBorders>
          </w:tcPr>
          <w:p w14:paraId="1EDF818B" w14:textId="77777777" w:rsidR="00D70C5F" w:rsidRDefault="00D70C5F" w:rsidP="000D7B33">
            <w:pPr>
              <w:pStyle w:val="TableParagraph"/>
              <w:spacing w:before="82" w:line="219" w:lineRule="exact"/>
              <w:ind w:right="339"/>
              <w:jc w:val="center"/>
              <w:rPr>
                <w:sz w:val="20"/>
              </w:rPr>
            </w:pPr>
            <w:r>
              <w:rPr>
                <w:color w:val="2951FF"/>
                <w:sz w:val="20"/>
              </w:rPr>
              <w:t>-0.260</w:t>
            </w:r>
          </w:p>
        </w:tc>
        <w:tc>
          <w:tcPr>
            <w:tcW w:w="1318" w:type="dxa"/>
            <w:tcBorders>
              <w:top w:val="single" w:sz="4" w:space="0" w:color="000000"/>
              <w:left w:val="single" w:sz="4" w:space="0" w:color="000000"/>
              <w:bottom w:val="single" w:sz="4" w:space="0" w:color="000000"/>
              <w:right w:val="single" w:sz="4" w:space="0" w:color="000000"/>
            </w:tcBorders>
          </w:tcPr>
          <w:p w14:paraId="7F798676" w14:textId="77777777" w:rsidR="00D70C5F" w:rsidRDefault="00D70C5F" w:rsidP="000D7B33">
            <w:pPr>
              <w:pStyle w:val="TableParagraph"/>
              <w:spacing w:before="82" w:line="219" w:lineRule="exact"/>
              <w:jc w:val="center"/>
              <w:rPr>
                <w:sz w:val="20"/>
              </w:rPr>
            </w:pPr>
            <w:r>
              <w:rPr>
                <w:sz w:val="20"/>
              </w:rPr>
              <w:t>-0.160</w:t>
            </w:r>
          </w:p>
        </w:tc>
        <w:tc>
          <w:tcPr>
            <w:tcW w:w="1260" w:type="dxa"/>
            <w:tcBorders>
              <w:top w:val="single" w:sz="4" w:space="0" w:color="000000"/>
              <w:left w:val="single" w:sz="4" w:space="0" w:color="000000"/>
              <w:bottom w:val="single" w:sz="4" w:space="0" w:color="000000"/>
              <w:right w:val="single" w:sz="4" w:space="0" w:color="000000"/>
            </w:tcBorders>
          </w:tcPr>
          <w:p w14:paraId="74285C51" w14:textId="77777777" w:rsidR="00D70C5F" w:rsidRDefault="00D70C5F" w:rsidP="000D7B33">
            <w:pPr>
              <w:pStyle w:val="TableParagraph"/>
              <w:spacing w:before="82" w:line="219" w:lineRule="exact"/>
              <w:ind w:right="369"/>
              <w:jc w:val="center"/>
              <w:rPr>
                <w:sz w:val="20"/>
              </w:rPr>
            </w:pPr>
            <w:r>
              <w:rPr>
                <w:sz w:val="20"/>
              </w:rPr>
              <w:t>-0.180</w:t>
            </w:r>
          </w:p>
        </w:tc>
        <w:tc>
          <w:tcPr>
            <w:tcW w:w="1260" w:type="dxa"/>
            <w:tcBorders>
              <w:top w:val="single" w:sz="4" w:space="0" w:color="000000"/>
              <w:left w:val="single" w:sz="4" w:space="0" w:color="000000"/>
              <w:bottom w:val="single" w:sz="4" w:space="0" w:color="000000"/>
              <w:right w:val="single" w:sz="4" w:space="0" w:color="000000"/>
            </w:tcBorders>
          </w:tcPr>
          <w:p w14:paraId="4B6A8E94" w14:textId="77777777" w:rsidR="00D70C5F" w:rsidRDefault="00D70C5F" w:rsidP="000D7B33">
            <w:pPr>
              <w:pStyle w:val="TableParagraph"/>
              <w:spacing w:before="82" w:line="219" w:lineRule="exact"/>
              <w:jc w:val="center"/>
              <w:rPr>
                <w:sz w:val="20"/>
              </w:rPr>
            </w:pPr>
            <w:r>
              <w:rPr>
                <w:sz w:val="20"/>
              </w:rPr>
              <w:t>-0.220</w:t>
            </w:r>
          </w:p>
        </w:tc>
        <w:tc>
          <w:tcPr>
            <w:tcW w:w="1179" w:type="dxa"/>
            <w:tcBorders>
              <w:top w:val="single" w:sz="4" w:space="0" w:color="000000"/>
              <w:left w:val="single" w:sz="4" w:space="0" w:color="000000"/>
              <w:bottom w:val="single" w:sz="4" w:space="0" w:color="000000"/>
              <w:right w:val="single" w:sz="4" w:space="0" w:color="000000"/>
            </w:tcBorders>
          </w:tcPr>
          <w:p w14:paraId="51ECA70B" w14:textId="77777777" w:rsidR="00D70C5F" w:rsidRDefault="00D70C5F" w:rsidP="000D7B33">
            <w:pPr>
              <w:pStyle w:val="TableParagraph"/>
              <w:spacing w:before="82" w:line="219" w:lineRule="exact"/>
              <w:ind w:right="344"/>
              <w:jc w:val="center"/>
              <w:rPr>
                <w:sz w:val="20"/>
              </w:rPr>
            </w:pPr>
            <w:r>
              <w:rPr>
                <w:sz w:val="20"/>
              </w:rPr>
              <w:t>-0.100</w:t>
            </w:r>
          </w:p>
        </w:tc>
      </w:tr>
      <w:tr w:rsidR="00D70C5F" w14:paraId="0267C8A0"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3D44D8CC" w14:textId="77777777" w:rsidR="00D70C5F" w:rsidRPr="001E7E1C" w:rsidRDefault="00D70C5F" w:rsidP="009A4C07">
            <w:pPr>
              <w:pStyle w:val="TableParagraph"/>
              <w:spacing w:before="82"/>
              <w:rPr>
                <w:i/>
                <w:sz w:val="20"/>
              </w:rPr>
            </w:pPr>
            <w:r w:rsidRPr="001E7E1C">
              <w:rPr>
                <w:i/>
                <w:sz w:val="20"/>
              </w:rPr>
              <w:t>NEK9</w:t>
            </w:r>
          </w:p>
        </w:tc>
        <w:tc>
          <w:tcPr>
            <w:tcW w:w="1134" w:type="dxa"/>
            <w:tcBorders>
              <w:top w:val="single" w:sz="4" w:space="0" w:color="000000"/>
              <w:left w:val="single" w:sz="4" w:space="0" w:color="000000"/>
              <w:bottom w:val="single" w:sz="4" w:space="0" w:color="000000"/>
              <w:right w:val="single" w:sz="4" w:space="0" w:color="000000"/>
            </w:tcBorders>
          </w:tcPr>
          <w:p w14:paraId="153DE141" w14:textId="77777777" w:rsidR="00D70C5F" w:rsidRDefault="00D70C5F" w:rsidP="000D7B33">
            <w:pPr>
              <w:pStyle w:val="TableParagraph"/>
              <w:spacing w:before="82"/>
              <w:ind w:right="382"/>
              <w:jc w:val="center"/>
              <w:rPr>
                <w:sz w:val="20"/>
              </w:rPr>
            </w:pPr>
            <w:r>
              <w:rPr>
                <w:sz w:val="20"/>
              </w:rPr>
              <w:t>-0.178</w:t>
            </w:r>
          </w:p>
        </w:tc>
        <w:tc>
          <w:tcPr>
            <w:tcW w:w="1157" w:type="dxa"/>
            <w:tcBorders>
              <w:top w:val="single" w:sz="4" w:space="0" w:color="000000"/>
              <w:left w:val="single" w:sz="4" w:space="0" w:color="000000"/>
              <w:bottom w:val="single" w:sz="4" w:space="0" w:color="000000"/>
              <w:right w:val="single" w:sz="4" w:space="0" w:color="000000"/>
            </w:tcBorders>
          </w:tcPr>
          <w:p w14:paraId="01F7379C" w14:textId="77777777" w:rsidR="00D70C5F" w:rsidRDefault="00D70C5F" w:rsidP="000D7B33">
            <w:pPr>
              <w:pStyle w:val="TableParagraph"/>
              <w:spacing w:before="82"/>
              <w:ind w:right="399"/>
              <w:jc w:val="center"/>
              <w:rPr>
                <w:sz w:val="20"/>
              </w:rPr>
            </w:pPr>
            <w:r>
              <w:rPr>
                <w:sz w:val="20"/>
              </w:rPr>
              <w:t>-0.043</w:t>
            </w:r>
          </w:p>
        </w:tc>
        <w:tc>
          <w:tcPr>
            <w:tcW w:w="1202" w:type="dxa"/>
            <w:tcBorders>
              <w:top w:val="single" w:sz="4" w:space="0" w:color="000000"/>
              <w:left w:val="single" w:sz="4" w:space="0" w:color="000000"/>
              <w:bottom w:val="single" w:sz="4" w:space="0" w:color="000000"/>
              <w:right w:val="single" w:sz="4" w:space="0" w:color="000000"/>
            </w:tcBorders>
          </w:tcPr>
          <w:p w14:paraId="041D099B" w14:textId="77777777" w:rsidR="00D70C5F" w:rsidRDefault="00D70C5F" w:rsidP="000D7B33">
            <w:pPr>
              <w:pStyle w:val="TableParagraph"/>
              <w:spacing w:before="82"/>
              <w:ind w:right="339"/>
              <w:jc w:val="center"/>
              <w:rPr>
                <w:sz w:val="20"/>
              </w:rPr>
            </w:pPr>
            <w:r>
              <w:rPr>
                <w:sz w:val="20"/>
              </w:rPr>
              <w:t>-0.146</w:t>
            </w:r>
          </w:p>
        </w:tc>
        <w:tc>
          <w:tcPr>
            <w:tcW w:w="1318" w:type="dxa"/>
            <w:tcBorders>
              <w:top w:val="single" w:sz="4" w:space="0" w:color="000000"/>
              <w:left w:val="single" w:sz="4" w:space="0" w:color="000000"/>
              <w:bottom w:val="single" w:sz="4" w:space="0" w:color="000000"/>
              <w:right w:val="single" w:sz="4" w:space="0" w:color="000000"/>
            </w:tcBorders>
          </w:tcPr>
          <w:p w14:paraId="6906400C" w14:textId="77777777" w:rsidR="00D70C5F" w:rsidRDefault="00D70C5F" w:rsidP="000D7B33">
            <w:pPr>
              <w:pStyle w:val="TableParagraph"/>
              <w:spacing w:before="82"/>
              <w:jc w:val="center"/>
              <w:rPr>
                <w:sz w:val="20"/>
              </w:rPr>
            </w:pPr>
            <w:r>
              <w:rPr>
                <w:sz w:val="20"/>
              </w:rPr>
              <w:t>-0.029</w:t>
            </w:r>
          </w:p>
        </w:tc>
        <w:tc>
          <w:tcPr>
            <w:tcW w:w="1260" w:type="dxa"/>
            <w:tcBorders>
              <w:top w:val="single" w:sz="4" w:space="0" w:color="000000"/>
              <w:left w:val="single" w:sz="4" w:space="0" w:color="000000"/>
              <w:bottom w:val="single" w:sz="4" w:space="0" w:color="000000"/>
              <w:right w:val="single" w:sz="4" w:space="0" w:color="000000"/>
            </w:tcBorders>
          </w:tcPr>
          <w:p w14:paraId="2FD3FACC" w14:textId="77777777" w:rsidR="00D70C5F" w:rsidRDefault="00D70C5F" w:rsidP="000D7B33">
            <w:pPr>
              <w:pStyle w:val="TableParagraph"/>
              <w:spacing w:before="82"/>
              <w:ind w:right="369"/>
              <w:jc w:val="center"/>
              <w:rPr>
                <w:sz w:val="20"/>
              </w:rPr>
            </w:pPr>
            <w:r>
              <w:rPr>
                <w:sz w:val="20"/>
              </w:rPr>
              <w:t>-0.003</w:t>
            </w:r>
          </w:p>
        </w:tc>
        <w:tc>
          <w:tcPr>
            <w:tcW w:w="1260" w:type="dxa"/>
            <w:tcBorders>
              <w:top w:val="single" w:sz="4" w:space="0" w:color="000000"/>
              <w:left w:val="single" w:sz="4" w:space="0" w:color="000000"/>
              <w:bottom w:val="single" w:sz="4" w:space="0" w:color="000000"/>
              <w:right w:val="single" w:sz="4" w:space="0" w:color="000000"/>
            </w:tcBorders>
          </w:tcPr>
          <w:p w14:paraId="7249249F" w14:textId="77777777" w:rsidR="00D70C5F" w:rsidRDefault="00D70C5F" w:rsidP="000D7B33">
            <w:pPr>
              <w:pStyle w:val="TableParagraph"/>
              <w:spacing w:before="82"/>
              <w:jc w:val="center"/>
              <w:rPr>
                <w:sz w:val="20"/>
              </w:rPr>
            </w:pPr>
            <w:r>
              <w:rPr>
                <w:sz w:val="20"/>
              </w:rPr>
              <w:t>-0.022</w:t>
            </w:r>
          </w:p>
        </w:tc>
        <w:tc>
          <w:tcPr>
            <w:tcW w:w="1179" w:type="dxa"/>
            <w:tcBorders>
              <w:top w:val="single" w:sz="4" w:space="0" w:color="000000"/>
              <w:left w:val="single" w:sz="4" w:space="0" w:color="000000"/>
              <w:bottom w:val="single" w:sz="4" w:space="0" w:color="000000"/>
              <w:right w:val="single" w:sz="4" w:space="0" w:color="000000"/>
            </w:tcBorders>
          </w:tcPr>
          <w:p w14:paraId="7B0ED0A8" w14:textId="77777777" w:rsidR="00D70C5F" w:rsidRDefault="00D70C5F" w:rsidP="000D7B33">
            <w:pPr>
              <w:pStyle w:val="TableParagraph"/>
              <w:spacing w:before="82"/>
              <w:ind w:right="344"/>
              <w:jc w:val="center"/>
              <w:rPr>
                <w:sz w:val="20"/>
              </w:rPr>
            </w:pPr>
            <w:r>
              <w:rPr>
                <w:sz w:val="20"/>
              </w:rPr>
              <w:t>-0.112</w:t>
            </w:r>
          </w:p>
        </w:tc>
      </w:tr>
      <w:tr w:rsidR="00D70C5F" w14:paraId="5A761873"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628864E2" w14:textId="77777777" w:rsidR="00D70C5F" w:rsidRPr="001E7E1C" w:rsidRDefault="00D70C5F" w:rsidP="009A4C07">
            <w:pPr>
              <w:pStyle w:val="TableParagraph"/>
              <w:spacing w:before="86"/>
              <w:rPr>
                <w:i/>
                <w:sz w:val="20"/>
              </w:rPr>
            </w:pPr>
            <w:r w:rsidRPr="001E7E1C">
              <w:rPr>
                <w:i/>
                <w:sz w:val="20"/>
              </w:rPr>
              <w:t>PHKB</w:t>
            </w:r>
          </w:p>
        </w:tc>
        <w:tc>
          <w:tcPr>
            <w:tcW w:w="1134" w:type="dxa"/>
            <w:tcBorders>
              <w:top w:val="single" w:sz="4" w:space="0" w:color="000000"/>
              <w:left w:val="single" w:sz="4" w:space="0" w:color="000000"/>
              <w:bottom w:val="single" w:sz="4" w:space="0" w:color="000000"/>
              <w:right w:val="single" w:sz="4" w:space="0" w:color="000000"/>
            </w:tcBorders>
          </w:tcPr>
          <w:p w14:paraId="25932C3D" w14:textId="77777777" w:rsidR="00D70C5F" w:rsidRDefault="00D70C5F" w:rsidP="000D7B33">
            <w:pPr>
              <w:pStyle w:val="TableParagraph"/>
              <w:spacing w:before="86"/>
              <w:ind w:right="382"/>
              <w:jc w:val="center"/>
              <w:rPr>
                <w:sz w:val="20"/>
              </w:rPr>
            </w:pPr>
            <w:r>
              <w:rPr>
                <w:sz w:val="20"/>
              </w:rPr>
              <w:t>-0.116</w:t>
            </w:r>
          </w:p>
        </w:tc>
        <w:tc>
          <w:tcPr>
            <w:tcW w:w="1157" w:type="dxa"/>
            <w:tcBorders>
              <w:top w:val="single" w:sz="4" w:space="0" w:color="000000"/>
              <w:left w:val="single" w:sz="4" w:space="0" w:color="000000"/>
              <w:bottom w:val="single" w:sz="4" w:space="0" w:color="000000"/>
              <w:right w:val="single" w:sz="4" w:space="0" w:color="000000"/>
            </w:tcBorders>
          </w:tcPr>
          <w:p w14:paraId="1A14ED7D" w14:textId="77777777" w:rsidR="00D70C5F" w:rsidRDefault="00D70C5F" w:rsidP="000D7B33">
            <w:pPr>
              <w:pStyle w:val="TableParagraph"/>
              <w:spacing w:before="86"/>
              <w:ind w:right="399"/>
              <w:jc w:val="center"/>
              <w:rPr>
                <w:sz w:val="20"/>
              </w:rPr>
            </w:pPr>
            <w:r>
              <w:rPr>
                <w:sz w:val="20"/>
              </w:rPr>
              <w:t>-0.200</w:t>
            </w:r>
          </w:p>
        </w:tc>
        <w:tc>
          <w:tcPr>
            <w:tcW w:w="1202" w:type="dxa"/>
            <w:tcBorders>
              <w:top w:val="single" w:sz="4" w:space="0" w:color="000000"/>
              <w:left w:val="single" w:sz="4" w:space="0" w:color="000000"/>
              <w:bottom w:val="single" w:sz="4" w:space="0" w:color="000000"/>
              <w:right w:val="single" w:sz="4" w:space="0" w:color="000000"/>
            </w:tcBorders>
          </w:tcPr>
          <w:p w14:paraId="2FE79945" w14:textId="77777777" w:rsidR="00D70C5F" w:rsidRDefault="00D70C5F" w:rsidP="000D7B33">
            <w:pPr>
              <w:pStyle w:val="TableParagraph"/>
              <w:spacing w:before="86"/>
              <w:ind w:right="339"/>
              <w:jc w:val="center"/>
              <w:rPr>
                <w:sz w:val="20"/>
              </w:rPr>
            </w:pPr>
            <w:r>
              <w:rPr>
                <w:color w:val="2951FF"/>
                <w:sz w:val="20"/>
              </w:rPr>
              <w:t>-0.272</w:t>
            </w:r>
          </w:p>
        </w:tc>
        <w:tc>
          <w:tcPr>
            <w:tcW w:w="1318" w:type="dxa"/>
            <w:tcBorders>
              <w:top w:val="single" w:sz="4" w:space="0" w:color="000000"/>
              <w:left w:val="single" w:sz="4" w:space="0" w:color="000000"/>
              <w:bottom w:val="single" w:sz="4" w:space="0" w:color="000000"/>
              <w:right w:val="single" w:sz="4" w:space="0" w:color="000000"/>
            </w:tcBorders>
          </w:tcPr>
          <w:p w14:paraId="62EFC322" w14:textId="77777777" w:rsidR="00D70C5F" w:rsidRDefault="00D70C5F" w:rsidP="000D7B33">
            <w:pPr>
              <w:pStyle w:val="TableParagraph"/>
              <w:spacing w:before="86"/>
              <w:jc w:val="center"/>
              <w:rPr>
                <w:sz w:val="20"/>
              </w:rPr>
            </w:pPr>
            <w:r>
              <w:rPr>
                <w:sz w:val="20"/>
              </w:rPr>
              <w:t>-0.074</w:t>
            </w:r>
          </w:p>
        </w:tc>
        <w:tc>
          <w:tcPr>
            <w:tcW w:w="1260" w:type="dxa"/>
            <w:tcBorders>
              <w:top w:val="single" w:sz="4" w:space="0" w:color="000000"/>
              <w:left w:val="single" w:sz="4" w:space="0" w:color="000000"/>
              <w:bottom w:val="single" w:sz="4" w:space="0" w:color="000000"/>
              <w:right w:val="single" w:sz="4" w:space="0" w:color="000000"/>
            </w:tcBorders>
          </w:tcPr>
          <w:p w14:paraId="231DCBBE" w14:textId="77777777" w:rsidR="00D70C5F" w:rsidRDefault="00D70C5F" w:rsidP="000D7B33">
            <w:pPr>
              <w:pStyle w:val="TableParagraph"/>
              <w:spacing w:before="86"/>
              <w:ind w:right="369"/>
              <w:jc w:val="center"/>
              <w:rPr>
                <w:sz w:val="20"/>
              </w:rPr>
            </w:pPr>
            <w:r>
              <w:rPr>
                <w:sz w:val="20"/>
              </w:rPr>
              <w:t>-0.084</w:t>
            </w:r>
          </w:p>
        </w:tc>
        <w:tc>
          <w:tcPr>
            <w:tcW w:w="1260" w:type="dxa"/>
            <w:tcBorders>
              <w:top w:val="single" w:sz="4" w:space="0" w:color="000000"/>
              <w:left w:val="single" w:sz="4" w:space="0" w:color="000000"/>
              <w:bottom w:val="single" w:sz="4" w:space="0" w:color="000000"/>
              <w:right w:val="single" w:sz="4" w:space="0" w:color="000000"/>
            </w:tcBorders>
          </w:tcPr>
          <w:p w14:paraId="491DEA13" w14:textId="77777777" w:rsidR="00D70C5F" w:rsidRDefault="00D70C5F" w:rsidP="000D7B33">
            <w:pPr>
              <w:pStyle w:val="TableParagraph"/>
              <w:spacing w:before="86"/>
              <w:jc w:val="center"/>
              <w:rPr>
                <w:sz w:val="20"/>
              </w:rPr>
            </w:pPr>
            <w:r>
              <w:rPr>
                <w:sz w:val="20"/>
              </w:rPr>
              <w:t>0.156</w:t>
            </w:r>
          </w:p>
        </w:tc>
        <w:tc>
          <w:tcPr>
            <w:tcW w:w="1179" w:type="dxa"/>
            <w:tcBorders>
              <w:top w:val="single" w:sz="4" w:space="0" w:color="000000"/>
              <w:left w:val="single" w:sz="4" w:space="0" w:color="000000"/>
              <w:bottom w:val="single" w:sz="4" w:space="0" w:color="000000"/>
              <w:right w:val="single" w:sz="4" w:space="0" w:color="000000"/>
            </w:tcBorders>
          </w:tcPr>
          <w:p w14:paraId="1BA9C1A2" w14:textId="77777777" w:rsidR="00D70C5F" w:rsidRDefault="00D70C5F" w:rsidP="000D7B33">
            <w:pPr>
              <w:pStyle w:val="TableParagraph"/>
              <w:spacing w:before="86"/>
              <w:ind w:right="344"/>
              <w:jc w:val="center"/>
              <w:rPr>
                <w:sz w:val="20"/>
              </w:rPr>
            </w:pPr>
            <w:r>
              <w:rPr>
                <w:sz w:val="20"/>
              </w:rPr>
              <w:t>-0.091</w:t>
            </w:r>
          </w:p>
        </w:tc>
      </w:tr>
      <w:tr w:rsidR="00D70C5F" w14:paraId="451E93D3"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7F94E13E" w14:textId="77777777" w:rsidR="00D70C5F" w:rsidRPr="001E7E1C" w:rsidRDefault="00D70C5F" w:rsidP="009A4C07">
            <w:pPr>
              <w:pStyle w:val="TableParagraph"/>
              <w:spacing w:before="86"/>
              <w:rPr>
                <w:i/>
                <w:sz w:val="20"/>
              </w:rPr>
            </w:pPr>
            <w:r w:rsidRPr="001E7E1C">
              <w:rPr>
                <w:i/>
                <w:sz w:val="20"/>
              </w:rPr>
              <w:t>PNCK</w:t>
            </w:r>
          </w:p>
        </w:tc>
        <w:tc>
          <w:tcPr>
            <w:tcW w:w="1134" w:type="dxa"/>
            <w:tcBorders>
              <w:top w:val="single" w:sz="4" w:space="0" w:color="000000"/>
              <w:left w:val="single" w:sz="4" w:space="0" w:color="000000"/>
              <w:bottom w:val="single" w:sz="4" w:space="0" w:color="000000"/>
              <w:right w:val="single" w:sz="4" w:space="0" w:color="000000"/>
            </w:tcBorders>
          </w:tcPr>
          <w:p w14:paraId="0D921631" w14:textId="77777777" w:rsidR="00D70C5F" w:rsidRDefault="00D70C5F" w:rsidP="000D7B33">
            <w:pPr>
              <w:pStyle w:val="TableParagraph"/>
              <w:spacing w:before="86"/>
              <w:ind w:right="382"/>
              <w:jc w:val="center"/>
              <w:rPr>
                <w:sz w:val="20"/>
              </w:rPr>
            </w:pPr>
            <w:r>
              <w:rPr>
                <w:sz w:val="20"/>
              </w:rPr>
              <w:t>0.176</w:t>
            </w:r>
          </w:p>
        </w:tc>
        <w:tc>
          <w:tcPr>
            <w:tcW w:w="1157" w:type="dxa"/>
            <w:tcBorders>
              <w:top w:val="single" w:sz="4" w:space="0" w:color="000000"/>
              <w:left w:val="single" w:sz="4" w:space="0" w:color="000000"/>
              <w:bottom w:val="single" w:sz="4" w:space="0" w:color="000000"/>
              <w:right w:val="single" w:sz="4" w:space="0" w:color="000000"/>
            </w:tcBorders>
          </w:tcPr>
          <w:p w14:paraId="386A0348" w14:textId="77777777" w:rsidR="00D70C5F" w:rsidRDefault="00D70C5F" w:rsidP="000D7B33">
            <w:pPr>
              <w:pStyle w:val="TableParagraph"/>
              <w:spacing w:before="86"/>
              <w:ind w:right="432"/>
              <w:jc w:val="center"/>
              <w:rPr>
                <w:sz w:val="20"/>
              </w:rPr>
            </w:pPr>
            <w:r>
              <w:rPr>
                <w:sz w:val="20"/>
              </w:rPr>
              <w:t>0.159</w:t>
            </w:r>
          </w:p>
        </w:tc>
        <w:tc>
          <w:tcPr>
            <w:tcW w:w="1202" w:type="dxa"/>
            <w:tcBorders>
              <w:top w:val="single" w:sz="4" w:space="0" w:color="000000"/>
              <w:left w:val="single" w:sz="4" w:space="0" w:color="000000"/>
              <w:bottom w:val="single" w:sz="4" w:space="0" w:color="000000"/>
              <w:right w:val="single" w:sz="4" w:space="0" w:color="000000"/>
            </w:tcBorders>
          </w:tcPr>
          <w:p w14:paraId="560CC4CF" w14:textId="77777777" w:rsidR="00D70C5F" w:rsidRDefault="00D70C5F" w:rsidP="000D7B33">
            <w:pPr>
              <w:pStyle w:val="TableParagraph"/>
              <w:spacing w:before="86"/>
              <w:ind w:right="339"/>
              <w:jc w:val="center"/>
              <w:rPr>
                <w:sz w:val="20"/>
              </w:rPr>
            </w:pPr>
            <w:r>
              <w:rPr>
                <w:sz w:val="20"/>
              </w:rPr>
              <w:t>0.222</w:t>
            </w:r>
          </w:p>
        </w:tc>
        <w:tc>
          <w:tcPr>
            <w:tcW w:w="1318" w:type="dxa"/>
            <w:tcBorders>
              <w:top w:val="single" w:sz="4" w:space="0" w:color="000000"/>
              <w:left w:val="single" w:sz="4" w:space="0" w:color="000000"/>
              <w:bottom w:val="single" w:sz="4" w:space="0" w:color="000000"/>
              <w:right w:val="single" w:sz="4" w:space="0" w:color="000000"/>
            </w:tcBorders>
          </w:tcPr>
          <w:p w14:paraId="42E7295E" w14:textId="77777777" w:rsidR="00D70C5F" w:rsidRDefault="00D70C5F" w:rsidP="000D7B33">
            <w:pPr>
              <w:pStyle w:val="TableParagraph"/>
              <w:spacing w:before="86"/>
              <w:jc w:val="center"/>
              <w:rPr>
                <w:sz w:val="20"/>
              </w:rPr>
            </w:pPr>
            <w:r>
              <w:rPr>
                <w:sz w:val="20"/>
              </w:rPr>
              <w:t>-0.050</w:t>
            </w:r>
          </w:p>
        </w:tc>
        <w:tc>
          <w:tcPr>
            <w:tcW w:w="1260" w:type="dxa"/>
            <w:tcBorders>
              <w:top w:val="single" w:sz="4" w:space="0" w:color="000000"/>
              <w:left w:val="single" w:sz="4" w:space="0" w:color="000000"/>
              <w:bottom w:val="single" w:sz="4" w:space="0" w:color="000000"/>
              <w:right w:val="single" w:sz="4" w:space="0" w:color="000000"/>
            </w:tcBorders>
          </w:tcPr>
          <w:p w14:paraId="392AD1C4" w14:textId="77777777" w:rsidR="00D70C5F" w:rsidRDefault="00D70C5F" w:rsidP="000D7B33">
            <w:pPr>
              <w:pStyle w:val="TableParagraph"/>
              <w:spacing w:before="86"/>
              <w:ind w:right="369"/>
              <w:jc w:val="center"/>
              <w:rPr>
                <w:sz w:val="20"/>
              </w:rPr>
            </w:pPr>
            <w:r>
              <w:rPr>
                <w:sz w:val="20"/>
              </w:rPr>
              <w:t>-0.021</w:t>
            </w:r>
          </w:p>
        </w:tc>
        <w:tc>
          <w:tcPr>
            <w:tcW w:w="1260" w:type="dxa"/>
            <w:tcBorders>
              <w:top w:val="single" w:sz="4" w:space="0" w:color="000000"/>
              <w:left w:val="single" w:sz="4" w:space="0" w:color="000000"/>
              <w:bottom w:val="single" w:sz="4" w:space="0" w:color="000000"/>
              <w:right w:val="single" w:sz="4" w:space="0" w:color="000000"/>
            </w:tcBorders>
          </w:tcPr>
          <w:p w14:paraId="3ABE2525" w14:textId="77777777" w:rsidR="00D70C5F" w:rsidRDefault="00D70C5F" w:rsidP="000D7B33">
            <w:pPr>
              <w:pStyle w:val="TableParagraph"/>
              <w:spacing w:before="86"/>
              <w:jc w:val="center"/>
              <w:rPr>
                <w:sz w:val="20"/>
              </w:rPr>
            </w:pPr>
            <w:r>
              <w:rPr>
                <w:sz w:val="20"/>
              </w:rPr>
              <w:t>0.188</w:t>
            </w:r>
          </w:p>
        </w:tc>
        <w:tc>
          <w:tcPr>
            <w:tcW w:w="1179" w:type="dxa"/>
            <w:tcBorders>
              <w:top w:val="single" w:sz="4" w:space="0" w:color="000000"/>
              <w:left w:val="single" w:sz="4" w:space="0" w:color="000000"/>
              <w:bottom w:val="single" w:sz="4" w:space="0" w:color="000000"/>
              <w:right w:val="single" w:sz="4" w:space="0" w:color="000000"/>
            </w:tcBorders>
          </w:tcPr>
          <w:p w14:paraId="2BA3C739" w14:textId="77777777" w:rsidR="00D70C5F" w:rsidRDefault="00D70C5F" w:rsidP="000D7B33">
            <w:pPr>
              <w:pStyle w:val="TableParagraph"/>
              <w:spacing w:before="86"/>
              <w:ind w:right="344"/>
              <w:jc w:val="center"/>
              <w:rPr>
                <w:sz w:val="20"/>
              </w:rPr>
            </w:pPr>
            <w:r>
              <w:rPr>
                <w:sz w:val="20"/>
              </w:rPr>
              <w:t>-0.014</w:t>
            </w:r>
          </w:p>
        </w:tc>
      </w:tr>
      <w:tr w:rsidR="00D70C5F" w14:paraId="32ABA422"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4119CF62" w14:textId="77777777" w:rsidR="00D70C5F" w:rsidRPr="001E7E1C" w:rsidRDefault="00D70C5F" w:rsidP="009A4C07">
            <w:pPr>
              <w:pStyle w:val="TableParagraph"/>
              <w:spacing w:before="82" w:line="219" w:lineRule="exact"/>
              <w:rPr>
                <w:i/>
                <w:sz w:val="20"/>
              </w:rPr>
            </w:pPr>
            <w:r w:rsidRPr="001E7E1C">
              <w:rPr>
                <w:i/>
                <w:sz w:val="20"/>
              </w:rPr>
              <w:t>PRKCE</w:t>
            </w:r>
          </w:p>
        </w:tc>
        <w:tc>
          <w:tcPr>
            <w:tcW w:w="1134" w:type="dxa"/>
            <w:tcBorders>
              <w:top w:val="single" w:sz="4" w:space="0" w:color="000000"/>
              <w:left w:val="single" w:sz="4" w:space="0" w:color="000000"/>
              <w:bottom w:val="single" w:sz="4" w:space="0" w:color="000000"/>
              <w:right w:val="single" w:sz="4" w:space="0" w:color="000000"/>
            </w:tcBorders>
          </w:tcPr>
          <w:p w14:paraId="1635B241" w14:textId="77777777" w:rsidR="00D70C5F" w:rsidRDefault="00D70C5F" w:rsidP="000D7B33">
            <w:pPr>
              <w:pStyle w:val="TableParagraph"/>
              <w:spacing w:before="82" w:line="219" w:lineRule="exact"/>
              <w:ind w:right="382"/>
              <w:jc w:val="center"/>
              <w:rPr>
                <w:sz w:val="20"/>
              </w:rPr>
            </w:pPr>
            <w:r>
              <w:rPr>
                <w:sz w:val="20"/>
              </w:rPr>
              <w:t>-0.082</w:t>
            </w:r>
          </w:p>
        </w:tc>
        <w:tc>
          <w:tcPr>
            <w:tcW w:w="1157" w:type="dxa"/>
            <w:tcBorders>
              <w:top w:val="single" w:sz="4" w:space="0" w:color="000000"/>
              <w:left w:val="single" w:sz="4" w:space="0" w:color="000000"/>
              <w:bottom w:val="single" w:sz="4" w:space="0" w:color="000000"/>
              <w:right w:val="single" w:sz="4" w:space="0" w:color="000000"/>
            </w:tcBorders>
          </w:tcPr>
          <w:p w14:paraId="25041E50" w14:textId="77777777" w:rsidR="00D70C5F" w:rsidRDefault="00D70C5F" w:rsidP="000D7B33">
            <w:pPr>
              <w:pStyle w:val="TableParagraph"/>
              <w:spacing w:before="82" w:line="219" w:lineRule="exact"/>
              <w:ind w:right="399"/>
              <w:jc w:val="center"/>
              <w:rPr>
                <w:sz w:val="20"/>
              </w:rPr>
            </w:pPr>
            <w:r>
              <w:rPr>
                <w:sz w:val="20"/>
              </w:rPr>
              <w:t>-0.110</w:t>
            </w:r>
          </w:p>
        </w:tc>
        <w:tc>
          <w:tcPr>
            <w:tcW w:w="1202" w:type="dxa"/>
            <w:tcBorders>
              <w:top w:val="single" w:sz="4" w:space="0" w:color="000000"/>
              <w:left w:val="single" w:sz="4" w:space="0" w:color="000000"/>
              <w:bottom w:val="single" w:sz="4" w:space="0" w:color="000000"/>
              <w:right w:val="single" w:sz="4" w:space="0" w:color="000000"/>
            </w:tcBorders>
          </w:tcPr>
          <w:p w14:paraId="2A0BAD78" w14:textId="77777777" w:rsidR="00D70C5F" w:rsidRDefault="00D70C5F" w:rsidP="000D7B33">
            <w:pPr>
              <w:pStyle w:val="TableParagraph"/>
              <w:spacing w:before="82" w:line="219" w:lineRule="exact"/>
              <w:ind w:right="339"/>
              <w:jc w:val="center"/>
              <w:rPr>
                <w:sz w:val="20"/>
              </w:rPr>
            </w:pPr>
            <w:r>
              <w:rPr>
                <w:sz w:val="20"/>
              </w:rPr>
              <w:t>-0.038</w:t>
            </w:r>
          </w:p>
        </w:tc>
        <w:tc>
          <w:tcPr>
            <w:tcW w:w="1318" w:type="dxa"/>
            <w:tcBorders>
              <w:top w:val="single" w:sz="4" w:space="0" w:color="000000"/>
              <w:left w:val="single" w:sz="4" w:space="0" w:color="000000"/>
              <w:bottom w:val="single" w:sz="4" w:space="0" w:color="000000"/>
              <w:right w:val="single" w:sz="4" w:space="0" w:color="000000"/>
            </w:tcBorders>
          </w:tcPr>
          <w:p w14:paraId="1D0A963C" w14:textId="77777777" w:rsidR="00D70C5F" w:rsidRDefault="00D70C5F" w:rsidP="000D7B33">
            <w:pPr>
              <w:pStyle w:val="TableParagraph"/>
              <w:spacing w:before="82" w:line="219" w:lineRule="exact"/>
              <w:jc w:val="center"/>
              <w:rPr>
                <w:sz w:val="20"/>
              </w:rPr>
            </w:pPr>
            <w:r>
              <w:rPr>
                <w:sz w:val="20"/>
              </w:rPr>
              <w:t>-0.058</w:t>
            </w:r>
          </w:p>
        </w:tc>
        <w:tc>
          <w:tcPr>
            <w:tcW w:w="1260" w:type="dxa"/>
            <w:tcBorders>
              <w:top w:val="single" w:sz="4" w:space="0" w:color="000000"/>
              <w:left w:val="single" w:sz="4" w:space="0" w:color="000000"/>
              <w:bottom w:val="single" w:sz="4" w:space="0" w:color="000000"/>
              <w:right w:val="single" w:sz="4" w:space="0" w:color="000000"/>
            </w:tcBorders>
          </w:tcPr>
          <w:p w14:paraId="3A3233C5" w14:textId="77777777" w:rsidR="00D70C5F" w:rsidRDefault="00D70C5F" w:rsidP="000D7B33">
            <w:pPr>
              <w:pStyle w:val="TableParagraph"/>
              <w:spacing w:before="82" w:line="219" w:lineRule="exact"/>
              <w:ind w:right="369"/>
              <w:jc w:val="center"/>
              <w:rPr>
                <w:sz w:val="20"/>
              </w:rPr>
            </w:pPr>
            <w:r>
              <w:rPr>
                <w:sz w:val="20"/>
              </w:rPr>
              <w:t>-0.069</w:t>
            </w:r>
          </w:p>
        </w:tc>
        <w:tc>
          <w:tcPr>
            <w:tcW w:w="1260" w:type="dxa"/>
            <w:tcBorders>
              <w:top w:val="single" w:sz="4" w:space="0" w:color="000000"/>
              <w:left w:val="single" w:sz="4" w:space="0" w:color="000000"/>
              <w:bottom w:val="single" w:sz="4" w:space="0" w:color="000000"/>
              <w:right w:val="single" w:sz="4" w:space="0" w:color="000000"/>
            </w:tcBorders>
          </w:tcPr>
          <w:p w14:paraId="32F8DA58" w14:textId="77777777" w:rsidR="00D70C5F" w:rsidRDefault="00D70C5F" w:rsidP="000D7B33">
            <w:pPr>
              <w:pStyle w:val="TableParagraph"/>
              <w:spacing w:before="82" w:line="219" w:lineRule="exact"/>
              <w:jc w:val="center"/>
              <w:rPr>
                <w:sz w:val="20"/>
              </w:rPr>
            </w:pPr>
            <w:r>
              <w:rPr>
                <w:sz w:val="20"/>
              </w:rPr>
              <w:t>0.123</w:t>
            </w:r>
          </w:p>
        </w:tc>
        <w:tc>
          <w:tcPr>
            <w:tcW w:w="1179" w:type="dxa"/>
            <w:tcBorders>
              <w:top w:val="single" w:sz="4" w:space="0" w:color="000000"/>
              <w:left w:val="single" w:sz="4" w:space="0" w:color="000000"/>
              <w:bottom w:val="single" w:sz="4" w:space="0" w:color="000000"/>
              <w:right w:val="single" w:sz="4" w:space="0" w:color="000000"/>
            </w:tcBorders>
          </w:tcPr>
          <w:p w14:paraId="0FDD2A47" w14:textId="77777777" w:rsidR="00D70C5F" w:rsidRDefault="00D70C5F" w:rsidP="000D7B33">
            <w:pPr>
              <w:pStyle w:val="TableParagraph"/>
              <w:spacing w:before="82" w:line="219" w:lineRule="exact"/>
              <w:ind w:right="344"/>
              <w:jc w:val="center"/>
              <w:rPr>
                <w:sz w:val="20"/>
              </w:rPr>
            </w:pPr>
            <w:r>
              <w:rPr>
                <w:sz w:val="20"/>
              </w:rPr>
              <w:t>-0.079</w:t>
            </w:r>
          </w:p>
        </w:tc>
      </w:tr>
      <w:tr w:rsidR="00D70C5F" w14:paraId="43AEB784"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7DC48AFC" w14:textId="77777777" w:rsidR="00D70C5F" w:rsidRPr="001E7E1C" w:rsidRDefault="00D70C5F" w:rsidP="009A4C07">
            <w:pPr>
              <w:pStyle w:val="TableParagraph"/>
              <w:spacing w:before="82"/>
              <w:rPr>
                <w:i/>
                <w:sz w:val="20"/>
              </w:rPr>
            </w:pPr>
            <w:r w:rsidRPr="001E7E1C">
              <w:rPr>
                <w:i/>
                <w:sz w:val="20"/>
              </w:rPr>
              <w:t>STK38</w:t>
            </w:r>
          </w:p>
        </w:tc>
        <w:tc>
          <w:tcPr>
            <w:tcW w:w="1134" w:type="dxa"/>
            <w:tcBorders>
              <w:top w:val="single" w:sz="4" w:space="0" w:color="000000"/>
              <w:left w:val="single" w:sz="4" w:space="0" w:color="000000"/>
              <w:bottom w:val="single" w:sz="4" w:space="0" w:color="000000"/>
              <w:right w:val="single" w:sz="4" w:space="0" w:color="000000"/>
            </w:tcBorders>
          </w:tcPr>
          <w:p w14:paraId="7814CF31" w14:textId="77777777" w:rsidR="00D70C5F" w:rsidRDefault="00D70C5F" w:rsidP="000D7B33">
            <w:pPr>
              <w:pStyle w:val="TableParagraph"/>
              <w:spacing w:before="82"/>
              <w:ind w:right="382"/>
              <w:jc w:val="center"/>
              <w:rPr>
                <w:sz w:val="20"/>
              </w:rPr>
            </w:pPr>
            <w:r>
              <w:rPr>
                <w:sz w:val="20"/>
              </w:rPr>
              <w:t>0.225</w:t>
            </w:r>
          </w:p>
        </w:tc>
        <w:tc>
          <w:tcPr>
            <w:tcW w:w="1157" w:type="dxa"/>
            <w:tcBorders>
              <w:top w:val="single" w:sz="4" w:space="0" w:color="000000"/>
              <w:left w:val="single" w:sz="4" w:space="0" w:color="000000"/>
              <w:bottom w:val="single" w:sz="4" w:space="0" w:color="000000"/>
              <w:right w:val="single" w:sz="4" w:space="0" w:color="000000"/>
            </w:tcBorders>
          </w:tcPr>
          <w:p w14:paraId="515D8F80" w14:textId="77777777" w:rsidR="00D70C5F" w:rsidRDefault="00D70C5F" w:rsidP="000D7B33">
            <w:pPr>
              <w:pStyle w:val="TableParagraph"/>
              <w:spacing w:before="82"/>
              <w:ind w:right="399"/>
              <w:jc w:val="center"/>
              <w:rPr>
                <w:sz w:val="20"/>
              </w:rPr>
            </w:pPr>
            <w:r>
              <w:rPr>
                <w:sz w:val="20"/>
              </w:rPr>
              <w:t>-0.159</w:t>
            </w:r>
          </w:p>
        </w:tc>
        <w:tc>
          <w:tcPr>
            <w:tcW w:w="1202" w:type="dxa"/>
            <w:tcBorders>
              <w:top w:val="single" w:sz="4" w:space="0" w:color="000000"/>
              <w:left w:val="single" w:sz="4" w:space="0" w:color="000000"/>
              <w:bottom w:val="single" w:sz="4" w:space="0" w:color="000000"/>
              <w:right w:val="single" w:sz="4" w:space="0" w:color="000000"/>
            </w:tcBorders>
          </w:tcPr>
          <w:p w14:paraId="0D56EF5B" w14:textId="77777777" w:rsidR="00D70C5F" w:rsidRDefault="00D70C5F" w:rsidP="000D7B33">
            <w:pPr>
              <w:pStyle w:val="TableParagraph"/>
              <w:spacing w:before="82"/>
              <w:ind w:right="339"/>
              <w:jc w:val="center"/>
              <w:rPr>
                <w:sz w:val="20"/>
              </w:rPr>
            </w:pPr>
            <w:r>
              <w:rPr>
                <w:sz w:val="20"/>
              </w:rPr>
              <w:t>-0.109</w:t>
            </w:r>
          </w:p>
        </w:tc>
        <w:tc>
          <w:tcPr>
            <w:tcW w:w="1318" w:type="dxa"/>
            <w:tcBorders>
              <w:top w:val="single" w:sz="4" w:space="0" w:color="000000"/>
              <w:left w:val="single" w:sz="4" w:space="0" w:color="000000"/>
              <w:bottom w:val="single" w:sz="4" w:space="0" w:color="000000"/>
              <w:right w:val="single" w:sz="4" w:space="0" w:color="000000"/>
            </w:tcBorders>
          </w:tcPr>
          <w:p w14:paraId="5B291EF8" w14:textId="77777777" w:rsidR="00D70C5F" w:rsidRDefault="00D70C5F" w:rsidP="000D7B33">
            <w:pPr>
              <w:pStyle w:val="TableParagraph"/>
              <w:spacing w:before="82"/>
              <w:jc w:val="center"/>
              <w:rPr>
                <w:sz w:val="20"/>
              </w:rPr>
            </w:pPr>
            <w:r>
              <w:rPr>
                <w:sz w:val="20"/>
              </w:rPr>
              <w:t>-0.071</w:t>
            </w:r>
          </w:p>
        </w:tc>
        <w:tc>
          <w:tcPr>
            <w:tcW w:w="1260" w:type="dxa"/>
            <w:tcBorders>
              <w:top w:val="single" w:sz="4" w:space="0" w:color="000000"/>
              <w:left w:val="single" w:sz="4" w:space="0" w:color="000000"/>
              <w:bottom w:val="single" w:sz="4" w:space="0" w:color="000000"/>
              <w:right w:val="single" w:sz="4" w:space="0" w:color="000000"/>
            </w:tcBorders>
          </w:tcPr>
          <w:p w14:paraId="5395F0AD" w14:textId="77777777" w:rsidR="00D70C5F" w:rsidRDefault="00D70C5F" w:rsidP="000D7B33">
            <w:pPr>
              <w:pStyle w:val="TableParagraph"/>
              <w:spacing w:before="82"/>
              <w:ind w:right="369"/>
              <w:jc w:val="center"/>
              <w:rPr>
                <w:sz w:val="20"/>
              </w:rPr>
            </w:pPr>
            <w:r>
              <w:rPr>
                <w:sz w:val="20"/>
              </w:rPr>
              <w:t>-0.089</w:t>
            </w:r>
          </w:p>
        </w:tc>
        <w:tc>
          <w:tcPr>
            <w:tcW w:w="1260" w:type="dxa"/>
            <w:tcBorders>
              <w:top w:val="single" w:sz="4" w:space="0" w:color="000000"/>
              <w:left w:val="single" w:sz="4" w:space="0" w:color="000000"/>
              <w:bottom w:val="single" w:sz="4" w:space="0" w:color="000000"/>
              <w:right w:val="single" w:sz="4" w:space="0" w:color="000000"/>
            </w:tcBorders>
          </w:tcPr>
          <w:p w14:paraId="3A3EFBDB" w14:textId="77777777" w:rsidR="00D70C5F" w:rsidRDefault="00D70C5F" w:rsidP="000D7B33">
            <w:pPr>
              <w:pStyle w:val="TableParagraph"/>
              <w:spacing w:before="82"/>
              <w:jc w:val="center"/>
              <w:rPr>
                <w:sz w:val="20"/>
              </w:rPr>
            </w:pPr>
            <w:r>
              <w:rPr>
                <w:sz w:val="20"/>
              </w:rPr>
              <w:t>-0.222</w:t>
            </w:r>
          </w:p>
        </w:tc>
        <w:tc>
          <w:tcPr>
            <w:tcW w:w="1179" w:type="dxa"/>
            <w:tcBorders>
              <w:top w:val="single" w:sz="4" w:space="0" w:color="000000"/>
              <w:left w:val="single" w:sz="4" w:space="0" w:color="000000"/>
              <w:bottom w:val="single" w:sz="4" w:space="0" w:color="000000"/>
              <w:right w:val="single" w:sz="4" w:space="0" w:color="000000"/>
            </w:tcBorders>
          </w:tcPr>
          <w:p w14:paraId="1D50E6B0" w14:textId="77777777" w:rsidR="00D70C5F" w:rsidRDefault="00D70C5F" w:rsidP="000D7B33">
            <w:pPr>
              <w:pStyle w:val="TableParagraph"/>
              <w:spacing w:before="82"/>
              <w:ind w:right="344"/>
              <w:jc w:val="center"/>
              <w:rPr>
                <w:sz w:val="20"/>
              </w:rPr>
            </w:pPr>
            <w:r>
              <w:rPr>
                <w:sz w:val="20"/>
              </w:rPr>
              <w:t>-0.111</w:t>
            </w:r>
          </w:p>
        </w:tc>
      </w:tr>
      <w:tr w:rsidR="00D70C5F" w14:paraId="1DF6F8AA"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20C32B08" w14:textId="77777777" w:rsidR="00D70C5F" w:rsidRPr="001E7E1C" w:rsidRDefault="00D70C5F" w:rsidP="000D7B33">
            <w:pPr>
              <w:pStyle w:val="TableParagraph"/>
              <w:spacing w:before="86"/>
              <w:rPr>
                <w:i/>
                <w:sz w:val="20"/>
              </w:rPr>
            </w:pPr>
            <w:r w:rsidRPr="001E7E1C">
              <w:rPr>
                <w:i/>
                <w:sz w:val="20"/>
              </w:rPr>
              <w:t>IRAK1</w:t>
            </w:r>
          </w:p>
        </w:tc>
        <w:tc>
          <w:tcPr>
            <w:tcW w:w="1134" w:type="dxa"/>
            <w:tcBorders>
              <w:top w:val="single" w:sz="4" w:space="0" w:color="000000"/>
              <w:left w:val="single" w:sz="4" w:space="0" w:color="000000"/>
              <w:bottom w:val="single" w:sz="4" w:space="0" w:color="000000"/>
              <w:right w:val="single" w:sz="4" w:space="0" w:color="000000"/>
            </w:tcBorders>
          </w:tcPr>
          <w:p w14:paraId="7A5690D8" w14:textId="77777777" w:rsidR="00D70C5F" w:rsidRDefault="00D70C5F" w:rsidP="00FD3293">
            <w:pPr>
              <w:pStyle w:val="TableParagraph"/>
              <w:spacing w:before="86"/>
              <w:ind w:right="382"/>
              <w:jc w:val="center"/>
              <w:rPr>
                <w:sz w:val="20"/>
              </w:rPr>
            </w:pPr>
            <w:r>
              <w:rPr>
                <w:sz w:val="20"/>
              </w:rPr>
              <w:t>0.034</w:t>
            </w:r>
          </w:p>
        </w:tc>
        <w:tc>
          <w:tcPr>
            <w:tcW w:w="1157" w:type="dxa"/>
            <w:tcBorders>
              <w:top w:val="single" w:sz="4" w:space="0" w:color="000000"/>
              <w:left w:val="single" w:sz="4" w:space="0" w:color="000000"/>
              <w:bottom w:val="single" w:sz="4" w:space="0" w:color="000000"/>
              <w:right w:val="single" w:sz="4" w:space="0" w:color="000000"/>
            </w:tcBorders>
          </w:tcPr>
          <w:p w14:paraId="65FF9E7C" w14:textId="77777777" w:rsidR="00D70C5F" w:rsidRDefault="00D70C5F" w:rsidP="000D7B33">
            <w:pPr>
              <w:pStyle w:val="TableParagraph"/>
              <w:spacing w:before="86"/>
              <w:ind w:right="432"/>
              <w:jc w:val="center"/>
              <w:rPr>
                <w:sz w:val="20"/>
              </w:rPr>
            </w:pPr>
            <w:r>
              <w:rPr>
                <w:sz w:val="20"/>
              </w:rPr>
              <w:t>0.241</w:t>
            </w:r>
          </w:p>
        </w:tc>
        <w:tc>
          <w:tcPr>
            <w:tcW w:w="1202" w:type="dxa"/>
            <w:tcBorders>
              <w:top w:val="single" w:sz="4" w:space="0" w:color="000000"/>
              <w:left w:val="single" w:sz="4" w:space="0" w:color="000000"/>
              <w:bottom w:val="single" w:sz="4" w:space="0" w:color="000000"/>
              <w:right w:val="single" w:sz="4" w:space="0" w:color="000000"/>
            </w:tcBorders>
          </w:tcPr>
          <w:p w14:paraId="1A6FEA2B" w14:textId="77777777" w:rsidR="00D70C5F" w:rsidRDefault="00D70C5F" w:rsidP="000D7B33">
            <w:pPr>
              <w:pStyle w:val="TableParagraph"/>
              <w:spacing w:before="86"/>
              <w:ind w:right="339"/>
              <w:jc w:val="center"/>
              <w:rPr>
                <w:sz w:val="20"/>
              </w:rPr>
            </w:pPr>
            <w:r>
              <w:rPr>
                <w:sz w:val="20"/>
              </w:rPr>
              <w:t>0.016</w:t>
            </w:r>
          </w:p>
        </w:tc>
        <w:tc>
          <w:tcPr>
            <w:tcW w:w="1318" w:type="dxa"/>
            <w:tcBorders>
              <w:top w:val="single" w:sz="4" w:space="0" w:color="000000"/>
              <w:left w:val="single" w:sz="4" w:space="0" w:color="000000"/>
              <w:bottom w:val="single" w:sz="4" w:space="0" w:color="000000"/>
              <w:right w:val="single" w:sz="4" w:space="0" w:color="000000"/>
            </w:tcBorders>
          </w:tcPr>
          <w:p w14:paraId="52773568" w14:textId="77777777" w:rsidR="00D70C5F" w:rsidRDefault="00D70C5F" w:rsidP="000D7B33">
            <w:pPr>
              <w:pStyle w:val="TableParagraph"/>
              <w:spacing w:before="86"/>
              <w:jc w:val="center"/>
              <w:rPr>
                <w:sz w:val="20"/>
              </w:rPr>
            </w:pPr>
            <w:r>
              <w:rPr>
                <w:sz w:val="20"/>
              </w:rPr>
              <w:t>-0.071</w:t>
            </w:r>
          </w:p>
        </w:tc>
        <w:tc>
          <w:tcPr>
            <w:tcW w:w="1260" w:type="dxa"/>
            <w:tcBorders>
              <w:top w:val="single" w:sz="4" w:space="0" w:color="000000"/>
              <w:left w:val="single" w:sz="4" w:space="0" w:color="000000"/>
              <w:bottom w:val="single" w:sz="4" w:space="0" w:color="000000"/>
              <w:right w:val="single" w:sz="4" w:space="0" w:color="000000"/>
            </w:tcBorders>
          </w:tcPr>
          <w:p w14:paraId="4248C30E" w14:textId="77777777" w:rsidR="00D70C5F" w:rsidRDefault="00D70C5F" w:rsidP="000D7B33">
            <w:pPr>
              <w:pStyle w:val="TableParagraph"/>
              <w:spacing w:before="86"/>
              <w:ind w:right="369"/>
              <w:jc w:val="center"/>
              <w:rPr>
                <w:sz w:val="20"/>
              </w:rPr>
            </w:pPr>
            <w:r>
              <w:rPr>
                <w:sz w:val="20"/>
              </w:rPr>
              <w:t>-0.089</w:t>
            </w:r>
          </w:p>
        </w:tc>
        <w:tc>
          <w:tcPr>
            <w:tcW w:w="1260" w:type="dxa"/>
            <w:tcBorders>
              <w:top w:val="single" w:sz="4" w:space="0" w:color="000000"/>
              <w:left w:val="single" w:sz="4" w:space="0" w:color="000000"/>
              <w:bottom w:val="single" w:sz="4" w:space="0" w:color="000000"/>
              <w:right w:val="single" w:sz="4" w:space="0" w:color="000000"/>
            </w:tcBorders>
          </w:tcPr>
          <w:p w14:paraId="7C6FB59E" w14:textId="77777777" w:rsidR="00D70C5F" w:rsidRDefault="00D70C5F" w:rsidP="000D7B33">
            <w:pPr>
              <w:pStyle w:val="TableParagraph"/>
              <w:spacing w:before="86"/>
              <w:jc w:val="center"/>
              <w:rPr>
                <w:sz w:val="20"/>
              </w:rPr>
            </w:pPr>
            <w:r>
              <w:rPr>
                <w:sz w:val="20"/>
              </w:rPr>
              <w:t>-0.036</w:t>
            </w:r>
          </w:p>
        </w:tc>
        <w:tc>
          <w:tcPr>
            <w:tcW w:w="1179" w:type="dxa"/>
            <w:tcBorders>
              <w:top w:val="single" w:sz="4" w:space="0" w:color="000000"/>
              <w:left w:val="single" w:sz="4" w:space="0" w:color="000000"/>
              <w:bottom w:val="single" w:sz="4" w:space="0" w:color="000000"/>
              <w:right w:val="single" w:sz="4" w:space="0" w:color="000000"/>
            </w:tcBorders>
          </w:tcPr>
          <w:p w14:paraId="64975DD1" w14:textId="77777777" w:rsidR="00D70C5F" w:rsidRDefault="00D70C5F" w:rsidP="000D7B33">
            <w:pPr>
              <w:pStyle w:val="TableParagraph"/>
              <w:spacing w:before="86"/>
              <w:ind w:right="344"/>
              <w:jc w:val="center"/>
              <w:rPr>
                <w:sz w:val="20"/>
              </w:rPr>
            </w:pPr>
            <w:r>
              <w:rPr>
                <w:sz w:val="20"/>
              </w:rPr>
              <w:t>0.007</w:t>
            </w:r>
          </w:p>
        </w:tc>
      </w:tr>
      <w:tr w:rsidR="00D70C5F" w14:paraId="7BBA9877"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26AE4E27" w14:textId="77777777" w:rsidR="00D70C5F" w:rsidRPr="001E7E1C" w:rsidRDefault="00D70C5F" w:rsidP="000D7B33">
            <w:pPr>
              <w:pStyle w:val="TableParagraph"/>
              <w:spacing w:before="82" w:line="219" w:lineRule="exact"/>
              <w:rPr>
                <w:i/>
                <w:sz w:val="20"/>
              </w:rPr>
            </w:pPr>
            <w:r w:rsidRPr="001E7E1C">
              <w:rPr>
                <w:i/>
                <w:sz w:val="20"/>
              </w:rPr>
              <w:t>ITPKB</w:t>
            </w:r>
          </w:p>
        </w:tc>
        <w:tc>
          <w:tcPr>
            <w:tcW w:w="1134" w:type="dxa"/>
            <w:tcBorders>
              <w:top w:val="single" w:sz="4" w:space="0" w:color="000000"/>
              <w:left w:val="single" w:sz="4" w:space="0" w:color="000000"/>
              <w:bottom w:val="single" w:sz="4" w:space="0" w:color="000000"/>
              <w:right w:val="single" w:sz="4" w:space="0" w:color="000000"/>
            </w:tcBorders>
          </w:tcPr>
          <w:p w14:paraId="07F8F115" w14:textId="77777777" w:rsidR="00D70C5F" w:rsidRDefault="00D70C5F" w:rsidP="000D7B33">
            <w:pPr>
              <w:pStyle w:val="TableParagraph"/>
              <w:spacing w:before="82" w:line="219" w:lineRule="exact"/>
              <w:ind w:right="385"/>
              <w:jc w:val="center"/>
              <w:rPr>
                <w:b/>
                <w:sz w:val="20"/>
              </w:rPr>
            </w:pPr>
            <w:r>
              <w:rPr>
                <w:b/>
                <w:color w:val="2951FF"/>
                <w:sz w:val="20"/>
              </w:rPr>
              <w:t>-0.341</w:t>
            </w:r>
          </w:p>
        </w:tc>
        <w:tc>
          <w:tcPr>
            <w:tcW w:w="1157" w:type="dxa"/>
            <w:tcBorders>
              <w:top w:val="single" w:sz="4" w:space="0" w:color="000000"/>
              <w:left w:val="single" w:sz="4" w:space="0" w:color="000000"/>
              <w:bottom w:val="single" w:sz="4" w:space="0" w:color="000000"/>
              <w:right w:val="single" w:sz="4" w:space="0" w:color="000000"/>
            </w:tcBorders>
          </w:tcPr>
          <w:p w14:paraId="74456DF8" w14:textId="77777777" w:rsidR="00D70C5F" w:rsidRDefault="00D70C5F" w:rsidP="000D7B33">
            <w:pPr>
              <w:pStyle w:val="TableParagraph"/>
              <w:spacing w:before="82" w:line="219" w:lineRule="exact"/>
              <w:ind w:right="399"/>
              <w:jc w:val="center"/>
              <w:rPr>
                <w:sz w:val="20"/>
              </w:rPr>
            </w:pPr>
            <w:r>
              <w:rPr>
                <w:sz w:val="20"/>
              </w:rPr>
              <w:t>-0.069</w:t>
            </w:r>
          </w:p>
        </w:tc>
        <w:tc>
          <w:tcPr>
            <w:tcW w:w="1202" w:type="dxa"/>
            <w:tcBorders>
              <w:top w:val="single" w:sz="4" w:space="0" w:color="000000"/>
              <w:left w:val="single" w:sz="4" w:space="0" w:color="000000"/>
              <w:bottom w:val="single" w:sz="4" w:space="0" w:color="000000"/>
              <w:right w:val="single" w:sz="4" w:space="0" w:color="000000"/>
            </w:tcBorders>
          </w:tcPr>
          <w:p w14:paraId="2698BDE7" w14:textId="77777777" w:rsidR="00D70C5F" w:rsidRDefault="00D70C5F" w:rsidP="000D7B33">
            <w:pPr>
              <w:pStyle w:val="TableParagraph"/>
              <w:spacing w:before="82" w:line="219" w:lineRule="exact"/>
              <w:ind w:right="339"/>
              <w:jc w:val="center"/>
              <w:rPr>
                <w:sz w:val="20"/>
              </w:rPr>
            </w:pPr>
            <w:r>
              <w:rPr>
                <w:color w:val="2951FF"/>
                <w:sz w:val="20"/>
              </w:rPr>
              <w:t>-0.301</w:t>
            </w:r>
          </w:p>
        </w:tc>
        <w:tc>
          <w:tcPr>
            <w:tcW w:w="1318" w:type="dxa"/>
            <w:tcBorders>
              <w:top w:val="single" w:sz="4" w:space="0" w:color="000000"/>
              <w:left w:val="single" w:sz="4" w:space="0" w:color="000000"/>
              <w:bottom w:val="single" w:sz="4" w:space="0" w:color="000000"/>
              <w:right w:val="single" w:sz="4" w:space="0" w:color="000000"/>
            </w:tcBorders>
          </w:tcPr>
          <w:p w14:paraId="4CBA15AB" w14:textId="77777777" w:rsidR="00D70C5F" w:rsidRDefault="00D70C5F" w:rsidP="000D7B33">
            <w:pPr>
              <w:pStyle w:val="TableParagraph"/>
              <w:spacing w:before="82" w:line="219" w:lineRule="exact"/>
              <w:jc w:val="center"/>
              <w:rPr>
                <w:sz w:val="20"/>
              </w:rPr>
            </w:pPr>
            <w:r>
              <w:rPr>
                <w:sz w:val="20"/>
              </w:rPr>
              <w:t>-0.143</w:t>
            </w:r>
          </w:p>
        </w:tc>
        <w:tc>
          <w:tcPr>
            <w:tcW w:w="1260" w:type="dxa"/>
            <w:tcBorders>
              <w:top w:val="single" w:sz="4" w:space="0" w:color="000000"/>
              <w:left w:val="single" w:sz="4" w:space="0" w:color="000000"/>
              <w:bottom w:val="single" w:sz="4" w:space="0" w:color="000000"/>
              <w:right w:val="single" w:sz="4" w:space="0" w:color="000000"/>
            </w:tcBorders>
          </w:tcPr>
          <w:p w14:paraId="19DE174B" w14:textId="77777777" w:rsidR="00D70C5F" w:rsidRDefault="00D70C5F" w:rsidP="000D7B33">
            <w:pPr>
              <w:pStyle w:val="TableParagraph"/>
              <w:spacing w:before="82" w:line="219" w:lineRule="exact"/>
              <w:ind w:right="369"/>
              <w:jc w:val="center"/>
              <w:rPr>
                <w:sz w:val="20"/>
              </w:rPr>
            </w:pPr>
            <w:r>
              <w:rPr>
                <w:color w:val="2951FF"/>
                <w:sz w:val="20"/>
              </w:rPr>
              <w:t>-0.272</w:t>
            </w:r>
          </w:p>
        </w:tc>
        <w:tc>
          <w:tcPr>
            <w:tcW w:w="1260" w:type="dxa"/>
            <w:tcBorders>
              <w:top w:val="single" w:sz="4" w:space="0" w:color="000000"/>
              <w:left w:val="single" w:sz="4" w:space="0" w:color="000000"/>
              <w:bottom w:val="single" w:sz="4" w:space="0" w:color="000000"/>
              <w:right w:val="single" w:sz="4" w:space="0" w:color="000000"/>
            </w:tcBorders>
          </w:tcPr>
          <w:p w14:paraId="7830475F" w14:textId="77777777" w:rsidR="00D70C5F" w:rsidRDefault="00D70C5F" w:rsidP="000D7B33">
            <w:pPr>
              <w:pStyle w:val="TableParagraph"/>
              <w:spacing w:before="82" w:line="219" w:lineRule="exact"/>
              <w:jc w:val="center"/>
              <w:rPr>
                <w:sz w:val="20"/>
              </w:rPr>
            </w:pPr>
            <w:r>
              <w:rPr>
                <w:sz w:val="20"/>
              </w:rPr>
              <w:t>0.108</w:t>
            </w:r>
          </w:p>
        </w:tc>
        <w:tc>
          <w:tcPr>
            <w:tcW w:w="1179" w:type="dxa"/>
            <w:tcBorders>
              <w:top w:val="single" w:sz="4" w:space="0" w:color="000000"/>
              <w:left w:val="single" w:sz="4" w:space="0" w:color="000000"/>
              <w:bottom w:val="single" w:sz="4" w:space="0" w:color="000000"/>
              <w:right w:val="single" w:sz="4" w:space="0" w:color="000000"/>
            </w:tcBorders>
          </w:tcPr>
          <w:p w14:paraId="6F2F1161" w14:textId="77777777" w:rsidR="00D70C5F" w:rsidRDefault="00D70C5F" w:rsidP="000D7B33">
            <w:pPr>
              <w:pStyle w:val="TableParagraph"/>
              <w:spacing w:before="82" w:line="219" w:lineRule="exact"/>
              <w:ind w:right="344"/>
              <w:jc w:val="center"/>
              <w:rPr>
                <w:sz w:val="20"/>
              </w:rPr>
            </w:pPr>
            <w:r>
              <w:rPr>
                <w:sz w:val="20"/>
              </w:rPr>
              <w:t>-0.127</w:t>
            </w:r>
          </w:p>
        </w:tc>
      </w:tr>
      <w:tr w:rsidR="00D70C5F" w14:paraId="2534967C"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40781287" w14:textId="77777777" w:rsidR="00D70C5F" w:rsidRPr="001E7E1C" w:rsidRDefault="00D70C5F" w:rsidP="00D70C5F">
            <w:pPr>
              <w:pStyle w:val="TableParagraph"/>
              <w:spacing w:line="240" w:lineRule="auto"/>
              <w:rPr>
                <w:i/>
                <w:sz w:val="20"/>
              </w:rPr>
            </w:pPr>
          </w:p>
        </w:tc>
        <w:tc>
          <w:tcPr>
            <w:tcW w:w="1134" w:type="dxa"/>
            <w:tcBorders>
              <w:top w:val="single" w:sz="4" w:space="0" w:color="000000"/>
              <w:left w:val="single" w:sz="4" w:space="0" w:color="000000"/>
              <w:bottom w:val="single" w:sz="4" w:space="0" w:color="000000"/>
              <w:right w:val="single" w:sz="4" w:space="0" w:color="000000"/>
            </w:tcBorders>
          </w:tcPr>
          <w:p w14:paraId="596BA447" w14:textId="77777777" w:rsidR="00D70C5F" w:rsidRDefault="00D70C5F" w:rsidP="000D7B33">
            <w:pPr>
              <w:pStyle w:val="TableParagraph"/>
              <w:spacing w:line="240" w:lineRule="auto"/>
              <w:jc w:val="center"/>
              <w:rPr>
                <w:sz w:val="20"/>
              </w:rPr>
            </w:pPr>
          </w:p>
        </w:tc>
        <w:tc>
          <w:tcPr>
            <w:tcW w:w="1157" w:type="dxa"/>
            <w:tcBorders>
              <w:top w:val="single" w:sz="4" w:space="0" w:color="000000"/>
              <w:left w:val="single" w:sz="4" w:space="0" w:color="000000"/>
              <w:bottom w:val="single" w:sz="4" w:space="0" w:color="000000"/>
              <w:right w:val="single" w:sz="4" w:space="0" w:color="000000"/>
            </w:tcBorders>
          </w:tcPr>
          <w:p w14:paraId="118A0C77" w14:textId="77777777" w:rsidR="00D70C5F" w:rsidRDefault="00D70C5F" w:rsidP="000D7B33">
            <w:pPr>
              <w:pStyle w:val="TableParagraph"/>
              <w:spacing w:line="240" w:lineRule="auto"/>
              <w:jc w:val="center"/>
              <w:rPr>
                <w:sz w:val="20"/>
              </w:rPr>
            </w:pPr>
          </w:p>
        </w:tc>
        <w:tc>
          <w:tcPr>
            <w:tcW w:w="1202" w:type="dxa"/>
            <w:tcBorders>
              <w:top w:val="single" w:sz="4" w:space="0" w:color="000000"/>
              <w:left w:val="single" w:sz="4" w:space="0" w:color="000000"/>
              <w:bottom w:val="single" w:sz="4" w:space="0" w:color="000000"/>
              <w:right w:val="single" w:sz="4" w:space="0" w:color="000000"/>
            </w:tcBorders>
          </w:tcPr>
          <w:p w14:paraId="780CEE72" w14:textId="77777777" w:rsidR="00D70C5F" w:rsidRDefault="00D70C5F" w:rsidP="000D7B33">
            <w:pPr>
              <w:pStyle w:val="TableParagraph"/>
              <w:spacing w:line="240" w:lineRule="auto"/>
              <w:jc w:val="center"/>
              <w:rPr>
                <w:sz w:val="20"/>
              </w:rPr>
            </w:pPr>
          </w:p>
        </w:tc>
        <w:tc>
          <w:tcPr>
            <w:tcW w:w="1318" w:type="dxa"/>
            <w:tcBorders>
              <w:top w:val="single" w:sz="4" w:space="0" w:color="000000"/>
              <w:left w:val="single" w:sz="4" w:space="0" w:color="000000"/>
              <w:bottom w:val="single" w:sz="4" w:space="0" w:color="000000"/>
              <w:right w:val="single" w:sz="4" w:space="0" w:color="000000"/>
            </w:tcBorders>
          </w:tcPr>
          <w:p w14:paraId="2324749E" w14:textId="77777777" w:rsidR="00D70C5F" w:rsidRDefault="00D70C5F" w:rsidP="000D7B33">
            <w:pPr>
              <w:pStyle w:val="TableParagraph"/>
              <w:spacing w:line="240" w:lineRule="auto"/>
              <w:jc w:val="center"/>
              <w:rPr>
                <w:sz w:val="20"/>
              </w:rPr>
            </w:pPr>
          </w:p>
        </w:tc>
        <w:tc>
          <w:tcPr>
            <w:tcW w:w="1260" w:type="dxa"/>
            <w:tcBorders>
              <w:top w:val="single" w:sz="4" w:space="0" w:color="000000"/>
              <w:left w:val="single" w:sz="4" w:space="0" w:color="000000"/>
              <w:bottom w:val="single" w:sz="4" w:space="0" w:color="000000"/>
              <w:right w:val="single" w:sz="4" w:space="0" w:color="000000"/>
            </w:tcBorders>
          </w:tcPr>
          <w:p w14:paraId="489A85C6" w14:textId="77777777" w:rsidR="00D70C5F" w:rsidRDefault="00D70C5F" w:rsidP="000D7B33">
            <w:pPr>
              <w:pStyle w:val="TableParagraph"/>
              <w:spacing w:line="240" w:lineRule="auto"/>
              <w:jc w:val="center"/>
              <w:rPr>
                <w:sz w:val="20"/>
              </w:rPr>
            </w:pPr>
          </w:p>
        </w:tc>
        <w:tc>
          <w:tcPr>
            <w:tcW w:w="1260" w:type="dxa"/>
            <w:tcBorders>
              <w:top w:val="single" w:sz="4" w:space="0" w:color="000000"/>
              <w:left w:val="single" w:sz="4" w:space="0" w:color="000000"/>
              <w:bottom w:val="single" w:sz="4" w:space="0" w:color="000000"/>
              <w:right w:val="single" w:sz="4" w:space="0" w:color="000000"/>
            </w:tcBorders>
          </w:tcPr>
          <w:p w14:paraId="6B0AD57E" w14:textId="77777777" w:rsidR="00D70C5F" w:rsidRDefault="00D70C5F" w:rsidP="000D7B33">
            <w:pPr>
              <w:pStyle w:val="TableParagraph"/>
              <w:spacing w:line="240" w:lineRule="auto"/>
              <w:jc w:val="center"/>
              <w:rPr>
                <w:sz w:val="20"/>
              </w:rPr>
            </w:pPr>
          </w:p>
        </w:tc>
        <w:tc>
          <w:tcPr>
            <w:tcW w:w="1179" w:type="dxa"/>
            <w:tcBorders>
              <w:top w:val="single" w:sz="4" w:space="0" w:color="000000"/>
              <w:left w:val="single" w:sz="4" w:space="0" w:color="000000"/>
              <w:bottom w:val="single" w:sz="4" w:space="0" w:color="000000"/>
              <w:right w:val="single" w:sz="4" w:space="0" w:color="000000"/>
            </w:tcBorders>
          </w:tcPr>
          <w:p w14:paraId="19AD3771" w14:textId="77777777" w:rsidR="00D70C5F" w:rsidRDefault="00D70C5F" w:rsidP="000D7B33">
            <w:pPr>
              <w:pStyle w:val="TableParagraph"/>
              <w:spacing w:line="240" w:lineRule="auto"/>
              <w:jc w:val="center"/>
              <w:rPr>
                <w:sz w:val="20"/>
              </w:rPr>
            </w:pPr>
          </w:p>
        </w:tc>
      </w:tr>
      <w:tr w:rsidR="00D70C5F" w14:paraId="5FC41335"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6D7DE1DE" w14:textId="77777777" w:rsidR="00D70C5F" w:rsidRPr="001E7E1C" w:rsidRDefault="00D70C5F" w:rsidP="000D7B33">
            <w:pPr>
              <w:pStyle w:val="TableParagraph"/>
              <w:spacing w:before="86"/>
              <w:rPr>
                <w:i/>
                <w:sz w:val="20"/>
              </w:rPr>
            </w:pPr>
            <w:r w:rsidRPr="001E7E1C">
              <w:rPr>
                <w:i/>
                <w:sz w:val="20"/>
              </w:rPr>
              <w:t>MAPK7</w:t>
            </w:r>
          </w:p>
        </w:tc>
        <w:tc>
          <w:tcPr>
            <w:tcW w:w="1134" w:type="dxa"/>
            <w:tcBorders>
              <w:top w:val="single" w:sz="4" w:space="0" w:color="000000"/>
              <w:left w:val="single" w:sz="4" w:space="0" w:color="000000"/>
              <w:bottom w:val="single" w:sz="4" w:space="0" w:color="000000"/>
              <w:right w:val="single" w:sz="4" w:space="0" w:color="000000"/>
            </w:tcBorders>
          </w:tcPr>
          <w:p w14:paraId="114F0527" w14:textId="77777777" w:rsidR="00D70C5F" w:rsidRDefault="00D70C5F" w:rsidP="000D7B33">
            <w:pPr>
              <w:pStyle w:val="TableParagraph"/>
              <w:spacing w:before="86"/>
              <w:ind w:right="382"/>
              <w:jc w:val="center"/>
              <w:rPr>
                <w:sz w:val="20"/>
              </w:rPr>
            </w:pPr>
            <w:r>
              <w:rPr>
                <w:sz w:val="20"/>
              </w:rPr>
              <w:t>-0.074</w:t>
            </w:r>
          </w:p>
        </w:tc>
        <w:tc>
          <w:tcPr>
            <w:tcW w:w="1157" w:type="dxa"/>
            <w:tcBorders>
              <w:top w:val="single" w:sz="4" w:space="0" w:color="000000"/>
              <w:left w:val="single" w:sz="4" w:space="0" w:color="000000"/>
              <w:bottom w:val="single" w:sz="4" w:space="0" w:color="000000"/>
              <w:right w:val="single" w:sz="4" w:space="0" w:color="000000"/>
            </w:tcBorders>
          </w:tcPr>
          <w:p w14:paraId="1F855441" w14:textId="77777777" w:rsidR="00D70C5F" w:rsidRDefault="00D70C5F" w:rsidP="000D7B33">
            <w:pPr>
              <w:pStyle w:val="TableParagraph"/>
              <w:spacing w:before="86"/>
              <w:ind w:right="399"/>
              <w:jc w:val="center"/>
              <w:rPr>
                <w:sz w:val="20"/>
              </w:rPr>
            </w:pPr>
            <w:r>
              <w:rPr>
                <w:sz w:val="20"/>
              </w:rPr>
              <w:t>-0.058</w:t>
            </w:r>
          </w:p>
        </w:tc>
        <w:tc>
          <w:tcPr>
            <w:tcW w:w="1202" w:type="dxa"/>
            <w:tcBorders>
              <w:top w:val="single" w:sz="4" w:space="0" w:color="000000"/>
              <w:left w:val="single" w:sz="4" w:space="0" w:color="000000"/>
              <w:bottom w:val="single" w:sz="4" w:space="0" w:color="000000"/>
              <w:right w:val="single" w:sz="4" w:space="0" w:color="000000"/>
            </w:tcBorders>
          </w:tcPr>
          <w:p w14:paraId="58FE0619" w14:textId="77777777" w:rsidR="00D70C5F" w:rsidRDefault="00D70C5F" w:rsidP="000D7B33">
            <w:pPr>
              <w:pStyle w:val="TableParagraph"/>
              <w:spacing w:before="86"/>
              <w:ind w:right="339"/>
              <w:jc w:val="center"/>
              <w:rPr>
                <w:sz w:val="20"/>
              </w:rPr>
            </w:pPr>
            <w:r>
              <w:rPr>
                <w:sz w:val="20"/>
              </w:rPr>
              <w:t>-0.145</w:t>
            </w:r>
          </w:p>
        </w:tc>
        <w:tc>
          <w:tcPr>
            <w:tcW w:w="1318" w:type="dxa"/>
            <w:tcBorders>
              <w:top w:val="single" w:sz="4" w:space="0" w:color="000000"/>
              <w:left w:val="single" w:sz="4" w:space="0" w:color="000000"/>
              <w:bottom w:val="single" w:sz="4" w:space="0" w:color="000000"/>
              <w:right w:val="single" w:sz="4" w:space="0" w:color="000000"/>
            </w:tcBorders>
          </w:tcPr>
          <w:p w14:paraId="243CC7AC" w14:textId="77777777" w:rsidR="00D70C5F" w:rsidRDefault="00D70C5F" w:rsidP="000D7B33">
            <w:pPr>
              <w:pStyle w:val="TableParagraph"/>
              <w:spacing w:before="86"/>
              <w:jc w:val="center"/>
              <w:rPr>
                <w:sz w:val="20"/>
              </w:rPr>
            </w:pPr>
            <w:r>
              <w:rPr>
                <w:sz w:val="20"/>
              </w:rPr>
              <w:t>-0.047</w:t>
            </w:r>
          </w:p>
        </w:tc>
        <w:tc>
          <w:tcPr>
            <w:tcW w:w="1260" w:type="dxa"/>
            <w:tcBorders>
              <w:top w:val="single" w:sz="4" w:space="0" w:color="000000"/>
              <w:left w:val="single" w:sz="4" w:space="0" w:color="000000"/>
              <w:bottom w:val="single" w:sz="4" w:space="0" w:color="000000"/>
              <w:right w:val="single" w:sz="4" w:space="0" w:color="000000"/>
            </w:tcBorders>
          </w:tcPr>
          <w:p w14:paraId="4AC4DC1D" w14:textId="77777777" w:rsidR="00D70C5F" w:rsidRDefault="00D70C5F" w:rsidP="000D7B33">
            <w:pPr>
              <w:pStyle w:val="TableParagraph"/>
              <w:spacing w:before="86"/>
              <w:ind w:right="369"/>
              <w:jc w:val="center"/>
              <w:rPr>
                <w:sz w:val="20"/>
              </w:rPr>
            </w:pPr>
            <w:r>
              <w:rPr>
                <w:sz w:val="20"/>
              </w:rPr>
              <w:t>-0.059</w:t>
            </w:r>
          </w:p>
        </w:tc>
        <w:tc>
          <w:tcPr>
            <w:tcW w:w="1260" w:type="dxa"/>
            <w:tcBorders>
              <w:top w:val="single" w:sz="4" w:space="0" w:color="000000"/>
              <w:left w:val="single" w:sz="4" w:space="0" w:color="000000"/>
              <w:bottom w:val="single" w:sz="4" w:space="0" w:color="000000"/>
              <w:right w:val="single" w:sz="4" w:space="0" w:color="000000"/>
            </w:tcBorders>
          </w:tcPr>
          <w:p w14:paraId="7D3D1B13" w14:textId="77777777" w:rsidR="00D70C5F" w:rsidRDefault="00D70C5F" w:rsidP="000D7B33">
            <w:pPr>
              <w:pStyle w:val="TableParagraph"/>
              <w:spacing w:before="86"/>
              <w:jc w:val="center"/>
              <w:rPr>
                <w:sz w:val="20"/>
              </w:rPr>
            </w:pPr>
            <w:r>
              <w:rPr>
                <w:sz w:val="20"/>
              </w:rPr>
              <w:t>-0.054</w:t>
            </w:r>
          </w:p>
        </w:tc>
        <w:tc>
          <w:tcPr>
            <w:tcW w:w="1179" w:type="dxa"/>
            <w:tcBorders>
              <w:top w:val="single" w:sz="4" w:space="0" w:color="000000"/>
              <w:left w:val="single" w:sz="4" w:space="0" w:color="000000"/>
              <w:bottom w:val="single" w:sz="4" w:space="0" w:color="000000"/>
              <w:right w:val="single" w:sz="4" w:space="0" w:color="000000"/>
            </w:tcBorders>
          </w:tcPr>
          <w:p w14:paraId="2C44A03D" w14:textId="77777777" w:rsidR="00D70C5F" w:rsidRDefault="00D70C5F" w:rsidP="000D7B33">
            <w:pPr>
              <w:pStyle w:val="TableParagraph"/>
              <w:spacing w:before="86"/>
              <w:ind w:right="344"/>
              <w:jc w:val="center"/>
              <w:rPr>
                <w:sz w:val="20"/>
              </w:rPr>
            </w:pPr>
            <w:r>
              <w:rPr>
                <w:sz w:val="20"/>
              </w:rPr>
              <w:t>-0.033</w:t>
            </w:r>
          </w:p>
        </w:tc>
      </w:tr>
      <w:tr w:rsidR="00D70C5F" w14:paraId="4DC02454"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0021CA4D" w14:textId="77777777" w:rsidR="00D70C5F" w:rsidRPr="001E7E1C" w:rsidRDefault="00D70C5F" w:rsidP="000D7B33">
            <w:pPr>
              <w:pStyle w:val="TableParagraph"/>
              <w:spacing w:before="86"/>
              <w:rPr>
                <w:i/>
                <w:sz w:val="20"/>
              </w:rPr>
            </w:pPr>
            <w:r w:rsidRPr="001E7E1C">
              <w:rPr>
                <w:i/>
                <w:sz w:val="20"/>
              </w:rPr>
              <w:t>MYLK</w:t>
            </w:r>
          </w:p>
        </w:tc>
        <w:tc>
          <w:tcPr>
            <w:tcW w:w="1134" w:type="dxa"/>
            <w:tcBorders>
              <w:top w:val="single" w:sz="4" w:space="0" w:color="000000"/>
              <w:left w:val="single" w:sz="4" w:space="0" w:color="000000"/>
              <w:bottom w:val="single" w:sz="4" w:space="0" w:color="000000"/>
              <w:right w:val="single" w:sz="4" w:space="0" w:color="000000"/>
            </w:tcBorders>
          </w:tcPr>
          <w:p w14:paraId="2B5A8A9F" w14:textId="77777777" w:rsidR="00D70C5F" w:rsidRDefault="00D70C5F" w:rsidP="000D7B33">
            <w:pPr>
              <w:pStyle w:val="TableParagraph"/>
              <w:spacing w:before="86"/>
              <w:ind w:right="382"/>
              <w:jc w:val="center"/>
              <w:rPr>
                <w:sz w:val="20"/>
              </w:rPr>
            </w:pPr>
            <w:r>
              <w:rPr>
                <w:sz w:val="20"/>
              </w:rPr>
              <w:t>-0.184</w:t>
            </w:r>
          </w:p>
        </w:tc>
        <w:tc>
          <w:tcPr>
            <w:tcW w:w="1157" w:type="dxa"/>
            <w:tcBorders>
              <w:top w:val="single" w:sz="4" w:space="0" w:color="000000"/>
              <w:left w:val="single" w:sz="4" w:space="0" w:color="000000"/>
              <w:bottom w:val="single" w:sz="4" w:space="0" w:color="000000"/>
              <w:right w:val="single" w:sz="4" w:space="0" w:color="000000"/>
            </w:tcBorders>
          </w:tcPr>
          <w:p w14:paraId="4B84B467" w14:textId="77777777" w:rsidR="00D70C5F" w:rsidRDefault="00D70C5F" w:rsidP="000D7B33">
            <w:pPr>
              <w:pStyle w:val="TableParagraph"/>
              <w:spacing w:before="86"/>
              <w:ind w:right="432"/>
              <w:jc w:val="center"/>
              <w:rPr>
                <w:sz w:val="20"/>
              </w:rPr>
            </w:pPr>
            <w:r>
              <w:rPr>
                <w:sz w:val="20"/>
              </w:rPr>
              <w:t>0.001</w:t>
            </w:r>
          </w:p>
        </w:tc>
        <w:tc>
          <w:tcPr>
            <w:tcW w:w="1202" w:type="dxa"/>
            <w:tcBorders>
              <w:top w:val="single" w:sz="4" w:space="0" w:color="000000"/>
              <w:left w:val="single" w:sz="4" w:space="0" w:color="000000"/>
              <w:bottom w:val="single" w:sz="4" w:space="0" w:color="000000"/>
              <w:right w:val="single" w:sz="4" w:space="0" w:color="000000"/>
            </w:tcBorders>
          </w:tcPr>
          <w:p w14:paraId="3D09B5F3" w14:textId="77777777" w:rsidR="00D70C5F" w:rsidRDefault="00D70C5F" w:rsidP="000D7B33">
            <w:pPr>
              <w:pStyle w:val="TableParagraph"/>
              <w:spacing w:before="86"/>
              <w:ind w:right="339"/>
              <w:jc w:val="center"/>
              <w:rPr>
                <w:sz w:val="20"/>
              </w:rPr>
            </w:pPr>
            <w:r>
              <w:rPr>
                <w:sz w:val="20"/>
              </w:rPr>
              <w:t>-0.156</w:t>
            </w:r>
          </w:p>
        </w:tc>
        <w:tc>
          <w:tcPr>
            <w:tcW w:w="1318" w:type="dxa"/>
            <w:tcBorders>
              <w:top w:val="single" w:sz="4" w:space="0" w:color="000000"/>
              <w:left w:val="single" w:sz="4" w:space="0" w:color="000000"/>
              <w:bottom w:val="single" w:sz="4" w:space="0" w:color="000000"/>
              <w:right w:val="single" w:sz="4" w:space="0" w:color="000000"/>
            </w:tcBorders>
          </w:tcPr>
          <w:p w14:paraId="3895FFA6" w14:textId="77777777" w:rsidR="00D70C5F" w:rsidRDefault="00D70C5F" w:rsidP="000D7B33">
            <w:pPr>
              <w:pStyle w:val="TableParagraph"/>
              <w:spacing w:before="86"/>
              <w:jc w:val="center"/>
              <w:rPr>
                <w:sz w:val="20"/>
              </w:rPr>
            </w:pPr>
            <w:r>
              <w:rPr>
                <w:sz w:val="20"/>
              </w:rPr>
              <w:t>0.028</w:t>
            </w:r>
          </w:p>
        </w:tc>
        <w:tc>
          <w:tcPr>
            <w:tcW w:w="1260" w:type="dxa"/>
            <w:tcBorders>
              <w:top w:val="single" w:sz="4" w:space="0" w:color="000000"/>
              <w:left w:val="single" w:sz="4" w:space="0" w:color="000000"/>
              <w:bottom w:val="single" w:sz="4" w:space="0" w:color="000000"/>
              <w:right w:val="single" w:sz="4" w:space="0" w:color="000000"/>
            </w:tcBorders>
          </w:tcPr>
          <w:p w14:paraId="6D7D4B02" w14:textId="77777777" w:rsidR="00D70C5F" w:rsidRDefault="00D70C5F" w:rsidP="000D7B33">
            <w:pPr>
              <w:pStyle w:val="TableParagraph"/>
              <w:spacing w:before="86"/>
              <w:ind w:right="369"/>
              <w:jc w:val="center"/>
              <w:rPr>
                <w:sz w:val="20"/>
              </w:rPr>
            </w:pPr>
            <w:r>
              <w:rPr>
                <w:sz w:val="20"/>
              </w:rPr>
              <w:t>-0.086</w:t>
            </w:r>
          </w:p>
        </w:tc>
        <w:tc>
          <w:tcPr>
            <w:tcW w:w="1260" w:type="dxa"/>
            <w:tcBorders>
              <w:top w:val="single" w:sz="4" w:space="0" w:color="000000"/>
              <w:left w:val="single" w:sz="4" w:space="0" w:color="000000"/>
              <w:bottom w:val="single" w:sz="4" w:space="0" w:color="000000"/>
              <w:right w:val="single" w:sz="4" w:space="0" w:color="000000"/>
            </w:tcBorders>
          </w:tcPr>
          <w:p w14:paraId="7AB38568" w14:textId="77777777" w:rsidR="00D70C5F" w:rsidRDefault="00D70C5F" w:rsidP="000D7B33">
            <w:pPr>
              <w:pStyle w:val="TableParagraph"/>
              <w:spacing w:before="86"/>
              <w:jc w:val="center"/>
              <w:rPr>
                <w:sz w:val="20"/>
              </w:rPr>
            </w:pPr>
            <w:r>
              <w:rPr>
                <w:sz w:val="20"/>
              </w:rPr>
              <w:t>0.245</w:t>
            </w:r>
          </w:p>
        </w:tc>
        <w:tc>
          <w:tcPr>
            <w:tcW w:w="1179" w:type="dxa"/>
            <w:tcBorders>
              <w:top w:val="single" w:sz="4" w:space="0" w:color="000000"/>
              <w:left w:val="single" w:sz="4" w:space="0" w:color="000000"/>
              <w:bottom w:val="single" w:sz="4" w:space="0" w:color="000000"/>
              <w:right w:val="single" w:sz="4" w:space="0" w:color="000000"/>
            </w:tcBorders>
          </w:tcPr>
          <w:p w14:paraId="5411E662" w14:textId="77777777" w:rsidR="00D70C5F" w:rsidRDefault="00D70C5F" w:rsidP="000D7B33">
            <w:pPr>
              <w:pStyle w:val="TableParagraph"/>
              <w:spacing w:before="86"/>
              <w:ind w:right="344"/>
              <w:jc w:val="center"/>
              <w:rPr>
                <w:sz w:val="20"/>
              </w:rPr>
            </w:pPr>
            <w:r>
              <w:rPr>
                <w:sz w:val="20"/>
              </w:rPr>
              <w:t>-0.044</w:t>
            </w:r>
          </w:p>
        </w:tc>
      </w:tr>
      <w:tr w:rsidR="00D70C5F" w14:paraId="0A1D40A0"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5F3E857A" w14:textId="77777777" w:rsidR="00D70C5F" w:rsidRPr="001E7E1C" w:rsidRDefault="00D70C5F" w:rsidP="000D7B33">
            <w:pPr>
              <w:pStyle w:val="TableParagraph"/>
              <w:spacing w:before="82" w:line="219" w:lineRule="exact"/>
              <w:rPr>
                <w:i/>
                <w:sz w:val="20"/>
              </w:rPr>
            </w:pPr>
            <w:r w:rsidRPr="001E7E1C">
              <w:rPr>
                <w:i/>
                <w:sz w:val="20"/>
              </w:rPr>
              <w:t>MYLK4</w:t>
            </w:r>
          </w:p>
        </w:tc>
        <w:tc>
          <w:tcPr>
            <w:tcW w:w="1134" w:type="dxa"/>
            <w:tcBorders>
              <w:top w:val="single" w:sz="4" w:space="0" w:color="000000"/>
              <w:left w:val="single" w:sz="4" w:space="0" w:color="000000"/>
              <w:bottom w:val="single" w:sz="4" w:space="0" w:color="000000"/>
              <w:right w:val="single" w:sz="4" w:space="0" w:color="000000"/>
            </w:tcBorders>
          </w:tcPr>
          <w:p w14:paraId="7C9386CA" w14:textId="77777777" w:rsidR="00D70C5F" w:rsidRDefault="00D70C5F" w:rsidP="000D7B33">
            <w:pPr>
              <w:pStyle w:val="TableParagraph"/>
              <w:spacing w:before="82" w:line="219" w:lineRule="exact"/>
              <w:ind w:right="382"/>
              <w:jc w:val="center"/>
              <w:rPr>
                <w:sz w:val="20"/>
              </w:rPr>
            </w:pPr>
            <w:r>
              <w:rPr>
                <w:sz w:val="20"/>
              </w:rPr>
              <w:t>-0.170</w:t>
            </w:r>
          </w:p>
        </w:tc>
        <w:tc>
          <w:tcPr>
            <w:tcW w:w="1157" w:type="dxa"/>
            <w:tcBorders>
              <w:top w:val="single" w:sz="4" w:space="0" w:color="000000"/>
              <w:left w:val="single" w:sz="4" w:space="0" w:color="000000"/>
              <w:bottom w:val="single" w:sz="4" w:space="0" w:color="000000"/>
              <w:right w:val="single" w:sz="4" w:space="0" w:color="000000"/>
            </w:tcBorders>
          </w:tcPr>
          <w:p w14:paraId="42A6DBAF" w14:textId="77777777" w:rsidR="00D70C5F" w:rsidRDefault="00D70C5F" w:rsidP="000D7B33">
            <w:pPr>
              <w:pStyle w:val="TableParagraph"/>
              <w:spacing w:before="82" w:line="219" w:lineRule="exact"/>
              <w:ind w:right="399"/>
              <w:jc w:val="center"/>
              <w:rPr>
                <w:sz w:val="20"/>
              </w:rPr>
            </w:pPr>
            <w:r>
              <w:rPr>
                <w:sz w:val="20"/>
              </w:rPr>
              <w:t>-0.160</w:t>
            </w:r>
          </w:p>
        </w:tc>
        <w:tc>
          <w:tcPr>
            <w:tcW w:w="1202" w:type="dxa"/>
            <w:tcBorders>
              <w:top w:val="single" w:sz="4" w:space="0" w:color="000000"/>
              <w:left w:val="single" w:sz="4" w:space="0" w:color="000000"/>
              <w:bottom w:val="single" w:sz="4" w:space="0" w:color="000000"/>
              <w:right w:val="single" w:sz="4" w:space="0" w:color="000000"/>
            </w:tcBorders>
          </w:tcPr>
          <w:p w14:paraId="16469C6C" w14:textId="77777777" w:rsidR="00D70C5F" w:rsidRDefault="00D70C5F" w:rsidP="000D7B33">
            <w:pPr>
              <w:pStyle w:val="TableParagraph"/>
              <w:spacing w:before="82" w:line="219" w:lineRule="exact"/>
              <w:ind w:right="339"/>
              <w:jc w:val="center"/>
              <w:rPr>
                <w:sz w:val="20"/>
              </w:rPr>
            </w:pPr>
            <w:r>
              <w:rPr>
                <w:color w:val="2951FF"/>
                <w:sz w:val="20"/>
              </w:rPr>
              <w:t>-0.260</w:t>
            </w:r>
          </w:p>
        </w:tc>
        <w:tc>
          <w:tcPr>
            <w:tcW w:w="1318" w:type="dxa"/>
            <w:tcBorders>
              <w:top w:val="single" w:sz="4" w:space="0" w:color="000000"/>
              <w:left w:val="single" w:sz="4" w:space="0" w:color="000000"/>
              <w:bottom w:val="single" w:sz="4" w:space="0" w:color="000000"/>
              <w:right w:val="single" w:sz="4" w:space="0" w:color="000000"/>
            </w:tcBorders>
          </w:tcPr>
          <w:p w14:paraId="2DEB9887" w14:textId="77777777" w:rsidR="00D70C5F" w:rsidRDefault="00D70C5F" w:rsidP="000D7B33">
            <w:pPr>
              <w:pStyle w:val="TableParagraph"/>
              <w:spacing w:before="82" w:line="219" w:lineRule="exact"/>
              <w:jc w:val="center"/>
              <w:rPr>
                <w:sz w:val="20"/>
              </w:rPr>
            </w:pPr>
            <w:r>
              <w:rPr>
                <w:sz w:val="20"/>
              </w:rPr>
              <w:t>-0.160</w:t>
            </w:r>
          </w:p>
        </w:tc>
        <w:tc>
          <w:tcPr>
            <w:tcW w:w="1260" w:type="dxa"/>
            <w:tcBorders>
              <w:top w:val="single" w:sz="4" w:space="0" w:color="000000"/>
              <w:left w:val="single" w:sz="4" w:space="0" w:color="000000"/>
              <w:bottom w:val="single" w:sz="4" w:space="0" w:color="000000"/>
              <w:right w:val="single" w:sz="4" w:space="0" w:color="000000"/>
            </w:tcBorders>
          </w:tcPr>
          <w:p w14:paraId="42473CD9" w14:textId="77777777" w:rsidR="00D70C5F" w:rsidRDefault="00D70C5F" w:rsidP="000D7B33">
            <w:pPr>
              <w:pStyle w:val="TableParagraph"/>
              <w:spacing w:before="82" w:line="219" w:lineRule="exact"/>
              <w:ind w:right="369"/>
              <w:jc w:val="center"/>
              <w:rPr>
                <w:sz w:val="20"/>
              </w:rPr>
            </w:pPr>
            <w:r>
              <w:rPr>
                <w:sz w:val="20"/>
              </w:rPr>
              <w:t>-0.180</w:t>
            </w:r>
          </w:p>
        </w:tc>
        <w:tc>
          <w:tcPr>
            <w:tcW w:w="1260" w:type="dxa"/>
            <w:tcBorders>
              <w:top w:val="single" w:sz="4" w:space="0" w:color="000000"/>
              <w:left w:val="single" w:sz="4" w:space="0" w:color="000000"/>
              <w:bottom w:val="single" w:sz="4" w:space="0" w:color="000000"/>
              <w:right w:val="single" w:sz="4" w:space="0" w:color="000000"/>
            </w:tcBorders>
          </w:tcPr>
          <w:p w14:paraId="41F62773" w14:textId="77777777" w:rsidR="00D70C5F" w:rsidRDefault="00D70C5F" w:rsidP="000D7B33">
            <w:pPr>
              <w:pStyle w:val="TableParagraph"/>
              <w:spacing w:before="82" w:line="219" w:lineRule="exact"/>
              <w:jc w:val="center"/>
              <w:rPr>
                <w:sz w:val="20"/>
              </w:rPr>
            </w:pPr>
            <w:r>
              <w:rPr>
                <w:sz w:val="20"/>
              </w:rPr>
              <w:t>-0.220</w:t>
            </w:r>
          </w:p>
        </w:tc>
        <w:tc>
          <w:tcPr>
            <w:tcW w:w="1179" w:type="dxa"/>
            <w:tcBorders>
              <w:top w:val="single" w:sz="4" w:space="0" w:color="000000"/>
              <w:left w:val="single" w:sz="4" w:space="0" w:color="000000"/>
              <w:bottom w:val="single" w:sz="4" w:space="0" w:color="000000"/>
              <w:right w:val="single" w:sz="4" w:space="0" w:color="000000"/>
            </w:tcBorders>
          </w:tcPr>
          <w:p w14:paraId="1B543FB8" w14:textId="77777777" w:rsidR="00D70C5F" w:rsidRDefault="00D70C5F" w:rsidP="000D7B33">
            <w:pPr>
              <w:pStyle w:val="TableParagraph"/>
              <w:spacing w:before="82" w:line="219" w:lineRule="exact"/>
              <w:ind w:right="344"/>
              <w:jc w:val="center"/>
              <w:rPr>
                <w:sz w:val="20"/>
              </w:rPr>
            </w:pPr>
            <w:r>
              <w:rPr>
                <w:sz w:val="20"/>
              </w:rPr>
              <w:t>-0.100</w:t>
            </w:r>
          </w:p>
        </w:tc>
      </w:tr>
      <w:tr w:rsidR="00D70C5F" w14:paraId="06A8D5B8"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1F44F83E" w14:textId="77777777" w:rsidR="00D70C5F" w:rsidRPr="001E7E1C" w:rsidRDefault="00D70C5F" w:rsidP="000D7B33">
            <w:pPr>
              <w:pStyle w:val="TableParagraph"/>
              <w:spacing w:before="82"/>
              <w:rPr>
                <w:i/>
                <w:sz w:val="20"/>
              </w:rPr>
            </w:pPr>
            <w:r w:rsidRPr="001E7E1C">
              <w:rPr>
                <w:i/>
                <w:sz w:val="20"/>
              </w:rPr>
              <w:t>NEK9</w:t>
            </w:r>
          </w:p>
        </w:tc>
        <w:tc>
          <w:tcPr>
            <w:tcW w:w="1134" w:type="dxa"/>
            <w:tcBorders>
              <w:top w:val="single" w:sz="4" w:space="0" w:color="000000"/>
              <w:left w:val="single" w:sz="4" w:space="0" w:color="000000"/>
              <w:bottom w:val="single" w:sz="4" w:space="0" w:color="000000"/>
              <w:right w:val="single" w:sz="4" w:space="0" w:color="000000"/>
            </w:tcBorders>
          </w:tcPr>
          <w:p w14:paraId="33F42C41" w14:textId="77777777" w:rsidR="00D70C5F" w:rsidRDefault="00D70C5F" w:rsidP="000D7B33">
            <w:pPr>
              <w:pStyle w:val="TableParagraph"/>
              <w:spacing w:before="82"/>
              <w:ind w:right="382"/>
              <w:jc w:val="center"/>
              <w:rPr>
                <w:sz w:val="20"/>
              </w:rPr>
            </w:pPr>
            <w:r>
              <w:rPr>
                <w:sz w:val="20"/>
              </w:rPr>
              <w:t>-0.178</w:t>
            </w:r>
          </w:p>
        </w:tc>
        <w:tc>
          <w:tcPr>
            <w:tcW w:w="1157" w:type="dxa"/>
            <w:tcBorders>
              <w:top w:val="single" w:sz="4" w:space="0" w:color="000000"/>
              <w:left w:val="single" w:sz="4" w:space="0" w:color="000000"/>
              <w:bottom w:val="single" w:sz="4" w:space="0" w:color="000000"/>
              <w:right w:val="single" w:sz="4" w:space="0" w:color="000000"/>
            </w:tcBorders>
          </w:tcPr>
          <w:p w14:paraId="39528943" w14:textId="77777777" w:rsidR="00D70C5F" w:rsidRDefault="00D70C5F" w:rsidP="000D7B33">
            <w:pPr>
              <w:pStyle w:val="TableParagraph"/>
              <w:spacing w:before="82"/>
              <w:ind w:right="399"/>
              <w:jc w:val="center"/>
              <w:rPr>
                <w:sz w:val="20"/>
              </w:rPr>
            </w:pPr>
            <w:r>
              <w:rPr>
                <w:sz w:val="20"/>
              </w:rPr>
              <w:t>-0.043</w:t>
            </w:r>
          </w:p>
        </w:tc>
        <w:tc>
          <w:tcPr>
            <w:tcW w:w="1202" w:type="dxa"/>
            <w:tcBorders>
              <w:top w:val="single" w:sz="4" w:space="0" w:color="000000"/>
              <w:left w:val="single" w:sz="4" w:space="0" w:color="000000"/>
              <w:bottom w:val="single" w:sz="4" w:space="0" w:color="000000"/>
              <w:right w:val="single" w:sz="4" w:space="0" w:color="000000"/>
            </w:tcBorders>
          </w:tcPr>
          <w:p w14:paraId="2E68AC67" w14:textId="77777777" w:rsidR="00D70C5F" w:rsidRDefault="00D70C5F" w:rsidP="000D7B33">
            <w:pPr>
              <w:pStyle w:val="TableParagraph"/>
              <w:spacing w:before="82"/>
              <w:ind w:right="339"/>
              <w:jc w:val="center"/>
              <w:rPr>
                <w:sz w:val="20"/>
              </w:rPr>
            </w:pPr>
            <w:r>
              <w:rPr>
                <w:sz w:val="20"/>
              </w:rPr>
              <w:t>-0.146</w:t>
            </w:r>
          </w:p>
        </w:tc>
        <w:tc>
          <w:tcPr>
            <w:tcW w:w="1318" w:type="dxa"/>
            <w:tcBorders>
              <w:top w:val="single" w:sz="4" w:space="0" w:color="000000"/>
              <w:left w:val="single" w:sz="4" w:space="0" w:color="000000"/>
              <w:bottom w:val="single" w:sz="4" w:space="0" w:color="000000"/>
              <w:right w:val="single" w:sz="4" w:space="0" w:color="000000"/>
            </w:tcBorders>
          </w:tcPr>
          <w:p w14:paraId="00AAB5D3" w14:textId="77777777" w:rsidR="00D70C5F" w:rsidRDefault="00D70C5F" w:rsidP="000D7B33">
            <w:pPr>
              <w:pStyle w:val="TableParagraph"/>
              <w:spacing w:before="82"/>
              <w:jc w:val="center"/>
              <w:rPr>
                <w:sz w:val="20"/>
              </w:rPr>
            </w:pPr>
            <w:r>
              <w:rPr>
                <w:sz w:val="20"/>
              </w:rPr>
              <w:t>-0.029</w:t>
            </w:r>
          </w:p>
        </w:tc>
        <w:tc>
          <w:tcPr>
            <w:tcW w:w="1260" w:type="dxa"/>
            <w:tcBorders>
              <w:top w:val="single" w:sz="4" w:space="0" w:color="000000"/>
              <w:left w:val="single" w:sz="4" w:space="0" w:color="000000"/>
              <w:bottom w:val="single" w:sz="4" w:space="0" w:color="000000"/>
              <w:right w:val="single" w:sz="4" w:space="0" w:color="000000"/>
            </w:tcBorders>
          </w:tcPr>
          <w:p w14:paraId="300E214A" w14:textId="77777777" w:rsidR="00D70C5F" w:rsidRDefault="00D70C5F" w:rsidP="000D7B33">
            <w:pPr>
              <w:pStyle w:val="TableParagraph"/>
              <w:spacing w:before="82"/>
              <w:ind w:right="369"/>
              <w:jc w:val="center"/>
              <w:rPr>
                <w:sz w:val="20"/>
              </w:rPr>
            </w:pPr>
            <w:r>
              <w:rPr>
                <w:sz w:val="20"/>
              </w:rPr>
              <w:t>-0.003</w:t>
            </w:r>
          </w:p>
        </w:tc>
        <w:tc>
          <w:tcPr>
            <w:tcW w:w="1260" w:type="dxa"/>
            <w:tcBorders>
              <w:top w:val="single" w:sz="4" w:space="0" w:color="000000"/>
              <w:left w:val="single" w:sz="4" w:space="0" w:color="000000"/>
              <w:bottom w:val="single" w:sz="4" w:space="0" w:color="000000"/>
              <w:right w:val="single" w:sz="4" w:space="0" w:color="000000"/>
            </w:tcBorders>
          </w:tcPr>
          <w:p w14:paraId="291FF238" w14:textId="77777777" w:rsidR="00D70C5F" w:rsidRDefault="00D70C5F" w:rsidP="000D7B33">
            <w:pPr>
              <w:pStyle w:val="TableParagraph"/>
              <w:spacing w:before="82"/>
              <w:jc w:val="center"/>
              <w:rPr>
                <w:sz w:val="20"/>
              </w:rPr>
            </w:pPr>
            <w:r>
              <w:rPr>
                <w:sz w:val="20"/>
              </w:rPr>
              <w:t>-0.022</w:t>
            </w:r>
          </w:p>
        </w:tc>
        <w:tc>
          <w:tcPr>
            <w:tcW w:w="1179" w:type="dxa"/>
            <w:tcBorders>
              <w:top w:val="single" w:sz="4" w:space="0" w:color="000000"/>
              <w:left w:val="single" w:sz="4" w:space="0" w:color="000000"/>
              <w:bottom w:val="single" w:sz="4" w:space="0" w:color="000000"/>
              <w:right w:val="single" w:sz="4" w:space="0" w:color="000000"/>
            </w:tcBorders>
          </w:tcPr>
          <w:p w14:paraId="499C279F" w14:textId="77777777" w:rsidR="00D70C5F" w:rsidRDefault="00D70C5F" w:rsidP="000D7B33">
            <w:pPr>
              <w:pStyle w:val="TableParagraph"/>
              <w:spacing w:before="82"/>
              <w:ind w:right="344"/>
              <w:jc w:val="center"/>
              <w:rPr>
                <w:sz w:val="20"/>
              </w:rPr>
            </w:pPr>
            <w:r>
              <w:rPr>
                <w:sz w:val="20"/>
              </w:rPr>
              <w:t>-0.112</w:t>
            </w:r>
          </w:p>
        </w:tc>
      </w:tr>
      <w:tr w:rsidR="00D70C5F" w14:paraId="1130245C"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161BB2A3" w14:textId="77777777" w:rsidR="00D70C5F" w:rsidRPr="001E7E1C" w:rsidRDefault="00D70C5F" w:rsidP="000D7B33">
            <w:pPr>
              <w:pStyle w:val="TableParagraph"/>
              <w:spacing w:before="86"/>
              <w:rPr>
                <w:i/>
                <w:sz w:val="20"/>
              </w:rPr>
            </w:pPr>
            <w:r w:rsidRPr="001E7E1C">
              <w:rPr>
                <w:i/>
                <w:sz w:val="20"/>
              </w:rPr>
              <w:t>PHKB</w:t>
            </w:r>
          </w:p>
        </w:tc>
        <w:tc>
          <w:tcPr>
            <w:tcW w:w="1134" w:type="dxa"/>
            <w:tcBorders>
              <w:top w:val="single" w:sz="4" w:space="0" w:color="000000"/>
              <w:left w:val="single" w:sz="4" w:space="0" w:color="000000"/>
              <w:bottom w:val="single" w:sz="4" w:space="0" w:color="000000"/>
              <w:right w:val="single" w:sz="4" w:space="0" w:color="000000"/>
            </w:tcBorders>
          </w:tcPr>
          <w:p w14:paraId="3FA0D2EF" w14:textId="77777777" w:rsidR="00D70C5F" w:rsidRDefault="00D70C5F" w:rsidP="000D7B33">
            <w:pPr>
              <w:pStyle w:val="TableParagraph"/>
              <w:spacing w:before="86"/>
              <w:ind w:right="382"/>
              <w:jc w:val="center"/>
              <w:rPr>
                <w:sz w:val="20"/>
              </w:rPr>
            </w:pPr>
            <w:r>
              <w:rPr>
                <w:sz w:val="20"/>
              </w:rPr>
              <w:t>-0.116</w:t>
            </w:r>
          </w:p>
        </w:tc>
        <w:tc>
          <w:tcPr>
            <w:tcW w:w="1157" w:type="dxa"/>
            <w:tcBorders>
              <w:top w:val="single" w:sz="4" w:space="0" w:color="000000"/>
              <w:left w:val="single" w:sz="4" w:space="0" w:color="000000"/>
              <w:bottom w:val="single" w:sz="4" w:space="0" w:color="000000"/>
              <w:right w:val="single" w:sz="4" w:space="0" w:color="000000"/>
            </w:tcBorders>
          </w:tcPr>
          <w:p w14:paraId="17C8EBC0" w14:textId="77777777" w:rsidR="00D70C5F" w:rsidRDefault="00D70C5F" w:rsidP="000D7B33">
            <w:pPr>
              <w:pStyle w:val="TableParagraph"/>
              <w:spacing w:before="86"/>
              <w:ind w:right="399"/>
              <w:jc w:val="center"/>
              <w:rPr>
                <w:sz w:val="20"/>
              </w:rPr>
            </w:pPr>
            <w:r>
              <w:rPr>
                <w:sz w:val="20"/>
              </w:rPr>
              <w:t>-0.200</w:t>
            </w:r>
          </w:p>
        </w:tc>
        <w:tc>
          <w:tcPr>
            <w:tcW w:w="1202" w:type="dxa"/>
            <w:tcBorders>
              <w:top w:val="single" w:sz="4" w:space="0" w:color="000000"/>
              <w:left w:val="single" w:sz="4" w:space="0" w:color="000000"/>
              <w:bottom w:val="single" w:sz="4" w:space="0" w:color="000000"/>
              <w:right w:val="single" w:sz="4" w:space="0" w:color="000000"/>
            </w:tcBorders>
          </w:tcPr>
          <w:p w14:paraId="1208DED3" w14:textId="77777777" w:rsidR="00D70C5F" w:rsidRDefault="00D70C5F" w:rsidP="000D7B33">
            <w:pPr>
              <w:pStyle w:val="TableParagraph"/>
              <w:spacing w:before="86"/>
              <w:ind w:right="339"/>
              <w:jc w:val="center"/>
              <w:rPr>
                <w:sz w:val="20"/>
              </w:rPr>
            </w:pPr>
            <w:r>
              <w:rPr>
                <w:color w:val="2951FF"/>
                <w:sz w:val="20"/>
              </w:rPr>
              <w:t>-0.272</w:t>
            </w:r>
          </w:p>
        </w:tc>
        <w:tc>
          <w:tcPr>
            <w:tcW w:w="1318" w:type="dxa"/>
            <w:tcBorders>
              <w:top w:val="single" w:sz="4" w:space="0" w:color="000000"/>
              <w:left w:val="single" w:sz="4" w:space="0" w:color="000000"/>
              <w:bottom w:val="single" w:sz="4" w:space="0" w:color="000000"/>
              <w:right w:val="single" w:sz="4" w:space="0" w:color="000000"/>
            </w:tcBorders>
          </w:tcPr>
          <w:p w14:paraId="7958EF5C" w14:textId="77777777" w:rsidR="00D70C5F" w:rsidRDefault="00D70C5F" w:rsidP="000D7B33">
            <w:pPr>
              <w:pStyle w:val="TableParagraph"/>
              <w:spacing w:before="86"/>
              <w:jc w:val="center"/>
              <w:rPr>
                <w:sz w:val="20"/>
              </w:rPr>
            </w:pPr>
            <w:r>
              <w:rPr>
                <w:sz w:val="20"/>
              </w:rPr>
              <w:t>-0.074</w:t>
            </w:r>
          </w:p>
        </w:tc>
        <w:tc>
          <w:tcPr>
            <w:tcW w:w="1260" w:type="dxa"/>
            <w:tcBorders>
              <w:top w:val="single" w:sz="4" w:space="0" w:color="000000"/>
              <w:left w:val="single" w:sz="4" w:space="0" w:color="000000"/>
              <w:bottom w:val="single" w:sz="4" w:space="0" w:color="000000"/>
              <w:right w:val="single" w:sz="4" w:space="0" w:color="000000"/>
            </w:tcBorders>
          </w:tcPr>
          <w:p w14:paraId="63E38ACA" w14:textId="77777777" w:rsidR="00D70C5F" w:rsidRDefault="00D70C5F" w:rsidP="000D7B33">
            <w:pPr>
              <w:pStyle w:val="TableParagraph"/>
              <w:spacing w:before="86"/>
              <w:ind w:right="369"/>
              <w:jc w:val="center"/>
              <w:rPr>
                <w:sz w:val="20"/>
              </w:rPr>
            </w:pPr>
            <w:r>
              <w:rPr>
                <w:sz w:val="20"/>
              </w:rPr>
              <w:t>-0.084</w:t>
            </w:r>
          </w:p>
        </w:tc>
        <w:tc>
          <w:tcPr>
            <w:tcW w:w="1260" w:type="dxa"/>
            <w:tcBorders>
              <w:top w:val="single" w:sz="4" w:space="0" w:color="000000"/>
              <w:left w:val="single" w:sz="4" w:space="0" w:color="000000"/>
              <w:bottom w:val="single" w:sz="4" w:space="0" w:color="000000"/>
              <w:right w:val="single" w:sz="4" w:space="0" w:color="000000"/>
            </w:tcBorders>
          </w:tcPr>
          <w:p w14:paraId="2B5056A7" w14:textId="77777777" w:rsidR="00D70C5F" w:rsidRDefault="00D70C5F" w:rsidP="000D7B33">
            <w:pPr>
              <w:pStyle w:val="TableParagraph"/>
              <w:spacing w:before="86"/>
              <w:jc w:val="center"/>
              <w:rPr>
                <w:sz w:val="20"/>
              </w:rPr>
            </w:pPr>
            <w:r>
              <w:rPr>
                <w:sz w:val="20"/>
              </w:rPr>
              <w:t>0.156</w:t>
            </w:r>
          </w:p>
        </w:tc>
        <w:tc>
          <w:tcPr>
            <w:tcW w:w="1179" w:type="dxa"/>
            <w:tcBorders>
              <w:top w:val="single" w:sz="4" w:space="0" w:color="000000"/>
              <w:left w:val="single" w:sz="4" w:space="0" w:color="000000"/>
              <w:bottom w:val="single" w:sz="4" w:space="0" w:color="000000"/>
              <w:right w:val="single" w:sz="4" w:space="0" w:color="000000"/>
            </w:tcBorders>
          </w:tcPr>
          <w:p w14:paraId="44191464" w14:textId="77777777" w:rsidR="00D70C5F" w:rsidRDefault="00D70C5F" w:rsidP="000D7B33">
            <w:pPr>
              <w:pStyle w:val="TableParagraph"/>
              <w:spacing w:before="86"/>
              <w:ind w:right="344"/>
              <w:jc w:val="center"/>
              <w:rPr>
                <w:sz w:val="20"/>
              </w:rPr>
            </w:pPr>
            <w:r>
              <w:rPr>
                <w:sz w:val="20"/>
              </w:rPr>
              <w:t>-0.091</w:t>
            </w:r>
          </w:p>
        </w:tc>
      </w:tr>
      <w:tr w:rsidR="00D70C5F" w14:paraId="006354C4"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7EEFA3B3" w14:textId="77777777" w:rsidR="00D70C5F" w:rsidRPr="001E7E1C" w:rsidRDefault="00D70C5F" w:rsidP="000D7B33">
            <w:pPr>
              <w:pStyle w:val="TableParagraph"/>
              <w:spacing w:before="86"/>
              <w:rPr>
                <w:i/>
                <w:sz w:val="20"/>
              </w:rPr>
            </w:pPr>
            <w:r w:rsidRPr="001E7E1C">
              <w:rPr>
                <w:i/>
                <w:sz w:val="20"/>
              </w:rPr>
              <w:t>PNCK</w:t>
            </w:r>
          </w:p>
        </w:tc>
        <w:tc>
          <w:tcPr>
            <w:tcW w:w="1134" w:type="dxa"/>
            <w:tcBorders>
              <w:top w:val="single" w:sz="4" w:space="0" w:color="000000"/>
              <w:left w:val="single" w:sz="4" w:space="0" w:color="000000"/>
              <w:bottom w:val="single" w:sz="4" w:space="0" w:color="000000"/>
              <w:right w:val="single" w:sz="4" w:space="0" w:color="000000"/>
            </w:tcBorders>
          </w:tcPr>
          <w:p w14:paraId="4A6818C4" w14:textId="77777777" w:rsidR="00D70C5F" w:rsidRDefault="00D70C5F" w:rsidP="000D7B33">
            <w:pPr>
              <w:pStyle w:val="TableParagraph"/>
              <w:spacing w:before="86"/>
              <w:ind w:right="382"/>
              <w:jc w:val="center"/>
              <w:rPr>
                <w:sz w:val="20"/>
              </w:rPr>
            </w:pPr>
            <w:r>
              <w:rPr>
                <w:sz w:val="20"/>
              </w:rPr>
              <w:t>0.176</w:t>
            </w:r>
          </w:p>
        </w:tc>
        <w:tc>
          <w:tcPr>
            <w:tcW w:w="1157" w:type="dxa"/>
            <w:tcBorders>
              <w:top w:val="single" w:sz="4" w:space="0" w:color="000000"/>
              <w:left w:val="single" w:sz="4" w:space="0" w:color="000000"/>
              <w:bottom w:val="single" w:sz="4" w:space="0" w:color="000000"/>
              <w:right w:val="single" w:sz="4" w:space="0" w:color="000000"/>
            </w:tcBorders>
          </w:tcPr>
          <w:p w14:paraId="168AF218" w14:textId="77777777" w:rsidR="00D70C5F" w:rsidRDefault="00D70C5F" w:rsidP="000D7B33">
            <w:pPr>
              <w:pStyle w:val="TableParagraph"/>
              <w:spacing w:before="86"/>
              <w:ind w:right="432"/>
              <w:jc w:val="center"/>
              <w:rPr>
                <w:sz w:val="20"/>
              </w:rPr>
            </w:pPr>
            <w:r>
              <w:rPr>
                <w:sz w:val="20"/>
              </w:rPr>
              <w:t>0.159</w:t>
            </w:r>
          </w:p>
        </w:tc>
        <w:tc>
          <w:tcPr>
            <w:tcW w:w="1202" w:type="dxa"/>
            <w:tcBorders>
              <w:top w:val="single" w:sz="4" w:space="0" w:color="000000"/>
              <w:left w:val="single" w:sz="4" w:space="0" w:color="000000"/>
              <w:bottom w:val="single" w:sz="4" w:space="0" w:color="000000"/>
              <w:right w:val="single" w:sz="4" w:space="0" w:color="000000"/>
            </w:tcBorders>
          </w:tcPr>
          <w:p w14:paraId="6B7642DB" w14:textId="77777777" w:rsidR="00D70C5F" w:rsidRDefault="00D70C5F" w:rsidP="000D7B33">
            <w:pPr>
              <w:pStyle w:val="TableParagraph"/>
              <w:spacing w:before="86"/>
              <w:ind w:right="339"/>
              <w:jc w:val="center"/>
              <w:rPr>
                <w:sz w:val="20"/>
              </w:rPr>
            </w:pPr>
            <w:r>
              <w:rPr>
                <w:sz w:val="20"/>
              </w:rPr>
              <w:t>0.222</w:t>
            </w:r>
          </w:p>
        </w:tc>
        <w:tc>
          <w:tcPr>
            <w:tcW w:w="1318" w:type="dxa"/>
            <w:tcBorders>
              <w:top w:val="single" w:sz="4" w:space="0" w:color="000000"/>
              <w:left w:val="single" w:sz="4" w:space="0" w:color="000000"/>
              <w:bottom w:val="single" w:sz="4" w:space="0" w:color="000000"/>
              <w:right w:val="single" w:sz="4" w:space="0" w:color="000000"/>
            </w:tcBorders>
          </w:tcPr>
          <w:p w14:paraId="32EFB7FB" w14:textId="77777777" w:rsidR="00D70C5F" w:rsidRDefault="00D70C5F" w:rsidP="000D7B33">
            <w:pPr>
              <w:pStyle w:val="TableParagraph"/>
              <w:spacing w:before="86"/>
              <w:jc w:val="center"/>
              <w:rPr>
                <w:sz w:val="20"/>
              </w:rPr>
            </w:pPr>
            <w:r>
              <w:rPr>
                <w:sz w:val="20"/>
              </w:rPr>
              <w:t>-0.050</w:t>
            </w:r>
          </w:p>
        </w:tc>
        <w:tc>
          <w:tcPr>
            <w:tcW w:w="1260" w:type="dxa"/>
            <w:tcBorders>
              <w:top w:val="single" w:sz="4" w:space="0" w:color="000000"/>
              <w:left w:val="single" w:sz="4" w:space="0" w:color="000000"/>
              <w:bottom w:val="single" w:sz="4" w:space="0" w:color="000000"/>
              <w:right w:val="single" w:sz="4" w:space="0" w:color="000000"/>
            </w:tcBorders>
          </w:tcPr>
          <w:p w14:paraId="3171EBBB" w14:textId="77777777" w:rsidR="00D70C5F" w:rsidRDefault="00D70C5F" w:rsidP="000D7B33">
            <w:pPr>
              <w:pStyle w:val="TableParagraph"/>
              <w:spacing w:before="86"/>
              <w:ind w:right="369"/>
              <w:jc w:val="center"/>
              <w:rPr>
                <w:sz w:val="20"/>
              </w:rPr>
            </w:pPr>
            <w:r>
              <w:rPr>
                <w:sz w:val="20"/>
              </w:rPr>
              <w:t>-0.021</w:t>
            </w:r>
          </w:p>
        </w:tc>
        <w:tc>
          <w:tcPr>
            <w:tcW w:w="1260" w:type="dxa"/>
            <w:tcBorders>
              <w:top w:val="single" w:sz="4" w:space="0" w:color="000000"/>
              <w:left w:val="single" w:sz="4" w:space="0" w:color="000000"/>
              <w:bottom w:val="single" w:sz="4" w:space="0" w:color="000000"/>
              <w:right w:val="single" w:sz="4" w:space="0" w:color="000000"/>
            </w:tcBorders>
          </w:tcPr>
          <w:p w14:paraId="7A6D2CB6" w14:textId="77777777" w:rsidR="00D70C5F" w:rsidRDefault="00D70C5F" w:rsidP="000D7B33">
            <w:pPr>
              <w:pStyle w:val="TableParagraph"/>
              <w:spacing w:before="86"/>
              <w:jc w:val="center"/>
              <w:rPr>
                <w:sz w:val="20"/>
              </w:rPr>
            </w:pPr>
            <w:r>
              <w:rPr>
                <w:sz w:val="20"/>
              </w:rPr>
              <w:t>0.188</w:t>
            </w:r>
          </w:p>
        </w:tc>
        <w:tc>
          <w:tcPr>
            <w:tcW w:w="1179" w:type="dxa"/>
            <w:tcBorders>
              <w:top w:val="single" w:sz="4" w:space="0" w:color="000000"/>
              <w:left w:val="single" w:sz="4" w:space="0" w:color="000000"/>
              <w:bottom w:val="single" w:sz="4" w:space="0" w:color="000000"/>
              <w:right w:val="single" w:sz="4" w:space="0" w:color="000000"/>
            </w:tcBorders>
          </w:tcPr>
          <w:p w14:paraId="495942C5" w14:textId="77777777" w:rsidR="00D70C5F" w:rsidRDefault="00D70C5F" w:rsidP="000D7B33">
            <w:pPr>
              <w:pStyle w:val="TableParagraph"/>
              <w:spacing w:before="86"/>
              <w:ind w:right="344"/>
              <w:jc w:val="center"/>
              <w:rPr>
                <w:sz w:val="20"/>
              </w:rPr>
            </w:pPr>
            <w:r>
              <w:rPr>
                <w:sz w:val="20"/>
              </w:rPr>
              <w:t>-0.014</w:t>
            </w:r>
          </w:p>
        </w:tc>
      </w:tr>
      <w:tr w:rsidR="00D70C5F" w14:paraId="762DAEC1"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7DB78478" w14:textId="77777777" w:rsidR="00D70C5F" w:rsidRPr="001E7E1C" w:rsidRDefault="00D70C5F" w:rsidP="000D7B33">
            <w:pPr>
              <w:pStyle w:val="TableParagraph"/>
              <w:spacing w:before="82" w:line="219" w:lineRule="exact"/>
              <w:rPr>
                <w:i/>
                <w:sz w:val="20"/>
              </w:rPr>
            </w:pPr>
            <w:r w:rsidRPr="001E7E1C">
              <w:rPr>
                <w:i/>
                <w:sz w:val="20"/>
              </w:rPr>
              <w:t>PRKCE</w:t>
            </w:r>
          </w:p>
        </w:tc>
        <w:tc>
          <w:tcPr>
            <w:tcW w:w="1134" w:type="dxa"/>
            <w:tcBorders>
              <w:top w:val="single" w:sz="4" w:space="0" w:color="000000"/>
              <w:left w:val="single" w:sz="4" w:space="0" w:color="000000"/>
              <w:bottom w:val="single" w:sz="4" w:space="0" w:color="000000"/>
              <w:right w:val="single" w:sz="4" w:space="0" w:color="000000"/>
            </w:tcBorders>
          </w:tcPr>
          <w:p w14:paraId="0461E250" w14:textId="77777777" w:rsidR="00D70C5F" w:rsidRDefault="00D70C5F" w:rsidP="000D7B33">
            <w:pPr>
              <w:pStyle w:val="TableParagraph"/>
              <w:spacing w:before="82" w:line="219" w:lineRule="exact"/>
              <w:ind w:right="382"/>
              <w:jc w:val="center"/>
              <w:rPr>
                <w:sz w:val="20"/>
              </w:rPr>
            </w:pPr>
            <w:r>
              <w:rPr>
                <w:sz w:val="20"/>
              </w:rPr>
              <w:t>-0.082</w:t>
            </w:r>
          </w:p>
        </w:tc>
        <w:tc>
          <w:tcPr>
            <w:tcW w:w="1157" w:type="dxa"/>
            <w:tcBorders>
              <w:top w:val="single" w:sz="4" w:space="0" w:color="000000"/>
              <w:left w:val="single" w:sz="4" w:space="0" w:color="000000"/>
              <w:bottom w:val="single" w:sz="4" w:space="0" w:color="000000"/>
              <w:right w:val="single" w:sz="4" w:space="0" w:color="000000"/>
            </w:tcBorders>
          </w:tcPr>
          <w:p w14:paraId="3A33DC86" w14:textId="77777777" w:rsidR="00D70C5F" w:rsidRDefault="00D70C5F" w:rsidP="000D7B33">
            <w:pPr>
              <w:pStyle w:val="TableParagraph"/>
              <w:spacing w:before="82" w:line="219" w:lineRule="exact"/>
              <w:ind w:right="399"/>
              <w:jc w:val="center"/>
              <w:rPr>
                <w:sz w:val="20"/>
              </w:rPr>
            </w:pPr>
            <w:r>
              <w:rPr>
                <w:sz w:val="20"/>
              </w:rPr>
              <w:t>-0.110</w:t>
            </w:r>
          </w:p>
        </w:tc>
        <w:tc>
          <w:tcPr>
            <w:tcW w:w="1202" w:type="dxa"/>
            <w:tcBorders>
              <w:top w:val="single" w:sz="4" w:space="0" w:color="000000"/>
              <w:left w:val="single" w:sz="4" w:space="0" w:color="000000"/>
              <w:bottom w:val="single" w:sz="4" w:space="0" w:color="000000"/>
              <w:right w:val="single" w:sz="4" w:space="0" w:color="000000"/>
            </w:tcBorders>
          </w:tcPr>
          <w:p w14:paraId="729FC2C4" w14:textId="77777777" w:rsidR="00D70C5F" w:rsidRDefault="00D70C5F" w:rsidP="000D7B33">
            <w:pPr>
              <w:pStyle w:val="TableParagraph"/>
              <w:spacing w:before="82" w:line="219" w:lineRule="exact"/>
              <w:ind w:right="339"/>
              <w:jc w:val="center"/>
              <w:rPr>
                <w:sz w:val="20"/>
              </w:rPr>
            </w:pPr>
            <w:r>
              <w:rPr>
                <w:sz w:val="20"/>
              </w:rPr>
              <w:t>-0.038</w:t>
            </w:r>
          </w:p>
        </w:tc>
        <w:tc>
          <w:tcPr>
            <w:tcW w:w="1318" w:type="dxa"/>
            <w:tcBorders>
              <w:top w:val="single" w:sz="4" w:space="0" w:color="000000"/>
              <w:left w:val="single" w:sz="4" w:space="0" w:color="000000"/>
              <w:bottom w:val="single" w:sz="4" w:space="0" w:color="000000"/>
              <w:right w:val="single" w:sz="4" w:space="0" w:color="000000"/>
            </w:tcBorders>
          </w:tcPr>
          <w:p w14:paraId="75FFBAFB" w14:textId="77777777" w:rsidR="00D70C5F" w:rsidRDefault="00D70C5F" w:rsidP="000D7B33">
            <w:pPr>
              <w:pStyle w:val="TableParagraph"/>
              <w:spacing w:before="82" w:line="219" w:lineRule="exact"/>
              <w:jc w:val="center"/>
              <w:rPr>
                <w:sz w:val="20"/>
              </w:rPr>
            </w:pPr>
            <w:r>
              <w:rPr>
                <w:sz w:val="20"/>
              </w:rPr>
              <w:t>-0.058</w:t>
            </w:r>
          </w:p>
        </w:tc>
        <w:tc>
          <w:tcPr>
            <w:tcW w:w="1260" w:type="dxa"/>
            <w:tcBorders>
              <w:top w:val="single" w:sz="4" w:space="0" w:color="000000"/>
              <w:left w:val="single" w:sz="4" w:space="0" w:color="000000"/>
              <w:bottom w:val="single" w:sz="4" w:space="0" w:color="000000"/>
              <w:right w:val="single" w:sz="4" w:space="0" w:color="000000"/>
            </w:tcBorders>
          </w:tcPr>
          <w:p w14:paraId="6EB53108" w14:textId="77777777" w:rsidR="00D70C5F" w:rsidRDefault="00D70C5F" w:rsidP="000D7B33">
            <w:pPr>
              <w:pStyle w:val="TableParagraph"/>
              <w:spacing w:before="82" w:line="219" w:lineRule="exact"/>
              <w:ind w:right="369"/>
              <w:jc w:val="center"/>
              <w:rPr>
                <w:sz w:val="20"/>
              </w:rPr>
            </w:pPr>
            <w:r>
              <w:rPr>
                <w:sz w:val="20"/>
              </w:rPr>
              <w:t>-0.069</w:t>
            </w:r>
          </w:p>
        </w:tc>
        <w:tc>
          <w:tcPr>
            <w:tcW w:w="1260" w:type="dxa"/>
            <w:tcBorders>
              <w:top w:val="single" w:sz="4" w:space="0" w:color="000000"/>
              <w:left w:val="single" w:sz="4" w:space="0" w:color="000000"/>
              <w:bottom w:val="single" w:sz="4" w:space="0" w:color="000000"/>
              <w:right w:val="single" w:sz="4" w:space="0" w:color="000000"/>
            </w:tcBorders>
          </w:tcPr>
          <w:p w14:paraId="3826F7DE" w14:textId="77777777" w:rsidR="00D70C5F" w:rsidRDefault="00D70C5F" w:rsidP="000D7B33">
            <w:pPr>
              <w:pStyle w:val="TableParagraph"/>
              <w:spacing w:before="82" w:line="219" w:lineRule="exact"/>
              <w:jc w:val="center"/>
              <w:rPr>
                <w:sz w:val="20"/>
              </w:rPr>
            </w:pPr>
            <w:r>
              <w:rPr>
                <w:sz w:val="20"/>
              </w:rPr>
              <w:t>0.123</w:t>
            </w:r>
          </w:p>
        </w:tc>
        <w:tc>
          <w:tcPr>
            <w:tcW w:w="1179" w:type="dxa"/>
            <w:tcBorders>
              <w:top w:val="single" w:sz="4" w:space="0" w:color="000000"/>
              <w:left w:val="single" w:sz="4" w:space="0" w:color="000000"/>
              <w:bottom w:val="single" w:sz="4" w:space="0" w:color="000000"/>
              <w:right w:val="single" w:sz="4" w:space="0" w:color="000000"/>
            </w:tcBorders>
          </w:tcPr>
          <w:p w14:paraId="49FFD225" w14:textId="77777777" w:rsidR="00D70C5F" w:rsidRDefault="00D70C5F" w:rsidP="000D7B33">
            <w:pPr>
              <w:pStyle w:val="TableParagraph"/>
              <w:spacing w:before="82" w:line="219" w:lineRule="exact"/>
              <w:ind w:right="344"/>
              <w:jc w:val="center"/>
              <w:rPr>
                <w:sz w:val="20"/>
              </w:rPr>
            </w:pPr>
            <w:r>
              <w:rPr>
                <w:sz w:val="20"/>
              </w:rPr>
              <w:t>-0.079</w:t>
            </w:r>
          </w:p>
        </w:tc>
      </w:tr>
      <w:tr w:rsidR="00D70C5F" w14:paraId="58AA802B"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51960FBC" w14:textId="77777777" w:rsidR="00D70C5F" w:rsidRPr="001E7E1C" w:rsidRDefault="00D70C5F" w:rsidP="000D7B33">
            <w:pPr>
              <w:pStyle w:val="TableParagraph"/>
              <w:spacing w:before="82"/>
              <w:rPr>
                <w:i/>
                <w:sz w:val="20"/>
              </w:rPr>
            </w:pPr>
            <w:r w:rsidRPr="001E7E1C">
              <w:rPr>
                <w:i/>
                <w:sz w:val="20"/>
              </w:rPr>
              <w:t>STK38</w:t>
            </w:r>
          </w:p>
        </w:tc>
        <w:tc>
          <w:tcPr>
            <w:tcW w:w="1134" w:type="dxa"/>
            <w:tcBorders>
              <w:top w:val="single" w:sz="4" w:space="0" w:color="000000"/>
              <w:left w:val="single" w:sz="4" w:space="0" w:color="000000"/>
              <w:bottom w:val="single" w:sz="4" w:space="0" w:color="000000"/>
              <w:right w:val="single" w:sz="4" w:space="0" w:color="000000"/>
            </w:tcBorders>
          </w:tcPr>
          <w:p w14:paraId="04E66F40" w14:textId="77777777" w:rsidR="00D70C5F" w:rsidRDefault="00D70C5F" w:rsidP="000D7B33">
            <w:pPr>
              <w:pStyle w:val="TableParagraph"/>
              <w:spacing w:before="82"/>
              <w:ind w:right="382"/>
              <w:jc w:val="center"/>
              <w:rPr>
                <w:sz w:val="20"/>
              </w:rPr>
            </w:pPr>
            <w:r>
              <w:rPr>
                <w:sz w:val="20"/>
              </w:rPr>
              <w:t>0.225</w:t>
            </w:r>
          </w:p>
        </w:tc>
        <w:tc>
          <w:tcPr>
            <w:tcW w:w="1157" w:type="dxa"/>
            <w:tcBorders>
              <w:top w:val="single" w:sz="4" w:space="0" w:color="000000"/>
              <w:left w:val="single" w:sz="4" w:space="0" w:color="000000"/>
              <w:bottom w:val="single" w:sz="4" w:space="0" w:color="000000"/>
              <w:right w:val="single" w:sz="4" w:space="0" w:color="000000"/>
            </w:tcBorders>
          </w:tcPr>
          <w:p w14:paraId="17469676" w14:textId="77777777" w:rsidR="00D70C5F" w:rsidRDefault="00D70C5F" w:rsidP="000D7B33">
            <w:pPr>
              <w:pStyle w:val="TableParagraph"/>
              <w:spacing w:before="82"/>
              <w:ind w:right="399"/>
              <w:jc w:val="center"/>
              <w:rPr>
                <w:sz w:val="20"/>
              </w:rPr>
            </w:pPr>
            <w:r>
              <w:rPr>
                <w:sz w:val="20"/>
              </w:rPr>
              <w:t>-0.159</w:t>
            </w:r>
          </w:p>
        </w:tc>
        <w:tc>
          <w:tcPr>
            <w:tcW w:w="1202" w:type="dxa"/>
            <w:tcBorders>
              <w:top w:val="single" w:sz="4" w:space="0" w:color="000000"/>
              <w:left w:val="single" w:sz="4" w:space="0" w:color="000000"/>
              <w:bottom w:val="single" w:sz="4" w:space="0" w:color="000000"/>
              <w:right w:val="single" w:sz="4" w:space="0" w:color="000000"/>
            </w:tcBorders>
          </w:tcPr>
          <w:p w14:paraId="0A06E6CA" w14:textId="77777777" w:rsidR="00D70C5F" w:rsidRDefault="00D70C5F" w:rsidP="000D7B33">
            <w:pPr>
              <w:pStyle w:val="TableParagraph"/>
              <w:spacing w:before="82"/>
              <w:ind w:right="339"/>
              <w:jc w:val="center"/>
              <w:rPr>
                <w:sz w:val="20"/>
              </w:rPr>
            </w:pPr>
            <w:r>
              <w:rPr>
                <w:sz w:val="20"/>
              </w:rPr>
              <w:t>-0.109</w:t>
            </w:r>
          </w:p>
        </w:tc>
        <w:tc>
          <w:tcPr>
            <w:tcW w:w="1318" w:type="dxa"/>
            <w:tcBorders>
              <w:top w:val="single" w:sz="4" w:space="0" w:color="000000"/>
              <w:left w:val="single" w:sz="4" w:space="0" w:color="000000"/>
              <w:bottom w:val="single" w:sz="4" w:space="0" w:color="000000"/>
              <w:right w:val="single" w:sz="4" w:space="0" w:color="000000"/>
            </w:tcBorders>
          </w:tcPr>
          <w:p w14:paraId="45D09685" w14:textId="77777777" w:rsidR="00D70C5F" w:rsidRDefault="00D70C5F" w:rsidP="000D7B33">
            <w:pPr>
              <w:pStyle w:val="TableParagraph"/>
              <w:spacing w:before="82"/>
              <w:jc w:val="center"/>
              <w:rPr>
                <w:sz w:val="20"/>
              </w:rPr>
            </w:pPr>
            <w:r>
              <w:rPr>
                <w:sz w:val="20"/>
              </w:rPr>
              <w:t>-0.071</w:t>
            </w:r>
          </w:p>
        </w:tc>
        <w:tc>
          <w:tcPr>
            <w:tcW w:w="1260" w:type="dxa"/>
            <w:tcBorders>
              <w:top w:val="single" w:sz="4" w:space="0" w:color="000000"/>
              <w:left w:val="single" w:sz="4" w:space="0" w:color="000000"/>
              <w:bottom w:val="single" w:sz="4" w:space="0" w:color="000000"/>
              <w:right w:val="single" w:sz="4" w:space="0" w:color="000000"/>
            </w:tcBorders>
          </w:tcPr>
          <w:p w14:paraId="6E2B3C90" w14:textId="77777777" w:rsidR="00D70C5F" w:rsidRDefault="00D70C5F" w:rsidP="000D7B33">
            <w:pPr>
              <w:pStyle w:val="TableParagraph"/>
              <w:spacing w:before="82"/>
              <w:ind w:right="369"/>
              <w:jc w:val="center"/>
              <w:rPr>
                <w:sz w:val="20"/>
              </w:rPr>
            </w:pPr>
            <w:r>
              <w:rPr>
                <w:sz w:val="20"/>
              </w:rPr>
              <w:t>-0.089</w:t>
            </w:r>
          </w:p>
        </w:tc>
        <w:tc>
          <w:tcPr>
            <w:tcW w:w="1260" w:type="dxa"/>
            <w:tcBorders>
              <w:top w:val="single" w:sz="4" w:space="0" w:color="000000"/>
              <w:left w:val="single" w:sz="4" w:space="0" w:color="000000"/>
              <w:bottom w:val="single" w:sz="4" w:space="0" w:color="000000"/>
              <w:right w:val="single" w:sz="4" w:space="0" w:color="000000"/>
            </w:tcBorders>
          </w:tcPr>
          <w:p w14:paraId="0BBF4EC3" w14:textId="77777777" w:rsidR="00D70C5F" w:rsidRDefault="00D70C5F" w:rsidP="000D7B33">
            <w:pPr>
              <w:pStyle w:val="TableParagraph"/>
              <w:spacing w:before="82"/>
              <w:jc w:val="center"/>
              <w:rPr>
                <w:sz w:val="20"/>
              </w:rPr>
            </w:pPr>
            <w:r>
              <w:rPr>
                <w:sz w:val="20"/>
              </w:rPr>
              <w:t>-0.222</w:t>
            </w:r>
          </w:p>
        </w:tc>
        <w:tc>
          <w:tcPr>
            <w:tcW w:w="1179" w:type="dxa"/>
            <w:tcBorders>
              <w:top w:val="single" w:sz="4" w:space="0" w:color="000000"/>
              <w:left w:val="single" w:sz="4" w:space="0" w:color="000000"/>
              <w:bottom w:val="single" w:sz="4" w:space="0" w:color="000000"/>
              <w:right w:val="single" w:sz="4" w:space="0" w:color="000000"/>
            </w:tcBorders>
          </w:tcPr>
          <w:p w14:paraId="453D386D" w14:textId="77777777" w:rsidR="00D70C5F" w:rsidRDefault="00D70C5F" w:rsidP="000D7B33">
            <w:pPr>
              <w:pStyle w:val="TableParagraph"/>
              <w:spacing w:before="82"/>
              <w:ind w:right="344"/>
              <w:jc w:val="center"/>
              <w:rPr>
                <w:sz w:val="20"/>
              </w:rPr>
            </w:pPr>
            <w:r>
              <w:rPr>
                <w:sz w:val="20"/>
              </w:rPr>
              <w:t>-0.111</w:t>
            </w:r>
          </w:p>
        </w:tc>
      </w:tr>
      <w:tr w:rsidR="00D70C5F" w14:paraId="06962AFE"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2003D1E8" w14:textId="77777777" w:rsidR="00D70C5F" w:rsidRPr="001E7E1C" w:rsidRDefault="00D70C5F" w:rsidP="000D7B33">
            <w:pPr>
              <w:pStyle w:val="TableParagraph"/>
              <w:spacing w:before="86"/>
              <w:rPr>
                <w:i/>
                <w:sz w:val="20"/>
              </w:rPr>
            </w:pPr>
            <w:r w:rsidRPr="001E7E1C">
              <w:rPr>
                <w:i/>
                <w:sz w:val="20"/>
              </w:rPr>
              <w:t>TNK2</w:t>
            </w:r>
          </w:p>
        </w:tc>
        <w:tc>
          <w:tcPr>
            <w:tcW w:w="1134" w:type="dxa"/>
            <w:tcBorders>
              <w:top w:val="single" w:sz="4" w:space="0" w:color="000000"/>
              <w:left w:val="single" w:sz="4" w:space="0" w:color="000000"/>
              <w:bottom w:val="single" w:sz="4" w:space="0" w:color="000000"/>
              <w:right w:val="single" w:sz="4" w:space="0" w:color="000000"/>
            </w:tcBorders>
          </w:tcPr>
          <w:p w14:paraId="4D98746B" w14:textId="77777777" w:rsidR="00D70C5F" w:rsidRDefault="00D70C5F" w:rsidP="000D7B33">
            <w:pPr>
              <w:pStyle w:val="TableParagraph"/>
              <w:spacing w:before="86"/>
              <w:ind w:right="382"/>
              <w:jc w:val="center"/>
              <w:rPr>
                <w:sz w:val="20"/>
              </w:rPr>
            </w:pPr>
            <w:r>
              <w:rPr>
                <w:color w:val="2951FF"/>
                <w:sz w:val="20"/>
              </w:rPr>
              <w:t>-0.313</w:t>
            </w:r>
          </w:p>
        </w:tc>
        <w:tc>
          <w:tcPr>
            <w:tcW w:w="1157" w:type="dxa"/>
            <w:tcBorders>
              <w:top w:val="single" w:sz="4" w:space="0" w:color="000000"/>
              <w:left w:val="single" w:sz="4" w:space="0" w:color="000000"/>
              <w:bottom w:val="single" w:sz="4" w:space="0" w:color="000000"/>
              <w:right w:val="single" w:sz="4" w:space="0" w:color="000000"/>
            </w:tcBorders>
          </w:tcPr>
          <w:p w14:paraId="6CB6FD1E" w14:textId="77777777" w:rsidR="00D70C5F" w:rsidRDefault="00D70C5F" w:rsidP="000D7B33">
            <w:pPr>
              <w:pStyle w:val="TableParagraph"/>
              <w:spacing w:before="86"/>
              <w:ind w:right="399"/>
              <w:jc w:val="center"/>
              <w:rPr>
                <w:sz w:val="20"/>
              </w:rPr>
            </w:pPr>
            <w:r>
              <w:rPr>
                <w:sz w:val="20"/>
              </w:rPr>
              <w:t>-0.211</w:t>
            </w:r>
          </w:p>
        </w:tc>
        <w:tc>
          <w:tcPr>
            <w:tcW w:w="1202" w:type="dxa"/>
            <w:tcBorders>
              <w:top w:val="single" w:sz="4" w:space="0" w:color="000000"/>
              <w:left w:val="single" w:sz="4" w:space="0" w:color="000000"/>
              <w:bottom w:val="single" w:sz="4" w:space="0" w:color="000000"/>
              <w:right w:val="single" w:sz="4" w:space="0" w:color="000000"/>
            </w:tcBorders>
          </w:tcPr>
          <w:p w14:paraId="43195658" w14:textId="77777777" w:rsidR="00D70C5F" w:rsidRDefault="00D70C5F" w:rsidP="000D7B33">
            <w:pPr>
              <w:pStyle w:val="TableParagraph"/>
              <w:spacing w:before="86"/>
              <w:ind w:right="341"/>
              <w:jc w:val="center"/>
              <w:rPr>
                <w:b/>
                <w:sz w:val="20"/>
              </w:rPr>
            </w:pPr>
            <w:r>
              <w:rPr>
                <w:b/>
                <w:color w:val="2951FF"/>
                <w:sz w:val="20"/>
              </w:rPr>
              <w:t>-0.359</w:t>
            </w:r>
          </w:p>
        </w:tc>
        <w:tc>
          <w:tcPr>
            <w:tcW w:w="1318" w:type="dxa"/>
            <w:tcBorders>
              <w:top w:val="single" w:sz="4" w:space="0" w:color="000000"/>
              <w:left w:val="single" w:sz="4" w:space="0" w:color="000000"/>
              <w:bottom w:val="single" w:sz="4" w:space="0" w:color="000000"/>
              <w:right w:val="single" w:sz="4" w:space="0" w:color="000000"/>
            </w:tcBorders>
          </w:tcPr>
          <w:p w14:paraId="3E123DEB" w14:textId="77777777" w:rsidR="00D70C5F" w:rsidRDefault="00D70C5F" w:rsidP="000D7B33">
            <w:pPr>
              <w:pStyle w:val="TableParagraph"/>
              <w:spacing w:before="86"/>
              <w:jc w:val="center"/>
              <w:rPr>
                <w:sz w:val="20"/>
              </w:rPr>
            </w:pPr>
            <w:r>
              <w:rPr>
                <w:sz w:val="20"/>
              </w:rPr>
              <w:t>-0.236</w:t>
            </w:r>
          </w:p>
        </w:tc>
        <w:tc>
          <w:tcPr>
            <w:tcW w:w="1260" w:type="dxa"/>
            <w:tcBorders>
              <w:top w:val="single" w:sz="4" w:space="0" w:color="000000"/>
              <w:left w:val="single" w:sz="4" w:space="0" w:color="000000"/>
              <w:bottom w:val="single" w:sz="4" w:space="0" w:color="000000"/>
              <w:right w:val="single" w:sz="4" w:space="0" w:color="000000"/>
            </w:tcBorders>
          </w:tcPr>
          <w:p w14:paraId="5CDE32F1" w14:textId="77777777" w:rsidR="00D70C5F" w:rsidRDefault="00D70C5F" w:rsidP="000D7B33">
            <w:pPr>
              <w:pStyle w:val="TableParagraph"/>
              <w:spacing w:before="86"/>
              <w:ind w:right="369"/>
              <w:jc w:val="center"/>
              <w:rPr>
                <w:sz w:val="20"/>
              </w:rPr>
            </w:pPr>
            <w:r>
              <w:rPr>
                <w:color w:val="2951FF"/>
                <w:sz w:val="20"/>
              </w:rPr>
              <w:t>-0.304</w:t>
            </w:r>
          </w:p>
        </w:tc>
        <w:tc>
          <w:tcPr>
            <w:tcW w:w="1260" w:type="dxa"/>
            <w:tcBorders>
              <w:top w:val="single" w:sz="4" w:space="0" w:color="000000"/>
              <w:left w:val="single" w:sz="4" w:space="0" w:color="000000"/>
              <w:bottom w:val="single" w:sz="4" w:space="0" w:color="000000"/>
              <w:right w:val="single" w:sz="4" w:space="0" w:color="000000"/>
            </w:tcBorders>
          </w:tcPr>
          <w:p w14:paraId="535527D5" w14:textId="77777777" w:rsidR="00D70C5F" w:rsidRDefault="00D70C5F" w:rsidP="000D7B33">
            <w:pPr>
              <w:pStyle w:val="TableParagraph"/>
              <w:spacing w:before="86"/>
              <w:jc w:val="center"/>
              <w:rPr>
                <w:sz w:val="20"/>
              </w:rPr>
            </w:pPr>
            <w:r>
              <w:rPr>
                <w:sz w:val="20"/>
              </w:rPr>
              <w:t>-0.165</w:t>
            </w:r>
          </w:p>
        </w:tc>
        <w:tc>
          <w:tcPr>
            <w:tcW w:w="1179" w:type="dxa"/>
            <w:tcBorders>
              <w:top w:val="single" w:sz="4" w:space="0" w:color="000000"/>
              <w:left w:val="single" w:sz="4" w:space="0" w:color="000000"/>
              <w:bottom w:val="single" w:sz="4" w:space="0" w:color="000000"/>
              <w:right w:val="single" w:sz="4" w:space="0" w:color="000000"/>
            </w:tcBorders>
          </w:tcPr>
          <w:p w14:paraId="04E5FFE2" w14:textId="77777777" w:rsidR="00D70C5F" w:rsidRDefault="00D70C5F" w:rsidP="000D7B33">
            <w:pPr>
              <w:pStyle w:val="TableParagraph"/>
              <w:spacing w:before="86"/>
              <w:ind w:right="344"/>
              <w:jc w:val="center"/>
              <w:rPr>
                <w:sz w:val="20"/>
              </w:rPr>
            </w:pPr>
            <w:r>
              <w:rPr>
                <w:sz w:val="20"/>
              </w:rPr>
              <w:t>-0.167</w:t>
            </w:r>
          </w:p>
        </w:tc>
      </w:tr>
      <w:tr w:rsidR="00D70C5F" w14:paraId="52C47B75"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49FBF3FE" w14:textId="77777777" w:rsidR="00D70C5F" w:rsidRPr="001E7E1C" w:rsidRDefault="00D70C5F" w:rsidP="000D7B33">
            <w:pPr>
              <w:pStyle w:val="TableParagraph"/>
              <w:spacing w:before="86"/>
              <w:rPr>
                <w:i/>
                <w:sz w:val="20"/>
              </w:rPr>
            </w:pPr>
            <w:r w:rsidRPr="001E7E1C">
              <w:rPr>
                <w:i/>
                <w:sz w:val="20"/>
              </w:rPr>
              <w:t>TPD52L3</w:t>
            </w:r>
          </w:p>
        </w:tc>
        <w:tc>
          <w:tcPr>
            <w:tcW w:w="1134" w:type="dxa"/>
            <w:tcBorders>
              <w:top w:val="single" w:sz="4" w:space="0" w:color="000000"/>
              <w:left w:val="single" w:sz="4" w:space="0" w:color="000000"/>
              <w:bottom w:val="single" w:sz="4" w:space="0" w:color="000000"/>
              <w:right w:val="single" w:sz="4" w:space="0" w:color="000000"/>
            </w:tcBorders>
          </w:tcPr>
          <w:p w14:paraId="61CC2712" w14:textId="77777777" w:rsidR="00D70C5F" w:rsidRDefault="00D70C5F" w:rsidP="000D7B33">
            <w:pPr>
              <w:pStyle w:val="TableParagraph"/>
              <w:spacing w:before="86"/>
              <w:ind w:right="382"/>
              <w:jc w:val="center"/>
              <w:rPr>
                <w:sz w:val="20"/>
              </w:rPr>
            </w:pPr>
            <w:r>
              <w:rPr>
                <w:color w:val="FF0000"/>
                <w:sz w:val="20"/>
              </w:rPr>
              <w:t>0.314</w:t>
            </w:r>
          </w:p>
        </w:tc>
        <w:tc>
          <w:tcPr>
            <w:tcW w:w="1157" w:type="dxa"/>
            <w:tcBorders>
              <w:top w:val="single" w:sz="4" w:space="0" w:color="000000"/>
              <w:left w:val="single" w:sz="4" w:space="0" w:color="000000"/>
              <w:bottom w:val="single" w:sz="4" w:space="0" w:color="000000"/>
              <w:right w:val="single" w:sz="4" w:space="0" w:color="000000"/>
            </w:tcBorders>
          </w:tcPr>
          <w:p w14:paraId="7003C889" w14:textId="77777777" w:rsidR="00D70C5F" w:rsidRDefault="00D70C5F" w:rsidP="000D7B33">
            <w:pPr>
              <w:pStyle w:val="TableParagraph"/>
              <w:spacing w:before="86"/>
              <w:ind w:right="399"/>
              <w:jc w:val="center"/>
              <w:rPr>
                <w:sz w:val="20"/>
              </w:rPr>
            </w:pPr>
            <w:r>
              <w:rPr>
                <w:sz w:val="20"/>
              </w:rPr>
              <w:t>-0.037</w:t>
            </w:r>
          </w:p>
        </w:tc>
        <w:tc>
          <w:tcPr>
            <w:tcW w:w="1202" w:type="dxa"/>
            <w:tcBorders>
              <w:top w:val="single" w:sz="4" w:space="0" w:color="000000"/>
              <w:left w:val="single" w:sz="4" w:space="0" w:color="000000"/>
              <w:bottom w:val="single" w:sz="4" w:space="0" w:color="000000"/>
              <w:right w:val="single" w:sz="4" w:space="0" w:color="000000"/>
            </w:tcBorders>
          </w:tcPr>
          <w:p w14:paraId="5C31184B" w14:textId="77777777" w:rsidR="00D70C5F" w:rsidRDefault="00D70C5F" w:rsidP="000D7B33">
            <w:pPr>
              <w:pStyle w:val="TableParagraph"/>
              <w:spacing w:before="86"/>
              <w:ind w:right="339"/>
              <w:jc w:val="center"/>
              <w:rPr>
                <w:sz w:val="20"/>
              </w:rPr>
            </w:pPr>
            <w:r>
              <w:rPr>
                <w:color w:val="FF0000"/>
                <w:sz w:val="20"/>
              </w:rPr>
              <w:t>0.281</w:t>
            </w:r>
          </w:p>
        </w:tc>
        <w:tc>
          <w:tcPr>
            <w:tcW w:w="1318" w:type="dxa"/>
            <w:tcBorders>
              <w:top w:val="single" w:sz="4" w:space="0" w:color="000000"/>
              <w:left w:val="single" w:sz="4" w:space="0" w:color="000000"/>
              <w:bottom w:val="single" w:sz="4" w:space="0" w:color="000000"/>
              <w:right w:val="single" w:sz="4" w:space="0" w:color="000000"/>
            </w:tcBorders>
          </w:tcPr>
          <w:p w14:paraId="627DDE12" w14:textId="77777777" w:rsidR="00D70C5F" w:rsidRDefault="00D70C5F" w:rsidP="000D7B33">
            <w:pPr>
              <w:pStyle w:val="TableParagraph"/>
              <w:spacing w:before="86"/>
              <w:jc w:val="center"/>
              <w:rPr>
                <w:sz w:val="20"/>
              </w:rPr>
            </w:pPr>
            <w:r>
              <w:rPr>
                <w:sz w:val="20"/>
              </w:rPr>
              <w:t>-0.071</w:t>
            </w:r>
          </w:p>
        </w:tc>
        <w:tc>
          <w:tcPr>
            <w:tcW w:w="1260" w:type="dxa"/>
            <w:tcBorders>
              <w:top w:val="single" w:sz="4" w:space="0" w:color="000000"/>
              <w:left w:val="single" w:sz="4" w:space="0" w:color="000000"/>
              <w:bottom w:val="single" w:sz="4" w:space="0" w:color="000000"/>
              <w:right w:val="single" w:sz="4" w:space="0" w:color="000000"/>
            </w:tcBorders>
          </w:tcPr>
          <w:p w14:paraId="11BD36CD" w14:textId="77777777" w:rsidR="00D70C5F" w:rsidRDefault="00D70C5F" w:rsidP="000D7B33">
            <w:pPr>
              <w:pStyle w:val="TableParagraph"/>
              <w:spacing w:before="86"/>
              <w:ind w:right="369"/>
              <w:jc w:val="center"/>
              <w:rPr>
                <w:sz w:val="20"/>
              </w:rPr>
            </w:pPr>
            <w:r>
              <w:rPr>
                <w:sz w:val="20"/>
              </w:rPr>
              <w:t>-0.089</w:t>
            </w:r>
          </w:p>
        </w:tc>
        <w:tc>
          <w:tcPr>
            <w:tcW w:w="1260" w:type="dxa"/>
            <w:tcBorders>
              <w:top w:val="single" w:sz="4" w:space="0" w:color="000000"/>
              <w:left w:val="single" w:sz="4" w:space="0" w:color="000000"/>
              <w:bottom w:val="single" w:sz="4" w:space="0" w:color="000000"/>
              <w:right w:val="single" w:sz="4" w:space="0" w:color="000000"/>
            </w:tcBorders>
          </w:tcPr>
          <w:p w14:paraId="22EC1D48" w14:textId="77777777" w:rsidR="00D70C5F" w:rsidRDefault="00D70C5F" w:rsidP="000D7B33">
            <w:pPr>
              <w:pStyle w:val="TableParagraph"/>
              <w:spacing w:before="86"/>
              <w:jc w:val="center"/>
              <w:rPr>
                <w:sz w:val="20"/>
              </w:rPr>
            </w:pPr>
            <w:r>
              <w:rPr>
                <w:sz w:val="20"/>
              </w:rPr>
              <w:t>-0.222</w:t>
            </w:r>
          </w:p>
        </w:tc>
        <w:tc>
          <w:tcPr>
            <w:tcW w:w="1179" w:type="dxa"/>
            <w:tcBorders>
              <w:top w:val="single" w:sz="4" w:space="0" w:color="000000"/>
              <w:left w:val="single" w:sz="4" w:space="0" w:color="000000"/>
              <w:bottom w:val="single" w:sz="4" w:space="0" w:color="000000"/>
              <w:right w:val="single" w:sz="4" w:space="0" w:color="000000"/>
            </w:tcBorders>
          </w:tcPr>
          <w:p w14:paraId="572C1F95" w14:textId="77777777" w:rsidR="00D70C5F" w:rsidRDefault="00D70C5F" w:rsidP="000D7B33">
            <w:pPr>
              <w:pStyle w:val="TableParagraph"/>
              <w:spacing w:before="86"/>
              <w:ind w:right="344"/>
              <w:jc w:val="center"/>
              <w:rPr>
                <w:b/>
                <w:sz w:val="20"/>
              </w:rPr>
            </w:pPr>
            <w:r>
              <w:rPr>
                <w:b/>
                <w:color w:val="FF0000"/>
                <w:sz w:val="20"/>
              </w:rPr>
              <w:t>0.429</w:t>
            </w:r>
          </w:p>
        </w:tc>
      </w:tr>
      <w:tr w:rsidR="00D70C5F" w14:paraId="2A9C47A5"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56C119A9" w14:textId="77777777" w:rsidR="00D70C5F" w:rsidRPr="001E7E1C" w:rsidRDefault="00D70C5F" w:rsidP="000D7B33">
            <w:pPr>
              <w:pStyle w:val="TableParagraph"/>
              <w:spacing w:before="82" w:line="219" w:lineRule="exact"/>
              <w:rPr>
                <w:i/>
                <w:sz w:val="20"/>
              </w:rPr>
            </w:pPr>
            <w:r w:rsidRPr="001E7E1C">
              <w:rPr>
                <w:i/>
                <w:sz w:val="20"/>
              </w:rPr>
              <w:t>TRIO</w:t>
            </w:r>
          </w:p>
        </w:tc>
        <w:tc>
          <w:tcPr>
            <w:tcW w:w="1134" w:type="dxa"/>
            <w:tcBorders>
              <w:top w:val="single" w:sz="4" w:space="0" w:color="000000"/>
              <w:left w:val="single" w:sz="4" w:space="0" w:color="000000"/>
              <w:bottom w:val="single" w:sz="4" w:space="0" w:color="000000"/>
              <w:right w:val="single" w:sz="4" w:space="0" w:color="000000"/>
            </w:tcBorders>
          </w:tcPr>
          <w:p w14:paraId="49024049" w14:textId="77777777" w:rsidR="00D70C5F" w:rsidRDefault="00D70C5F" w:rsidP="000D7B33">
            <w:pPr>
              <w:pStyle w:val="TableParagraph"/>
              <w:spacing w:before="82" w:line="219" w:lineRule="exact"/>
              <w:ind w:right="382"/>
              <w:jc w:val="center"/>
              <w:rPr>
                <w:sz w:val="20"/>
              </w:rPr>
            </w:pPr>
            <w:r>
              <w:rPr>
                <w:sz w:val="20"/>
              </w:rPr>
              <w:t>-0.249</w:t>
            </w:r>
          </w:p>
        </w:tc>
        <w:tc>
          <w:tcPr>
            <w:tcW w:w="1157" w:type="dxa"/>
            <w:tcBorders>
              <w:top w:val="single" w:sz="4" w:space="0" w:color="000000"/>
              <w:left w:val="single" w:sz="4" w:space="0" w:color="000000"/>
              <w:bottom w:val="single" w:sz="4" w:space="0" w:color="000000"/>
              <w:right w:val="single" w:sz="4" w:space="0" w:color="000000"/>
            </w:tcBorders>
          </w:tcPr>
          <w:p w14:paraId="76690CD4" w14:textId="77777777" w:rsidR="00D70C5F" w:rsidRDefault="00D70C5F" w:rsidP="000D7B33">
            <w:pPr>
              <w:pStyle w:val="TableParagraph"/>
              <w:spacing w:before="82" w:line="219" w:lineRule="exact"/>
              <w:ind w:right="399"/>
              <w:jc w:val="center"/>
              <w:rPr>
                <w:sz w:val="20"/>
              </w:rPr>
            </w:pPr>
            <w:r>
              <w:rPr>
                <w:sz w:val="20"/>
              </w:rPr>
              <w:t>-0.094</w:t>
            </w:r>
          </w:p>
        </w:tc>
        <w:tc>
          <w:tcPr>
            <w:tcW w:w="1202" w:type="dxa"/>
            <w:tcBorders>
              <w:top w:val="single" w:sz="4" w:space="0" w:color="000000"/>
              <w:left w:val="single" w:sz="4" w:space="0" w:color="000000"/>
              <w:bottom w:val="single" w:sz="4" w:space="0" w:color="000000"/>
              <w:right w:val="single" w:sz="4" w:space="0" w:color="000000"/>
            </w:tcBorders>
          </w:tcPr>
          <w:p w14:paraId="371E18D4" w14:textId="77777777" w:rsidR="00D70C5F" w:rsidRDefault="00D70C5F" w:rsidP="000D7B33">
            <w:pPr>
              <w:pStyle w:val="TableParagraph"/>
              <w:spacing w:before="82" w:line="219" w:lineRule="exact"/>
              <w:ind w:right="339"/>
              <w:jc w:val="center"/>
              <w:rPr>
                <w:sz w:val="20"/>
              </w:rPr>
            </w:pPr>
            <w:r>
              <w:rPr>
                <w:sz w:val="20"/>
              </w:rPr>
              <w:t>-0.109</w:t>
            </w:r>
          </w:p>
        </w:tc>
        <w:tc>
          <w:tcPr>
            <w:tcW w:w="1318" w:type="dxa"/>
            <w:tcBorders>
              <w:top w:val="single" w:sz="4" w:space="0" w:color="000000"/>
              <w:left w:val="single" w:sz="4" w:space="0" w:color="000000"/>
              <w:bottom w:val="single" w:sz="4" w:space="0" w:color="000000"/>
              <w:right w:val="single" w:sz="4" w:space="0" w:color="000000"/>
            </w:tcBorders>
          </w:tcPr>
          <w:p w14:paraId="18AB4194" w14:textId="77777777" w:rsidR="00D70C5F" w:rsidRDefault="00D70C5F" w:rsidP="000D7B33">
            <w:pPr>
              <w:pStyle w:val="TableParagraph"/>
              <w:spacing w:before="82" w:line="219" w:lineRule="exact"/>
              <w:jc w:val="center"/>
              <w:rPr>
                <w:sz w:val="20"/>
              </w:rPr>
            </w:pPr>
            <w:r>
              <w:rPr>
                <w:sz w:val="20"/>
              </w:rPr>
              <w:t>-0.129</w:t>
            </w:r>
          </w:p>
        </w:tc>
        <w:tc>
          <w:tcPr>
            <w:tcW w:w="1260" w:type="dxa"/>
            <w:tcBorders>
              <w:top w:val="single" w:sz="4" w:space="0" w:color="000000"/>
              <w:left w:val="single" w:sz="4" w:space="0" w:color="000000"/>
              <w:bottom w:val="single" w:sz="4" w:space="0" w:color="000000"/>
              <w:right w:val="single" w:sz="4" w:space="0" w:color="000000"/>
            </w:tcBorders>
          </w:tcPr>
          <w:p w14:paraId="7CFF85F5" w14:textId="77777777" w:rsidR="00D70C5F" w:rsidRDefault="00D70C5F" w:rsidP="000D7B33">
            <w:pPr>
              <w:pStyle w:val="TableParagraph"/>
              <w:spacing w:before="82" w:line="219" w:lineRule="exact"/>
              <w:ind w:right="369"/>
              <w:jc w:val="center"/>
              <w:rPr>
                <w:sz w:val="20"/>
              </w:rPr>
            </w:pPr>
            <w:r>
              <w:rPr>
                <w:sz w:val="20"/>
              </w:rPr>
              <w:t>-0.162</w:t>
            </w:r>
          </w:p>
        </w:tc>
        <w:tc>
          <w:tcPr>
            <w:tcW w:w="1260" w:type="dxa"/>
            <w:tcBorders>
              <w:top w:val="single" w:sz="4" w:space="0" w:color="000000"/>
              <w:left w:val="single" w:sz="4" w:space="0" w:color="000000"/>
              <w:bottom w:val="single" w:sz="4" w:space="0" w:color="000000"/>
              <w:right w:val="single" w:sz="4" w:space="0" w:color="000000"/>
            </w:tcBorders>
          </w:tcPr>
          <w:p w14:paraId="71C2F4DF" w14:textId="77777777" w:rsidR="00D70C5F" w:rsidRDefault="00D70C5F" w:rsidP="000D7B33">
            <w:pPr>
              <w:pStyle w:val="TableParagraph"/>
              <w:spacing w:before="82" w:line="219" w:lineRule="exact"/>
              <w:jc w:val="center"/>
              <w:rPr>
                <w:sz w:val="20"/>
              </w:rPr>
            </w:pPr>
            <w:r>
              <w:rPr>
                <w:sz w:val="20"/>
              </w:rPr>
              <w:t>0.031</w:t>
            </w:r>
          </w:p>
        </w:tc>
        <w:tc>
          <w:tcPr>
            <w:tcW w:w="1179" w:type="dxa"/>
            <w:tcBorders>
              <w:top w:val="single" w:sz="4" w:space="0" w:color="000000"/>
              <w:left w:val="single" w:sz="4" w:space="0" w:color="000000"/>
              <w:bottom w:val="single" w:sz="4" w:space="0" w:color="000000"/>
              <w:right w:val="single" w:sz="4" w:space="0" w:color="000000"/>
            </w:tcBorders>
          </w:tcPr>
          <w:p w14:paraId="5F390C5D" w14:textId="77777777" w:rsidR="00D70C5F" w:rsidRDefault="00D70C5F" w:rsidP="000D7B33">
            <w:pPr>
              <w:pStyle w:val="TableParagraph"/>
              <w:spacing w:before="82" w:line="219" w:lineRule="exact"/>
              <w:ind w:right="344"/>
              <w:jc w:val="center"/>
              <w:rPr>
                <w:sz w:val="20"/>
              </w:rPr>
            </w:pPr>
            <w:r>
              <w:rPr>
                <w:sz w:val="20"/>
              </w:rPr>
              <w:t>-0.079</w:t>
            </w:r>
          </w:p>
        </w:tc>
      </w:tr>
      <w:tr w:rsidR="00D70C5F" w14:paraId="7ED15011" w14:textId="77777777" w:rsidTr="000C4910">
        <w:trPr>
          <w:trHeight w:val="316"/>
          <w:jc w:val="center"/>
        </w:trPr>
        <w:tc>
          <w:tcPr>
            <w:tcW w:w="1129" w:type="dxa"/>
            <w:tcBorders>
              <w:top w:val="single" w:sz="4" w:space="0" w:color="000000"/>
              <w:left w:val="single" w:sz="4" w:space="0" w:color="000000"/>
              <w:bottom w:val="single" w:sz="4" w:space="0" w:color="000000"/>
              <w:right w:val="single" w:sz="4" w:space="0" w:color="000000"/>
            </w:tcBorders>
          </w:tcPr>
          <w:p w14:paraId="48754215" w14:textId="77777777" w:rsidR="00D70C5F" w:rsidRPr="001E7E1C" w:rsidRDefault="00D70C5F" w:rsidP="000D7B33">
            <w:pPr>
              <w:pStyle w:val="TableParagraph"/>
              <w:spacing w:before="101" w:line="219" w:lineRule="exact"/>
              <w:rPr>
                <w:i/>
                <w:sz w:val="20"/>
              </w:rPr>
            </w:pPr>
            <w:r w:rsidRPr="001E7E1C">
              <w:rPr>
                <w:i/>
                <w:sz w:val="20"/>
              </w:rPr>
              <w:t>TTBK1</w:t>
            </w:r>
          </w:p>
        </w:tc>
        <w:tc>
          <w:tcPr>
            <w:tcW w:w="1134" w:type="dxa"/>
            <w:tcBorders>
              <w:top w:val="single" w:sz="4" w:space="0" w:color="000000"/>
              <w:left w:val="single" w:sz="4" w:space="0" w:color="000000"/>
              <w:bottom w:val="single" w:sz="4" w:space="0" w:color="000000"/>
              <w:right w:val="single" w:sz="4" w:space="0" w:color="000000"/>
            </w:tcBorders>
          </w:tcPr>
          <w:p w14:paraId="557501DC" w14:textId="77777777" w:rsidR="00D70C5F" w:rsidRDefault="00D70C5F" w:rsidP="000D7B33">
            <w:pPr>
              <w:pStyle w:val="TableParagraph"/>
              <w:spacing w:before="101" w:line="219" w:lineRule="exact"/>
              <w:ind w:right="382"/>
              <w:jc w:val="center"/>
              <w:rPr>
                <w:sz w:val="20"/>
              </w:rPr>
            </w:pPr>
            <w:r>
              <w:rPr>
                <w:sz w:val="20"/>
              </w:rPr>
              <w:t>-0.080</w:t>
            </w:r>
          </w:p>
        </w:tc>
        <w:tc>
          <w:tcPr>
            <w:tcW w:w="1157" w:type="dxa"/>
            <w:tcBorders>
              <w:top w:val="single" w:sz="4" w:space="0" w:color="000000"/>
              <w:left w:val="single" w:sz="4" w:space="0" w:color="000000"/>
              <w:bottom w:val="single" w:sz="4" w:space="0" w:color="000000"/>
              <w:right w:val="single" w:sz="4" w:space="0" w:color="000000"/>
            </w:tcBorders>
          </w:tcPr>
          <w:p w14:paraId="04D533C9" w14:textId="77777777" w:rsidR="00D70C5F" w:rsidRDefault="00D70C5F" w:rsidP="000D7B33">
            <w:pPr>
              <w:pStyle w:val="TableParagraph"/>
              <w:spacing w:before="101" w:line="219" w:lineRule="exact"/>
              <w:ind w:right="432"/>
              <w:jc w:val="center"/>
              <w:rPr>
                <w:sz w:val="20"/>
              </w:rPr>
            </w:pPr>
            <w:r>
              <w:rPr>
                <w:sz w:val="20"/>
              </w:rPr>
              <w:t>0.022</w:t>
            </w:r>
          </w:p>
        </w:tc>
        <w:tc>
          <w:tcPr>
            <w:tcW w:w="1202" w:type="dxa"/>
            <w:tcBorders>
              <w:top w:val="single" w:sz="4" w:space="0" w:color="000000"/>
              <w:left w:val="single" w:sz="4" w:space="0" w:color="000000"/>
              <w:bottom w:val="single" w:sz="4" w:space="0" w:color="000000"/>
              <w:right w:val="single" w:sz="4" w:space="0" w:color="000000"/>
            </w:tcBorders>
          </w:tcPr>
          <w:p w14:paraId="023057DA" w14:textId="77777777" w:rsidR="00D70C5F" w:rsidRDefault="00D70C5F" w:rsidP="000D7B33">
            <w:pPr>
              <w:pStyle w:val="TableParagraph"/>
              <w:spacing w:before="101" w:line="219" w:lineRule="exact"/>
              <w:ind w:right="339"/>
              <w:jc w:val="center"/>
              <w:rPr>
                <w:sz w:val="20"/>
              </w:rPr>
            </w:pPr>
            <w:r>
              <w:rPr>
                <w:sz w:val="20"/>
              </w:rPr>
              <w:t>-0.052</w:t>
            </w:r>
          </w:p>
        </w:tc>
        <w:tc>
          <w:tcPr>
            <w:tcW w:w="1318" w:type="dxa"/>
            <w:tcBorders>
              <w:top w:val="single" w:sz="4" w:space="0" w:color="000000"/>
              <w:left w:val="single" w:sz="4" w:space="0" w:color="000000"/>
              <w:bottom w:val="single" w:sz="4" w:space="0" w:color="000000"/>
              <w:right w:val="single" w:sz="4" w:space="0" w:color="000000"/>
            </w:tcBorders>
          </w:tcPr>
          <w:p w14:paraId="13A6F1A8" w14:textId="77777777" w:rsidR="00D70C5F" w:rsidRDefault="00D70C5F" w:rsidP="000D7B33">
            <w:pPr>
              <w:pStyle w:val="TableParagraph"/>
              <w:spacing w:before="101" w:line="219" w:lineRule="exact"/>
              <w:jc w:val="center"/>
              <w:rPr>
                <w:sz w:val="20"/>
              </w:rPr>
            </w:pPr>
            <w:r>
              <w:rPr>
                <w:sz w:val="20"/>
              </w:rPr>
              <w:t>-0.069</w:t>
            </w:r>
          </w:p>
        </w:tc>
        <w:tc>
          <w:tcPr>
            <w:tcW w:w="1260" w:type="dxa"/>
            <w:tcBorders>
              <w:top w:val="single" w:sz="4" w:space="0" w:color="000000"/>
              <w:left w:val="single" w:sz="4" w:space="0" w:color="000000"/>
              <w:bottom w:val="single" w:sz="4" w:space="0" w:color="000000"/>
              <w:right w:val="single" w:sz="4" w:space="0" w:color="000000"/>
            </w:tcBorders>
          </w:tcPr>
          <w:p w14:paraId="06917B00" w14:textId="77777777" w:rsidR="00D70C5F" w:rsidRDefault="00D70C5F" w:rsidP="000D7B33">
            <w:pPr>
              <w:pStyle w:val="TableParagraph"/>
              <w:spacing w:before="101" w:line="219" w:lineRule="exact"/>
              <w:ind w:right="369"/>
              <w:jc w:val="center"/>
              <w:rPr>
                <w:sz w:val="20"/>
              </w:rPr>
            </w:pPr>
            <w:r>
              <w:rPr>
                <w:sz w:val="20"/>
              </w:rPr>
              <w:t>-0.112</w:t>
            </w:r>
          </w:p>
        </w:tc>
        <w:tc>
          <w:tcPr>
            <w:tcW w:w="1260" w:type="dxa"/>
            <w:tcBorders>
              <w:top w:val="single" w:sz="4" w:space="0" w:color="000000"/>
              <w:left w:val="single" w:sz="4" w:space="0" w:color="000000"/>
              <w:bottom w:val="single" w:sz="4" w:space="0" w:color="000000"/>
              <w:right w:val="single" w:sz="4" w:space="0" w:color="000000"/>
            </w:tcBorders>
          </w:tcPr>
          <w:p w14:paraId="162865A0" w14:textId="77777777" w:rsidR="00D70C5F" w:rsidRDefault="00D70C5F" w:rsidP="000D7B33">
            <w:pPr>
              <w:pStyle w:val="TableParagraph"/>
              <w:spacing w:before="101" w:line="219" w:lineRule="exact"/>
              <w:jc w:val="center"/>
              <w:rPr>
                <w:sz w:val="20"/>
              </w:rPr>
            </w:pPr>
            <w:r>
              <w:rPr>
                <w:sz w:val="20"/>
              </w:rPr>
              <w:t>-0.064</w:t>
            </w:r>
          </w:p>
        </w:tc>
        <w:tc>
          <w:tcPr>
            <w:tcW w:w="1179" w:type="dxa"/>
            <w:tcBorders>
              <w:top w:val="single" w:sz="4" w:space="0" w:color="000000"/>
              <w:left w:val="single" w:sz="4" w:space="0" w:color="000000"/>
              <w:bottom w:val="single" w:sz="4" w:space="0" w:color="000000"/>
              <w:right w:val="single" w:sz="4" w:space="0" w:color="000000"/>
            </w:tcBorders>
          </w:tcPr>
          <w:p w14:paraId="26CF6E90" w14:textId="77777777" w:rsidR="00D70C5F" w:rsidRDefault="00D70C5F" w:rsidP="000D7B33">
            <w:pPr>
              <w:pStyle w:val="TableParagraph"/>
              <w:spacing w:before="101" w:line="219" w:lineRule="exact"/>
              <w:ind w:right="344"/>
              <w:jc w:val="center"/>
              <w:rPr>
                <w:sz w:val="20"/>
              </w:rPr>
            </w:pPr>
            <w:r>
              <w:rPr>
                <w:sz w:val="20"/>
              </w:rPr>
              <w:t>-0.044</w:t>
            </w:r>
          </w:p>
        </w:tc>
      </w:tr>
    </w:tbl>
    <w:p w14:paraId="3EF9A080" w14:textId="77777777" w:rsidR="00D70C5F" w:rsidRDefault="00D70C5F"/>
    <w:p w14:paraId="6813FD86" w14:textId="6A434E55" w:rsidR="00D0241D" w:rsidRDefault="00D0241D" w:rsidP="00D0241D">
      <w:pPr>
        <w:rPr>
          <w:rFonts w:ascii="time new roman" w:hAnsi="time new roman" w:cs="Times New Roman (Body CS)"/>
          <w:sz w:val="20"/>
        </w:rPr>
      </w:pPr>
      <w:r w:rsidRPr="00D0241D">
        <w:rPr>
          <w:rFonts w:ascii="time new roman" w:hAnsi="time new roman" w:cs="Times New Roman (Body CS)"/>
          <w:sz w:val="20"/>
        </w:rPr>
        <w:t>Red, plain text indicates statistical significance of positive correlation, with p&lt; 0.05.</w:t>
      </w:r>
    </w:p>
    <w:p w14:paraId="3321054C" w14:textId="77777777" w:rsidR="00D0241D" w:rsidRPr="00D0241D" w:rsidRDefault="00D0241D" w:rsidP="00D0241D">
      <w:pPr>
        <w:rPr>
          <w:rFonts w:ascii="time new roman" w:hAnsi="time new roman" w:cs="Times New Roman (Body CS)"/>
          <w:sz w:val="20"/>
        </w:rPr>
      </w:pPr>
    </w:p>
    <w:p w14:paraId="61F1FE2E" w14:textId="14D4F61A" w:rsidR="00D0241D" w:rsidRDefault="00D0241D" w:rsidP="00D0241D">
      <w:pPr>
        <w:rPr>
          <w:rFonts w:ascii="time new roman" w:hAnsi="time new roman" w:cs="Times New Roman (Body CS)"/>
          <w:sz w:val="20"/>
        </w:rPr>
      </w:pPr>
      <w:r w:rsidRPr="00D0241D">
        <w:rPr>
          <w:rFonts w:ascii="time new roman" w:hAnsi="time new roman" w:cs="Times New Roman (Body CS)"/>
          <w:sz w:val="20"/>
        </w:rPr>
        <w:t>Red, bold text indicates statistical significance of positive correlation, with p&lt; 0.01.</w:t>
      </w:r>
    </w:p>
    <w:p w14:paraId="48F1ED7B" w14:textId="77777777" w:rsidR="00D0241D" w:rsidRPr="00D0241D" w:rsidRDefault="00D0241D" w:rsidP="00D0241D">
      <w:pPr>
        <w:rPr>
          <w:rFonts w:ascii="time new roman" w:hAnsi="time new roman" w:cs="Times New Roman (Body CS)"/>
          <w:sz w:val="20"/>
        </w:rPr>
      </w:pPr>
    </w:p>
    <w:p w14:paraId="1BB11842" w14:textId="4B491EF1" w:rsidR="00D0241D" w:rsidRDefault="00D0241D" w:rsidP="00D0241D">
      <w:pPr>
        <w:rPr>
          <w:rFonts w:ascii="time new roman" w:hAnsi="time new roman" w:cs="Times New Roman (Body CS)"/>
          <w:sz w:val="20"/>
        </w:rPr>
      </w:pPr>
      <w:r>
        <w:rPr>
          <w:rFonts w:ascii="time new roman" w:hAnsi="time new roman" w:cs="Times New Roman (Body CS)"/>
          <w:sz w:val="20"/>
        </w:rPr>
        <w:t>Blue, bold</w:t>
      </w:r>
      <w:r w:rsidRPr="00D0241D">
        <w:rPr>
          <w:rFonts w:ascii="time new roman" w:hAnsi="time new roman" w:cs="Times New Roman (Body CS)"/>
          <w:sz w:val="20"/>
        </w:rPr>
        <w:t xml:space="preserve"> text indicates statistical significance of negative correlation, with p&lt; 0.05.</w:t>
      </w:r>
    </w:p>
    <w:p w14:paraId="4E8789F2" w14:textId="77777777" w:rsidR="00D0241D" w:rsidRPr="00D0241D" w:rsidRDefault="00D0241D" w:rsidP="00D0241D">
      <w:pPr>
        <w:rPr>
          <w:rFonts w:ascii="time new roman" w:hAnsi="time new roman" w:cs="Times New Roman (Body CS)"/>
          <w:sz w:val="20"/>
        </w:rPr>
      </w:pPr>
    </w:p>
    <w:p w14:paraId="73FC64E1" w14:textId="40C3F4A9" w:rsidR="00D0241D" w:rsidRDefault="00D0241D" w:rsidP="00D0241D">
      <w:pPr>
        <w:rPr>
          <w:rFonts w:ascii="time new roman" w:hAnsi="time new roman" w:cs="Times New Roman (Body CS)"/>
          <w:sz w:val="20"/>
        </w:rPr>
      </w:pPr>
      <w:r w:rsidRPr="00D0241D">
        <w:rPr>
          <w:rFonts w:ascii="time new roman" w:hAnsi="time new roman" w:cs="Times New Roman (Body CS)"/>
          <w:sz w:val="20"/>
        </w:rPr>
        <w:t>Blue, plain text indicates statistical significance of negative correlation, with p&lt; 0.01.</w:t>
      </w:r>
    </w:p>
    <w:p w14:paraId="388DD8E1" w14:textId="77777777" w:rsidR="00D0241D" w:rsidRPr="00D0241D" w:rsidRDefault="00D0241D" w:rsidP="00D0241D">
      <w:pPr>
        <w:rPr>
          <w:rFonts w:ascii="time new roman" w:hAnsi="time new roman" w:cs="Times New Roman (Body CS)"/>
          <w:sz w:val="20"/>
        </w:rPr>
      </w:pPr>
    </w:p>
    <w:p w14:paraId="3C560DA2" w14:textId="77777777" w:rsidR="00C70DA9" w:rsidRDefault="00C70DA9"/>
    <w:p w14:paraId="11EC8B3D" w14:textId="77777777" w:rsidR="00C70DA9" w:rsidRDefault="00C70DA9"/>
    <w:p w14:paraId="1B0E749D" w14:textId="77777777" w:rsidR="00C70DA9" w:rsidRDefault="00C70DA9"/>
    <w:p w14:paraId="4E8951C3" w14:textId="77777777" w:rsidR="00C70DA9" w:rsidRDefault="00C70DA9"/>
    <w:p w14:paraId="305497EC" w14:textId="77777777" w:rsidR="00C70DA9" w:rsidRDefault="00C70DA9"/>
    <w:p w14:paraId="0B562C5F" w14:textId="77777777" w:rsidR="00C70DA9" w:rsidRDefault="00C70DA9" w:rsidP="00C70DA9">
      <w:pPr>
        <w:rPr>
          <w:rFonts w:ascii="Times" w:hAnsi="Times"/>
          <w:b/>
          <w:bCs/>
          <w:color w:val="000000" w:themeColor="text1"/>
        </w:rPr>
      </w:pPr>
    </w:p>
    <w:p w14:paraId="4CB3F96B" w14:textId="77777777" w:rsidR="00C70DA9" w:rsidRDefault="00C70DA9" w:rsidP="00C70DA9">
      <w:pPr>
        <w:rPr>
          <w:rFonts w:ascii="Times" w:hAnsi="Times"/>
          <w:b/>
          <w:bCs/>
          <w:color w:val="000000" w:themeColor="text1"/>
        </w:rPr>
      </w:pPr>
    </w:p>
    <w:p w14:paraId="1D75515E" w14:textId="77777777" w:rsidR="00C70DA9" w:rsidRDefault="00C70DA9" w:rsidP="00C70DA9">
      <w:pPr>
        <w:rPr>
          <w:rFonts w:ascii="Times" w:hAnsi="Times"/>
          <w:b/>
          <w:bCs/>
          <w:color w:val="000000" w:themeColor="text1"/>
        </w:rPr>
      </w:pPr>
    </w:p>
    <w:p w14:paraId="1F429463" w14:textId="77777777" w:rsidR="00C70DA9" w:rsidRDefault="00C70DA9" w:rsidP="00C70DA9">
      <w:pPr>
        <w:rPr>
          <w:rFonts w:ascii="Times" w:hAnsi="Times"/>
          <w:b/>
          <w:bCs/>
          <w:color w:val="000000" w:themeColor="text1"/>
        </w:rPr>
      </w:pPr>
    </w:p>
    <w:p w14:paraId="3854F80D" w14:textId="32006B61" w:rsidR="00C70DA9" w:rsidRPr="0024680E" w:rsidRDefault="00C70DA9" w:rsidP="00C70DA9">
      <w:pPr>
        <w:rPr>
          <w:rFonts w:ascii="Times" w:hAnsi="Times"/>
          <w:b/>
          <w:color w:val="000000" w:themeColor="text1"/>
        </w:rPr>
      </w:pPr>
      <w:r w:rsidRPr="0024680E">
        <w:rPr>
          <w:rFonts w:ascii="Times" w:hAnsi="Times"/>
          <w:b/>
          <w:bCs/>
          <w:color w:val="000000" w:themeColor="text1"/>
        </w:rPr>
        <w:lastRenderedPageBreak/>
        <w:t>Table S</w:t>
      </w:r>
      <w:r>
        <w:rPr>
          <w:rFonts w:ascii="Times" w:hAnsi="Times"/>
          <w:b/>
          <w:bCs/>
          <w:color w:val="000000" w:themeColor="text1"/>
        </w:rPr>
        <w:t>6</w:t>
      </w:r>
      <w:r w:rsidRPr="0024680E">
        <w:rPr>
          <w:rFonts w:ascii="Times" w:hAnsi="Times"/>
          <w:b/>
          <w:bCs/>
          <w:color w:val="000000" w:themeColor="text1"/>
        </w:rPr>
        <w:t xml:space="preserve"> Relationships between the newly discovered </w:t>
      </w:r>
      <w:r w:rsidRPr="009E1208">
        <w:rPr>
          <w:rFonts w:ascii="Times" w:hAnsi="Times"/>
          <w:b/>
          <w:bCs/>
          <w:iCs/>
          <w:color w:val="000000" w:themeColor="text1"/>
        </w:rPr>
        <w:t xml:space="preserve">CIN </w:t>
      </w:r>
      <w:r w:rsidRPr="0024680E">
        <w:rPr>
          <w:rFonts w:ascii="Times" w:hAnsi="Times"/>
          <w:b/>
          <w:bCs/>
          <w:color w:val="000000" w:themeColor="text1"/>
        </w:rPr>
        <w:t xml:space="preserve">genes  and known genes </w:t>
      </w:r>
    </w:p>
    <w:p w14:paraId="2EBCD0DB" w14:textId="77777777" w:rsidR="00C70DA9" w:rsidRDefault="00C70DA9" w:rsidP="00C70DA9"/>
    <w:tbl>
      <w:tblPr>
        <w:tblStyle w:val="TableGrid"/>
        <w:tblW w:w="9800" w:type="dxa"/>
        <w:tblLook w:val="04A0" w:firstRow="1" w:lastRow="0" w:firstColumn="1" w:lastColumn="0" w:noHBand="0" w:noVBand="1"/>
      </w:tblPr>
      <w:tblGrid>
        <w:gridCol w:w="1760"/>
        <w:gridCol w:w="2740"/>
        <w:gridCol w:w="1500"/>
        <w:gridCol w:w="2740"/>
        <w:gridCol w:w="1060"/>
      </w:tblGrid>
      <w:tr w:rsidR="00C70DA9" w:rsidRPr="00062F44" w14:paraId="4278F1B0" w14:textId="77777777" w:rsidTr="006E2537">
        <w:trPr>
          <w:trHeight w:val="300"/>
        </w:trPr>
        <w:tc>
          <w:tcPr>
            <w:tcW w:w="1760" w:type="dxa"/>
            <w:noWrap/>
            <w:hideMark/>
          </w:tcPr>
          <w:p w14:paraId="1CA53C00" w14:textId="77777777" w:rsidR="00C70DA9" w:rsidRPr="00062F44" w:rsidRDefault="00C70DA9" w:rsidP="006E2537">
            <w:pPr>
              <w:rPr>
                <w:b/>
                <w:bCs/>
                <w:color w:val="000000"/>
              </w:rPr>
            </w:pPr>
            <w:r w:rsidRPr="00062F44">
              <w:rPr>
                <w:b/>
                <w:bCs/>
                <w:color w:val="000000"/>
              </w:rPr>
              <w:t>From Molecule(s)</w:t>
            </w:r>
          </w:p>
        </w:tc>
        <w:tc>
          <w:tcPr>
            <w:tcW w:w="2740" w:type="dxa"/>
            <w:noWrap/>
            <w:hideMark/>
          </w:tcPr>
          <w:p w14:paraId="09FB88B2" w14:textId="77777777" w:rsidR="00C70DA9" w:rsidRPr="00062F44" w:rsidRDefault="00C70DA9" w:rsidP="006E2537">
            <w:pPr>
              <w:rPr>
                <w:b/>
                <w:bCs/>
                <w:color w:val="000000"/>
              </w:rPr>
            </w:pPr>
            <w:r w:rsidRPr="00062F44">
              <w:rPr>
                <w:b/>
                <w:bCs/>
                <w:color w:val="000000"/>
              </w:rPr>
              <w:t>Relationship Type</w:t>
            </w:r>
          </w:p>
        </w:tc>
        <w:tc>
          <w:tcPr>
            <w:tcW w:w="1500" w:type="dxa"/>
            <w:noWrap/>
            <w:hideMark/>
          </w:tcPr>
          <w:p w14:paraId="11B7CD17" w14:textId="77777777" w:rsidR="00C70DA9" w:rsidRPr="00062F44" w:rsidRDefault="00C70DA9" w:rsidP="006E2537">
            <w:pPr>
              <w:rPr>
                <w:b/>
                <w:bCs/>
                <w:color w:val="000000"/>
              </w:rPr>
            </w:pPr>
            <w:r w:rsidRPr="00062F44">
              <w:rPr>
                <w:b/>
                <w:bCs/>
                <w:color w:val="000000"/>
              </w:rPr>
              <w:t>To Molecule(s)</w:t>
            </w:r>
          </w:p>
        </w:tc>
        <w:tc>
          <w:tcPr>
            <w:tcW w:w="2740" w:type="dxa"/>
            <w:noWrap/>
            <w:hideMark/>
          </w:tcPr>
          <w:p w14:paraId="53439637" w14:textId="77777777" w:rsidR="00C70DA9" w:rsidRPr="00062F44" w:rsidRDefault="00C70DA9" w:rsidP="006E2537">
            <w:pPr>
              <w:rPr>
                <w:b/>
                <w:bCs/>
                <w:color w:val="000000"/>
              </w:rPr>
            </w:pPr>
            <w:r w:rsidRPr="00062F44">
              <w:rPr>
                <w:b/>
                <w:bCs/>
                <w:color w:val="000000"/>
              </w:rPr>
              <w:t>Relationship Type</w:t>
            </w:r>
          </w:p>
        </w:tc>
        <w:tc>
          <w:tcPr>
            <w:tcW w:w="1060" w:type="dxa"/>
            <w:noWrap/>
            <w:hideMark/>
          </w:tcPr>
          <w:p w14:paraId="62E691EC" w14:textId="77777777" w:rsidR="00C70DA9" w:rsidRPr="00062F44" w:rsidRDefault="00C70DA9" w:rsidP="006E2537">
            <w:pPr>
              <w:rPr>
                <w:b/>
                <w:bCs/>
                <w:color w:val="000000"/>
              </w:rPr>
            </w:pPr>
            <w:r w:rsidRPr="00062F44">
              <w:rPr>
                <w:b/>
                <w:bCs/>
                <w:color w:val="000000"/>
              </w:rPr>
              <w:t>Count</w:t>
            </w:r>
          </w:p>
        </w:tc>
      </w:tr>
      <w:tr w:rsidR="00C70DA9" w:rsidRPr="00062F44" w14:paraId="6AE725A1" w14:textId="77777777" w:rsidTr="006E2537">
        <w:trPr>
          <w:trHeight w:val="300"/>
        </w:trPr>
        <w:tc>
          <w:tcPr>
            <w:tcW w:w="1760" w:type="dxa"/>
            <w:noWrap/>
            <w:hideMark/>
          </w:tcPr>
          <w:p w14:paraId="34DCB671" w14:textId="77777777" w:rsidR="00C70DA9" w:rsidRPr="00062F44" w:rsidRDefault="00C70DA9" w:rsidP="006E2537">
            <w:pPr>
              <w:rPr>
                <w:color w:val="000000"/>
              </w:rPr>
            </w:pPr>
            <w:r w:rsidRPr="00062F44">
              <w:rPr>
                <w:color w:val="000000"/>
              </w:rPr>
              <w:t>ATM</w:t>
            </w:r>
          </w:p>
        </w:tc>
        <w:tc>
          <w:tcPr>
            <w:tcW w:w="2740" w:type="dxa"/>
            <w:noWrap/>
            <w:hideMark/>
          </w:tcPr>
          <w:p w14:paraId="124FEE29" w14:textId="77777777" w:rsidR="00C70DA9" w:rsidRPr="00062F44" w:rsidRDefault="00C70DA9" w:rsidP="006E2537">
            <w:pPr>
              <w:rPr>
                <w:color w:val="000000"/>
              </w:rPr>
            </w:pPr>
            <w:r w:rsidRPr="00062F44">
              <w:rPr>
                <w:color w:val="000000"/>
              </w:rPr>
              <w:t>activation</w:t>
            </w:r>
          </w:p>
        </w:tc>
        <w:tc>
          <w:tcPr>
            <w:tcW w:w="1500" w:type="dxa"/>
            <w:noWrap/>
            <w:hideMark/>
          </w:tcPr>
          <w:p w14:paraId="1F705DF5" w14:textId="77777777" w:rsidR="00C70DA9" w:rsidRPr="00062F44" w:rsidRDefault="00C70DA9" w:rsidP="006E2537">
            <w:pPr>
              <w:rPr>
                <w:color w:val="000000"/>
              </w:rPr>
            </w:pPr>
            <w:r w:rsidRPr="00062F44">
              <w:rPr>
                <w:color w:val="000000"/>
              </w:rPr>
              <w:t>BUB1</w:t>
            </w:r>
          </w:p>
        </w:tc>
        <w:tc>
          <w:tcPr>
            <w:tcW w:w="2740" w:type="dxa"/>
            <w:noWrap/>
            <w:hideMark/>
          </w:tcPr>
          <w:p w14:paraId="34D14949" w14:textId="77777777" w:rsidR="00C70DA9" w:rsidRPr="00062F44" w:rsidRDefault="00C70DA9" w:rsidP="006E2537">
            <w:pPr>
              <w:rPr>
                <w:color w:val="000000"/>
              </w:rPr>
            </w:pPr>
            <w:r w:rsidRPr="00062F44">
              <w:rPr>
                <w:color w:val="000000"/>
              </w:rPr>
              <w:t>protein-protein interactions</w:t>
            </w:r>
          </w:p>
        </w:tc>
        <w:tc>
          <w:tcPr>
            <w:tcW w:w="1060" w:type="dxa"/>
            <w:noWrap/>
            <w:hideMark/>
          </w:tcPr>
          <w:p w14:paraId="5BF541B8" w14:textId="77777777" w:rsidR="00C70DA9" w:rsidRPr="00062F44" w:rsidRDefault="00C70DA9" w:rsidP="006E2537">
            <w:pPr>
              <w:jc w:val="right"/>
              <w:rPr>
                <w:color w:val="000000"/>
              </w:rPr>
            </w:pPr>
            <w:r w:rsidRPr="00062F44">
              <w:rPr>
                <w:color w:val="000000"/>
              </w:rPr>
              <w:t>54</w:t>
            </w:r>
          </w:p>
        </w:tc>
      </w:tr>
      <w:tr w:rsidR="00C70DA9" w:rsidRPr="00062F44" w14:paraId="2C08FB52" w14:textId="77777777" w:rsidTr="006E2537">
        <w:trPr>
          <w:trHeight w:val="300"/>
        </w:trPr>
        <w:tc>
          <w:tcPr>
            <w:tcW w:w="1760" w:type="dxa"/>
            <w:noWrap/>
            <w:hideMark/>
          </w:tcPr>
          <w:p w14:paraId="409B8002" w14:textId="77777777" w:rsidR="00C70DA9" w:rsidRPr="00062F44" w:rsidRDefault="00C70DA9" w:rsidP="006E2537">
            <w:pPr>
              <w:rPr>
                <w:color w:val="000000"/>
              </w:rPr>
            </w:pPr>
            <w:r w:rsidRPr="00062F44">
              <w:rPr>
                <w:color w:val="000000"/>
              </w:rPr>
              <w:t>ATM</w:t>
            </w:r>
          </w:p>
        </w:tc>
        <w:tc>
          <w:tcPr>
            <w:tcW w:w="2740" w:type="dxa"/>
            <w:noWrap/>
            <w:hideMark/>
          </w:tcPr>
          <w:p w14:paraId="288AA392" w14:textId="77777777" w:rsidR="00C70DA9" w:rsidRPr="00062F44" w:rsidRDefault="00C70DA9" w:rsidP="006E2537">
            <w:pPr>
              <w:rPr>
                <w:color w:val="000000"/>
              </w:rPr>
            </w:pPr>
            <w:r w:rsidRPr="00062F44">
              <w:rPr>
                <w:color w:val="000000"/>
              </w:rPr>
              <w:t>activation</w:t>
            </w:r>
          </w:p>
        </w:tc>
        <w:tc>
          <w:tcPr>
            <w:tcW w:w="1500" w:type="dxa"/>
            <w:noWrap/>
            <w:hideMark/>
          </w:tcPr>
          <w:p w14:paraId="69B1DF85" w14:textId="77777777" w:rsidR="00C70DA9" w:rsidRPr="00062F44" w:rsidRDefault="00C70DA9" w:rsidP="006E2537">
            <w:pPr>
              <w:rPr>
                <w:color w:val="000000"/>
              </w:rPr>
            </w:pPr>
            <w:r w:rsidRPr="00062F44">
              <w:rPr>
                <w:color w:val="000000"/>
              </w:rPr>
              <w:t>CASP3</w:t>
            </w:r>
          </w:p>
        </w:tc>
        <w:tc>
          <w:tcPr>
            <w:tcW w:w="2740" w:type="dxa"/>
            <w:noWrap/>
            <w:hideMark/>
          </w:tcPr>
          <w:p w14:paraId="67D8D618" w14:textId="77777777" w:rsidR="00C70DA9" w:rsidRPr="00062F44" w:rsidRDefault="00C70DA9" w:rsidP="006E2537">
            <w:pPr>
              <w:rPr>
                <w:color w:val="000000"/>
              </w:rPr>
            </w:pPr>
            <w:r w:rsidRPr="00062F44">
              <w:rPr>
                <w:color w:val="000000"/>
              </w:rPr>
              <w:t>activation</w:t>
            </w:r>
          </w:p>
        </w:tc>
        <w:tc>
          <w:tcPr>
            <w:tcW w:w="1060" w:type="dxa"/>
            <w:noWrap/>
            <w:hideMark/>
          </w:tcPr>
          <w:p w14:paraId="049A3C53" w14:textId="77777777" w:rsidR="00C70DA9" w:rsidRPr="00062F44" w:rsidRDefault="00C70DA9" w:rsidP="006E2537">
            <w:pPr>
              <w:jc w:val="right"/>
              <w:rPr>
                <w:color w:val="000000"/>
              </w:rPr>
            </w:pPr>
            <w:r w:rsidRPr="00062F44">
              <w:rPr>
                <w:color w:val="000000"/>
              </w:rPr>
              <w:t>27</w:t>
            </w:r>
          </w:p>
        </w:tc>
      </w:tr>
      <w:tr w:rsidR="00C70DA9" w:rsidRPr="00062F44" w14:paraId="09FBA745" w14:textId="77777777" w:rsidTr="006E2537">
        <w:trPr>
          <w:trHeight w:val="300"/>
        </w:trPr>
        <w:tc>
          <w:tcPr>
            <w:tcW w:w="1760" w:type="dxa"/>
            <w:noWrap/>
            <w:hideMark/>
          </w:tcPr>
          <w:p w14:paraId="6F9E30FC" w14:textId="77777777" w:rsidR="00C70DA9" w:rsidRPr="00062F44" w:rsidRDefault="00C70DA9" w:rsidP="006E2537">
            <w:pPr>
              <w:rPr>
                <w:color w:val="000000"/>
              </w:rPr>
            </w:pPr>
            <w:r w:rsidRPr="00062F44">
              <w:rPr>
                <w:color w:val="000000"/>
              </w:rPr>
              <w:t>ATM</w:t>
            </w:r>
          </w:p>
        </w:tc>
        <w:tc>
          <w:tcPr>
            <w:tcW w:w="2740" w:type="dxa"/>
            <w:noWrap/>
            <w:hideMark/>
          </w:tcPr>
          <w:p w14:paraId="22CA163B" w14:textId="77777777" w:rsidR="00C70DA9" w:rsidRPr="00062F44" w:rsidRDefault="00C70DA9" w:rsidP="006E2537">
            <w:pPr>
              <w:rPr>
                <w:color w:val="000000"/>
              </w:rPr>
            </w:pPr>
            <w:r w:rsidRPr="00062F44">
              <w:rPr>
                <w:color w:val="000000"/>
              </w:rPr>
              <w:t>inhibition</w:t>
            </w:r>
          </w:p>
        </w:tc>
        <w:tc>
          <w:tcPr>
            <w:tcW w:w="1500" w:type="dxa"/>
            <w:noWrap/>
            <w:hideMark/>
          </w:tcPr>
          <w:p w14:paraId="3DC39174" w14:textId="77777777" w:rsidR="00C70DA9" w:rsidRPr="00062F44" w:rsidRDefault="00C70DA9" w:rsidP="006E2537">
            <w:pPr>
              <w:rPr>
                <w:color w:val="000000"/>
              </w:rPr>
            </w:pPr>
            <w:r w:rsidRPr="00062F44">
              <w:rPr>
                <w:color w:val="000000"/>
              </w:rPr>
              <w:t>MDM2</w:t>
            </w:r>
          </w:p>
        </w:tc>
        <w:tc>
          <w:tcPr>
            <w:tcW w:w="2740" w:type="dxa"/>
            <w:noWrap/>
            <w:hideMark/>
          </w:tcPr>
          <w:p w14:paraId="12AFD594" w14:textId="77777777" w:rsidR="00C70DA9" w:rsidRPr="00062F44" w:rsidRDefault="00C70DA9" w:rsidP="006E2537">
            <w:pPr>
              <w:rPr>
                <w:color w:val="000000"/>
              </w:rPr>
            </w:pPr>
            <w:r w:rsidRPr="00062F44">
              <w:rPr>
                <w:color w:val="000000"/>
              </w:rPr>
              <w:t>phosphorylation</w:t>
            </w:r>
          </w:p>
        </w:tc>
        <w:tc>
          <w:tcPr>
            <w:tcW w:w="1060" w:type="dxa"/>
            <w:noWrap/>
            <w:hideMark/>
          </w:tcPr>
          <w:p w14:paraId="7EA13859" w14:textId="77777777" w:rsidR="00C70DA9" w:rsidRPr="00062F44" w:rsidRDefault="00C70DA9" w:rsidP="006E2537">
            <w:pPr>
              <w:jc w:val="right"/>
              <w:rPr>
                <w:color w:val="000000"/>
              </w:rPr>
            </w:pPr>
            <w:r w:rsidRPr="00062F44">
              <w:rPr>
                <w:color w:val="000000"/>
              </w:rPr>
              <w:t>21</w:t>
            </w:r>
          </w:p>
        </w:tc>
      </w:tr>
      <w:tr w:rsidR="00C70DA9" w:rsidRPr="00062F44" w14:paraId="6A531A87" w14:textId="77777777" w:rsidTr="006E2537">
        <w:trPr>
          <w:trHeight w:val="300"/>
        </w:trPr>
        <w:tc>
          <w:tcPr>
            <w:tcW w:w="1760" w:type="dxa"/>
            <w:noWrap/>
            <w:hideMark/>
          </w:tcPr>
          <w:p w14:paraId="164CBC24" w14:textId="77777777" w:rsidR="00C70DA9" w:rsidRPr="00062F44" w:rsidRDefault="00C70DA9" w:rsidP="006E2537">
            <w:pPr>
              <w:rPr>
                <w:color w:val="000000"/>
              </w:rPr>
            </w:pPr>
            <w:r w:rsidRPr="00062F44">
              <w:rPr>
                <w:color w:val="000000"/>
              </w:rPr>
              <w:t>ATM</w:t>
            </w:r>
          </w:p>
        </w:tc>
        <w:tc>
          <w:tcPr>
            <w:tcW w:w="2740" w:type="dxa"/>
            <w:noWrap/>
            <w:hideMark/>
          </w:tcPr>
          <w:p w14:paraId="18DA5BCA" w14:textId="77777777" w:rsidR="00C70DA9" w:rsidRPr="00062F44" w:rsidRDefault="00C70DA9" w:rsidP="006E2537">
            <w:pPr>
              <w:rPr>
                <w:color w:val="000000"/>
              </w:rPr>
            </w:pPr>
            <w:r w:rsidRPr="00062F44">
              <w:rPr>
                <w:color w:val="000000"/>
              </w:rPr>
              <w:t>inhibition</w:t>
            </w:r>
          </w:p>
        </w:tc>
        <w:tc>
          <w:tcPr>
            <w:tcW w:w="1500" w:type="dxa"/>
            <w:noWrap/>
            <w:hideMark/>
          </w:tcPr>
          <w:p w14:paraId="0C001C64" w14:textId="77777777" w:rsidR="00C70DA9" w:rsidRPr="00062F44" w:rsidRDefault="00C70DA9" w:rsidP="006E2537">
            <w:pPr>
              <w:rPr>
                <w:color w:val="000000"/>
              </w:rPr>
            </w:pPr>
            <w:r w:rsidRPr="00062F44">
              <w:rPr>
                <w:color w:val="000000"/>
              </w:rPr>
              <w:t>STK11</w:t>
            </w:r>
          </w:p>
        </w:tc>
        <w:tc>
          <w:tcPr>
            <w:tcW w:w="2740" w:type="dxa"/>
            <w:noWrap/>
            <w:hideMark/>
          </w:tcPr>
          <w:p w14:paraId="7B4DF128" w14:textId="77777777" w:rsidR="00C70DA9" w:rsidRPr="00062F44" w:rsidRDefault="00C70DA9" w:rsidP="006E2537">
            <w:pPr>
              <w:rPr>
                <w:color w:val="000000"/>
              </w:rPr>
            </w:pPr>
            <w:r w:rsidRPr="00062F44">
              <w:rPr>
                <w:color w:val="000000"/>
              </w:rPr>
              <w:t>expression</w:t>
            </w:r>
          </w:p>
        </w:tc>
        <w:tc>
          <w:tcPr>
            <w:tcW w:w="1060" w:type="dxa"/>
            <w:noWrap/>
            <w:hideMark/>
          </w:tcPr>
          <w:p w14:paraId="78297AA6" w14:textId="77777777" w:rsidR="00C70DA9" w:rsidRPr="00062F44" w:rsidRDefault="00C70DA9" w:rsidP="006E2537">
            <w:pPr>
              <w:jc w:val="right"/>
              <w:rPr>
                <w:color w:val="000000"/>
              </w:rPr>
            </w:pPr>
            <w:r w:rsidRPr="00062F44">
              <w:rPr>
                <w:color w:val="000000"/>
              </w:rPr>
              <w:t>11</w:t>
            </w:r>
          </w:p>
        </w:tc>
      </w:tr>
      <w:tr w:rsidR="00C70DA9" w:rsidRPr="00062F44" w14:paraId="6AFCA86B" w14:textId="77777777" w:rsidTr="006E2537">
        <w:trPr>
          <w:trHeight w:val="300"/>
        </w:trPr>
        <w:tc>
          <w:tcPr>
            <w:tcW w:w="1760" w:type="dxa"/>
            <w:noWrap/>
            <w:hideMark/>
          </w:tcPr>
          <w:p w14:paraId="112DA05C" w14:textId="77777777" w:rsidR="00C70DA9" w:rsidRPr="00062F44" w:rsidRDefault="00C70DA9" w:rsidP="006E2537">
            <w:pPr>
              <w:rPr>
                <w:color w:val="000000"/>
              </w:rPr>
            </w:pPr>
            <w:r w:rsidRPr="00062F44">
              <w:rPr>
                <w:color w:val="000000"/>
              </w:rPr>
              <w:t>ATM</w:t>
            </w:r>
          </w:p>
        </w:tc>
        <w:tc>
          <w:tcPr>
            <w:tcW w:w="2740" w:type="dxa"/>
            <w:noWrap/>
            <w:hideMark/>
          </w:tcPr>
          <w:p w14:paraId="1E6DB1CE" w14:textId="77777777" w:rsidR="00C70DA9" w:rsidRPr="00062F44" w:rsidRDefault="00C70DA9" w:rsidP="006E2537">
            <w:pPr>
              <w:rPr>
                <w:color w:val="000000"/>
              </w:rPr>
            </w:pPr>
            <w:r w:rsidRPr="00062F44">
              <w:rPr>
                <w:color w:val="000000"/>
              </w:rPr>
              <w:t>localization</w:t>
            </w:r>
          </w:p>
        </w:tc>
        <w:tc>
          <w:tcPr>
            <w:tcW w:w="1500" w:type="dxa"/>
            <w:noWrap/>
            <w:hideMark/>
          </w:tcPr>
          <w:p w14:paraId="714AF124" w14:textId="77777777" w:rsidR="00C70DA9" w:rsidRPr="00062F44" w:rsidRDefault="00C70DA9" w:rsidP="006E2537">
            <w:pPr>
              <w:rPr>
                <w:color w:val="000000"/>
              </w:rPr>
            </w:pPr>
            <w:r w:rsidRPr="00062F44">
              <w:rPr>
                <w:color w:val="000000"/>
              </w:rPr>
              <w:t>HIPK2</w:t>
            </w:r>
          </w:p>
        </w:tc>
        <w:tc>
          <w:tcPr>
            <w:tcW w:w="2740" w:type="dxa"/>
            <w:noWrap/>
            <w:hideMark/>
          </w:tcPr>
          <w:p w14:paraId="6311F2F4" w14:textId="77777777" w:rsidR="00C70DA9" w:rsidRPr="00062F44" w:rsidRDefault="00C70DA9" w:rsidP="006E2537">
            <w:pPr>
              <w:rPr>
                <w:color w:val="000000"/>
              </w:rPr>
            </w:pPr>
            <w:r w:rsidRPr="00062F44">
              <w:rPr>
                <w:color w:val="000000"/>
              </w:rPr>
              <w:t>regulation of binding</w:t>
            </w:r>
          </w:p>
        </w:tc>
        <w:tc>
          <w:tcPr>
            <w:tcW w:w="1060" w:type="dxa"/>
            <w:noWrap/>
            <w:hideMark/>
          </w:tcPr>
          <w:p w14:paraId="42A264AA" w14:textId="77777777" w:rsidR="00C70DA9" w:rsidRPr="00062F44" w:rsidRDefault="00C70DA9" w:rsidP="006E2537">
            <w:pPr>
              <w:jc w:val="right"/>
              <w:rPr>
                <w:color w:val="000000"/>
              </w:rPr>
            </w:pPr>
            <w:r w:rsidRPr="00062F44">
              <w:rPr>
                <w:color w:val="000000"/>
              </w:rPr>
              <w:t>8</w:t>
            </w:r>
          </w:p>
        </w:tc>
      </w:tr>
      <w:tr w:rsidR="00C70DA9" w:rsidRPr="00062F44" w14:paraId="38FA1F89" w14:textId="77777777" w:rsidTr="006E2537">
        <w:trPr>
          <w:trHeight w:val="300"/>
        </w:trPr>
        <w:tc>
          <w:tcPr>
            <w:tcW w:w="1760" w:type="dxa"/>
            <w:noWrap/>
            <w:hideMark/>
          </w:tcPr>
          <w:p w14:paraId="79D608D4" w14:textId="77777777" w:rsidR="00C70DA9" w:rsidRPr="00062F44" w:rsidRDefault="00C70DA9" w:rsidP="006E2537">
            <w:pPr>
              <w:rPr>
                <w:color w:val="000000"/>
              </w:rPr>
            </w:pPr>
            <w:r w:rsidRPr="00062F44">
              <w:rPr>
                <w:color w:val="000000"/>
              </w:rPr>
              <w:t>ATM</w:t>
            </w:r>
          </w:p>
        </w:tc>
        <w:tc>
          <w:tcPr>
            <w:tcW w:w="2740" w:type="dxa"/>
            <w:noWrap/>
            <w:hideMark/>
          </w:tcPr>
          <w:p w14:paraId="231DA5E1" w14:textId="77777777" w:rsidR="00C70DA9" w:rsidRPr="00062F44" w:rsidRDefault="00C70DA9" w:rsidP="006E2537">
            <w:pPr>
              <w:rPr>
                <w:color w:val="000000"/>
              </w:rPr>
            </w:pPr>
            <w:r w:rsidRPr="00062F44">
              <w:rPr>
                <w:color w:val="000000"/>
              </w:rPr>
              <w:t>phosphorylation</w:t>
            </w:r>
          </w:p>
        </w:tc>
        <w:tc>
          <w:tcPr>
            <w:tcW w:w="1500" w:type="dxa"/>
            <w:noWrap/>
            <w:hideMark/>
          </w:tcPr>
          <w:p w14:paraId="43715BC4" w14:textId="77777777" w:rsidR="00C70DA9" w:rsidRPr="00062F44" w:rsidRDefault="00C70DA9" w:rsidP="006E2537">
            <w:pPr>
              <w:rPr>
                <w:color w:val="000000"/>
              </w:rPr>
            </w:pPr>
            <w:r w:rsidRPr="00062F44">
              <w:rPr>
                <w:color w:val="000000"/>
              </w:rPr>
              <w:t>BUB1</w:t>
            </w:r>
          </w:p>
        </w:tc>
        <w:tc>
          <w:tcPr>
            <w:tcW w:w="2740" w:type="dxa"/>
            <w:noWrap/>
            <w:hideMark/>
          </w:tcPr>
          <w:p w14:paraId="6EDA3C6D" w14:textId="77777777" w:rsidR="00C70DA9" w:rsidRPr="00062F44" w:rsidRDefault="00C70DA9" w:rsidP="006E2537">
            <w:pPr>
              <w:rPr>
                <w:color w:val="000000"/>
              </w:rPr>
            </w:pPr>
            <w:r w:rsidRPr="00062F44">
              <w:rPr>
                <w:color w:val="000000"/>
              </w:rPr>
              <w:t>inhibition</w:t>
            </w:r>
          </w:p>
        </w:tc>
        <w:tc>
          <w:tcPr>
            <w:tcW w:w="1060" w:type="dxa"/>
            <w:noWrap/>
            <w:hideMark/>
          </w:tcPr>
          <w:p w14:paraId="454D13B7" w14:textId="77777777" w:rsidR="00C70DA9" w:rsidRPr="00062F44" w:rsidRDefault="00C70DA9" w:rsidP="006E2537">
            <w:pPr>
              <w:jc w:val="right"/>
              <w:rPr>
                <w:color w:val="000000"/>
              </w:rPr>
            </w:pPr>
            <w:r w:rsidRPr="00062F44">
              <w:rPr>
                <w:color w:val="000000"/>
              </w:rPr>
              <w:t>6</w:t>
            </w:r>
          </w:p>
        </w:tc>
      </w:tr>
      <w:tr w:rsidR="00C70DA9" w:rsidRPr="00062F44" w14:paraId="5F56B2ED" w14:textId="77777777" w:rsidTr="006E2537">
        <w:trPr>
          <w:trHeight w:val="300"/>
        </w:trPr>
        <w:tc>
          <w:tcPr>
            <w:tcW w:w="1760" w:type="dxa"/>
            <w:noWrap/>
            <w:hideMark/>
          </w:tcPr>
          <w:p w14:paraId="6E988C41" w14:textId="77777777" w:rsidR="00C70DA9" w:rsidRPr="00062F44" w:rsidRDefault="00C70DA9" w:rsidP="006E2537">
            <w:pPr>
              <w:rPr>
                <w:color w:val="000000"/>
              </w:rPr>
            </w:pPr>
            <w:r w:rsidRPr="00062F44">
              <w:rPr>
                <w:color w:val="000000"/>
              </w:rPr>
              <w:t>ATM</w:t>
            </w:r>
          </w:p>
        </w:tc>
        <w:tc>
          <w:tcPr>
            <w:tcW w:w="2740" w:type="dxa"/>
            <w:noWrap/>
            <w:hideMark/>
          </w:tcPr>
          <w:p w14:paraId="6D49905F" w14:textId="77777777" w:rsidR="00C70DA9" w:rsidRPr="00062F44" w:rsidRDefault="00C70DA9" w:rsidP="006E2537">
            <w:pPr>
              <w:rPr>
                <w:color w:val="000000"/>
              </w:rPr>
            </w:pPr>
            <w:r w:rsidRPr="00062F44">
              <w:rPr>
                <w:color w:val="000000"/>
              </w:rPr>
              <w:t>phosphorylation</w:t>
            </w:r>
          </w:p>
        </w:tc>
        <w:tc>
          <w:tcPr>
            <w:tcW w:w="1500" w:type="dxa"/>
            <w:noWrap/>
            <w:hideMark/>
          </w:tcPr>
          <w:p w14:paraId="3A3488F8" w14:textId="77777777" w:rsidR="00C70DA9" w:rsidRPr="00062F44" w:rsidRDefault="00C70DA9" w:rsidP="006E2537">
            <w:pPr>
              <w:rPr>
                <w:color w:val="000000"/>
              </w:rPr>
            </w:pPr>
            <w:r w:rsidRPr="00062F44">
              <w:rPr>
                <w:color w:val="000000"/>
              </w:rPr>
              <w:t>HIPK2</w:t>
            </w:r>
          </w:p>
        </w:tc>
        <w:tc>
          <w:tcPr>
            <w:tcW w:w="2740" w:type="dxa"/>
            <w:noWrap/>
            <w:hideMark/>
          </w:tcPr>
          <w:p w14:paraId="0C7760B2" w14:textId="77777777" w:rsidR="00C70DA9" w:rsidRPr="00062F44" w:rsidRDefault="00C70DA9" w:rsidP="006E2537">
            <w:pPr>
              <w:rPr>
                <w:color w:val="000000"/>
              </w:rPr>
            </w:pPr>
            <w:r w:rsidRPr="00062F44">
              <w:rPr>
                <w:color w:val="000000"/>
              </w:rPr>
              <w:t>localization</w:t>
            </w:r>
          </w:p>
        </w:tc>
        <w:tc>
          <w:tcPr>
            <w:tcW w:w="1060" w:type="dxa"/>
            <w:noWrap/>
            <w:hideMark/>
          </w:tcPr>
          <w:p w14:paraId="5AC554E5" w14:textId="77777777" w:rsidR="00C70DA9" w:rsidRPr="00062F44" w:rsidRDefault="00C70DA9" w:rsidP="006E2537">
            <w:pPr>
              <w:jc w:val="right"/>
              <w:rPr>
                <w:color w:val="000000"/>
              </w:rPr>
            </w:pPr>
            <w:r w:rsidRPr="00062F44">
              <w:rPr>
                <w:color w:val="000000"/>
              </w:rPr>
              <w:t>6</w:t>
            </w:r>
          </w:p>
        </w:tc>
      </w:tr>
      <w:tr w:rsidR="00C70DA9" w:rsidRPr="00062F44" w14:paraId="38DFA80F" w14:textId="77777777" w:rsidTr="006E2537">
        <w:trPr>
          <w:trHeight w:val="300"/>
        </w:trPr>
        <w:tc>
          <w:tcPr>
            <w:tcW w:w="1760" w:type="dxa"/>
            <w:noWrap/>
            <w:hideMark/>
          </w:tcPr>
          <w:p w14:paraId="1C1B10DB" w14:textId="77777777" w:rsidR="00C70DA9" w:rsidRPr="00062F44" w:rsidRDefault="00C70DA9" w:rsidP="006E2537">
            <w:pPr>
              <w:rPr>
                <w:color w:val="000000"/>
              </w:rPr>
            </w:pPr>
            <w:r w:rsidRPr="00062F44">
              <w:rPr>
                <w:color w:val="000000"/>
              </w:rPr>
              <w:t>ATM</w:t>
            </w:r>
          </w:p>
        </w:tc>
        <w:tc>
          <w:tcPr>
            <w:tcW w:w="2740" w:type="dxa"/>
            <w:noWrap/>
            <w:hideMark/>
          </w:tcPr>
          <w:p w14:paraId="55626478" w14:textId="77777777" w:rsidR="00C70DA9" w:rsidRPr="00062F44" w:rsidRDefault="00C70DA9" w:rsidP="006E2537">
            <w:pPr>
              <w:rPr>
                <w:color w:val="000000"/>
              </w:rPr>
            </w:pPr>
            <w:r w:rsidRPr="00062F44">
              <w:rPr>
                <w:color w:val="000000"/>
              </w:rPr>
              <w:t>phosphorylation</w:t>
            </w:r>
          </w:p>
        </w:tc>
        <w:tc>
          <w:tcPr>
            <w:tcW w:w="1500" w:type="dxa"/>
            <w:noWrap/>
            <w:hideMark/>
          </w:tcPr>
          <w:p w14:paraId="3AB5314D" w14:textId="77777777" w:rsidR="00C70DA9" w:rsidRPr="00062F44" w:rsidRDefault="00C70DA9" w:rsidP="006E2537">
            <w:pPr>
              <w:rPr>
                <w:color w:val="000000"/>
              </w:rPr>
            </w:pPr>
            <w:r w:rsidRPr="00062F44">
              <w:rPr>
                <w:color w:val="000000"/>
              </w:rPr>
              <w:t>MDM2</w:t>
            </w:r>
          </w:p>
        </w:tc>
        <w:tc>
          <w:tcPr>
            <w:tcW w:w="2740" w:type="dxa"/>
            <w:noWrap/>
            <w:hideMark/>
          </w:tcPr>
          <w:p w14:paraId="54312B6A" w14:textId="77777777" w:rsidR="00C70DA9" w:rsidRPr="00062F44" w:rsidRDefault="00C70DA9" w:rsidP="006E2537">
            <w:pPr>
              <w:rPr>
                <w:color w:val="000000"/>
              </w:rPr>
            </w:pPr>
            <w:r w:rsidRPr="00062F44">
              <w:rPr>
                <w:color w:val="000000"/>
              </w:rPr>
              <w:t>transcription</w:t>
            </w:r>
          </w:p>
        </w:tc>
        <w:tc>
          <w:tcPr>
            <w:tcW w:w="1060" w:type="dxa"/>
            <w:noWrap/>
            <w:hideMark/>
          </w:tcPr>
          <w:p w14:paraId="7D5B768B" w14:textId="77777777" w:rsidR="00C70DA9" w:rsidRPr="00062F44" w:rsidRDefault="00C70DA9" w:rsidP="006E2537">
            <w:pPr>
              <w:jc w:val="right"/>
              <w:rPr>
                <w:color w:val="000000"/>
              </w:rPr>
            </w:pPr>
            <w:r w:rsidRPr="00062F44">
              <w:rPr>
                <w:color w:val="000000"/>
              </w:rPr>
              <w:t>6</w:t>
            </w:r>
          </w:p>
        </w:tc>
      </w:tr>
      <w:tr w:rsidR="00C70DA9" w:rsidRPr="00062F44" w14:paraId="78C55870" w14:textId="77777777" w:rsidTr="006E2537">
        <w:trPr>
          <w:trHeight w:val="300"/>
        </w:trPr>
        <w:tc>
          <w:tcPr>
            <w:tcW w:w="1760" w:type="dxa"/>
            <w:noWrap/>
            <w:hideMark/>
          </w:tcPr>
          <w:p w14:paraId="773F2123" w14:textId="77777777" w:rsidR="00C70DA9" w:rsidRPr="00062F44" w:rsidRDefault="00C70DA9" w:rsidP="006E2537">
            <w:pPr>
              <w:rPr>
                <w:color w:val="000000"/>
              </w:rPr>
            </w:pPr>
            <w:r w:rsidRPr="00062F44">
              <w:rPr>
                <w:color w:val="000000"/>
              </w:rPr>
              <w:t>ATM</w:t>
            </w:r>
          </w:p>
        </w:tc>
        <w:tc>
          <w:tcPr>
            <w:tcW w:w="2740" w:type="dxa"/>
            <w:noWrap/>
            <w:hideMark/>
          </w:tcPr>
          <w:p w14:paraId="4BE725D0" w14:textId="77777777" w:rsidR="00C70DA9" w:rsidRPr="00062F44" w:rsidRDefault="00C70DA9" w:rsidP="006E2537">
            <w:pPr>
              <w:rPr>
                <w:color w:val="000000"/>
              </w:rPr>
            </w:pPr>
            <w:r w:rsidRPr="00062F44">
              <w:rPr>
                <w:color w:val="000000"/>
              </w:rPr>
              <w:t>phosphorylation</w:t>
            </w:r>
          </w:p>
        </w:tc>
        <w:tc>
          <w:tcPr>
            <w:tcW w:w="1500" w:type="dxa"/>
            <w:noWrap/>
            <w:hideMark/>
          </w:tcPr>
          <w:p w14:paraId="7DA27E31" w14:textId="77777777" w:rsidR="00C70DA9" w:rsidRPr="00062F44" w:rsidRDefault="00C70DA9" w:rsidP="006E2537">
            <w:pPr>
              <w:rPr>
                <w:color w:val="000000"/>
              </w:rPr>
            </w:pPr>
            <w:r w:rsidRPr="00062F44">
              <w:rPr>
                <w:color w:val="000000"/>
              </w:rPr>
              <w:t>STK11</w:t>
            </w:r>
          </w:p>
        </w:tc>
        <w:tc>
          <w:tcPr>
            <w:tcW w:w="2740" w:type="dxa"/>
            <w:noWrap/>
            <w:hideMark/>
          </w:tcPr>
          <w:p w14:paraId="5DD011A3" w14:textId="77777777" w:rsidR="00C70DA9" w:rsidRPr="00062F44" w:rsidRDefault="00C70DA9" w:rsidP="006E2537">
            <w:pPr>
              <w:rPr>
                <w:color w:val="000000"/>
              </w:rPr>
            </w:pPr>
            <w:r w:rsidRPr="00062F44">
              <w:rPr>
                <w:color w:val="000000"/>
              </w:rPr>
              <w:t>molecular cleavage</w:t>
            </w:r>
          </w:p>
        </w:tc>
        <w:tc>
          <w:tcPr>
            <w:tcW w:w="1060" w:type="dxa"/>
            <w:noWrap/>
            <w:hideMark/>
          </w:tcPr>
          <w:p w14:paraId="12419387" w14:textId="77777777" w:rsidR="00C70DA9" w:rsidRPr="00062F44" w:rsidRDefault="00C70DA9" w:rsidP="006E2537">
            <w:pPr>
              <w:jc w:val="right"/>
              <w:rPr>
                <w:color w:val="000000"/>
              </w:rPr>
            </w:pPr>
            <w:r w:rsidRPr="00062F44">
              <w:rPr>
                <w:color w:val="000000"/>
              </w:rPr>
              <w:t>5</w:t>
            </w:r>
          </w:p>
        </w:tc>
      </w:tr>
      <w:tr w:rsidR="00C70DA9" w:rsidRPr="00062F44" w14:paraId="7D778FC6" w14:textId="77777777" w:rsidTr="006E2537">
        <w:trPr>
          <w:trHeight w:val="300"/>
        </w:trPr>
        <w:tc>
          <w:tcPr>
            <w:tcW w:w="1760" w:type="dxa"/>
            <w:noWrap/>
            <w:hideMark/>
          </w:tcPr>
          <w:p w14:paraId="45DEBBF2" w14:textId="77777777" w:rsidR="00C70DA9" w:rsidRPr="00062F44" w:rsidRDefault="00C70DA9" w:rsidP="006E2537">
            <w:pPr>
              <w:rPr>
                <w:color w:val="000000"/>
              </w:rPr>
            </w:pPr>
            <w:r w:rsidRPr="00062F44">
              <w:rPr>
                <w:color w:val="000000"/>
              </w:rPr>
              <w:t>ATM</w:t>
            </w:r>
          </w:p>
        </w:tc>
        <w:tc>
          <w:tcPr>
            <w:tcW w:w="2740" w:type="dxa"/>
            <w:noWrap/>
            <w:hideMark/>
          </w:tcPr>
          <w:p w14:paraId="0CDD051D"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1619E6FB" w14:textId="77777777" w:rsidR="00C70DA9" w:rsidRPr="00062F44" w:rsidRDefault="00C70DA9" w:rsidP="006E2537">
            <w:pPr>
              <w:rPr>
                <w:color w:val="000000"/>
              </w:rPr>
            </w:pPr>
            <w:r w:rsidRPr="00062F44">
              <w:rPr>
                <w:color w:val="000000"/>
              </w:rPr>
              <w:t>MDM2</w:t>
            </w:r>
          </w:p>
        </w:tc>
        <w:tc>
          <w:tcPr>
            <w:tcW w:w="2740" w:type="dxa"/>
            <w:noWrap/>
            <w:hideMark/>
          </w:tcPr>
          <w:p w14:paraId="7ABEDC8F" w14:textId="77777777" w:rsidR="00C70DA9" w:rsidRPr="00062F44" w:rsidRDefault="00C70DA9" w:rsidP="006E2537">
            <w:pPr>
              <w:rPr>
                <w:color w:val="000000"/>
              </w:rPr>
            </w:pPr>
            <w:r w:rsidRPr="00062F44">
              <w:rPr>
                <w:color w:val="000000"/>
              </w:rPr>
              <w:t>ubiquitination</w:t>
            </w:r>
          </w:p>
        </w:tc>
        <w:tc>
          <w:tcPr>
            <w:tcW w:w="1060" w:type="dxa"/>
            <w:noWrap/>
            <w:hideMark/>
          </w:tcPr>
          <w:p w14:paraId="07204EB1" w14:textId="77777777" w:rsidR="00C70DA9" w:rsidRPr="00062F44" w:rsidRDefault="00C70DA9" w:rsidP="006E2537">
            <w:pPr>
              <w:jc w:val="right"/>
              <w:rPr>
                <w:color w:val="000000"/>
              </w:rPr>
            </w:pPr>
            <w:r w:rsidRPr="00062F44">
              <w:rPr>
                <w:color w:val="000000"/>
              </w:rPr>
              <w:t>2</w:t>
            </w:r>
          </w:p>
        </w:tc>
      </w:tr>
      <w:tr w:rsidR="00C70DA9" w:rsidRPr="00062F44" w14:paraId="6842C19E" w14:textId="77777777" w:rsidTr="006E2537">
        <w:trPr>
          <w:trHeight w:val="300"/>
        </w:trPr>
        <w:tc>
          <w:tcPr>
            <w:tcW w:w="1760" w:type="dxa"/>
            <w:noWrap/>
            <w:hideMark/>
          </w:tcPr>
          <w:p w14:paraId="6ED396F6" w14:textId="77777777" w:rsidR="00C70DA9" w:rsidRPr="00062F44" w:rsidRDefault="00C70DA9" w:rsidP="006E2537">
            <w:pPr>
              <w:rPr>
                <w:color w:val="000000"/>
              </w:rPr>
            </w:pPr>
            <w:r w:rsidRPr="00062F44">
              <w:rPr>
                <w:color w:val="000000"/>
              </w:rPr>
              <w:t>ATM</w:t>
            </w:r>
          </w:p>
        </w:tc>
        <w:tc>
          <w:tcPr>
            <w:tcW w:w="2740" w:type="dxa"/>
            <w:noWrap/>
            <w:hideMark/>
          </w:tcPr>
          <w:p w14:paraId="46535B45" w14:textId="77777777" w:rsidR="00C70DA9" w:rsidRPr="00062F44" w:rsidRDefault="00C70DA9" w:rsidP="006E2537">
            <w:pPr>
              <w:rPr>
                <w:color w:val="000000"/>
              </w:rPr>
            </w:pPr>
            <w:r w:rsidRPr="00062F44">
              <w:rPr>
                <w:color w:val="000000"/>
              </w:rPr>
              <w:t>ubiquitination</w:t>
            </w:r>
          </w:p>
        </w:tc>
        <w:tc>
          <w:tcPr>
            <w:tcW w:w="1500" w:type="dxa"/>
            <w:noWrap/>
            <w:hideMark/>
          </w:tcPr>
          <w:p w14:paraId="06E1424F" w14:textId="77777777" w:rsidR="00C70DA9" w:rsidRPr="00062F44" w:rsidRDefault="00C70DA9" w:rsidP="006E2537">
            <w:pPr>
              <w:rPr>
                <w:color w:val="000000"/>
              </w:rPr>
            </w:pPr>
            <w:r w:rsidRPr="00062F44">
              <w:rPr>
                <w:color w:val="000000"/>
              </w:rPr>
              <w:t>MDM2</w:t>
            </w:r>
          </w:p>
        </w:tc>
        <w:tc>
          <w:tcPr>
            <w:tcW w:w="2740" w:type="dxa"/>
            <w:noWrap/>
            <w:hideMark/>
          </w:tcPr>
          <w:p w14:paraId="0AB974D1" w14:textId="77777777" w:rsidR="00C70DA9" w:rsidRPr="00062F44" w:rsidRDefault="00C70DA9" w:rsidP="006E2537">
            <w:pPr>
              <w:rPr>
                <w:color w:val="000000"/>
              </w:rPr>
            </w:pPr>
            <w:r w:rsidRPr="00062F44">
              <w:rPr>
                <w:color w:val="000000"/>
              </w:rPr>
              <w:t>membership</w:t>
            </w:r>
          </w:p>
        </w:tc>
        <w:tc>
          <w:tcPr>
            <w:tcW w:w="1060" w:type="dxa"/>
            <w:noWrap/>
            <w:hideMark/>
          </w:tcPr>
          <w:p w14:paraId="07C33E89" w14:textId="77777777" w:rsidR="00C70DA9" w:rsidRPr="00062F44" w:rsidRDefault="00C70DA9" w:rsidP="006E2537">
            <w:pPr>
              <w:jc w:val="right"/>
              <w:rPr>
                <w:color w:val="000000"/>
              </w:rPr>
            </w:pPr>
            <w:r w:rsidRPr="00062F44">
              <w:rPr>
                <w:color w:val="000000"/>
              </w:rPr>
              <w:t>1</w:t>
            </w:r>
          </w:p>
        </w:tc>
      </w:tr>
      <w:tr w:rsidR="00C70DA9" w:rsidRPr="00062F44" w14:paraId="187DD83F" w14:textId="77777777" w:rsidTr="006E2537">
        <w:trPr>
          <w:trHeight w:val="300"/>
        </w:trPr>
        <w:tc>
          <w:tcPr>
            <w:tcW w:w="1760" w:type="dxa"/>
            <w:noWrap/>
            <w:hideMark/>
          </w:tcPr>
          <w:p w14:paraId="640ABEE9" w14:textId="77777777" w:rsidR="00C70DA9" w:rsidRPr="00062F44" w:rsidRDefault="00C70DA9" w:rsidP="006E2537">
            <w:pPr>
              <w:rPr>
                <w:color w:val="000000"/>
              </w:rPr>
            </w:pPr>
            <w:r w:rsidRPr="00062F44">
              <w:rPr>
                <w:color w:val="000000"/>
              </w:rPr>
              <w:t>AURKB</w:t>
            </w:r>
          </w:p>
        </w:tc>
        <w:tc>
          <w:tcPr>
            <w:tcW w:w="2740" w:type="dxa"/>
            <w:noWrap/>
            <w:hideMark/>
          </w:tcPr>
          <w:p w14:paraId="0B4ADBCC" w14:textId="77777777" w:rsidR="00C70DA9" w:rsidRPr="00062F44" w:rsidRDefault="00C70DA9" w:rsidP="006E2537">
            <w:pPr>
              <w:rPr>
                <w:color w:val="000000"/>
              </w:rPr>
            </w:pPr>
            <w:r w:rsidRPr="00062F44">
              <w:rPr>
                <w:color w:val="000000"/>
              </w:rPr>
              <w:t>activation</w:t>
            </w:r>
          </w:p>
        </w:tc>
        <w:tc>
          <w:tcPr>
            <w:tcW w:w="1500" w:type="dxa"/>
            <w:noWrap/>
            <w:hideMark/>
          </w:tcPr>
          <w:p w14:paraId="51DECAD8" w14:textId="77777777" w:rsidR="00C70DA9" w:rsidRPr="00062F44" w:rsidRDefault="00C70DA9" w:rsidP="006E2537">
            <w:pPr>
              <w:rPr>
                <w:color w:val="000000"/>
              </w:rPr>
            </w:pPr>
            <w:r w:rsidRPr="00062F44">
              <w:rPr>
                <w:color w:val="000000"/>
              </w:rPr>
              <w:t>ATM</w:t>
            </w:r>
          </w:p>
        </w:tc>
        <w:tc>
          <w:tcPr>
            <w:tcW w:w="2740" w:type="dxa"/>
            <w:noWrap/>
            <w:hideMark/>
          </w:tcPr>
          <w:p w14:paraId="6B18A0F9" w14:textId="77777777" w:rsidR="00C70DA9" w:rsidRPr="00062F44" w:rsidRDefault="00C70DA9" w:rsidP="006E2537">
            <w:pPr>
              <w:rPr>
                <w:color w:val="000000"/>
              </w:rPr>
            </w:pPr>
            <w:r w:rsidRPr="00062F44">
              <w:rPr>
                <w:color w:val="000000"/>
              </w:rPr>
              <w:t>protein-DNA interactions</w:t>
            </w:r>
          </w:p>
        </w:tc>
        <w:tc>
          <w:tcPr>
            <w:tcW w:w="1060" w:type="dxa"/>
            <w:noWrap/>
            <w:hideMark/>
          </w:tcPr>
          <w:p w14:paraId="2AE46EDD" w14:textId="77777777" w:rsidR="00C70DA9" w:rsidRPr="00062F44" w:rsidRDefault="00C70DA9" w:rsidP="006E2537">
            <w:pPr>
              <w:jc w:val="right"/>
              <w:rPr>
                <w:color w:val="000000"/>
              </w:rPr>
            </w:pPr>
            <w:r w:rsidRPr="00062F44">
              <w:rPr>
                <w:color w:val="000000"/>
              </w:rPr>
              <w:t>1</w:t>
            </w:r>
          </w:p>
        </w:tc>
      </w:tr>
      <w:tr w:rsidR="00C70DA9" w:rsidRPr="00062F44" w14:paraId="348E1C45" w14:textId="77777777" w:rsidTr="006E2537">
        <w:trPr>
          <w:trHeight w:val="300"/>
        </w:trPr>
        <w:tc>
          <w:tcPr>
            <w:tcW w:w="1760" w:type="dxa"/>
            <w:noWrap/>
            <w:hideMark/>
          </w:tcPr>
          <w:p w14:paraId="2EDDB910" w14:textId="77777777" w:rsidR="00C70DA9" w:rsidRPr="00062F44" w:rsidRDefault="00C70DA9" w:rsidP="006E2537">
            <w:pPr>
              <w:rPr>
                <w:color w:val="000000"/>
              </w:rPr>
            </w:pPr>
            <w:r w:rsidRPr="00062F44">
              <w:rPr>
                <w:color w:val="000000"/>
              </w:rPr>
              <w:t>AURKB</w:t>
            </w:r>
          </w:p>
        </w:tc>
        <w:tc>
          <w:tcPr>
            <w:tcW w:w="2740" w:type="dxa"/>
            <w:noWrap/>
            <w:hideMark/>
          </w:tcPr>
          <w:p w14:paraId="0B115BEE" w14:textId="77777777" w:rsidR="00C70DA9" w:rsidRPr="00062F44" w:rsidRDefault="00C70DA9" w:rsidP="006E2537">
            <w:pPr>
              <w:rPr>
                <w:color w:val="000000"/>
              </w:rPr>
            </w:pPr>
            <w:r w:rsidRPr="00062F44">
              <w:rPr>
                <w:color w:val="000000"/>
              </w:rPr>
              <w:t>activation</w:t>
            </w:r>
          </w:p>
        </w:tc>
        <w:tc>
          <w:tcPr>
            <w:tcW w:w="1500" w:type="dxa"/>
            <w:noWrap/>
            <w:hideMark/>
          </w:tcPr>
          <w:p w14:paraId="34006705" w14:textId="77777777" w:rsidR="00C70DA9" w:rsidRPr="00062F44" w:rsidRDefault="00C70DA9" w:rsidP="006E2537">
            <w:pPr>
              <w:rPr>
                <w:color w:val="000000"/>
              </w:rPr>
            </w:pPr>
            <w:r w:rsidRPr="00062F44">
              <w:rPr>
                <w:color w:val="000000"/>
              </w:rPr>
              <w:t>MAD2L1</w:t>
            </w:r>
          </w:p>
        </w:tc>
        <w:tc>
          <w:tcPr>
            <w:tcW w:w="2740" w:type="dxa"/>
            <w:noWrap/>
            <w:hideMark/>
          </w:tcPr>
          <w:p w14:paraId="0E7CEF14" w14:textId="77777777" w:rsidR="00C70DA9" w:rsidRPr="00062F44" w:rsidRDefault="00C70DA9" w:rsidP="006E2537">
            <w:pPr>
              <w:rPr>
                <w:color w:val="000000"/>
              </w:rPr>
            </w:pPr>
            <w:r w:rsidRPr="00062F44">
              <w:rPr>
                <w:color w:val="000000"/>
              </w:rPr>
              <w:t>translocation</w:t>
            </w:r>
          </w:p>
        </w:tc>
        <w:tc>
          <w:tcPr>
            <w:tcW w:w="1060" w:type="dxa"/>
            <w:noWrap/>
            <w:hideMark/>
          </w:tcPr>
          <w:p w14:paraId="69EC97F2" w14:textId="77777777" w:rsidR="00C70DA9" w:rsidRPr="00062F44" w:rsidRDefault="00C70DA9" w:rsidP="006E2537">
            <w:pPr>
              <w:jc w:val="right"/>
              <w:rPr>
                <w:color w:val="000000"/>
              </w:rPr>
            </w:pPr>
            <w:r w:rsidRPr="00062F44">
              <w:rPr>
                <w:color w:val="000000"/>
              </w:rPr>
              <w:t>1</w:t>
            </w:r>
          </w:p>
        </w:tc>
      </w:tr>
      <w:tr w:rsidR="00C70DA9" w:rsidRPr="00062F44" w14:paraId="710DA008" w14:textId="77777777" w:rsidTr="006E2537">
        <w:trPr>
          <w:trHeight w:val="300"/>
        </w:trPr>
        <w:tc>
          <w:tcPr>
            <w:tcW w:w="1760" w:type="dxa"/>
            <w:noWrap/>
            <w:hideMark/>
          </w:tcPr>
          <w:p w14:paraId="4ADF587C" w14:textId="77777777" w:rsidR="00C70DA9" w:rsidRPr="00062F44" w:rsidRDefault="00C70DA9" w:rsidP="006E2537">
            <w:pPr>
              <w:rPr>
                <w:color w:val="000000"/>
              </w:rPr>
            </w:pPr>
            <w:r w:rsidRPr="00062F44">
              <w:rPr>
                <w:color w:val="000000"/>
              </w:rPr>
              <w:t>AURKB</w:t>
            </w:r>
          </w:p>
        </w:tc>
        <w:tc>
          <w:tcPr>
            <w:tcW w:w="2740" w:type="dxa"/>
            <w:noWrap/>
            <w:hideMark/>
          </w:tcPr>
          <w:p w14:paraId="75526995" w14:textId="77777777" w:rsidR="00C70DA9" w:rsidRPr="00062F44" w:rsidRDefault="00C70DA9" w:rsidP="006E2537">
            <w:pPr>
              <w:rPr>
                <w:color w:val="000000"/>
              </w:rPr>
            </w:pPr>
            <w:r w:rsidRPr="00062F44">
              <w:rPr>
                <w:color w:val="000000"/>
              </w:rPr>
              <w:t>localization</w:t>
            </w:r>
          </w:p>
        </w:tc>
        <w:tc>
          <w:tcPr>
            <w:tcW w:w="1500" w:type="dxa"/>
            <w:noWrap/>
            <w:hideMark/>
          </w:tcPr>
          <w:p w14:paraId="75A95F7A" w14:textId="77777777" w:rsidR="00C70DA9" w:rsidRPr="00062F44" w:rsidRDefault="00C70DA9" w:rsidP="006E2537">
            <w:pPr>
              <w:rPr>
                <w:color w:val="000000"/>
              </w:rPr>
            </w:pPr>
            <w:r w:rsidRPr="00062F44">
              <w:rPr>
                <w:color w:val="000000"/>
              </w:rPr>
              <w:t>BUB1B</w:t>
            </w:r>
          </w:p>
        </w:tc>
        <w:tc>
          <w:tcPr>
            <w:tcW w:w="2740" w:type="dxa"/>
            <w:noWrap/>
            <w:hideMark/>
          </w:tcPr>
          <w:p w14:paraId="7DC0D051" w14:textId="77777777" w:rsidR="00C70DA9" w:rsidRPr="00062F44" w:rsidRDefault="00C70DA9" w:rsidP="006E2537"/>
        </w:tc>
        <w:tc>
          <w:tcPr>
            <w:tcW w:w="1060" w:type="dxa"/>
            <w:noWrap/>
            <w:hideMark/>
          </w:tcPr>
          <w:p w14:paraId="69049D26" w14:textId="77777777" w:rsidR="00C70DA9" w:rsidRPr="00062F44" w:rsidRDefault="00C70DA9" w:rsidP="006E2537"/>
        </w:tc>
      </w:tr>
      <w:tr w:rsidR="00C70DA9" w:rsidRPr="00062F44" w14:paraId="16396294" w14:textId="77777777" w:rsidTr="006E2537">
        <w:trPr>
          <w:trHeight w:val="300"/>
        </w:trPr>
        <w:tc>
          <w:tcPr>
            <w:tcW w:w="1760" w:type="dxa"/>
            <w:noWrap/>
            <w:hideMark/>
          </w:tcPr>
          <w:p w14:paraId="32C13BF5" w14:textId="77777777" w:rsidR="00C70DA9" w:rsidRPr="00062F44" w:rsidRDefault="00C70DA9" w:rsidP="006E2537">
            <w:pPr>
              <w:rPr>
                <w:color w:val="000000"/>
              </w:rPr>
            </w:pPr>
            <w:r w:rsidRPr="00062F44">
              <w:rPr>
                <w:color w:val="000000"/>
              </w:rPr>
              <w:t>AURKB</w:t>
            </w:r>
          </w:p>
        </w:tc>
        <w:tc>
          <w:tcPr>
            <w:tcW w:w="2740" w:type="dxa"/>
            <w:noWrap/>
            <w:hideMark/>
          </w:tcPr>
          <w:p w14:paraId="3A25F2F5" w14:textId="77777777" w:rsidR="00C70DA9" w:rsidRPr="00062F44" w:rsidRDefault="00C70DA9" w:rsidP="006E2537">
            <w:pPr>
              <w:rPr>
                <w:color w:val="000000"/>
              </w:rPr>
            </w:pPr>
            <w:r w:rsidRPr="00062F44">
              <w:rPr>
                <w:color w:val="000000"/>
              </w:rPr>
              <w:t>phosphorylation</w:t>
            </w:r>
          </w:p>
        </w:tc>
        <w:tc>
          <w:tcPr>
            <w:tcW w:w="1500" w:type="dxa"/>
            <w:noWrap/>
            <w:hideMark/>
          </w:tcPr>
          <w:p w14:paraId="5CE66962" w14:textId="77777777" w:rsidR="00C70DA9" w:rsidRPr="00062F44" w:rsidRDefault="00C70DA9" w:rsidP="006E2537">
            <w:pPr>
              <w:rPr>
                <w:color w:val="000000"/>
              </w:rPr>
            </w:pPr>
            <w:r w:rsidRPr="00062F44">
              <w:rPr>
                <w:color w:val="000000"/>
              </w:rPr>
              <w:t>ATM</w:t>
            </w:r>
          </w:p>
        </w:tc>
        <w:tc>
          <w:tcPr>
            <w:tcW w:w="2740" w:type="dxa"/>
            <w:noWrap/>
            <w:hideMark/>
          </w:tcPr>
          <w:p w14:paraId="0E65C047" w14:textId="77777777" w:rsidR="00C70DA9" w:rsidRPr="00062F44" w:rsidRDefault="00C70DA9" w:rsidP="006E2537"/>
        </w:tc>
        <w:tc>
          <w:tcPr>
            <w:tcW w:w="1060" w:type="dxa"/>
            <w:noWrap/>
            <w:hideMark/>
          </w:tcPr>
          <w:p w14:paraId="708E17F1" w14:textId="77777777" w:rsidR="00C70DA9" w:rsidRPr="00062F44" w:rsidRDefault="00C70DA9" w:rsidP="006E2537"/>
        </w:tc>
      </w:tr>
      <w:tr w:rsidR="00C70DA9" w:rsidRPr="00062F44" w14:paraId="0A39B849" w14:textId="77777777" w:rsidTr="006E2537">
        <w:trPr>
          <w:trHeight w:val="300"/>
        </w:trPr>
        <w:tc>
          <w:tcPr>
            <w:tcW w:w="1760" w:type="dxa"/>
            <w:noWrap/>
            <w:hideMark/>
          </w:tcPr>
          <w:p w14:paraId="32877C24" w14:textId="77777777" w:rsidR="00C70DA9" w:rsidRPr="00062F44" w:rsidRDefault="00C70DA9" w:rsidP="006E2537">
            <w:pPr>
              <w:rPr>
                <w:color w:val="000000"/>
              </w:rPr>
            </w:pPr>
            <w:r w:rsidRPr="00062F44">
              <w:rPr>
                <w:color w:val="000000"/>
              </w:rPr>
              <w:t>AURKB</w:t>
            </w:r>
          </w:p>
        </w:tc>
        <w:tc>
          <w:tcPr>
            <w:tcW w:w="2740" w:type="dxa"/>
            <w:noWrap/>
            <w:hideMark/>
          </w:tcPr>
          <w:p w14:paraId="12B249A5" w14:textId="77777777" w:rsidR="00C70DA9" w:rsidRPr="00062F44" w:rsidRDefault="00C70DA9" w:rsidP="006E2537">
            <w:pPr>
              <w:rPr>
                <w:color w:val="000000"/>
              </w:rPr>
            </w:pPr>
            <w:r w:rsidRPr="00062F44">
              <w:rPr>
                <w:color w:val="000000"/>
              </w:rPr>
              <w:t>phosphorylation</w:t>
            </w:r>
          </w:p>
        </w:tc>
        <w:tc>
          <w:tcPr>
            <w:tcW w:w="1500" w:type="dxa"/>
            <w:noWrap/>
            <w:hideMark/>
          </w:tcPr>
          <w:p w14:paraId="5CC00D3D" w14:textId="77777777" w:rsidR="00C70DA9" w:rsidRPr="00062F44" w:rsidRDefault="00C70DA9" w:rsidP="006E2537">
            <w:pPr>
              <w:rPr>
                <w:color w:val="000000"/>
              </w:rPr>
            </w:pPr>
            <w:r w:rsidRPr="00062F44">
              <w:rPr>
                <w:color w:val="000000"/>
              </w:rPr>
              <w:t>MAD2L1</w:t>
            </w:r>
          </w:p>
        </w:tc>
        <w:tc>
          <w:tcPr>
            <w:tcW w:w="2740" w:type="dxa"/>
            <w:noWrap/>
            <w:hideMark/>
          </w:tcPr>
          <w:p w14:paraId="4EC8D63E" w14:textId="77777777" w:rsidR="00C70DA9" w:rsidRPr="00062F44" w:rsidRDefault="00C70DA9" w:rsidP="006E2537"/>
        </w:tc>
        <w:tc>
          <w:tcPr>
            <w:tcW w:w="1060" w:type="dxa"/>
            <w:noWrap/>
            <w:hideMark/>
          </w:tcPr>
          <w:p w14:paraId="09CFF6BF" w14:textId="77777777" w:rsidR="00C70DA9" w:rsidRPr="00062F44" w:rsidRDefault="00C70DA9" w:rsidP="006E2537"/>
        </w:tc>
      </w:tr>
      <w:tr w:rsidR="00C70DA9" w:rsidRPr="00062F44" w14:paraId="23002D20" w14:textId="77777777" w:rsidTr="006E2537">
        <w:trPr>
          <w:trHeight w:val="300"/>
        </w:trPr>
        <w:tc>
          <w:tcPr>
            <w:tcW w:w="1760" w:type="dxa"/>
            <w:noWrap/>
            <w:hideMark/>
          </w:tcPr>
          <w:p w14:paraId="635F7327" w14:textId="77777777" w:rsidR="00C70DA9" w:rsidRPr="00062F44" w:rsidRDefault="00C70DA9" w:rsidP="006E2537">
            <w:pPr>
              <w:rPr>
                <w:color w:val="000000"/>
              </w:rPr>
            </w:pPr>
            <w:r w:rsidRPr="00062F44">
              <w:rPr>
                <w:color w:val="000000"/>
              </w:rPr>
              <w:t>AURKB</w:t>
            </w:r>
          </w:p>
        </w:tc>
        <w:tc>
          <w:tcPr>
            <w:tcW w:w="2740" w:type="dxa"/>
            <w:noWrap/>
            <w:hideMark/>
          </w:tcPr>
          <w:p w14:paraId="5FD18691"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04245BFF" w14:textId="77777777" w:rsidR="00C70DA9" w:rsidRPr="00062F44" w:rsidRDefault="00C70DA9" w:rsidP="006E2537">
            <w:pPr>
              <w:rPr>
                <w:color w:val="000000"/>
              </w:rPr>
            </w:pPr>
            <w:r w:rsidRPr="00062F44">
              <w:rPr>
                <w:color w:val="000000"/>
              </w:rPr>
              <w:t>BUB1B</w:t>
            </w:r>
          </w:p>
        </w:tc>
        <w:tc>
          <w:tcPr>
            <w:tcW w:w="2740" w:type="dxa"/>
            <w:noWrap/>
            <w:hideMark/>
          </w:tcPr>
          <w:p w14:paraId="01E9E7A9" w14:textId="77777777" w:rsidR="00C70DA9" w:rsidRPr="00062F44" w:rsidRDefault="00C70DA9" w:rsidP="006E2537"/>
        </w:tc>
        <w:tc>
          <w:tcPr>
            <w:tcW w:w="1060" w:type="dxa"/>
            <w:noWrap/>
            <w:hideMark/>
          </w:tcPr>
          <w:p w14:paraId="0568DD58" w14:textId="77777777" w:rsidR="00C70DA9" w:rsidRPr="00062F44" w:rsidRDefault="00C70DA9" w:rsidP="006E2537"/>
        </w:tc>
      </w:tr>
      <w:tr w:rsidR="00C70DA9" w:rsidRPr="00062F44" w14:paraId="46AF075F" w14:textId="77777777" w:rsidTr="006E2537">
        <w:trPr>
          <w:trHeight w:val="300"/>
        </w:trPr>
        <w:tc>
          <w:tcPr>
            <w:tcW w:w="1760" w:type="dxa"/>
            <w:noWrap/>
            <w:hideMark/>
          </w:tcPr>
          <w:p w14:paraId="58CFD8EA" w14:textId="77777777" w:rsidR="00C70DA9" w:rsidRPr="00062F44" w:rsidRDefault="00C70DA9" w:rsidP="006E2537">
            <w:pPr>
              <w:rPr>
                <w:color w:val="000000"/>
              </w:rPr>
            </w:pPr>
            <w:r w:rsidRPr="00062F44">
              <w:rPr>
                <w:color w:val="000000"/>
              </w:rPr>
              <w:t>BLK</w:t>
            </w:r>
          </w:p>
        </w:tc>
        <w:tc>
          <w:tcPr>
            <w:tcW w:w="2740" w:type="dxa"/>
            <w:noWrap/>
            <w:hideMark/>
          </w:tcPr>
          <w:p w14:paraId="38C171B9" w14:textId="77777777" w:rsidR="00C70DA9" w:rsidRPr="00062F44" w:rsidRDefault="00C70DA9" w:rsidP="006E2537">
            <w:pPr>
              <w:rPr>
                <w:color w:val="000000"/>
              </w:rPr>
            </w:pPr>
            <w:r w:rsidRPr="00062F44">
              <w:rPr>
                <w:color w:val="000000"/>
              </w:rPr>
              <w:t>activation</w:t>
            </w:r>
          </w:p>
        </w:tc>
        <w:tc>
          <w:tcPr>
            <w:tcW w:w="1500" w:type="dxa"/>
            <w:noWrap/>
            <w:hideMark/>
          </w:tcPr>
          <w:p w14:paraId="703486CB" w14:textId="77777777" w:rsidR="00C70DA9" w:rsidRPr="00062F44" w:rsidRDefault="00C70DA9" w:rsidP="006E2537">
            <w:pPr>
              <w:rPr>
                <w:color w:val="000000"/>
              </w:rPr>
            </w:pPr>
            <w:r w:rsidRPr="00062F44">
              <w:rPr>
                <w:color w:val="000000"/>
              </w:rPr>
              <w:t>BTK</w:t>
            </w:r>
          </w:p>
        </w:tc>
        <w:tc>
          <w:tcPr>
            <w:tcW w:w="2740" w:type="dxa"/>
            <w:noWrap/>
            <w:hideMark/>
          </w:tcPr>
          <w:p w14:paraId="2A24099E" w14:textId="77777777" w:rsidR="00C70DA9" w:rsidRPr="00062F44" w:rsidRDefault="00C70DA9" w:rsidP="006E2537"/>
        </w:tc>
        <w:tc>
          <w:tcPr>
            <w:tcW w:w="1060" w:type="dxa"/>
            <w:noWrap/>
            <w:hideMark/>
          </w:tcPr>
          <w:p w14:paraId="4391AD38" w14:textId="77777777" w:rsidR="00C70DA9" w:rsidRPr="00062F44" w:rsidRDefault="00C70DA9" w:rsidP="006E2537"/>
        </w:tc>
      </w:tr>
      <w:tr w:rsidR="00C70DA9" w:rsidRPr="00062F44" w14:paraId="51598523" w14:textId="77777777" w:rsidTr="006E2537">
        <w:trPr>
          <w:trHeight w:val="300"/>
        </w:trPr>
        <w:tc>
          <w:tcPr>
            <w:tcW w:w="1760" w:type="dxa"/>
            <w:noWrap/>
            <w:hideMark/>
          </w:tcPr>
          <w:p w14:paraId="43BAB309" w14:textId="77777777" w:rsidR="00C70DA9" w:rsidRPr="00062F44" w:rsidRDefault="00C70DA9" w:rsidP="006E2537">
            <w:pPr>
              <w:rPr>
                <w:color w:val="000000"/>
              </w:rPr>
            </w:pPr>
            <w:r w:rsidRPr="00062F44">
              <w:rPr>
                <w:color w:val="000000"/>
              </w:rPr>
              <w:t>BLK</w:t>
            </w:r>
          </w:p>
        </w:tc>
        <w:tc>
          <w:tcPr>
            <w:tcW w:w="2740" w:type="dxa"/>
            <w:noWrap/>
            <w:hideMark/>
          </w:tcPr>
          <w:p w14:paraId="6C732CD8" w14:textId="77777777" w:rsidR="00C70DA9" w:rsidRPr="00062F44" w:rsidRDefault="00C70DA9" w:rsidP="006E2537">
            <w:pPr>
              <w:rPr>
                <w:color w:val="000000"/>
              </w:rPr>
            </w:pPr>
            <w:r w:rsidRPr="00062F44">
              <w:rPr>
                <w:color w:val="000000"/>
              </w:rPr>
              <w:t>phosphorylation</w:t>
            </w:r>
          </w:p>
        </w:tc>
        <w:tc>
          <w:tcPr>
            <w:tcW w:w="1500" w:type="dxa"/>
            <w:noWrap/>
            <w:hideMark/>
          </w:tcPr>
          <w:p w14:paraId="198C4CBD" w14:textId="77777777" w:rsidR="00C70DA9" w:rsidRPr="00062F44" w:rsidRDefault="00C70DA9" w:rsidP="006E2537">
            <w:pPr>
              <w:rPr>
                <w:color w:val="000000"/>
              </w:rPr>
            </w:pPr>
            <w:r w:rsidRPr="00062F44">
              <w:rPr>
                <w:color w:val="000000"/>
              </w:rPr>
              <w:t>BTK</w:t>
            </w:r>
          </w:p>
        </w:tc>
        <w:tc>
          <w:tcPr>
            <w:tcW w:w="2740" w:type="dxa"/>
            <w:noWrap/>
            <w:hideMark/>
          </w:tcPr>
          <w:p w14:paraId="3668A249" w14:textId="77777777" w:rsidR="00C70DA9" w:rsidRPr="00062F44" w:rsidRDefault="00C70DA9" w:rsidP="006E2537"/>
        </w:tc>
        <w:tc>
          <w:tcPr>
            <w:tcW w:w="1060" w:type="dxa"/>
            <w:noWrap/>
            <w:hideMark/>
          </w:tcPr>
          <w:p w14:paraId="6726AA20" w14:textId="77777777" w:rsidR="00C70DA9" w:rsidRPr="00062F44" w:rsidRDefault="00C70DA9" w:rsidP="006E2537"/>
        </w:tc>
      </w:tr>
      <w:tr w:rsidR="00C70DA9" w:rsidRPr="00062F44" w14:paraId="3DD7603C" w14:textId="77777777" w:rsidTr="006E2537">
        <w:trPr>
          <w:trHeight w:val="300"/>
        </w:trPr>
        <w:tc>
          <w:tcPr>
            <w:tcW w:w="1760" w:type="dxa"/>
            <w:noWrap/>
            <w:hideMark/>
          </w:tcPr>
          <w:p w14:paraId="72555EB0" w14:textId="77777777" w:rsidR="00C70DA9" w:rsidRPr="00062F44" w:rsidRDefault="00C70DA9" w:rsidP="006E2537">
            <w:pPr>
              <w:rPr>
                <w:color w:val="000000"/>
              </w:rPr>
            </w:pPr>
            <w:r w:rsidRPr="00062F44">
              <w:rPr>
                <w:color w:val="000000"/>
              </w:rPr>
              <w:t>BTK</w:t>
            </w:r>
          </w:p>
        </w:tc>
        <w:tc>
          <w:tcPr>
            <w:tcW w:w="2740" w:type="dxa"/>
            <w:noWrap/>
            <w:hideMark/>
          </w:tcPr>
          <w:p w14:paraId="501E7102" w14:textId="77777777" w:rsidR="00C70DA9" w:rsidRPr="00062F44" w:rsidRDefault="00C70DA9" w:rsidP="006E2537">
            <w:pPr>
              <w:rPr>
                <w:color w:val="000000"/>
              </w:rPr>
            </w:pPr>
            <w:r w:rsidRPr="00062F44">
              <w:rPr>
                <w:color w:val="000000"/>
              </w:rPr>
              <w:t>activation</w:t>
            </w:r>
          </w:p>
        </w:tc>
        <w:tc>
          <w:tcPr>
            <w:tcW w:w="1500" w:type="dxa"/>
            <w:noWrap/>
            <w:hideMark/>
          </w:tcPr>
          <w:p w14:paraId="3AE2494C" w14:textId="77777777" w:rsidR="00C70DA9" w:rsidRPr="00062F44" w:rsidRDefault="00C70DA9" w:rsidP="006E2537">
            <w:pPr>
              <w:rPr>
                <w:color w:val="000000"/>
              </w:rPr>
            </w:pPr>
            <w:r w:rsidRPr="00062F44">
              <w:rPr>
                <w:color w:val="000000"/>
              </w:rPr>
              <w:t>ATM</w:t>
            </w:r>
          </w:p>
        </w:tc>
        <w:tc>
          <w:tcPr>
            <w:tcW w:w="2740" w:type="dxa"/>
            <w:noWrap/>
            <w:hideMark/>
          </w:tcPr>
          <w:p w14:paraId="1622ADD9" w14:textId="77777777" w:rsidR="00C70DA9" w:rsidRPr="00062F44" w:rsidRDefault="00C70DA9" w:rsidP="006E2537"/>
        </w:tc>
        <w:tc>
          <w:tcPr>
            <w:tcW w:w="1060" w:type="dxa"/>
            <w:noWrap/>
            <w:hideMark/>
          </w:tcPr>
          <w:p w14:paraId="4B740B03" w14:textId="77777777" w:rsidR="00C70DA9" w:rsidRPr="00062F44" w:rsidRDefault="00C70DA9" w:rsidP="006E2537"/>
        </w:tc>
      </w:tr>
      <w:tr w:rsidR="00C70DA9" w:rsidRPr="00062F44" w14:paraId="092DFC17" w14:textId="77777777" w:rsidTr="006E2537">
        <w:trPr>
          <w:trHeight w:val="300"/>
        </w:trPr>
        <w:tc>
          <w:tcPr>
            <w:tcW w:w="1760" w:type="dxa"/>
            <w:noWrap/>
            <w:hideMark/>
          </w:tcPr>
          <w:p w14:paraId="0A93B817" w14:textId="77777777" w:rsidR="00C70DA9" w:rsidRPr="00062F44" w:rsidRDefault="00C70DA9" w:rsidP="006E2537">
            <w:pPr>
              <w:rPr>
                <w:color w:val="000000"/>
              </w:rPr>
            </w:pPr>
            <w:r w:rsidRPr="00062F44">
              <w:rPr>
                <w:color w:val="000000"/>
              </w:rPr>
              <w:t>BTK</w:t>
            </w:r>
          </w:p>
        </w:tc>
        <w:tc>
          <w:tcPr>
            <w:tcW w:w="2740" w:type="dxa"/>
            <w:noWrap/>
            <w:hideMark/>
          </w:tcPr>
          <w:p w14:paraId="6009F91C" w14:textId="77777777" w:rsidR="00C70DA9" w:rsidRPr="00062F44" w:rsidRDefault="00C70DA9" w:rsidP="006E2537">
            <w:pPr>
              <w:rPr>
                <w:color w:val="000000"/>
              </w:rPr>
            </w:pPr>
            <w:r w:rsidRPr="00062F44">
              <w:rPr>
                <w:color w:val="000000"/>
              </w:rPr>
              <w:t>phosphorylation</w:t>
            </w:r>
          </w:p>
        </w:tc>
        <w:tc>
          <w:tcPr>
            <w:tcW w:w="1500" w:type="dxa"/>
            <w:noWrap/>
            <w:hideMark/>
          </w:tcPr>
          <w:p w14:paraId="79A68E32" w14:textId="77777777" w:rsidR="00C70DA9" w:rsidRPr="00062F44" w:rsidRDefault="00C70DA9" w:rsidP="006E2537">
            <w:pPr>
              <w:rPr>
                <w:color w:val="000000"/>
              </w:rPr>
            </w:pPr>
            <w:r w:rsidRPr="00062F44">
              <w:rPr>
                <w:color w:val="000000"/>
              </w:rPr>
              <w:t>ATM</w:t>
            </w:r>
          </w:p>
        </w:tc>
        <w:tc>
          <w:tcPr>
            <w:tcW w:w="2740" w:type="dxa"/>
            <w:noWrap/>
            <w:hideMark/>
          </w:tcPr>
          <w:p w14:paraId="05AA0B01" w14:textId="77777777" w:rsidR="00C70DA9" w:rsidRPr="00062F44" w:rsidRDefault="00C70DA9" w:rsidP="006E2537"/>
        </w:tc>
        <w:tc>
          <w:tcPr>
            <w:tcW w:w="1060" w:type="dxa"/>
            <w:noWrap/>
            <w:hideMark/>
          </w:tcPr>
          <w:p w14:paraId="6774DC22" w14:textId="77777777" w:rsidR="00C70DA9" w:rsidRPr="00062F44" w:rsidRDefault="00C70DA9" w:rsidP="006E2537"/>
        </w:tc>
      </w:tr>
      <w:tr w:rsidR="00C70DA9" w:rsidRPr="00062F44" w14:paraId="2A1760D4" w14:textId="77777777" w:rsidTr="006E2537">
        <w:trPr>
          <w:trHeight w:val="300"/>
        </w:trPr>
        <w:tc>
          <w:tcPr>
            <w:tcW w:w="1760" w:type="dxa"/>
            <w:noWrap/>
            <w:hideMark/>
          </w:tcPr>
          <w:p w14:paraId="442CBBDF" w14:textId="77777777" w:rsidR="00C70DA9" w:rsidRPr="00062F44" w:rsidRDefault="00C70DA9" w:rsidP="006E2537">
            <w:pPr>
              <w:rPr>
                <w:color w:val="000000"/>
              </w:rPr>
            </w:pPr>
            <w:r w:rsidRPr="00062F44">
              <w:rPr>
                <w:color w:val="000000"/>
              </w:rPr>
              <w:t>BUB1</w:t>
            </w:r>
          </w:p>
        </w:tc>
        <w:tc>
          <w:tcPr>
            <w:tcW w:w="2740" w:type="dxa"/>
            <w:noWrap/>
            <w:hideMark/>
          </w:tcPr>
          <w:p w14:paraId="033038BA" w14:textId="77777777" w:rsidR="00C70DA9" w:rsidRPr="00062F44" w:rsidRDefault="00C70DA9" w:rsidP="006E2537">
            <w:pPr>
              <w:rPr>
                <w:color w:val="000000"/>
              </w:rPr>
            </w:pPr>
            <w:r w:rsidRPr="00062F44">
              <w:rPr>
                <w:color w:val="000000"/>
              </w:rPr>
              <w:t>activation</w:t>
            </w:r>
          </w:p>
        </w:tc>
        <w:tc>
          <w:tcPr>
            <w:tcW w:w="1500" w:type="dxa"/>
            <w:noWrap/>
            <w:hideMark/>
          </w:tcPr>
          <w:p w14:paraId="6BFCDB75" w14:textId="77777777" w:rsidR="00C70DA9" w:rsidRPr="00062F44" w:rsidRDefault="00C70DA9" w:rsidP="006E2537">
            <w:pPr>
              <w:rPr>
                <w:color w:val="000000"/>
              </w:rPr>
            </w:pPr>
            <w:r w:rsidRPr="00062F44">
              <w:rPr>
                <w:color w:val="000000"/>
              </w:rPr>
              <w:t>AURKB</w:t>
            </w:r>
          </w:p>
        </w:tc>
        <w:tc>
          <w:tcPr>
            <w:tcW w:w="2740" w:type="dxa"/>
            <w:noWrap/>
            <w:hideMark/>
          </w:tcPr>
          <w:p w14:paraId="5E7C17EF" w14:textId="77777777" w:rsidR="00C70DA9" w:rsidRPr="00062F44" w:rsidRDefault="00C70DA9" w:rsidP="006E2537"/>
        </w:tc>
        <w:tc>
          <w:tcPr>
            <w:tcW w:w="1060" w:type="dxa"/>
            <w:noWrap/>
            <w:hideMark/>
          </w:tcPr>
          <w:p w14:paraId="59AF031D" w14:textId="77777777" w:rsidR="00C70DA9" w:rsidRPr="00062F44" w:rsidRDefault="00C70DA9" w:rsidP="006E2537"/>
        </w:tc>
      </w:tr>
      <w:tr w:rsidR="00C70DA9" w:rsidRPr="00062F44" w14:paraId="4EF622F7" w14:textId="77777777" w:rsidTr="006E2537">
        <w:trPr>
          <w:trHeight w:val="300"/>
        </w:trPr>
        <w:tc>
          <w:tcPr>
            <w:tcW w:w="1760" w:type="dxa"/>
            <w:noWrap/>
            <w:hideMark/>
          </w:tcPr>
          <w:p w14:paraId="5DEA7111" w14:textId="77777777" w:rsidR="00C70DA9" w:rsidRPr="00062F44" w:rsidRDefault="00C70DA9" w:rsidP="006E2537">
            <w:pPr>
              <w:rPr>
                <w:color w:val="000000"/>
              </w:rPr>
            </w:pPr>
            <w:r w:rsidRPr="00062F44">
              <w:rPr>
                <w:color w:val="000000"/>
              </w:rPr>
              <w:t>BUB1</w:t>
            </w:r>
          </w:p>
        </w:tc>
        <w:tc>
          <w:tcPr>
            <w:tcW w:w="2740" w:type="dxa"/>
            <w:noWrap/>
            <w:hideMark/>
          </w:tcPr>
          <w:p w14:paraId="06008108" w14:textId="77777777" w:rsidR="00C70DA9" w:rsidRPr="00062F44" w:rsidRDefault="00C70DA9" w:rsidP="006E2537">
            <w:pPr>
              <w:rPr>
                <w:color w:val="000000"/>
              </w:rPr>
            </w:pPr>
            <w:r w:rsidRPr="00062F44">
              <w:rPr>
                <w:color w:val="000000"/>
              </w:rPr>
              <w:t>localization</w:t>
            </w:r>
          </w:p>
        </w:tc>
        <w:tc>
          <w:tcPr>
            <w:tcW w:w="1500" w:type="dxa"/>
            <w:noWrap/>
            <w:hideMark/>
          </w:tcPr>
          <w:p w14:paraId="5C62B9F1" w14:textId="77777777" w:rsidR="00C70DA9" w:rsidRPr="00062F44" w:rsidRDefault="00C70DA9" w:rsidP="006E2537">
            <w:pPr>
              <w:rPr>
                <w:color w:val="000000"/>
              </w:rPr>
            </w:pPr>
            <w:r w:rsidRPr="00062F44">
              <w:rPr>
                <w:color w:val="000000"/>
              </w:rPr>
              <w:t>AURKB</w:t>
            </w:r>
          </w:p>
        </w:tc>
        <w:tc>
          <w:tcPr>
            <w:tcW w:w="2740" w:type="dxa"/>
            <w:noWrap/>
            <w:hideMark/>
          </w:tcPr>
          <w:p w14:paraId="52842891" w14:textId="77777777" w:rsidR="00C70DA9" w:rsidRPr="00062F44" w:rsidRDefault="00C70DA9" w:rsidP="006E2537"/>
        </w:tc>
        <w:tc>
          <w:tcPr>
            <w:tcW w:w="1060" w:type="dxa"/>
            <w:noWrap/>
            <w:hideMark/>
          </w:tcPr>
          <w:p w14:paraId="33153099" w14:textId="77777777" w:rsidR="00C70DA9" w:rsidRPr="00062F44" w:rsidRDefault="00C70DA9" w:rsidP="006E2537"/>
        </w:tc>
      </w:tr>
      <w:tr w:rsidR="00C70DA9" w:rsidRPr="00062F44" w14:paraId="772A9162" w14:textId="77777777" w:rsidTr="006E2537">
        <w:trPr>
          <w:trHeight w:val="300"/>
        </w:trPr>
        <w:tc>
          <w:tcPr>
            <w:tcW w:w="1760" w:type="dxa"/>
            <w:noWrap/>
            <w:hideMark/>
          </w:tcPr>
          <w:p w14:paraId="53A83F36" w14:textId="77777777" w:rsidR="00C70DA9" w:rsidRPr="00062F44" w:rsidRDefault="00C70DA9" w:rsidP="006E2537">
            <w:pPr>
              <w:rPr>
                <w:color w:val="000000"/>
              </w:rPr>
            </w:pPr>
            <w:r w:rsidRPr="00062F44">
              <w:rPr>
                <w:color w:val="000000"/>
              </w:rPr>
              <w:t>BUB1</w:t>
            </w:r>
          </w:p>
        </w:tc>
        <w:tc>
          <w:tcPr>
            <w:tcW w:w="2740" w:type="dxa"/>
            <w:noWrap/>
            <w:hideMark/>
          </w:tcPr>
          <w:p w14:paraId="788DE084"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75EB295A" w14:textId="77777777" w:rsidR="00C70DA9" w:rsidRPr="00062F44" w:rsidRDefault="00C70DA9" w:rsidP="006E2537">
            <w:pPr>
              <w:rPr>
                <w:color w:val="000000"/>
              </w:rPr>
            </w:pPr>
            <w:r w:rsidRPr="00062F44">
              <w:rPr>
                <w:color w:val="000000"/>
              </w:rPr>
              <w:t>AURKB</w:t>
            </w:r>
          </w:p>
        </w:tc>
        <w:tc>
          <w:tcPr>
            <w:tcW w:w="2740" w:type="dxa"/>
            <w:noWrap/>
            <w:hideMark/>
          </w:tcPr>
          <w:p w14:paraId="599E5635" w14:textId="77777777" w:rsidR="00C70DA9" w:rsidRPr="00062F44" w:rsidRDefault="00C70DA9" w:rsidP="006E2537"/>
        </w:tc>
        <w:tc>
          <w:tcPr>
            <w:tcW w:w="1060" w:type="dxa"/>
            <w:noWrap/>
            <w:hideMark/>
          </w:tcPr>
          <w:p w14:paraId="2A5E1A7A" w14:textId="77777777" w:rsidR="00C70DA9" w:rsidRPr="00062F44" w:rsidRDefault="00C70DA9" w:rsidP="006E2537"/>
        </w:tc>
      </w:tr>
      <w:tr w:rsidR="00C70DA9" w:rsidRPr="00062F44" w14:paraId="494DC1D9" w14:textId="77777777" w:rsidTr="006E2537">
        <w:trPr>
          <w:trHeight w:val="300"/>
        </w:trPr>
        <w:tc>
          <w:tcPr>
            <w:tcW w:w="1760" w:type="dxa"/>
            <w:noWrap/>
            <w:hideMark/>
          </w:tcPr>
          <w:p w14:paraId="37185F5A" w14:textId="77777777" w:rsidR="00C70DA9" w:rsidRPr="00062F44" w:rsidRDefault="00C70DA9" w:rsidP="006E2537">
            <w:pPr>
              <w:rPr>
                <w:color w:val="000000"/>
              </w:rPr>
            </w:pPr>
            <w:r w:rsidRPr="00062F44">
              <w:rPr>
                <w:color w:val="000000"/>
              </w:rPr>
              <w:t>BUB1B</w:t>
            </w:r>
          </w:p>
        </w:tc>
        <w:tc>
          <w:tcPr>
            <w:tcW w:w="2740" w:type="dxa"/>
            <w:noWrap/>
            <w:hideMark/>
          </w:tcPr>
          <w:p w14:paraId="3D0ED830"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7D8870C4" w14:textId="77777777" w:rsidR="00C70DA9" w:rsidRPr="00062F44" w:rsidRDefault="00C70DA9" w:rsidP="006E2537">
            <w:pPr>
              <w:rPr>
                <w:color w:val="000000"/>
              </w:rPr>
            </w:pPr>
            <w:r w:rsidRPr="00062F44">
              <w:rPr>
                <w:color w:val="000000"/>
              </w:rPr>
              <w:t>AURKB</w:t>
            </w:r>
          </w:p>
        </w:tc>
        <w:tc>
          <w:tcPr>
            <w:tcW w:w="2740" w:type="dxa"/>
            <w:noWrap/>
            <w:hideMark/>
          </w:tcPr>
          <w:p w14:paraId="765B0C68" w14:textId="77777777" w:rsidR="00C70DA9" w:rsidRPr="00062F44" w:rsidRDefault="00C70DA9" w:rsidP="006E2537"/>
        </w:tc>
        <w:tc>
          <w:tcPr>
            <w:tcW w:w="1060" w:type="dxa"/>
            <w:noWrap/>
            <w:hideMark/>
          </w:tcPr>
          <w:p w14:paraId="1DF7DFB4" w14:textId="77777777" w:rsidR="00C70DA9" w:rsidRPr="00062F44" w:rsidRDefault="00C70DA9" w:rsidP="006E2537"/>
        </w:tc>
      </w:tr>
      <w:tr w:rsidR="00C70DA9" w:rsidRPr="00062F44" w14:paraId="1D17B9FF" w14:textId="77777777" w:rsidTr="006E2537">
        <w:trPr>
          <w:trHeight w:val="300"/>
        </w:trPr>
        <w:tc>
          <w:tcPr>
            <w:tcW w:w="1760" w:type="dxa"/>
            <w:noWrap/>
            <w:hideMark/>
          </w:tcPr>
          <w:p w14:paraId="47128A48" w14:textId="77777777" w:rsidR="00C70DA9" w:rsidRPr="00062F44" w:rsidRDefault="00C70DA9" w:rsidP="006E2537">
            <w:pPr>
              <w:rPr>
                <w:color w:val="000000"/>
              </w:rPr>
            </w:pPr>
            <w:r w:rsidRPr="00062F44">
              <w:rPr>
                <w:color w:val="000000"/>
              </w:rPr>
              <w:t>BUB1B</w:t>
            </w:r>
          </w:p>
        </w:tc>
        <w:tc>
          <w:tcPr>
            <w:tcW w:w="2740" w:type="dxa"/>
            <w:noWrap/>
            <w:hideMark/>
          </w:tcPr>
          <w:p w14:paraId="2D4FCDF0"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699C4B99" w14:textId="77777777" w:rsidR="00C70DA9" w:rsidRPr="00062F44" w:rsidRDefault="00C70DA9" w:rsidP="006E2537">
            <w:pPr>
              <w:rPr>
                <w:color w:val="000000"/>
              </w:rPr>
            </w:pPr>
            <w:r w:rsidRPr="00062F44">
              <w:rPr>
                <w:color w:val="000000"/>
              </w:rPr>
              <w:t>BUB1</w:t>
            </w:r>
          </w:p>
        </w:tc>
        <w:tc>
          <w:tcPr>
            <w:tcW w:w="2740" w:type="dxa"/>
            <w:noWrap/>
            <w:hideMark/>
          </w:tcPr>
          <w:p w14:paraId="2C0D1D80" w14:textId="77777777" w:rsidR="00C70DA9" w:rsidRPr="00062F44" w:rsidRDefault="00C70DA9" w:rsidP="006E2537"/>
        </w:tc>
        <w:tc>
          <w:tcPr>
            <w:tcW w:w="1060" w:type="dxa"/>
            <w:noWrap/>
            <w:hideMark/>
          </w:tcPr>
          <w:p w14:paraId="0E318714" w14:textId="77777777" w:rsidR="00C70DA9" w:rsidRPr="00062F44" w:rsidRDefault="00C70DA9" w:rsidP="006E2537"/>
        </w:tc>
      </w:tr>
      <w:tr w:rsidR="00C70DA9" w:rsidRPr="00062F44" w14:paraId="1B843BDC" w14:textId="77777777" w:rsidTr="006E2537">
        <w:trPr>
          <w:trHeight w:val="300"/>
        </w:trPr>
        <w:tc>
          <w:tcPr>
            <w:tcW w:w="1760" w:type="dxa"/>
            <w:noWrap/>
            <w:hideMark/>
          </w:tcPr>
          <w:p w14:paraId="32473A2A" w14:textId="77777777" w:rsidR="00C70DA9" w:rsidRPr="00062F44" w:rsidRDefault="00C70DA9" w:rsidP="006E2537">
            <w:pPr>
              <w:rPr>
                <w:color w:val="000000"/>
              </w:rPr>
            </w:pPr>
            <w:r w:rsidRPr="00062F44">
              <w:rPr>
                <w:color w:val="000000"/>
              </w:rPr>
              <w:t>BUB1B</w:t>
            </w:r>
          </w:p>
        </w:tc>
        <w:tc>
          <w:tcPr>
            <w:tcW w:w="2740" w:type="dxa"/>
            <w:noWrap/>
            <w:hideMark/>
          </w:tcPr>
          <w:p w14:paraId="718F1E85"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1A92B62D" w14:textId="77777777" w:rsidR="00C70DA9" w:rsidRPr="00062F44" w:rsidRDefault="00C70DA9" w:rsidP="006E2537">
            <w:pPr>
              <w:rPr>
                <w:color w:val="000000"/>
              </w:rPr>
            </w:pPr>
            <w:r w:rsidRPr="00062F44">
              <w:rPr>
                <w:color w:val="000000"/>
              </w:rPr>
              <w:t>MAD2L1</w:t>
            </w:r>
          </w:p>
        </w:tc>
        <w:tc>
          <w:tcPr>
            <w:tcW w:w="2740" w:type="dxa"/>
            <w:noWrap/>
            <w:hideMark/>
          </w:tcPr>
          <w:p w14:paraId="09639885" w14:textId="77777777" w:rsidR="00C70DA9" w:rsidRPr="00062F44" w:rsidRDefault="00C70DA9" w:rsidP="006E2537"/>
        </w:tc>
        <w:tc>
          <w:tcPr>
            <w:tcW w:w="1060" w:type="dxa"/>
            <w:noWrap/>
            <w:hideMark/>
          </w:tcPr>
          <w:p w14:paraId="4CDED452" w14:textId="77777777" w:rsidR="00C70DA9" w:rsidRPr="00062F44" w:rsidRDefault="00C70DA9" w:rsidP="006E2537"/>
        </w:tc>
      </w:tr>
      <w:tr w:rsidR="00C70DA9" w:rsidRPr="00062F44" w14:paraId="6E7560AB" w14:textId="77777777" w:rsidTr="006E2537">
        <w:trPr>
          <w:trHeight w:val="300"/>
        </w:trPr>
        <w:tc>
          <w:tcPr>
            <w:tcW w:w="1760" w:type="dxa"/>
            <w:noWrap/>
            <w:hideMark/>
          </w:tcPr>
          <w:p w14:paraId="3AF93A3E" w14:textId="77777777" w:rsidR="00C70DA9" w:rsidRPr="00062F44" w:rsidRDefault="00C70DA9" w:rsidP="006E2537">
            <w:pPr>
              <w:rPr>
                <w:color w:val="000000"/>
              </w:rPr>
            </w:pPr>
            <w:r w:rsidRPr="00062F44">
              <w:rPr>
                <w:color w:val="000000"/>
              </w:rPr>
              <w:t>BUB1B</w:t>
            </w:r>
          </w:p>
        </w:tc>
        <w:tc>
          <w:tcPr>
            <w:tcW w:w="2740" w:type="dxa"/>
            <w:noWrap/>
            <w:hideMark/>
          </w:tcPr>
          <w:p w14:paraId="063C35C4" w14:textId="77777777" w:rsidR="00C70DA9" w:rsidRPr="00062F44" w:rsidRDefault="00C70DA9" w:rsidP="006E2537">
            <w:pPr>
              <w:rPr>
                <w:color w:val="000000"/>
              </w:rPr>
            </w:pPr>
            <w:r w:rsidRPr="00062F44">
              <w:rPr>
                <w:color w:val="000000"/>
              </w:rPr>
              <w:t>regulation of binding</w:t>
            </w:r>
          </w:p>
        </w:tc>
        <w:tc>
          <w:tcPr>
            <w:tcW w:w="1500" w:type="dxa"/>
            <w:noWrap/>
            <w:hideMark/>
          </w:tcPr>
          <w:p w14:paraId="4EE7607E" w14:textId="77777777" w:rsidR="00C70DA9" w:rsidRPr="00062F44" w:rsidRDefault="00C70DA9" w:rsidP="006E2537">
            <w:pPr>
              <w:rPr>
                <w:color w:val="000000"/>
              </w:rPr>
            </w:pPr>
            <w:r w:rsidRPr="00062F44">
              <w:rPr>
                <w:color w:val="000000"/>
              </w:rPr>
              <w:t>MAD2L1</w:t>
            </w:r>
          </w:p>
        </w:tc>
        <w:tc>
          <w:tcPr>
            <w:tcW w:w="2740" w:type="dxa"/>
            <w:noWrap/>
            <w:hideMark/>
          </w:tcPr>
          <w:p w14:paraId="1D6D95C5" w14:textId="77777777" w:rsidR="00C70DA9" w:rsidRPr="00062F44" w:rsidRDefault="00C70DA9" w:rsidP="006E2537"/>
        </w:tc>
        <w:tc>
          <w:tcPr>
            <w:tcW w:w="1060" w:type="dxa"/>
            <w:noWrap/>
            <w:hideMark/>
          </w:tcPr>
          <w:p w14:paraId="101771CC" w14:textId="77777777" w:rsidR="00C70DA9" w:rsidRPr="00062F44" w:rsidRDefault="00C70DA9" w:rsidP="006E2537"/>
        </w:tc>
      </w:tr>
      <w:tr w:rsidR="00C70DA9" w:rsidRPr="00062F44" w14:paraId="28CEC4AC" w14:textId="77777777" w:rsidTr="006E2537">
        <w:trPr>
          <w:trHeight w:val="300"/>
        </w:trPr>
        <w:tc>
          <w:tcPr>
            <w:tcW w:w="1760" w:type="dxa"/>
            <w:noWrap/>
            <w:hideMark/>
          </w:tcPr>
          <w:p w14:paraId="280A7DDA" w14:textId="77777777" w:rsidR="00C70DA9" w:rsidRPr="00062F44" w:rsidRDefault="00C70DA9" w:rsidP="006E2537">
            <w:pPr>
              <w:rPr>
                <w:color w:val="000000"/>
              </w:rPr>
            </w:pPr>
            <w:r w:rsidRPr="00062F44">
              <w:rPr>
                <w:color w:val="000000"/>
              </w:rPr>
              <w:t>CASP3</w:t>
            </w:r>
          </w:p>
        </w:tc>
        <w:tc>
          <w:tcPr>
            <w:tcW w:w="2740" w:type="dxa"/>
            <w:noWrap/>
            <w:hideMark/>
          </w:tcPr>
          <w:p w14:paraId="358AE63E" w14:textId="77777777" w:rsidR="00C70DA9" w:rsidRPr="00062F44" w:rsidRDefault="00C70DA9" w:rsidP="006E2537">
            <w:pPr>
              <w:rPr>
                <w:color w:val="000000"/>
              </w:rPr>
            </w:pPr>
            <w:r w:rsidRPr="00062F44">
              <w:rPr>
                <w:color w:val="000000"/>
              </w:rPr>
              <w:t>activation</w:t>
            </w:r>
          </w:p>
        </w:tc>
        <w:tc>
          <w:tcPr>
            <w:tcW w:w="1500" w:type="dxa"/>
            <w:noWrap/>
            <w:hideMark/>
          </w:tcPr>
          <w:p w14:paraId="2CAFAE65" w14:textId="77777777" w:rsidR="00C70DA9" w:rsidRPr="00062F44" w:rsidRDefault="00C70DA9" w:rsidP="006E2537">
            <w:pPr>
              <w:rPr>
                <w:color w:val="000000"/>
              </w:rPr>
            </w:pPr>
            <w:r w:rsidRPr="00062F44">
              <w:rPr>
                <w:color w:val="000000"/>
              </w:rPr>
              <w:t>ATM</w:t>
            </w:r>
          </w:p>
        </w:tc>
        <w:tc>
          <w:tcPr>
            <w:tcW w:w="2740" w:type="dxa"/>
            <w:noWrap/>
            <w:hideMark/>
          </w:tcPr>
          <w:p w14:paraId="6AC2124F" w14:textId="77777777" w:rsidR="00C70DA9" w:rsidRPr="00062F44" w:rsidRDefault="00C70DA9" w:rsidP="006E2537"/>
        </w:tc>
        <w:tc>
          <w:tcPr>
            <w:tcW w:w="1060" w:type="dxa"/>
            <w:noWrap/>
            <w:hideMark/>
          </w:tcPr>
          <w:p w14:paraId="324554B0" w14:textId="77777777" w:rsidR="00C70DA9" w:rsidRPr="00062F44" w:rsidRDefault="00C70DA9" w:rsidP="006E2537"/>
        </w:tc>
      </w:tr>
      <w:tr w:rsidR="00C70DA9" w:rsidRPr="00062F44" w14:paraId="0A0D4EE5" w14:textId="77777777" w:rsidTr="006E2537">
        <w:trPr>
          <w:trHeight w:val="300"/>
        </w:trPr>
        <w:tc>
          <w:tcPr>
            <w:tcW w:w="1760" w:type="dxa"/>
            <w:noWrap/>
            <w:hideMark/>
          </w:tcPr>
          <w:p w14:paraId="1F5BC112" w14:textId="77777777" w:rsidR="00C70DA9" w:rsidRPr="00062F44" w:rsidRDefault="00C70DA9" w:rsidP="006E2537">
            <w:pPr>
              <w:rPr>
                <w:color w:val="000000"/>
              </w:rPr>
            </w:pPr>
            <w:r w:rsidRPr="00062F44">
              <w:rPr>
                <w:color w:val="000000"/>
              </w:rPr>
              <w:t>CASP3</w:t>
            </w:r>
          </w:p>
        </w:tc>
        <w:tc>
          <w:tcPr>
            <w:tcW w:w="2740" w:type="dxa"/>
            <w:noWrap/>
            <w:hideMark/>
          </w:tcPr>
          <w:p w14:paraId="1E0A8710" w14:textId="77777777" w:rsidR="00C70DA9" w:rsidRPr="00062F44" w:rsidRDefault="00C70DA9" w:rsidP="006E2537">
            <w:pPr>
              <w:rPr>
                <w:color w:val="000000"/>
              </w:rPr>
            </w:pPr>
            <w:r w:rsidRPr="00062F44">
              <w:rPr>
                <w:color w:val="000000"/>
              </w:rPr>
              <w:t>molecular cleavage</w:t>
            </w:r>
          </w:p>
        </w:tc>
        <w:tc>
          <w:tcPr>
            <w:tcW w:w="1500" w:type="dxa"/>
            <w:noWrap/>
            <w:hideMark/>
          </w:tcPr>
          <w:p w14:paraId="14EC3B25" w14:textId="77777777" w:rsidR="00C70DA9" w:rsidRPr="00062F44" w:rsidRDefault="00C70DA9" w:rsidP="006E2537">
            <w:pPr>
              <w:rPr>
                <w:color w:val="000000"/>
              </w:rPr>
            </w:pPr>
            <w:r w:rsidRPr="00062F44">
              <w:rPr>
                <w:color w:val="000000"/>
              </w:rPr>
              <w:t>ATM</w:t>
            </w:r>
          </w:p>
        </w:tc>
        <w:tc>
          <w:tcPr>
            <w:tcW w:w="2740" w:type="dxa"/>
            <w:noWrap/>
            <w:hideMark/>
          </w:tcPr>
          <w:p w14:paraId="45A5B51C" w14:textId="77777777" w:rsidR="00C70DA9" w:rsidRPr="00062F44" w:rsidRDefault="00C70DA9" w:rsidP="006E2537"/>
        </w:tc>
        <w:tc>
          <w:tcPr>
            <w:tcW w:w="1060" w:type="dxa"/>
            <w:noWrap/>
            <w:hideMark/>
          </w:tcPr>
          <w:p w14:paraId="0121D5A2" w14:textId="77777777" w:rsidR="00C70DA9" w:rsidRPr="00062F44" w:rsidRDefault="00C70DA9" w:rsidP="006E2537"/>
        </w:tc>
      </w:tr>
      <w:tr w:rsidR="00C70DA9" w:rsidRPr="00062F44" w14:paraId="4F9BE50D" w14:textId="77777777" w:rsidTr="006E2537">
        <w:trPr>
          <w:trHeight w:val="300"/>
        </w:trPr>
        <w:tc>
          <w:tcPr>
            <w:tcW w:w="1760" w:type="dxa"/>
            <w:noWrap/>
            <w:hideMark/>
          </w:tcPr>
          <w:p w14:paraId="3B984CA8" w14:textId="77777777" w:rsidR="00C70DA9" w:rsidRPr="00062F44" w:rsidRDefault="00C70DA9" w:rsidP="006E2537">
            <w:pPr>
              <w:rPr>
                <w:color w:val="000000"/>
              </w:rPr>
            </w:pPr>
            <w:r w:rsidRPr="00062F44">
              <w:rPr>
                <w:color w:val="000000"/>
              </w:rPr>
              <w:t>CASP3</w:t>
            </w:r>
          </w:p>
        </w:tc>
        <w:tc>
          <w:tcPr>
            <w:tcW w:w="2740" w:type="dxa"/>
            <w:noWrap/>
            <w:hideMark/>
          </w:tcPr>
          <w:p w14:paraId="5CC1A77A" w14:textId="77777777" w:rsidR="00C70DA9" w:rsidRPr="00062F44" w:rsidRDefault="00C70DA9" w:rsidP="006E2537">
            <w:pPr>
              <w:rPr>
                <w:color w:val="000000"/>
              </w:rPr>
            </w:pPr>
            <w:r w:rsidRPr="00062F44">
              <w:rPr>
                <w:color w:val="000000"/>
              </w:rPr>
              <w:t>molecular cleavage</w:t>
            </w:r>
          </w:p>
        </w:tc>
        <w:tc>
          <w:tcPr>
            <w:tcW w:w="1500" w:type="dxa"/>
            <w:noWrap/>
            <w:hideMark/>
          </w:tcPr>
          <w:p w14:paraId="0C42DEC5" w14:textId="77777777" w:rsidR="00C70DA9" w:rsidRPr="00062F44" w:rsidRDefault="00C70DA9" w:rsidP="006E2537">
            <w:pPr>
              <w:rPr>
                <w:color w:val="000000"/>
              </w:rPr>
            </w:pPr>
            <w:r w:rsidRPr="00062F44">
              <w:rPr>
                <w:color w:val="000000"/>
              </w:rPr>
              <w:t>MDM2</w:t>
            </w:r>
          </w:p>
        </w:tc>
        <w:tc>
          <w:tcPr>
            <w:tcW w:w="2740" w:type="dxa"/>
            <w:noWrap/>
            <w:hideMark/>
          </w:tcPr>
          <w:p w14:paraId="7C68F12C" w14:textId="77777777" w:rsidR="00C70DA9" w:rsidRPr="00062F44" w:rsidRDefault="00C70DA9" w:rsidP="006E2537"/>
        </w:tc>
        <w:tc>
          <w:tcPr>
            <w:tcW w:w="1060" w:type="dxa"/>
            <w:noWrap/>
            <w:hideMark/>
          </w:tcPr>
          <w:p w14:paraId="60F91B5F" w14:textId="77777777" w:rsidR="00C70DA9" w:rsidRPr="00062F44" w:rsidRDefault="00C70DA9" w:rsidP="006E2537"/>
        </w:tc>
      </w:tr>
      <w:tr w:rsidR="00C70DA9" w:rsidRPr="00062F44" w14:paraId="0FD48D6C" w14:textId="77777777" w:rsidTr="006E2537">
        <w:trPr>
          <w:trHeight w:val="300"/>
        </w:trPr>
        <w:tc>
          <w:tcPr>
            <w:tcW w:w="1760" w:type="dxa"/>
            <w:noWrap/>
            <w:hideMark/>
          </w:tcPr>
          <w:p w14:paraId="2AAEFFE3" w14:textId="77777777" w:rsidR="00C70DA9" w:rsidRPr="00062F44" w:rsidRDefault="00C70DA9" w:rsidP="006E2537">
            <w:pPr>
              <w:rPr>
                <w:color w:val="000000"/>
              </w:rPr>
            </w:pPr>
            <w:r w:rsidRPr="00062F44">
              <w:rPr>
                <w:color w:val="000000"/>
              </w:rPr>
              <w:t>CASP3</w:t>
            </w:r>
          </w:p>
        </w:tc>
        <w:tc>
          <w:tcPr>
            <w:tcW w:w="2740" w:type="dxa"/>
            <w:noWrap/>
            <w:hideMark/>
          </w:tcPr>
          <w:p w14:paraId="169B6AFA" w14:textId="77777777" w:rsidR="00C70DA9" w:rsidRPr="00062F44" w:rsidRDefault="00C70DA9" w:rsidP="006E2537">
            <w:pPr>
              <w:rPr>
                <w:color w:val="000000"/>
              </w:rPr>
            </w:pPr>
            <w:r w:rsidRPr="00062F44">
              <w:rPr>
                <w:color w:val="000000"/>
              </w:rPr>
              <w:t>molecular cleavage</w:t>
            </w:r>
          </w:p>
        </w:tc>
        <w:tc>
          <w:tcPr>
            <w:tcW w:w="1500" w:type="dxa"/>
            <w:noWrap/>
            <w:hideMark/>
          </w:tcPr>
          <w:p w14:paraId="6363C58C" w14:textId="77777777" w:rsidR="00C70DA9" w:rsidRPr="00062F44" w:rsidRDefault="00C70DA9" w:rsidP="006E2537">
            <w:pPr>
              <w:rPr>
                <w:color w:val="000000"/>
              </w:rPr>
            </w:pPr>
            <w:r w:rsidRPr="00062F44">
              <w:rPr>
                <w:color w:val="000000"/>
              </w:rPr>
              <w:t>TAOK1</w:t>
            </w:r>
          </w:p>
        </w:tc>
        <w:tc>
          <w:tcPr>
            <w:tcW w:w="2740" w:type="dxa"/>
            <w:noWrap/>
            <w:hideMark/>
          </w:tcPr>
          <w:p w14:paraId="059E65B4" w14:textId="77777777" w:rsidR="00C70DA9" w:rsidRPr="00062F44" w:rsidRDefault="00C70DA9" w:rsidP="006E2537"/>
        </w:tc>
        <w:tc>
          <w:tcPr>
            <w:tcW w:w="1060" w:type="dxa"/>
            <w:noWrap/>
            <w:hideMark/>
          </w:tcPr>
          <w:p w14:paraId="28B055B3" w14:textId="77777777" w:rsidR="00C70DA9" w:rsidRPr="00062F44" w:rsidRDefault="00C70DA9" w:rsidP="006E2537"/>
        </w:tc>
      </w:tr>
      <w:tr w:rsidR="00C70DA9" w:rsidRPr="00062F44" w14:paraId="24B5A1DF" w14:textId="77777777" w:rsidTr="006E2537">
        <w:trPr>
          <w:trHeight w:val="300"/>
        </w:trPr>
        <w:tc>
          <w:tcPr>
            <w:tcW w:w="1760" w:type="dxa"/>
            <w:noWrap/>
            <w:hideMark/>
          </w:tcPr>
          <w:p w14:paraId="68421018" w14:textId="77777777" w:rsidR="00C70DA9" w:rsidRPr="00062F44" w:rsidRDefault="00C70DA9" w:rsidP="006E2537">
            <w:pPr>
              <w:rPr>
                <w:color w:val="000000"/>
              </w:rPr>
            </w:pPr>
            <w:r w:rsidRPr="00062F44">
              <w:rPr>
                <w:color w:val="000000"/>
              </w:rPr>
              <w:t>CASP3</w:t>
            </w:r>
          </w:p>
        </w:tc>
        <w:tc>
          <w:tcPr>
            <w:tcW w:w="2740" w:type="dxa"/>
            <w:noWrap/>
            <w:hideMark/>
          </w:tcPr>
          <w:p w14:paraId="49705AD6"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76598FB7" w14:textId="77777777" w:rsidR="00C70DA9" w:rsidRPr="00062F44" w:rsidRDefault="00C70DA9" w:rsidP="006E2537">
            <w:pPr>
              <w:rPr>
                <w:color w:val="000000"/>
              </w:rPr>
            </w:pPr>
            <w:r w:rsidRPr="00062F44">
              <w:rPr>
                <w:color w:val="000000"/>
              </w:rPr>
              <w:t>MDM2</w:t>
            </w:r>
          </w:p>
        </w:tc>
        <w:tc>
          <w:tcPr>
            <w:tcW w:w="2740" w:type="dxa"/>
            <w:noWrap/>
            <w:hideMark/>
          </w:tcPr>
          <w:p w14:paraId="64EB66B9" w14:textId="77777777" w:rsidR="00C70DA9" w:rsidRPr="00062F44" w:rsidRDefault="00C70DA9" w:rsidP="006E2537"/>
        </w:tc>
        <w:tc>
          <w:tcPr>
            <w:tcW w:w="1060" w:type="dxa"/>
            <w:noWrap/>
            <w:hideMark/>
          </w:tcPr>
          <w:p w14:paraId="35D0C22A" w14:textId="77777777" w:rsidR="00C70DA9" w:rsidRPr="00062F44" w:rsidRDefault="00C70DA9" w:rsidP="006E2537"/>
        </w:tc>
      </w:tr>
      <w:tr w:rsidR="00C70DA9" w:rsidRPr="00062F44" w14:paraId="30D0A767" w14:textId="77777777" w:rsidTr="006E2537">
        <w:trPr>
          <w:trHeight w:val="300"/>
        </w:trPr>
        <w:tc>
          <w:tcPr>
            <w:tcW w:w="1760" w:type="dxa"/>
            <w:noWrap/>
            <w:hideMark/>
          </w:tcPr>
          <w:p w14:paraId="670FAEF7" w14:textId="77777777" w:rsidR="00C70DA9" w:rsidRPr="00062F44" w:rsidRDefault="00C70DA9" w:rsidP="006E2537">
            <w:pPr>
              <w:rPr>
                <w:color w:val="000000"/>
              </w:rPr>
            </w:pPr>
            <w:r w:rsidRPr="00062F44">
              <w:rPr>
                <w:color w:val="000000"/>
              </w:rPr>
              <w:t>CSK</w:t>
            </w:r>
          </w:p>
        </w:tc>
        <w:tc>
          <w:tcPr>
            <w:tcW w:w="2740" w:type="dxa"/>
            <w:noWrap/>
            <w:hideMark/>
          </w:tcPr>
          <w:p w14:paraId="5FB83A75" w14:textId="77777777" w:rsidR="00C70DA9" w:rsidRPr="00062F44" w:rsidRDefault="00C70DA9" w:rsidP="006E2537">
            <w:pPr>
              <w:rPr>
                <w:color w:val="000000"/>
              </w:rPr>
            </w:pPr>
            <w:r w:rsidRPr="00062F44">
              <w:rPr>
                <w:color w:val="000000"/>
              </w:rPr>
              <w:t>activation</w:t>
            </w:r>
          </w:p>
        </w:tc>
        <w:tc>
          <w:tcPr>
            <w:tcW w:w="1500" w:type="dxa"/>
            <w:noWrap/>
            <w:hideMark/>
          </w:tcPr>
          <w:p w14:paraId="39A77697" w14:textId="77777777" w:rsidR="00C70DA9" w:rsidRPr="00062F44" w:rsidRDefault="00C70DA9" w:rsidP="006E2537">
            <w:pPr>
              <w:rPr>
                <w:color w:val="000000"/>
              </w:rPr>
            </w:pPr>
            <w:r w:rsidRPr="00062F44">
              <w:rPr>
                <w:color w:val="000000"/>
              </w:rPr>
              <w:t>BTK</w:t>
            </w:r>
          </w:p>
        </w:tc>
        <w:tc>
          <w:tcPr>
            <w:tcW w:w="2740" w:type="dxa"/>
            <w:noWrap/>
            <w:hideMark/>
          </w:tcPr>
          <w:p w14:paraId="687D61C2" w14:textId="77777777" w:rsidR="00C70DA9" w:rsidRPr="00062F44" w:rsidRDefault="00C70DA9" w:rsidP="006E2537"/>
        </w:tc>
        <w:tc>
          <w:tcPr>
            <w:tcW w:w="1060" w:type="dxa"/>
            <w:noWrap/>
            <w:hideMark/>
          </w:tcPr>
          <w:p w14:paraId="2D1C46B0" w14:textId="77777777" w:rsidR="00C70DA9" w:rsidRPr="00062F44" w:rsidRDefault="00C70DA9" w:rsidP="006E2537"/>
        </w:tc>
      </w:tr>
      <w:tr w:rsidR="00C70DA9" w:rsidRPr="00062F44" w14:paraId="4F8059E8" w14:textId="77777777" w:rsidTr="006E2537">
        <w:trPr>
          <w:trHeight w:val="300"/>
        </w:trPr>
        <w:tc>
          <w:tcPr>
            <w:tcW w:w="1760" w:type="dxa"/>
            <w:noWrap/>
            <w:hideMark/>
          </w:tcPr>
          <w:p w14:paraId="4FB2EF9C" w14:textId="77777777" w:rsidR="00C70DA9" w:rsidRPr="00062F44" w:rsidRDefault="00C70DA9" w:rsidP="006E2537">
            <w:pPr>
              <w:rPr>
                <w:color w:val="000000"/>
              </w:rPr>
            </w:pPr>
            <w:r w:rsidRPr="00062F44">
              <w:rPr>
                <w:color w:val="000000"/>
              </w:rPr>
              <w:t>CSK</w:t>
            </w:r>
          </w:p>
        </w:tc>
        <w:tc>
          <w:tcPr>
            <w:tcW w:w="2740" w:type="dxa"/>
            <w:noWrap/>
            <w:hideMark/>
          </w:tcPr>
          <w:p w14:paraId="1E9F21AB"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59DB6979" w14:textId="77777777" w:rsidR="00C70DA9" w:rsidRPr="00062F44" w:rsidRDefault="00C70DA9" w:rsidP="006E2537">
            <w:pPr>
              <w:rPr>
                <w:color w:val="000000"/>
              </w:rPr>
            </w:pPr>
            <w:r w:rsidRPr="00062F44">
              <w:rPr>
                <w:color w:val="000000"/>
              </w:rPr>
              <w:t>CAMK2G</w:t>
            </w:r>
          </w:p>
        </w:tc>
        <w:tc>
          <w:tcPr>
            <w:tcW w:w="2740" w:type="dxa"/>
            <w:noWrap/>
            <w:hideMark/>
          </w:tcPr>
          <w:p w14:paraId="516A2451" w14:textId="77777777" w:rsidR="00C70DA9" w:rsidRPr="00062F44" w:rsidRDefault="00C70DA9" w:rsidP="006E2537"/>
        </w:tc>
        <w:tc>
          <w:tcPr>
            <w:tcW w:w="1060" w:type="dxa"/>
            <w:noWrap/>
            <w:hideMark/>
          </w:tcPr>
          <w:p w14:paraId="70001DB3" w14:textId="77777777" w:rsidR="00C70DA9" w:rsidRPr="00062F44" w:rsidRDefault="00C70DA9" w:rsidP="006E2537"/>
        </w:tc>
      </w:tr>
      <w:tr w:rsidR="00C70DA9" w:rsidRPr="00062F44" w14:paraId="416FB538" w14:textId="77777777" w:rsidTr="006E2537">
        <w:trPr>
          <w:trHeight w:val="300"/>
        </w:trPr>
        <w:tc>
          <w:tcPr>
            <w:tcW w:w="1760" w:type="dxa"/>
            <w:noWrap/>
            <w:hideMark/>
          </w:tcPr>
          <w:p w14:paraId="0A05F91E" w14:textId="77777777" w:rsidR="00C70DA9" w:rsidRPr="00062F44" w:rsidRDefault="00C70DA9" w:rsidP="006E2537">
            <w:pPr>
              <w:rPr>
                <w:color w:val="000000"/>
              </w:rPr>
            </w:pPr>
            <w:r w:rsidRPr="00062F44">
              <w:rPr>
                <w:color w:val="000000"/>
              </w:rPr>
              <w:t>ERK</w:t>
            </w:r>
          </w:p>
        </w:tc>
        <w:tc>
          <w:tcPr>
            <w:tcW w:w="2740" w:type="dxa"/>
            <w:noWrap/>
            <w:hideMark/>
          </w:tcPr>
          <w:p w14:paraId="2232B397" w14:textId="77777777" w:rsidR="00C70DA9" w:rsidRPr="00062F44" w:rsidRDefault="00C70DA9" w:rsidP="006E2537">
            <w:pPr>
              <w:rPr>
                <w:color w:val="000000"/>
              </w:rPr>
            </w:pPr>
            <w:r w:rsidRPr="00062F44">
              <w:rPr>
                <w:color w:val="000000"/>
              </w:rPr>
              <w:t>activation</w:t>
            </w:r>
          </w:p>
        </w:tc>
        <w:tc>
          <w:tcPr>
            <w:tcW w:w="1500" w:type="dxa"/>
            <w:noWrap/>
            <w:hideMark/>
          </w:tcPr>
          <w:p w14:paraId="0E206A78" w14:textId="77777777" w:rsidR="00C70DA9" w:rsidRPr="00062F44" w:rsidRDefault="00C70DA9" w:rsidP="006E2537">
            <w:pPr>
              <w:rPr>
                <w:color w:val="000000"/>
              </w:rPr>
            </w:pPr>
            <w:r w:rsidRPr="00062F44">
              <w:rPr>
                <w:color w:val="000000"/>
              </w:rPr>
              <w:t>FOS</w:t>
            </w:r>
          </w:p>
        </w:tc>
        <w:tc>
          <w:tcPr>
            <w:tcW w:w="2740" w:type="dxa"/>
            <w:noWrap/>
            <w:hideMark/>
          </w:tcPr>
          <w:p w14:paraId="0CA1436E" w14:textId="77777777" w:rsidR="00C70DA9" w:rsidRPr="00062F44" w:rsidRDefault="00C70DA9" w:rsidP="006E2537"/>
        </w:tc>
        <w:tc>
          <w:tcPr>
            <w:tcW w:w="1060" w:type="dxa"/>
            <w:noWrap/>
            <w:hideMark/>
          </w:tcPr>
          <w:p w14:paraId="21A49187" w14:textId="77777777" w:rsidR="00C70DA9" w:rsidRPr="00062F44" w:rsidRDefault="00C70DA9" w:rsidP="006E2537"/>
        </w:tc>
      </w:tr>
      <w:tr w:rsidR="00C70DA9" w:rsidRPr="00062F44" w14:paraId="5D42271A" w14:textId="77777777" w:rsidTr="006E2537">
        <w:trPr>
          <w:trHeight w:val="300"/>
        </w:trPr>
        <w:tc>
          <w:tcPr>
            <w:tcW w:w="1760" w:type="dxa"/>
            <w:noWrap/>
            <w:hideMark/>
          </w:tcPr>
          <w:p w14:paraId="758802A0" w14:textId="77777777" w:rsidR="00C70DA9" w:rsidRPr="00062F44" w:rsidRDefault="00C70DA9" w:rsidP="006E2537">
            <w:pPr>
              <w:rPr>
                <w:color w:val="000000"/>
              </w:rPr>
            </w:pPr>
            <w:r w:rsidRPr="00062F44">
              <w:rPr>
                <w:color w:val="000000"/>
              </w:rPr>
              <w:t>ERK</w:t>
            </w:r>
          </w:p>
        </w:tc>
        <w:tc>
          <w:tcPr>
            <w:tcW w:w="2740" w:type="dxa"/>
            <w:noWrap/>
            <w:hideMark/>
          </w:tcPr>
          <w:p w14:paraId="7DD9B9CB" w14:textId="77777777" w:rsidR="00C70DA9" w:rsidRPr="00062F44" w:rsidRDefault="00C70DA9" w:rsidP="006E2537">
            <w:pPr>
              <w:rPr>
                <w:color w:val="000000"/>
              </w:rPr>
            </w:pPr>
            <w:r w:rsidRPr="00062F44">
              <w:rPr>
                <w:color w:val="000000"/>
              </w:rPr>
              <w:t>activation</w:t>
            </w:r>
          </w:p>
        </w:tc>
        <w:tc>
          <w:tcPr>
            <w:tcW w:w="1500" w:type="dxa"/>
            <w:noWrap/>
            <w:hideMark/>
          </w:tcPr>
          <w:p w14:paraId="24B9A2C0" w14:textId="77777777" w:rsidR="00C70DA9" w:rsidRPr="00062F44" w:rsidRDefault="00C70DA9" w:rsidP="006E2537">
            <w:pPr>
              <w:rPr>
                <w:color w:val="000000"/>
              </w:rPr>
            </w:pPr>
            <w:r w:rsidRPr="00062F44">
              <w:rPr>
                <w:color w:val="000000"/>
              </w:rPr>
              <w:t>MYC</w:t>
            </w:r>
          </w:p>
        </w:tc>
        <w:tc>
          <w:tcPr>
            <w:tcW w:w="2740" w:type="dxa"/>
            <w:noWrap/>
            <w:hideMark/>
          </w:tcPr>
          <w:p w14:paraId="00A558ED" w14:textId="77777777" w:rsidR="00C70DA9" w:rsidRPr="00062F44" w:rsidRDefault="00C70DA9" w:rsidP="006E2537"/>
        </w:tc>
        <w:tc>
          <w:tcPr>
            <w:tcW w:w="1060" w:type="dxa"/>
            <w:noWrap/>
            <w:hideMark/>
          </w:tcPr>
          <w:p w14:paraId="62511FE9" w14:textId="77777777" w:rsidR="00C70DA9" w:rsidRPr="00062F44" w:rsidRDefault="00C70DA9" w:rsidP="006E2537"/>
        </w:tc>
      </w:tr>
      <w:tr w:rsidR="00C70DA9" w:rsidRPr="00062F44" w14:paraId="4A194139" w14:textId="77777777" w:rsidTr="006E2537">
        <w:trPr>
          <w:trHeight w:val="300"/>
        </w:trPr>
        <w:tc>
          <w:tcPr>
            <w:tcW w:w="1760" w:type="dxa"/>
            <w:noWrap/>
            <w:hideMark/>
          </w:tcPr>
          <w:p w14:paraId="4DE3069B" w14:textId="77777777" w:rsidR="00C70DA9" w:rsidRPr="00062F44" w:rsidRDefault="00C70DA9" w:rsidP="006E2537">
            <w:pPr>
              <w:rPr>
                <w:color w:val="000000"/>
              </w:rPr>
            </w:pPr>
            <w:r w:rsidRPr="00062F44">
              <w:rPr>
                <w:color w:val="000000"/>
              </w:rPr>
              <w:t>ERK</w:t>
            </w:r>
          </w:p>
        </w:tc>
        <w:tc>
          <w:tcPr>
            <w:tcW w:w="2740" w:type="dxa"/>
            <w:noWrap/>
            <w:hideMark/>
          </w:tcPr>
          <w:p w14:paraId="1981534F" w14:textId="77777777" w:rsidR="00C70DA9" w:rsidRPr="00062F44" w:rsidRDefault="00C70DA9" w:rsidP="006E2537">
            <w:pPr>
              <w:rPr>
                <w:color w:val="000000"/>
              </w:rPr>
            </w:pPr>
            <w:r w:rsidRPr="00062F44">
              <w:rPr>
                <w:color w:val="000000"/>
              </w:rPr>
              <w:t>expression</w:t>
            </w:r>
          </w:p>
        </w:tc>
        <w:tc>
          <w:tcPr>
            <w:tcW w:w="1500" w:type="dxa"/>
            <w:noWrap/>
            <w:hideMark/>
          </w:tcPr>
          <w:p w14:paraId="1165BFDD" w14:textId="77777777" w:rsidR="00C70DA9" w:rsidRPr="00062F44" w:rsidRDefault="00C70DA9" w:rsidP="006E2537">
            <w:pPr>
              <w:rPr>
                <w:color w:val="000000"/>
              </w:rPr>
            </w:pPr>
            <w:r w:rsidRPr="00062F44">
              <w:rPr>
                <w:color w:val="000000"/>
              </w:rPr>
              <w:t>FOS</w:t>
            </w:r>
          </w:p>
        </w:tc>
        <w:tc>
          <w:tcPr>
            <w:tcW w:w="2740" w:type="dxa"/>
            <w:noWrap/>
            <w:hideMark/>
          </w:tcPr>
          <w:p w14:paraId="077E43AD" w14:textId="77777777" w:rsidR="00C70DA9" w:rsidRPr="00062F44" w:rsidRDefault="00C70DA9" w:rsidP="006E2537"/>
        </w:tc>
        <w:tc>
          <w:tcPr>
            <w:tcW w:w="1060" w:type="dxa"/>
            <w:noWrap/>
            <w:hideMark/>
          </w:tcPr>
          <w:p w14:paraId="11F6F4C7" w14:textId="77777777" w:rsidR="00C70DA9" w:rsidRPr="00062F44" w:rsidRDefault="00C70DA9" w:rsidP="006E2537"/>
        </w:tc>
      </w:tr>
      <w:tr w:rsidR="00C70DA9" w:rsidRPr="00062F44" w14:paraId="743686B7" w14:textId="77777777" w:rsidTr="006E2537">
        <w:trPr>
          <w:trHeight w:val="300"/>
        </w:trPr>
        <w:tc>
          <w:tcPr>
            <w:tcW w:w="1760" w:type="dxa"/>
            <w:noWrap/>
            <w:hideMark/>
          </w:tcPr>
          <w:p w14:paraId="45E7F3C2" w14:textId="77777777" w:rsidR="00C70DA9" w:rsidRPr="00062F44" w:rsidRDefault="00C70DA9" w:rsidP="006E2537">
            <w:pPr>
              <w:rPr>
                <w:color w:val="000000"/>
              </w:rPr>
            </w:pPr>
            <w:r w:rsidRPr="00062F44">
              <w:rPr>
                <w:color w:val="000000"/>
              </w:rPr>
              <w:lastRenderedPageBreak/>
              <w:t>ERK</w:t>
            </w:r>
          </w:p>
        </w:tc>
        <w:tc>
          <w:tcPr>
            <w:tcW w:w="2740" w:type="dxa"/>
            <w:noWrap/>
            <w:hideMark/>
          </w:tcPr>
          <w:p w14:paraId="6E7F4153" w14:textId="77777777" w:rsidR="00C70DA9" w:rsidRPr="00062F44" w:rsidRDefault="00C70DA9" w:rsidP="006E2537">
            <w:pPr>
              <w:rPr>
                <w:color w:val="000000"/>
              </w:rPr>
            </w:pPr>
            <w:r w:rsidRPr="00062F44">
              <w:rPr>
                <w:color w:val="000000"/>
              </w:rPr>
              <w:t>expression</w:t>
            </w:r>
          </w:p>
        </w:tc>
        <w:tc>
          <w:tcPr>
            <w:tcW w:w="1500" w:type="dxa"/>
            <w:noWrap/>
            <w:hideMark/>
          </w:tcPr>
          <w:p w14:paraId="22FA03EA" w14:textId="77777777" w:rsidR="00C70DA9" w:rsidRPr="00062F44" w:rsidRDefault="00C70DA9" w:rsidP="006E2537">
            <w:pPr>
              <w:rPr>
                <w:color w:val="000000"/>
              </w:rPr>
            </w:pPr>
            <w:r w:rsidRPr="00062F44">
              <w:rPr>
                <w:color w:val="000000"/>
              </w:rPr>
              <w:t>MYC</w:t>
            </w:r>
          </w:p>
        </w:tc>
        <w:tc>
          <w:tcPr>
            <w:tcW w:w="2740" w:type="dxa"/>
            <w:noWrap/>
            <w:hideMark/>
          </w:tcPr>
          <w:p w14:paraId="6C74FE19" w14:textId="77777777" w:rsidR="00C70DA9" w:rsidRPr="00062F44" w:rsidRDefault="00C70DA9" w:rsidP="006E2537"/>
        </w:tc>
        <w:tc>
          <w:tcPr>
            <w:tcW w:w="1060" w:type="dxa"/>
            <w:noWrap/>
            <w:hideMark/>
          </w:tcPr>
          <w:p w14:paraId="5F44F9F8" w14:textId="77777777" w:rsidR="00C70DA9" w:rsidRPr="00062F44" w:rsidRDefault="00C70DA9" w:rsidP="006E2537"/>
        </w:tc>
      </w:tr>
      <w:tr w:rsidR="00C70DA9" w:rsidRPr="00062F44" w14:paraId="05508CD7" w14:textId="77777777" w:rsidTr="006E2537">
        <w:trPr>
          <w:trHeight w:val="300"/>
        </w:trPr>
        <w:tc>
          <w:tcPr>
            <w:tcW w:w="1760" w:type="dxa"/>
            <w:noWrap/>
            <w:hideMark/>
          </w:tcPr>
          <w:p w14:paraId="6ADB22B3" w14:textId="77777777" w:rsidR="00C70DA9" w:rsidRPr="00062F44" w:rsidRDefault="00C70DA9" w:rsidP="006E2537">
            <w:pPr>
              <w:rPr>
                <w:color w:val="000000"/>
              </w:rPr>
            </w:pPr>
            <w:r w:rsidRPr="00062F44">
              <w:rPr>
                <w:color w:val="000000"/>
              </w:rPr>
              <w:t>ERK</w:t>
            </w:r>
          </w:p>
        </w:tc>
        <w:tc>
          <w:tcPr>
            <w:tcW w:w="2740" w:type="dxa"/>
            <w:noWrap/>
            <w:hideMark/>
          </w:tcPr>
          <w:p w14:paraId="73CF0F8E" w14:textId="77777777" w:rsidR="00C70DA9" w:rsidRPr="00062F44" w:rsidRDefault="00C70DA9" w:rsidP="006E2537">
            <w:pPr>
              <w:rPr>
                <w:color w:val="000000"/>
              </w:rPr>
            </w:pPr>
            <w:r w:rsidRPr="00062F44">
              <w:rPr>
                <w:color w:val="000000"/>
              </w:rPr>
              <w:t>membership</w:t>
            </w:r>
          </w:p>
        </w:tc>
        <w:tc>
          <w:tcPr>
            <w:tcW w:w="1500" w:type="dxa"/>
            <w:noWrap/>
            <w:hideMark/>
          </w:tcPr>
          <w:p w14:paraId="6994B564" w14:textId="77777777" w:rsidR="00C70DA9" w:rsidRPr="00062F44" w:rsidRDefault="00C70DA9" w:rsidP="006E2537">
            <w:pPr>
              <w:rPr>
                <w:color w:val="000000"/>
              </w:rPr>
            </w:pPr>
            <w:r w:rsidRPr="00062F44">
              <w:rPr>
                <w:color w:val="000000"/>
              </w:rPr>
              <w:t>MAPK7</w:t>
            </w:r>
          </w:p>
        </w:tc>
        <w:tc>
          <w:tcPr>
            <w:tcW w:w="2740" w:type="dxa"/>
            <w:noWrap/>
            <w:hideMark/>
          </w:tcPr>
          <w:p w14:paraId="08FFB272" w14:textId="77777777" w:rsidR="00C70DA9" w:rsidRPr="00062F44" w:rsidRDefault="00C70DA9" w:rsidP="006E2537"/>
        </w:tc>
        <w:tc>
          <w:tcPr>
            <w:tcW w:w="1060" w:type="dxa"/>
            <w:noWrap/>
            <w:hideMark/>
          </w:tcPr>
          <w:p w14:paraId="546D6F38" w14:textId="77777777" w:rsidR="00C70DA9" w:rsidRPr="00062F44" w:rsidRDefault="00C70DA9" w:rsidP="006E2537"/>
        </w:tc>
      </w:tr>
      <w:tr w:rsidR="00C70DA9" w:rsidRPr="00062F44" w14:paraId="28AB3894" w14:textId="77777777" w:rsidTr="006E2537">
        <w:trPr>
          <w:trHeight w:val="300"/>
        </w:trPr>
        <w:tc>
          <w:tcPr>
            <w:tcW w:w="1760" w:type="dxa"/>
            <w:noWrap/>
            <w:hideMark/>
          </w:tcPr>
          <w:p w14:paraId="7E37D13E" w14:textId="77777777" w:rsidR="00C70DA9" w:rsidRPr="00062F44" w:rsidRDefault="00C70DA9" w:rsidP="006E2537">
            <w:pPr>
              <w:rPr>
                <w:color w:val="000000"/>
              </w:rPr>
            </w:pPr>
            <w:r w:rsidRPr="00062F44">
              <w:rPr>
                <w:color w:val="000000"/>
              </w:rPr>
              <w:t>ERK</w:t>
            </w:r>
          </w:p>
        </w:tc>
        <w:tc>
          <w:tcPr>
            <w:tcW w:w="2740" w:type="dxa"/>
            <w:noWrap/>
            <w:hideMark/>
          </w:tcPr>
          <w:p w14:paraId="3E63401E" w14:textId="77777777" w:rsidR="00C70DA9" w:rsidRPr="00062F44" w:rsidRDefault="00C70DA9" w:rsidP="006E2537">
            <w:pPr>
              <w:rPr>
                <w:color w:val="000000"/>
              </w:rPr>
            </w:pPr>
            <w:r w:rsidRPr="00062F44">
              <w:rPr>
                <w:color w:val="000000"/>
              </w:rPr>
              <w:t>phosphorylation</w:t>
            </w:r>
          </w:p>
        </w:tc>
        <w:tc>
          <w:tcPr>
            <w:tcW w:w="1500" w:type="dxa"/>
            <w:noWrap/>
            <w:hideMark/>
          </w:tcPr>
          <w:p w14:paraId="009F9DD6" w14:textId="77777777" w:rsidR="00C70DA9" w:rsidRPr="00062F44" w:rsidRDefault="00C70DA9" w:rsidP="006E2537">
            <w:pPr>
              <w:rPr>
                <w:color w:val="000000"/>
              </w:rPr>
            </w:pPr>
            <w:r w:rsidRPr="00062F44">
              <w:rPr>
                <w:color w:val="000000"/>
              </w:rPr>
              <w:t>FOS</w:t>
            </w:r>
          </w:p>
        </w:tc>
        <w:tc>
          <w:tcPr>
            <w:tcW w:w="2740" w:type="dxa"/>
            <w:noWrap/>
            <w:hideMark/>
          </w:tcPr>
          <w:p w14:paraId="0676D38B" w14:textId="77777777" w:rsidR="00C70DA9" w:rsidRPr="00062F44" w:rsidRDefault="00C70DA9" w:rsidP="006E2537"/>
        </w:tc>
        <w:tc>
          <w:tcPr>
            <w:tcW w:w="1060" w:type="dxa"/>
            <w:noWrap/>
            <w:hideMark/>
          </w:tcPr>
          <w:p w14:paraId="179E22D6" w14:textId="77777777" w:rsidR="00C70DA9" w:rsidRPr="00062F44" w:rsidRDefault="00C70DA9" w:rsidP="006E2537"/>
        </w:tc>
      </w:tr>
      <w:tr w:rsidR="00C70DA9" w:rsidRPr="00062F44" w14:paraId="336BF703" w14:textId="77777777" w:rsidTr="006E2537">
        <w:trPr>
          <w:trHeight w:val="300"/>
        </w:trPr>
        <w:tc>
          <w:tcPr>
            <w:tcW w:w="1760" w:type="dxa"/>
            <w:noWrap/>
            <w:hideMark/>
          </w:tcPr>
          <w:p w14:paraId="4BA64F40" w14:textId="77777777" w:rsidR="00C70DA9" w:rsidRPr="00062F44" w:rsidRDefault="00C70DA9" w:rsidP="006E2537">
            <w:pPr>
              <w:rPr>
                <w:color w:val="000000"/>
              </w:rPr>
            </w:pPr>
            <w:r w:rsidRPr="00062F44">
              <w:rPr>
                <w:color w:val="000000"/>
              </w:rPr>
              <w:t>ERK</w:t>
            </w:r>
          </w:p>
        </w:tc>
        <w:tc>
          <w:tcPr>
            <w:tcW w:w="2740" w:type="dxa"/>
            <w:noWrap/>
            <w:hideMark/>
          </w:tcPr>
          <w:p w14:paraId="463B3339" w14:textId="77777777" w:rsidR="00C70DA9" w:rsidRPr="00062F44" w:rsidRDefault="00C70DA9" w:rsidP="006E2537">
            <w:pPr>
              <w:rPr>
                <w:color w:val="000000"/>
              </w:rPr>
            </w:pPr>
            <w:r w:rsidRPr="00062F44">
              <w:rPr>
                <w:color w:val="000000"/>
              </w:rPr>
              <w:t>phosphorylation</w:t>
            </w:r>
          </w:p>
        </w:tc>
        <w:tc>
          <w:tcPr>
            <w:tcW w:w="1500" w:type="dxa"/>
            <w:noWrap/>
            <w:hideMark/>
          </w:tcPr>
          <w:p w14:paraId="6828FDE7" w14:textId="77777777" w:rsidR="00C70DA9" w:rsidRPr="00062F44" w:rsidRDefault="00C70DA9" w:rsidP="006E2537">
            <w:pPr>
              <w:rPr>
                <w:color w:val="000000"/>
              </w:rPr>
            </w:pPr>
            <w:r w:rsidRPr="00062F44">
              <w:rPr>
                <w:color w:val="000000"/>
              </w:rPr>
              <w:t>MYC</w:t>
            </w:r>
          </w:p>
        </w:tc>
        <w:tc>
          <w:tcPr>
            <w:tcW w:w="2740" w:type="dxa"/>
            <w:noWrap/>
            <w:hideMark/>
          </w:tcPr>
          <w:p w14:paraId="07A16BDA" w14:textId="77777777" w:rsidR="00C70DA9" w:rsidRPr="00062F44" w:rsidRDefault="00C70DA9" w:rsidP="006E2537"/>
        </w:tc>
        <w:tc>
          <w:tcPr>
            <w:tcW w:w="1060" w:type="dxa"/>
            <w:noWrap/>
            <w:hideMark/>
          </w:tcPr>
          <w:p w14:paraId="56B33102" w14:textId="77777777" w:rsidR="00C70DA9" w:rsidRPr="00062F44" w:rsidRDefault="00C70DA9" w:rsidP="006E2537"/>
        </w:tc>
      </w:tr>
      <w:tr w:rsidR="00C70DA9" w:rsidRPr="00062F44" w14:paraId="1B532883" w14:textId="77777777" w:rsidTr="006E2537">
        <w:trPr>
          <w:trHeight w:val="300"/>
        </w:trPr>
        <w:tc>
          <w:tcPr>
            <w:tcW w:w="1760" w:type="dxa"/>
            <w:noWrap/>
            <w:hideMark/>
          </w:tcPr>
          <w:p w14:paraId="4FF00D66" w14:textId="77777777" w:rsidR="00C70DA9" w:rsidRPr="00062F44" w:rsidRDefault="00C70DA9" w:rsidP="006E2537">
            <w:pPr>
              <w:rPr>
                <w:color w:val="000000"/>
              </w:rPr>
            </w:pPr>
            <w:r w:rsidRPr="00062F44">
              <w:rPr>
                <w:color w:val="000000"/>
              </w:rPr>
              <w:t>ERK</w:t>
            </w:r>
          </w:p>
        </w:tc>
        <w:tc>
          <w:tcPr>
            <w:tcW w:w="2740" w:type="dxa"/>
            <w:noWrap/>
            <w:hideMark/>
          </w:tcPr>
          <w:p w14:paraId="473EDDB1" w14:textId="77777777" w:rsidR="00C70DA9" w:rsidRPr="00062F44" w:rsidRDefault="00C70DA9" w:rsidP="006E2537">
            <w:pPr>
              <w:rPr>
                <w:color w:val="000000"/>
              </w:rPr>
            </w:pPr>
            <w:r w:rsidRPr="00062F44">
              <w:rPr>
                <w:color w:val="000000"/>
              </w:rPr>
              <w:t>regulation of binding</w:t>
            </w:r>
          </w:p>
        </w:tc>
        <w:tc>
          <w:tcPr>
            <w:tcW w:w="1500" w:type="dxa"/>
            <w:noWrap/>
            <w:hideMark/>
          </w:tcPr>
          <w:p w14:paraId="51CBAEC2" w14:textId="77777777" w:rsidR="00C70DA9" w:rsidRPr="00062F44" w:rsidRDefault="00C70DA9" w:rsidP="006E2537">
            <w:pPr>
              <w:rPr>
                <w:color w:val="000000"/>
              </w:rPr>
            </w:pPr>
            <w:r w:rsidRPr="00062F44">
              <w:rPr>
                <w:color w:val="000000"/>
              </w:rPr>
              <w:t>FOS</w:t>
            </w:r>
          </w:p>
        </w:tc>
        <w:tc>
          <w:tcPr>
            <w:tcW w:w="2740" w:type="dxa"/>
            <w:noWrap/>
            <w:hideMark/>
          </w:tcPr>
          <w:p w14:paraId="0DFC320E" w14:textId="77777777" w:rsidR="00C70DA9" w:rsidRPr="00062F44" w:rsidRDefault="00C70DA9" w:rsidP="006E2537"/>
        </w:tc>
        <w:tc>
          <w:tcPr>
            <w:tcW w:w="1060" w:type="dxa"/>
            <w:noWrap/>
            <w:hideMark/>
          </w:tcPr>
          <w:p w14:paraId="1F18F3F1" w14:textId="77777777" w:rsidR="00C70DA9" w:rsidRPr="00062F44" w:rsidRDefault="00C70DA9" w:rsidP="006E2537"/>
        </w:tc>
      </w:tr>
      <w:tr w:rsidR="00C70DA9" w:rsidRPr="00062F44" w14:paraId="2FEE32E9" w14:textId="77777777" w:rsidTr="006E2537">
        <w:trPr>
          <w:trHeight w:val="300"/>
        </w:trPr>
        <w:tc>
          <w:tcPr>
            <w:tcW w:w="1760" w:type="dxa"/>
            <w:noWrap/>
            <w:hideMark/>
          </w:tcPr>
          <w:p w14:paraId="6045F9C3" w14:textId="77777777" w:rsidR="00C70DA9" w:rsidRPr="00062F44" w:rsidRDefault="00C70DA9" w:rsidP="006E2537">
            <w:pPr>
              <w:rPr>
                <w:color w:val="000000"/>
              </w:rPr>
            </w:pPr>
            <w:r w:rsidRPr="00062F44">
              <w:rPr>
                <w:color w:val="000000"/>
              </w:rPr>
              <w:t>ERK</w:t>
            </w:r>
          </w:p>
        </w:tc>
        <w:tc>
          <w:tcPr>
            <w:tcW w:w="2740" w:type="dxa"/>
            <w:noWrap/>
            <w:hideMark/>
          </w:tcPr>
          <w:p w14:paraId="778B9550" w14:textId="77777777" w:rsidR="00C70DA9" w:rsidRPr="00062F44" w:rsidRDefault="00C70DA9" w:rsidP="006E2537">
            <w:pPr>
              <w:rPr>
                <w:color w:val="000000"/>
              </w:rPr>
            </w:pPr>
            <w:r w:rsidRPr="00062F44">
              <w:rPr>
                <w:color w:val="000000"/>
              </w:rPr>
              <w:t>regulation of binding</w:t>
            </w:r>
          </w:p>
        </w:tc>
        <w:tc>
          <w:tcPr>
            <w:tcW w:w="1500" w:type="dxa"/>
            <w:noWrap/>
            <w:hideMark/>
          </w:tcPr>
          <w:p w14:paraId="40EC1859" w14:textId="77777777" w:rsidR="00C70DA9" w:rsidRPr="00062F44" w:rsidRDefault="00C70DA9" w:rsidP="006E2537">
            <w:pPr>
              <w:rPr>
                <w:color w:val="000000"/>
              </w:rPr>
            </w:pPr>
            <w:r w:rsidRPr="00062F44">
              <w:rPr>
                <w:color w:val="000000"/>
              </w:rPr>
              <w:t>MYC</w:t>
            </w:r>
          </w:p>
        </w:tc>
        <w:tc>
          <w:tcPr>
            <w:tcW w:w="2740" w:type="dxa"/>
            <w:noWrap/>
            <w:hideMark/>
          </w:tcPr>
          <w:p w14:paraId="3C6ED298" w14:textId="77777777" w:rsidR="00C70DA9" w:rsidRPr="00062F44" w:rsidRDefault="00C70DA9" w:rsidP="006E2537"/>
        </w:tc>
        <w:tc>
          <w:tcPr>
            <w:tcW w:w="1060" w:type="dxa"/>
            <w:noWrap/>
            <w:hideMark/>
          </w:tcPr>
          <w:p w14:paraId="0291D6E8" w14:textId="77777777" w:rsidR="00C70DA9" w:rsidRPr="00062F44" w:rsidRDefault="00C70DA9" w:rsidP="006E2537"/>
        </w:tc>
      </w:tr>
      <w:tr w:rsidR="00C70DA9" w:rsidRPr="00062F44" w14:paraId="195BA89B" w14:textId="77777777" w:rsidTr="006E2537">
        <w:trPr>
          <w:trHeight w:val="300"/>
        </w:trPr>
        <w:tc>
          <w:tcPr>
            <w:tcW w:w="1760" w:type="dxa"/>
            <w:noWrap/>
            <w:hideMark/>
          </w:tcPr>
          <w:p w14:paraId="6023EA10" w14:textId="77777777" w:rsidR="00C70DA9" w:rsidRPr="00062F44" w:rsidRDefault="00C70DA9" w:rsidP="006E2537">
            <w:pPr>
              <w:rPr>
                <w:color w:val="000000"/>
              </w:rPr>
            </w:pPr>
            <w:r w:rsidRPr="00062F44">
              <w:rPr>
                <w:color w:val="000000"/>
              </w:rPr>
              <w:t>ERK</w:t>
            </w:r>
          </w:p>
        </w:tc>
        <w:tc>
          <w:tcPr>
            <w:tcW w:w="2740" w:type="dxa"/>
            <w:noWrap/>
            <w:hideMark/>
          </w:tcPr>
          <w:p w14:paraId="5CD75B5A" w14:textId="77777777" w:rsidR="00C70DA9" w:rsidRPr="00062F44" w:rsidRDefault="00C70DA9" w:rsidP="006E2537">
            <w:pPr>
              <w:rPr>
                <w:color w:val="000000"/>
              </w:rPr>
            </w:pPr>
            <w:r w:rsidRPr="00062F44">
              <w:rPr>
                <w:color w:val="000000"/>
              </w:rPr>
              <w:t>transcription</w:t>
            </w:r>
          </w:p>
        </w:tc>
        <w:tc>
          <w:tcPr>
            <w:tcW w:w="1500" w:type="dxa"/>
            <w:noWrap/>
            <w:hideMark/>
          </w:tcPr>
          <w:p w14:paraId="4CD868FB" w14:textId="77777777" w:rsidR="00C70DA9" w:rsidRPr="00062F44" w:rsidRDefault="00C70DA9" w:rsidP="006E2537">
            <w:pPr>
              <w:rPr>
                <w:color w:val="000000"/>
              </w:rPr>
            </w:pPr>
            <w:r w:rsidRPr="00062F44">
              <w:rPr>
                <w:color w:val="000000"/>
              </w:rPr>
              <w:t>FOS</w:t>
            </w:r>
          </w:p>
        </w:tc>
        <w:tc>
          <w:tcPr>
            <w:tcW w:w="2740" w:type="dxa"/>
            <w:noWrap/>
            <w:hideMark/>
          </w:tcPr>
          <w:p w14:paraId="2540447F" w14:textId="77777777" w:rsidR="00C70DA9" w:rsidRPr="00062F44" w:rsidRDefault="00C70DA9" w:rsidP="006E2537"/>
        </w:tc>
        <w:tc>
          <w:tcPr>
            <w:tcW w:w="1060" w:type="dxa"/>
            <w:noWrap/>
            <w:hideMark/>
          </w:tcPr>
          <w:p w14:paraId="2D90716A" w14:textId="77777777" w:rsidR="00C70DA9" w:rsidRPr="00062F44" w:rsidRDefault="00C70DA9" w:rsidP="006E2537"/>
        </w:tc>
      </w:tr>
      <w:tr w:rsidR="00C70DA9" w:rsidRPr="00062F44" w14:paraId="2632FE71" w14:textId="77777777" w:rsidTr="006E2537">
        <w:trPr>
          <w:trHeight w:val="300"/>
        </w:trPr>
        <w:tc>
          <w:tcPr>
            <w:tcW w:w="1760" w:type="dxa"/>
            <w:noWrap/>
            <w:hideMark/>
          </w:tcPr>
          <w:p w14:paraId="6C600584" w14:textId="77777777" w:rsidR="00C70DA9" w:rsidRPr="00062F44" w:rsidRDefault="00C70DA9" w:rsidP="006E2537">
            <w:pPr>
              <w:rPr>
                <w:color w:val="000000"/>
              </w:rPr>
            </w:pPr>
            <w:r w:rsidRPr="00062F44">
              <w:rPr>
                <w:color w:val="000000"/>
              </w:rPr>
              <w:t>ERK</w:t>
            </w:r>
          </w:p>
        </w:tc>
        <w:tc>
          <w:tcPr>
            <w:tcW w:w="2740" w:type="dxa"/>
            <w:noWrap/>
            <w:hideMark/>
          </w:tcPr>
          <w:p w14:paraId="3AC09689" w14:textId="77777777" w:rsidR="00C70DA9" w:rsidRPr="00062F44" w:rsidRDefault="00C70DA9" w:rsidP="006E2537">
            <w:pPr>
              <w:rPr>
                <w:color w:val="000000"/>
              </w:rPr>
            </w:pPr>
            <w:r w:rsidRPr="00062F44">
              <w:rPr>
                <w:color w:val="000000"/>
              </w:rPr>
              <w:t>transcription</w:t>
            </w:r>
          </w:p>
        </w:tc>
        <w:tc>
          <w:tcPr>
            <w:tcW w:w="1500" w:type="dxa"/>
            <w:noWrap/>
            <w:hideMark/>
          </w:tcPr>
          <w:p w14:paraId="095BC9BC" w14:textId="77777777" w:rsidR="00C70DA9" w:rsidRPr="00062F44" w:rsidRDefault="00C70DA9" w:rsidP="006E2537">
            <w:pPr>
              <w:rPr>
                <w:color w:val="000000"/>
              </w:rPr>
            </w:pPr>
            <w:r w:rsidRPr="00062F44">
              <w:rPr>
                <w:color w:val="000000"/>
              </w:rPr>
              <w:t>MYC</w:t>
            </w:r>
          </w:p>
        </w:tc>
        <w:tc>
          <w:tcPr>
            <w:tcW w:w="2740" w:type="dxa"/>
            <w:noWrap/>
            <w:hideMark/>
          </w:tcPr>
          <w:p w14:paraId="2156DB1C" w14:textId="77777777" w:rsidR="00C70DA9" w:rsidRPr="00062F44" w:rsidRDefault="00C70DA9" w:rsidP="006E2537"/>
        </w:tc>
        <w:tc>
          <w:tcPr>
            <w:tcW w:w="1060" w:type="dxa"/>
            <w:noWrap/>
            <w:hideMark/>
          </w:tcPr>
          <w:p w14:paraId="1C208249" w14:textId="77777777" w:rsidR="00C70DA9" w:rsidRPr="00062F44" w:rsidRDefault="00C70DA9" w:rsidP="006E2537"/>
        </w:tc>
      </w:tr>
      <w:tr w:rsidR="00C70DA9" w:rsidRPr="00062F44" w14:paraId="76306152" w14:textId="77777777" w:rsidTr="006E2537">
        <w:trPr>
          <w:trHeight w:val="300"/>
        </w:trPr>
        <w:tc>
          <w:tcPr>
            <w:tcW w:w="1760" w:type="dxa"/>
            <w:noWrap/>
            <w:hideMark/>
          </w:tcPr>
          <w:p w14:paraId="0D57F950" w14:textId="77777777" w:rsidR="00C70DA9" w:rsidRPr="00062F44" w:rsidRDefault="00C70DA9" w:rsidP="006E2537">
            <w:pPr>
              <w:rPr>
                <w:color w:val="000000"/>
              </w:rPr>
            </w:pPr>
            <w:r w:rsidRPr="00062F44">
              <w:rPr>
                <w:color w:val="000000"/>
              </w:rPr>
              <w:t>ESR1</w:t>
            </w:r>
          </w:p>
        </w:tc>
        <w:tc>
          <w:tcPr>
            <w:tcW w:w="2740" w:type="dxa"/>
            <w:noWrap/>
            <w:hideMark/>
          </w:tcPr>
          <w:p w14:paraId="030437C0" w14:textId="77777777" w:rsidR="00C70DA9" w:rsidRPr="00062F44" w:rsidRDefault="00C70DA9" w:rsidP="006E2537">
            <w:pPr>
              <w:rPr>
                <w:color w:val="000000"/>
              </w:rPr>
            </w:pPr>
            <w:r w:rsidRPr="00062F44">
              <w:rPr>
                <w:color w:val="000000"/>
              </w:rPr>
              <w:t>activation</w:t>
            </w:r>
          </w:p>
        </w:tc>
        <w:tc>
          <w:tcPr>
            <w:tcW w:w="1500" w:type="dxa"/>
            <w:noWrap/>
            <w:hideMark/>
          </w:tcPr>
          <w:p w14:paraId="53DB7161" w14:textId="77777777" w:rsidR="00C70DA9" w:rsidRPr="00062F44" w:rsidRDefault="00C70DA9" w:rsidP="006E2537">
            <w:pPr>
              <w:rPr>
                <w:color w:val="000000"/>
              </w:rPr>
            </w:pPr>
            <w:r w:rsidRPr="00062F44">
              <w:rPr>
                <w:color w:val="000000"/>
              </w:rPr>
              <w:t>SRC</w:t>
            </w:r>
          </w:p>
        </w:tc>
        <w:tc>
          <w:tcPr>
            <w:tcW w:w="2740" w:type="dxa"/>
            <w:noWrap/>
            <w:hideMark/>
          </w:tcPr>
          <w:p w14:paraId="24996BA9" w14:textId="77777777" w:rsidR="00C70DA9" w:rsidRPr="00062F44" w:rsidRDefault="00C70DA9" w:rsidP="006E2537"/>
        </w:tc>
        <w:tc>
          <w:tcPr>
            <w:tcW w:w="1060" w:type="dxa"/>
            <w:noWrap/>
            <w:hideMark/>
          </w:tcPr>
          <w:p w14:paraId="2CC3FF92" w14:textId="77777777" w:rsidR="00C70DA9" w:rsidRPr="00062F44" w:rsidRDefault="00C70DA9" w:rsidP="006E2537"/>
        </w:tc>
      </w:tr>
      <w:tr w:rsidR="00C70DA9" w:rsidRPr="00062F44" w14:paraId="32756A32" w14:textId="77777777" w:rsidTr="006E2537">
        <w:trPr>
          <w:trHeight w:val="300"/>
        </w:trPr>
        <w:tc>
          <w:tcPr>
            <w:tcW w:w="1760" w:type="dxa"/>
            <w:noWrap/>
            <w:hideMark/>
          </w:tcPr>
          <w:p w14:paraId="39128C76" w14:textId="77777777" w:rsidR="00C70DA9" w:rsidRPr="00062F44" w:rsidRDefault="00C70DA9" w:rsidP="006E2537">
            <w:pPr>
              <w:rPr>
                <w:color w:val="000000"/>
              </w:rPr>
            </w:pPr>
            <w:r w:rsidRPr="00062F44">
              <w:rPr>
                <w:color w:val="000000"/>
              </w:rPr>
              <w:t>ESR1</w:t>
            </w:r>
          </w:p>
        </w:tc>
        <w:tc>
          <w:tcPr>
            <w:tcW w:w="2740" w:type="dxa"/>
            <w:noWrap/>
            <w:hideMark/>
          </w:tcPr>
          <w:p w14:paraId="17A36682" w14:textId="77777777" w:rsidR="00C70DA9" w:rsidRPr="00062F44" w:rsidRDefault="00C70DA9" w:rsidP="006E2537">
            <w:pPr>
              <w:rPr>
                <w:color w:val="000000"/>
              </w:rPr>
            </w:pPr>
            <w:r w:rsidRPr="00062F44">
              <w:rPr>
                <w:color w:val="000000"/>
              </w:rPr>
              <w:t>expression</w:t>
            </w:r>
          </w:p>
        </w:tc>
        <w:tc>
          <w:tcPr>
            <w:tcW w:w="1500" w:type="dxa"/>
            <w:noWrap/>
            <w:hideMark/>
          </w:tcPr>
          <w:p w14:paraId="72A04252" w14:textId="77777777" w:rsidR="00C70DA9" w:rsidRPr="00062F44" w:rsidRDefault="00C70DA9" w:rsidP="006E2537">
            <w:pPr>
              <w:rPr>
                <w:color w:val="000000"/>
              </w:rPr>
            </w:pPr>
            <w:r w:rsidRPr="00062F44">
              <w:rPr>
                <w:color w:val="000000"/>
              </w:rPr>
              <w:t>HSP90AA1</w:t>
            </w:r>
          </w:p>
        </w:tc>
        <w:tc>
          <w:tcPr>
            <w:tcW w:w="2740" w:type="dxa"/>
            <w:noWrap/>
            <w:hideMark/>
          </w:tcPr>
          <w:p w14:paraId="091D2D5E" w14:textId="77777777" w:rsidR="00C70DA9" w:rsidRPr="00062F44" w:rsidRDefault="00C70DA9" w:rsidP="006E2537"/>
        </w:tc>
        <w:tc>
          <w:tcPr>
            <w:tcW w:w="1060" w:type="dxa"/>
            <w:noWrap/>
            <w:hideMark/>
          </w:tcPr>
          <w:p w14:paraId="3F622014" w14:textId="77777777" w:rsidR="00C70DA9" w:rsidRPr="00062F44" w:rsidRDefault="00C70DA9" w:rsidP="006E2537"/>
        </w:tc>
      </w:tr>
      <w:tr w:rsidR="00C70DA9" w:rsidRPr="00062F44" w14:paraId="4D976D25" w14:textId="77777777" w:rsidTr="006E2537">
        <w:trPr>
          <w:trHeight w:val="300"/>
        </w:trPr>
        <w:tc>
          <w:tcPr>
            <w:tcW w:w="1760" w:type="dxa"/>
            <w:noWrap/>
            <w:hideMark/>
          </w:tcPr>
          <w:p w14:paraId="5D77CC37" w14:textId="77777777" w:rsidR="00C70DA9" w:rsidRPr="00062F44" w:rsidRDefault="00C70DA9" w:rsidP="006E2537">
            <w:pPr>
              <w:rPr>
                <w:color w:val="000000"/>
              </w:rPr>
            </w:pPr>
            <w:r w:rsidRPr="00062F44">
              <w:rPr>
                <w:color w:val="000000"/>
              </w:rPr>
              <w:t>ESR1</w:t>
            </w:r>
          </w:p>
        </w:tc>
        <w:tc>
          <w:tcPr>
            <w:tcW w:w="2740" w:type="dxa"/>
            <w:noWrap/>
            <w:hideMark/>
          </w:tcPr>
          <w:p w14:paraId="57E241D4" w14:textId="77777777" w:rsidR="00C70DA9" w:rsidRPr="00062F44" w:rsidRDefault="00C70DA9" w:rsidP="006E2537">
            <w:pPr>
              <w:rPr>
                <w:color w:val="000000"/>
              </w:rPr>
            </w:pPr>
            <w:r w:rsidRPr="00062F44">
              <w:rPr>
                <w:color w:val="000000"/>
              </w:rPr>
              <w:t>expression</w:t>
            </w:r>
          </w:p>
        </w:tc>
        <w:tc>
          <w:tcPr>
            <w:tcW w:w="1500" w:type="dxa"/>
            <w:noWrap/>
            <w:hideMark/>
          </w:tcPr>
          <w:p w14:paraId="1E0458C8" w14:textId="77777777" w:rsidR="00C70DA9" w:rsidRPr="00062F44" w:rsidRDefault="00C70DA9" w:rsidP="006E2537">
            <w:pPr>
              <w:rPr>
                <w:color w:val="000000"/>
              </w:rPr>
            </w:pPr>
            <w:r w:rsidRPr="00062F44">
              <w:rPr>
                <w:color w:val="000000"/>
              </w:rPr>
              <w:t>MYC</w:t>
            </w:r>
          </w:p>
        </w:tc>
        <w:tc>
          <w:tcPr>
            <w:tcW w:w="2740" w:type="dxa"/>
            <w:noWrap/>
            <w:hideMark/>
          </w:tcPr>
          <w:p w14:paraId="27CEA050" w14:textId="77777777" w:rsidR="00C70DA9" w:rsidRPr="00062F44" w:rsidRDefault="00C70DA9" w:rsidP="006E2537"/>
        </w:tc>
        <w:tc>
          <w:tcPr>
            <w:tcW w:w="1060" w:type="dxa"/>
            <w:noWrap/>
            <w:hideMark/>
          </w:tcPr>
          <w:p w14:paraId="3CE8E49F" w14:textId="77777777" w:rsidR="00C70DA9" w:rsidRPr="00062F44" w:rsidRDefault="00C70DA9" w:rsidP="006E2537"/>
        </w:tc>
      </w:tr>
      <w:tr w:rsidR="00C70DA9" w:rsidRPr="00062F44" w14:paraId="24CCE61F" w14:textId="77777777" w:rsidTr="006E2537">
        <w:trPr>
          <w:trHeight w:val="300"/>
        </w:trPr>
        <w:tc>
          <w:tcPr>
            <w:tcW w:w="1760" w:type="dxa"/>
            <w:noWrap/>
            <w:hideMark/>
          </w:tcPr>
          <w:p w14:paraId="454305EC" w14:textId="77777777" w:rsidR="00C70DA9" w:rsidRPr="00062F44" w:rsidRDefault="00C70DA9" w:rsidP="006E2537">
            <w:pPr>
              <w:rPr>
                <w:color w:val="000000"/>
              </w:rPr>
            </w:pPr>
            <w:r w:rsidRPr="00062F44">
              <w:rPr>
                <w:color w:val="000000"/>
              </w:rPr>
              <w:t>ESR1</w:t>
            </w:r>
          </w:p>
        </w:tc>
        <w:tc>
          <w:tcPr>
            <w:tcW w:w="2740" w:type="dxa"/>
            <w:noWrap/>
            <w:hideMark/>
          </w:tcPr>
          <w:p w14:paraId="374714A3" w14:textId="77777777" w:rsidR="00C70DA9" w:rsidRPr="00062F44" w:rsidRDefault="00C70DA9" w:rsidP="006E2537">
            <w:pPr>
              <w:rPr>
                <w:color w:val="000000"/>
              </w:rPr>
            </w:pPr>
            <w:r w:rsidRPr="00062F44">
              <w:rPr>
                <w:color w:val="000000"/>
              </w:rPr>
              <w:t>expression</w:t>
            </w:r>
          </w:p>
        </w:tc>
        <w:tc>
          <w:tcPr>
            <w:tcW w:w="1500" w:type="dxa"/>
            <w:noWrap/>
            <w:hideMark/>
          </w:tcPr>
          <w:p w14:paraId="3CEF8C41" w14:textId="77777777" w:rsidR="00C70DA9" w:rsidRPr="00062F44" w:rsidRDefault="00C70DA9" w:rsidP="006E2537">
            <w:pPr>
              <w:rPr>
                <w:color w:val="000000"/>
              </w:rPr>
            </w:pPr>
            <w:r w:rsidRPr="00062F44">
              <w:rPr>
                <w:color w:val="000000"/>
              </w:rPr>
              <w:t>TAOK1</w:t>
            </w:r>
          </w:p>
        </w:tc>
        <w:tc>
          <w:tcPr>
            <w:tcW w:w="2740" w:type="dxa"/>
            <w:noWrap/>
            <w:hideMark/>
          </w:tcPr>
          <w:p w14:paraId="4CE467B0" w14:textId="77777777" w:rsidR="00C70DA9" w:rsidRPr="00062F44" w:rsidRDefault="00C70DA9" w:rsidP="006E2537"/>
        </w:tc>
        <w:tc>
          <w:tcPr>
            <w:tcW w:w="1060" w:type="dxa"/>
            <w:noWrap/>
            <w:hideMark/>
          </w:tcPr>
          <w:p w14:paraId="716AAF1D" w14:textId="77777777" w:rsidR="00C70DA9" w:rsidRPr="00062F44" w:rsidRDefault="00C70DA9" w:rsidP="006E2537"/>
        </w:tc>
      </w:tr>
      <w:tr w:rsidR="00C70DA9" w:rsidRPr="00062F44" w14:paraId="497C521E" w14:textId="77777777" w:rsidTr="006E2537">
        <w:trPr>
          <w:trHeight w:val="300"/>
        </w:trPr>
        <w:tc>
          <w:tcPr>
            <w:tcW w:w="1760" w:type="dxa"/>
            <w:noWrap/>
            <w:hideMark/>
          </w:tcPr>
          <w:p w14:paraId="63A4ED08" w14:textId="77777777" w:rsidR="00C70DA9" w:rsidRPr="00062F44" w:rsidRDefault="00C70DA9" w:rsidP="006E2537">
            <w:pPr>
              <w:rPr>
                <w:color w:val="000000"/>
              </w:rPr>
            </w:pPr>
            <w:r w:rsidRPr="00062F44">
              <w:rPr>
                <w:color w:val="000000"/>
              </w:rPr>
              <w:t>ESR1</w:t>
            </w:r>
          </w:p>
        </w:tc>
        <w:tc>
          <w:tcPr>
            <w:tcW w:w="2740" w:type="dxa"/>
            <w:noWrap/>
            <w:hideMark/>
          </w:tcPr>
          <w:p w14:paraId="49262778" w14:textId="77777777" w:rsidR="00C70DA9" w:rsidRPr="00062F44" w:rsidRDefault="00C70DA9" w:rsidP="006E2537">
            <w:pPr>
              <w:rPr>
                <w:color w:val="000000"/>
              </w:rPr>
            </w:pPr>
            <w:r w:rsidRPr="00062F44">
              <w:rPr>
                <w:color w:val="000000"/>
              </w:rPr>
              <w:t>expression</w:t>
            </w:r>
          </w:p>
        </w:tc>
        <w:tc>
          <w:tcPr>
            <w:tcW w:w="1500" w:type="dxa"/>
            <w:noWrap/>
            <w:hideMark/>
          </w:tcPr>
          <w:p w14:paraId="57C4FF15" w14:textId="77777777" w:rsidR="00C70DA9" w:rsidRPr="00062F44" w:rsidRDefault="00C70DA9" w:rsidP="006E2537">
            <w:pPr>
              <w:rPr>
                <w:color w:val="000000"/>
              </w:rPr>
            </w:pPr>
            <w:r w:rsidRPr="00062F44">
              <w:rPr>
                <w:color w:val="000000"/>
              </w:rPr>
              <w:t>TRIO</w:t>
            </w:r>
          </w:p>
        </w:tc>
        <w:tc>
          <w:tcPr>
            <w:tcW w:w="2740" w:type="dxa"/>
            <w:noWrap/>
            <w:hideMark/>
          </w:tcPr>
          <w:p w14:paraId="3B7AB653" w14:textId="77777777" w:rsidR="00C70DA9" w:rsidRPr="00062F44" w:rsidRDefault="00C70DA9" w:rsidP="006E2537"/>
        </w:tc>
        <w:tc>
          <w:tcPr>
            <w:tcW w:w="1060" w:type="dxa"/>
            <w:noWrap/>
            <w:hideMark/>
          </w:tcPr>
          <w:p w14:paraId="6DB164FE" w14:textId="77777777" w:rsidR="00C70DA9" w:rsidRPr="00062F44" w:rsidRDefault="00C70DA9" w:rsidP="006E2537"/>
        </w:tc>
      </w:tr>
      <w:tr w:rsidR="00C70DA9" w:rsidRPr="00062F44" w14:paraId="1BEE9822" w14:textId="77777777" w:rsidTr="006E2537">
        <w:trPr>
          <w:trHeight w:val="300"/>
        </w:trPr>
        <w:tc>
          <w:tcPr>
            <w:tcW w:w="1760" w:type="dxa"/>
            <w:noWrap/>
            <w:hideMark/>
          </w:tcPr>
          <w:p w14:paraId="41672DD4" w14:textId="77777777" w:rsidR="00C70DA9" w:rsidRPr="00062F44" w:rsidRDefault="00C70DA9" w:rsidP="006E2537">
            <w:pPr>
              <w:rPr>
                <w:color w:val="000000"/>
              </w:rPr>
            </w:pPr>
            <w:r w:rsidRPr="00062F44">
              <w:rPr>
                <w:color w:val="000000"/>
              </w:rPr>
              <w:t>ESR1</w:t>
            </w:r>
          </w:p>
        </w:tc>
        <w:tc>
          <w:tcPr>
            <w:tcW w:w="2740" w:type="dxa"/>
            <w:noWrap/>
            <w:hideMark/>
          </w:tcPr>
          <w:p w14:paraId="2E55EB31" w14:textId="77777777" w:rsidR="00C70DA9" w:rsidRPr="00062F44" w:rsidRDefault="00C70DA9" w:rsidP="006E2537">
            <w:pPr>
              <w:rPr>
                <w:color w:val="000000"/>
              </w:rPr>
            </w:pPr>
            <w:r w:rsidRPr="00062F44">
              <w:rPr>
                <w:color w:val="000000"/>
              </w:rPr>
              <w:t>inhibition</w:t>
            </w:r>
          </w:p>
        </w:tc>
        <w:tc>
          <w:tcPr>
            <w:tcW w:w="1500" w:type="dxa"/>
            <w:noWrap/>
            <w:hideMark/>
          </w:tcPr>
          <w:p w14:paraId="312C9416" w14:textId="77777777" w:rsidR="00C70DA9" w:rsidRPr="00062F44" w:rsidRDefault="00C70DA9" w:rsidP="006E2537">
            <w:pPr>
              <w:rPr>
                <w:color w:val="000000"/>
              </w:rPr>
            </w:pPr>
            <w:r w:rsidRPr="00062F44">
              <w:rPr>
                <w:color w:val="000000"/>
              </w:rPr>
              <w:t>HSP90AA1</w:t>
            </w:r>
          </w:p>
        </w:tc>
        <w:tc>
          <w:tcPr>
            <w:tcW w:w="2740" w:type="dxa"/>
            <w:noWrap/>
            <w:hideMark/>
          </w:tcPr>
          <w:p w14:paraId="1639EF4E" w14:textId="77777777" w:rsidR="00C70DA9" w:rsidRPr="00062F44" w:rsidRDefault="00C70DA9" w:rsidP="006E2537"/>
        </w:tc>
        <w:tc>
          <w:tcPr>
            <w:tcW w:w="1060" w:type="dxa"/>
            <w:noWrap/>
            <w:hideMark/>
          </w:tcPr>
          <w:p w14:paraId="479E389C" w14:textId="77777777" w:rsidR="00C70DA9" w:rsidRPr="00062F44" w:rsidRDefault="00C70DA9" w:rsidP="006E2537"/>
        </w:tc>
      </w:tr>
      <w:tr w:rsidR="00C70DA9" w:rsidRPr="00062F44" w14:paraId="4E4D129F" w14:textId="77777777" w:rsidTr="006E2537">
        <w:trPr>
          <w:trHeight w:val="300"/>
        </w:trPr>
        <w:tc>
          <w:tcPr>
            <w:tcW w:w="1760" w:type="dxa"/>
            <w:noWrap/>
            <w:hideMark/>
          </w:tcPr>
          <w:p w14:paraId="2B4F1390" w14:textId="77777777" w:rsidR="00C70DA9" w:rsidRPr="00062F44" w:rsidRDefault="00C70DA9" w:rsidP="006E2537">
            <w:pPr>
              <w:rPr>
                <w:color w:val="000000"/>
              </w:rPr>
            </w:pPr>
            <w:r w:rsidRPr="00062F44">
              <w:rPr>
                <w:color w:val="000000"/>
              </w:rPr>
              <w:t>ESR1</w:t>
            </w:r>
          </w:p>
        </w:tc>
        <w:tc>
          <w:tcPr>
            <w:tcW w:w="2740" w:type="dxa"/>
            <w:noWrap/>
            <w:hideMark/>
          </w:tcPr>
          <w:p w14:paraId="13AE5288" w14:textId="77777777" w:rsidR="00C70DA9" w:rsidRPr="00062F44" w:rsidRDefault="00C70DA9" w:rsidP="006E2537">
            <w:pPr>
              <w:rPr>
                <w:color w:val="000000"/>
              </w:rPr>
            </w:pPr>
            <w:r w:rsidRPr="00062F44">
              <w:rPr>
                <w:color w:val="000000"/>
              </w:rPr>
              <w:t>phosphorylation</w:t>
            </w:r>
          </w:p>
        </w:tc>
        <w:tc>
          <w:tcPr>
            <w:tcW w:w="1500" w:type="dxa"/>
            <w:noWrap/>
            <w:hideMark/>
          </w:tcPr>
          <w:p w14:paraId="21A0EF5E" w14:textId="77777777" w:rsidR="00C70DA9" w:rsidRPr="00062F44" w:rsidRDefault="00C70DA9" w:rsidP="006E2537">
            <w:pPr>
              <w:rPr>
                <w:color w:val="000000"/>
              </w:rPr>
            </w:pPr>
            <w:r w:rsidRPr="00062F44">
              <w:rPr>
                <w:color w:val="000000"/>
              </w:rPr>
              <w:t>SRC</w:t>
            </w:r>
          </w:p>
        </w:tc>
        <w:tc>
          <w:tcPr>
            <w:tcW w:w="2740" w:type="dxa"/>
            <w:noWrap/>
            <w:hideMark/>
          </w:tcPr>
          <w:p w14:paraId="360BB953" w14:textId="77777777" w:rsidR="00C70DA9" w:rsidRPr="00062F44" w:rsidRDefault="00C70DA9" w:rsidP="006E2537"/>
        </w:tc>
        <w:tc>
          <w:tcPr>
            <w:tcW w:w="1060" w:type="dxa"/>
            <w:noWrap/>
            <w:hideMark/>
          </w:tcPr>
          <w:p w14:paraId="7AD16643" w14:textId="77777777" w:rsidR="00C70DA9" w:rsidRPr="00062F44" w:rsidRDefault="00C70DA9" w:rsidP="006E2537"/>
        </w:tc>
      </w:tr>
      <w:tr w:rsidR="00C70DA9" w:rsidRPr="00062F44" w14:paraId="04B3B207" w14:textId="77777777" w:rsidTr="006E2537">
        <w:trPr>
          <w:trHeight w:val="300"/>
        </w:trPr>
        <w:tc>
          <w:tcPr>
            <w:tcW w:w="1760" w:type="dxa"/>
            <w:noWrap/>
            <w:hideMark/>
          </w:tcPr>
          <w:p w14:paraId="7DD04862" w14:textId="77777777" w:rsidR="00C70DA9" w:rsidRPr="00062F44" w:rsidRDefault="00C70DA9" w:rsidP="006E2537">
            <w:pPr>
              <w:rPr>
                <w:color w:val="000000"/>
              </w:rPr>
            </w:pPr>
            <w:r w:rsidRPr="00062F44">
              <w:rPr>
                <w:color w:val="000000"/>
              </w:rPr>
              <w:t>ESR1</w:t>
            </w:r>
          </w:p>
        </w:tc>
        <w:tc>
          <w:tcPr>
            <w:tcW w:w="2740" w:type="dxa"/>
            <w:noWrap/>
            <w:hideMark/>
          </w:tcPr>
          <w:p w14:paraId="3A75C3A6" w14:textId="77777777" w:rsidR="00C70DA9" w:rsidRPr="00062F44" w:rsidRDefault="00C70DA9" w:rsidP="006E2537">
            <w:pPr>
              <w:rPr>
                <w:color w:val="000000"/>
              </w:rPr>
            </w:pPr>
            <w:r w:rsidRPr="00062F44">
              <w:rPr>
                <w:color w:val="000000"/>
              </w:rPr>
              <w:t>protein-DNA interactions</w:t>
            </w:r>
          </w:p>
        </w:tc>
        <w:tc>
          <w:tcPr>
            <w:tcW w:w="1500" w:type="dxa"/>
            <w:noWrap/>
            <w:hideMark/>
          </w:tcPr>
          <w:p w14:paraId="52DF8E72" w14:textId="77777777" w:rsidR="00C70DA9" w:rsidRPr="00062F44" w:rsidRDefault="00C70DA9" w:rsidP="006E2537">
            <w:pPr>
              <w:rPr>
                <w:color w:val="000000"/>
              </w:rPr>
            </w:pPr>
            <w:r w:rsidRPr="00062F44">
              <w:rPr>
                <w:color w:val="000000"/>
              </w:rPr>
              <w:t>MYC</w:t>
            </w:r>
          </w:p>
        </w:tc>
        <w:tc>
          <w:tcPr>
            <w:tcW w:w="2740" w:type="dxa"/>
            <w:noWrap/>
            <w:hideMark/>
          </w:tcPr>
          <w:p w14:paraId="65688EC4" w14:textId="77777777" w:rsidR="00C70DA9" w:rsidRPr="00062F44" w:rsidRDefault="00C70DA9" w:rsidP="006E2537"/>
        </w:tc>
        <w:tc>
          <w:tcPr>
            <w:tcW w:w="1060" w:type="dxa"/>
            <w:noWrap/>
            <w:hideMark/>
          </w:tcPr>
          <w:p w14:paraId="7739EFDC" w14:textId="77777777" w:rsidR="00C70DA9" w:rsidRPr="00062F44" w:rsidRDefault="00C70DA9" w:rsidP="006E2537"/>
        </w:tc>
      </w:tr>
      <w:tr w:rsidR="00C70DA9" w:rsidRPr="00062F44" w14:paraId="3482CAC6" w14:textId="77777777" w:rsidTr="006E2537">
        <w:trPr>
          <w:trHeight w:val="300"/>
        </w:trPr>
        <w:tc>
          <w:tcPr>
            <w:tcW w:w="1760" w:type="dxa"/>
            <w:noWrap/>
            <w:hideMark/>
          </w:tcPr>
          <w:p w14:paraId="7CC1679E" w14:textId="77777777" w:rsidR="00C70DA9" w:rsidRPr="00062F44" w:rsidRDefault="00C70DA9" w:rsidP="006E2537">
            <w:pPr>
              <w:rPr>
                <w:color w:val="000000"/>
              </w:rPr>
            </w:pPr>
            <w:r w:rsidRPr="00062F44">
              <w:rPr>
                <w:color w:val="000000"/>
              </w:rPr>
              <w:t>ESR1</w:t>
            </w:r>
          </w:p>
        </w:tc>
        <w:tc>
          <w:tcPr>
            <w:tcW w:w="2740" w:type="dxa"/>
            <w:noWrap/>
            <w:hideMark/>
          </w:tcPr>
          <w:p w14:paraId="22B117A1"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7EE43F72" w14:textId="77777777" w:rsidR="00C70DA9" w:rsidRPr="00062F44" w:rsidRDefault="00C70DA9" w:rsidP="006E2537">
            <w:pPr>
              <w:rPr>
                <w:color w:val="000000"/>
              </w:rPr>
            </w:pPr>
            <w:r w:rsidRPr="00062F44">
              <w:rPr>
                <w:color w:val="000000"/>
              </w:rPr>
              <w:t>HSP90AA1</w:t>
            </w:r>
          </w:p>
        </w:tc>
        <w:tc>
          <w:tcPr>
            <w:tcW w:w="2740" w:type="dxa"/>
            <w:noWrap/>
            <w:hideMark/>
          </w:tcPr>
          <w:p w14:paraId="1562EEF4" w14:textId="77777777" w:rsidR="00C70DA9" w:rsidRPr="00062F44" w:rsidRDefault="00C70DA9" w:rsidP="006E2537"/>
        </w:tc>
        <w:tc>
          <w:tcPr>
            <w:tcW w:w="1060" w:type="dxa"/>
            <w:noWrap/>
            <w:hideMark/>
          </w:tcPr>
          <w:p w14:paraId="0F75C7E8" w14:textId="77777777" w:rsidR="00C70DA9" w:rsidRPr="00062F44" w:rsidRDefault="00C70DA9" w:rsidP="006E2537"/>
        </w:tc>
      </w:tr>
      <w:tr w:rsidR="00C70DA9" w:rsidRPr="00062F44" w14:paraId="434BFDB8" w14:textId="77777777" w:rsidTr="006E2537">
        <w:trPr>
          <w:trHeight w:val="300"/>
        </w:trPr>
        <w:tc>
          <w:tcPr>
            <w:tcW w:w="1760" w:type="dxa"/>
            <w:noWrap/>
            <w:hideMark/>
          </w:tcPr>
          <w:p w14:paraId="18A9F050" w14:textId="77777777" w:rsidR="00C70DA9" w:rsidRPr="00062F44" w:rsidRDefault="00C70DA9" w:rsidP="006E2537">
            <w:pPr>
              <w:rPr>
                <w:color w:val="000000"/>
              </w:rPr>
            </w:pPr>
            <w:r w:rsidRPr="00062F44">
              <w:rPr>
                <w:color w:val="000000"/>
              </w:rPr>
              <w:t>ESR1</w:t>
            </w:r>
          </w:p>
        </w:tc>
        <w:tc>
          <w:tcPr>
            <w:tcW w:w="2740" w:type="dxa"/>
            <w:noWrap/>
            <w:hideMark/>
          </w:tcPr>
          <w:p w14:paraId="4A74F37F"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03AE1F17" w14:textId="77777777" w:rsidR="00C70DA9" w:rsidRPr="00062F44" w:rsidRDefault="00C70DA9" w:rsidP="006E2537">
            <w:pPr>
              <w:rPr>
                <w:color w:val="000000"/>
              </w:rPr>
            </w:pPr>
            <w:r w:rsidRPr="00062F44">
              <w:rPr>
                <w:color w:val="000000"/>
              </w:rPr>
              <w:t>MYC</w:t>
            </w:r>
          </w:p>
        </w:tc>
        <w:tc>
          <w:tcPr>
            <w:tcW w:w="2740" w:type="dxa"/>
            <w:noWrap/>
            <w:hideMark/>
          </w:tcPr>
          <w:p w14:paraId="49EB6190" w14:textId="77777777" w:rsidR="00C70DA9" w:rsidRPr="00062F44" w:rsidRDefault="00C70DA9" w:rsidP="006E2537"/>
        </w:tc>
        <w:tc>
          <w:tcPr>
            <w:tcW w:w="1060" w:type="dxa"/>
            <w:noWrap/>
            <w:hideMark/>
          </w:tcPr>
          <w:p w14:paraId="660AB198" w14:textId="77777777" w:rsidR="00C70DA9" w:rsidRPr="00062F44" w:rsidRDefault="00C70DA9" w:rsidP="006E2537"/>
        </w:tc>
      </w:tr>
      <w:tr w:rsidR="00C70DA9" w:rsidRPr="00062F44" w14:paraId="0D6557FF" w14:textId="77777777" w:rsidTr="006E2537">
        <w:trPr>
          <w:trHeight w:val="300"/>
        </w:trPr>
        <w:tc>
          <w:tcPr>
            <w:tcW w:w="1760" w:type="dxa"/>
            <w:noWrap/>
            <w:hideMark/>
          </w:tcPr>
          <w:p w14:paraId="55514C17" w14:textId="77777777" w:rsidR="00C70DA9" w:rsidRPr="00062F44" w:rsidRDefault="00C70DA9" w:rsidP="006E2537">
            <w:pPr>
              <w:rPr>
                <w:color w:val="000000"/>
              </w:rPr>
            </w:pPr>
            <w:r w:rsidRPr="00062F44">
              <w:rPr>
                <w:color w:val="000000"/>
              </w:rPr>
              <w:t>ESR1</w:t>
            </w:r>
          </w:p>
        </w:tc>
        <w:tc>
          <w:tcPr>
            <w:tcW w:w="2740" w:type="dxa"/>
            <w:noWrap/>
            <w:hideMark/>
          </w:tcPr>
          <w:p w14:paraId="2AE0FCCD"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144F1446" w14:textId="77777777" w:rsidR="00C70DA9" w:rsidRPr="00062F44" w:rsidRDefault="00C70DA9" w:rsidP="006E2537">
            <w:pPr>
              <w:rPr>
                <w:color w:val="000000"/>
              </w:rPr>
            </w:pPr>
            <w:r w:rsidRPr="00062F44">
              <w:rPr>
                <w:color w:val="000000"/>
              </w:rPr>
              <w:t>SRC</w:t>
            </w:r>
          </w:p>
        </w:tc>
        <w:tc>
          <w:tcPr>
            <w:tcW w:w="2740" w:type="dxa"/>
            <w:noWrap/>
            <w:hideMark/>
          </w:tcPr>
          <w:p w14:paraId="38C98611" w14:textId="77777777" w:rsidR="00C70DA9" w:rsidRPr="00062F44" w:rsidRDefault="00C70DA9" w:rsidP="006E2537"/>
        </w:tc>
        <w:tc>
          <w:tcPr>
            <w:tcW w:w="1060" w:type="dxa"/>
            <w:noWrap/>
            <w:hideMark/>
          </w:tcPr>
          <w:p w14:paraId="2628FC57" w14:textId="77777777" w:rsidR="00C70DA9" w:rsidRPr="00062F44" w:rsidRDefault="00C70DA9" w:rsidP="006E2537"/>
        </w:tc>
      </w:tr>
      <w:tr w:rsidR="00C70DA9" w:rsidRPr="00062F44" w14:paraId="2722B10A" w14:textId="77777777" w:rsidTr="006E2537">
        <w:trPr>
          <w:trHeight w:val="300"/>
        </w:trPr>
        <w:tc>
          <w:tcPr>
            <w:tcW w:w="1760" w:type="dxa"/>
            <w:noWrap/>
            <w:hideMark/>
          </w:tcPr>
          <w:p w14:paraId="03ED8292" w14:textId="77777777" w:rsidR="00C70DA9" w:rsidRPr="00062F44" w:rsidRDefault="00C70DA9" w:rsidP="006E2537">
            <w:pPr>
              <w:rPr>
                <w:color w:val="000000"/>
              </w:rPr>
            </w:pPr>
            <w:r w:rsidRPr="00062F44">
              <w:rPr>
                <w:color w:val="000000"/>
              </w:rPr>
              <w:t>ESR1</w:t>
            </w:r>
          </w:p>
        </w:tc>
        <w:tc>
          <w:tcPr>
            <w:tcW w:w="2740" w:type="dxa"/>
            <w:noWrap/>
            <w:hideMark/>
          </w:tcPr>
          <w:p w14:paraId="49B6BF9B" w14:textId="77777777" w:rsidR="00C70DA9" w:rsidRPr="00062F44" w:rsidRDefault="00C70DA9" w:rsidP="006E2537">
            <w:pPr>
              <w:rPr>
                <w:color w:val="000000"/>
              </w:rPr>
            </w:pPr>
            <w:r w:rsidRPr="00062F44">
              <w:rPr>
                <w:color w:val="000000"/>
              </w:rPr>
              <w:t>regulation of binding</w:t>
            </w:r>
          </w:p>
        </w:tc>
        <w:tc>
          <w:tcPr>
            <w:tcW w:w="1500" w:type="dxa"/>
            <w:noWrap/>
            <w:hideMark/>
          </w:tcPr>
          <w:p w14:paraId="02E1695D" w14:textId="77777777" w:rsidR="00C70DA9" w:rsidRPr="00062F44" w:rsidRDefault="00C70DA9" w:rsidP="006E2537">
            <w:pPr>
              <w:rPr>
                <w:color w:val="000000"/>
              </w:rPr>
            </w:pPr>
            <w:r w:rsidRPr="00062F44">
              <w:rPr>
                <w:color w:val="000000"/>
              </w:rPr>
              <w:t>MYC</w:t>
            </w:r>
          </w:p>
        </w:tc>
        <w:tc>
          <w:tcPr>
            <w:tcW w:w="2740" w:type="dxa"/>
            <w:noWrap/>
            <w:hideMark/>
          </w:tcPr>
          <w:p w14:paraId="1C93D646" w14:textId="77777777" w:rsidR="00C70DA9" w:rsidRPr="00062F44" w:rsidRDefault="00C70DA9" w:rsidP="006E2537"/>
        </w:tc>
        <w:tc>
          <w:tcPr>
            <w:tcW w:w="1060" w:type="dxa"/>
            <w:noWrap/>
            <w:hideMark/>
          </w:tcPr>
          <w:p w14:paraId="6E900BD4" w14:textId="77777777" w:rsidR="00C70DA9" w:rsidRPr="00062F44" w:rsidRDefault="00C70DA9" w:rsidP="006E2537"/>
        </w:tc>
      </w:tr>
      <w:tr w:rsidR="00C70DA9" w:rsidRPr="00062F44" w14:paraId="7742D75F" w14:textId="77777777" w:rsidTr="006E2537">
        <w:trPr>
          <w:trHeight w:val="300"/>
        </w:trPr>
        <w:tc>
          <w:tcPr>
            <w:tcW w:w="1760" w:type="dxa"/>
            <w:noWrap/>
            <w:hideMark/>
          </w:tcPr>
          <w:p w14:paraId="78EE8B32" w14:textId="77777777" w:rsidR="00C70DA9" w:rsidRPr="00062F44" w:rsidRDefault="00C70DA9" w:rsidP="006E2537">
            <w:pPr>
              <w:rPr>
                <w:color w:val="000000"/>
              </w:rPr>
            </w:pPr>
            <w:r w:rsidRPr="00062F44">
              <w:rPr>
                <w:color w:val="000000"/>
              </w:rPr>
              <w:t>ESR1</w:t>
            </w:r>
          </w:p>
        </w:tc>
        <w:tc>
          <w:tcPr>
            <w:tcW w:w="2740" w:type="dxa"/>
            <w:noWrap/>
            <w:hideMark/>
          </w:tcPr>
          <w:p w14:paraId="725EF0B3" w14:textId="77777777" w:rsidR="00C70DA9" w:rsidRPr="00062F44" w:rsidRDefault="00C70DA9" w:rsidP="006E2537">
            <w:pPr>
              <w:rPr>
                <w:color w:val="000000"/>
              </w:rPr>
            </w:pPr>
            <w:r w:rsidRPr="00062F44">
              <w:rPr>
                <w:color w:val="000000"/>
              </w:rPr>
              <w:t>transcription</w:t>
            </w:r>
          </w:p>
        </w:tc>
        <w:tc>
          <w:tcPr>
            <w:tcW w:w="1500" w:type="dxa"/>
            <w:noWrap/>
            <w:hideMark/>
          </w:tcPr>
          <w:p w14:paraId="3F4506D4" w14:textId="77777777" w:rsidR="00C70DA9" w:rsidRPr="00062F44" w:rsidRDefault="00C70DA9" w:rsidP="006E2537">
            <w:pPr>
              <w:rPr>
                <w:color w:val="000000"/>
              </w:rPr>
            </w:pPr>
            <w:r w:rsidRPr="00062F44">
              <w:rPr>
                <w:color w:val="000000"/>
              </w:rPr>
              <w:t>MYC</w:t>
            </w:r>
          </w:p>
        </w:tc>
        <w:tc>
          <w:tcPr>
            <w:tcW w:w="2740" w:type="dxa"/>
            <w:noWrap/>
            <w:hideMark/>
          </w:tcPr>
          <w:p w14:paraId="5623B9F9" w14:textId="77777777" w:rsidR="00C70DA9" w:rsidRPr="00062F44" w:rsidRDefault="00C70DA9" w:rsidP="006E2537"/>
        </w:tc>
        <w:tc>
          <w:tcPr>
            <w:tcW w:w="1060" w:type="dxa"/>
            <w:noWrap/>
            <w:hideMark/>
          </w:tcPr>
          <w:p w14:paraId="33A25FD2" w14:textId="77777777" w:rsidR="00C70DA9" w:rsidRPr="00062F44" w:rsidRDefault="00C70DA9" w:rsidP="006E2537"/>
        </w:tc>
      </w:tr>
      <w:tr w:rsidR="00C70DA9" w:rsidRPr="00062F44" w14:paraId="111B0D0D" w14:textId="77777777" w:rsidTr="006E2537">
        <w:trPr>
          <w:trHeight w:val="300"/>
        </w:trPr>
        <w:tc>
          <w:tcPr>
            <w:tcW w:w="1760" w:type="dxa"/>
            <w:noWrap/>
            <w:hideMark/>
          </w:tcPr>
          <w:p w14:paraId="5A4D60C7" w14:textId="77777777" w:rsidR="00C70DA9" w:rsidRPr="00062F44" w:rsidRDefault="00C70DA9" w:rsidP="006E2537">
            <w:pPr>
              <w:rPr>
                <w:color w:val="000000"/>
              </w:rPr>
            </w:pPr>
            <w:r w:rsidRPr="00062F44">
              <w:rPr>
                <w:color w:val="000000"/>
              </w:rPr>
              <w:t>FOS</w:t>
            </w:r>
          </w:p>
        </w:tc>
        <w:tc>
          <w:tcPr>
            <w:tcW w:w="2740" w:type="dxa"/>
            <w:noWrap/>
            <w:hideMark/>
          </w:tcPr>
          <w:p w14:paraId="6586A980" w14:textId="77777777" w:rsidR="00C70DA9" w:rsidRPr="00062F44" w:rsidRDefault="00C70DA9" w:rsidP="006E2537">
            <w:pPr>
              <w:rPr>
                <w:color w:val="000000"/>
              </w:rPr>
            </w:pPr>
            <w:r w:rsidRPr="00062F44">
              <w:rPr>
                <w:color w:val="000000"/>
              </w:rPr>
              <w:t>expression</w:t>
            </w:r>
          </w:p>
        </w:tc>
        <w:tc>
          <w:tcPr>
            <w:tcW w:w="1500" w:type="dxa"/>
            <w:noWrap/>
            <w:hideMark/>
          </w:tcPr>
          <w:p w14:paraId="7A219353" w14:textId="77777777" w:rsidR="00C70DA9" w:rsidRPr="00062F44" w:rsidRDefault="00C70DA9" w:rsidP="006E2537">
            <w:pPr>
              <w:rPr>
                <w:color w:val="000000"/>
              </w:rPr>
            </w:pPr>
            <w:r w:rsidRPr="00062F44">
              <w:rPr>
                <w:color w:val="000000"/>
              </w:rPr>
              <w:t>TAOK1</w:t>
            </w:r>
          </w:p>
        </w:tc>
        <w:tc>
          <w:tcPr>
            <w:tcW w:w="2740" w:type="dxa"/>
            <w:noWrap/>
            <w:hideMark/>
          </w:tcPr>
          <w:p w14:paraId="751DD2B5" w14:textId="77777777" w:rsidR="00C70DA9" w:rsidRPr="00062F44" w:rsidRDefault="00C70DA9" w:rsidP="006E2537"/>
        </w:tc>
        <w:tc>
          <w:tcPr>
            <w:tcW w:w="1060" w:type="dxa"/>
            <w:noWrap/>
            <w:hideMark/>
          </w:tcPr>
          <w:p w14:paraId="142957D4" w14:textId="77777777" w:rsidR="00C70DA9" w:rsidRPr="00062F44" w:rsidRDefault="00C70DA9" w:rsidP="006E2537"/>
        </w:tc>
      </w:tr>
      <w:tr w:rsidR="00C70DA9" w:rsidRPr="00062F44" w14:paraId="06CBC245" w14:textId="77777777" w:rsidTr="006E2537">
        <w:trPr>
          <w:trHeight w:val="300"/>
        </w:trPr>
        <w:tc>
          <w:tcPr>
            <w:tcW w:w="1760" w:type="dxa"/>
            <w:noWrap/>
            <w:hideMark/>
          </w:tcPr>
          <w:p w14:paraId="55D06591" w14:textId="77777777" w:rsidR="00C70DA9" w:rsidRPr="00062F44" w:rsidRDefault="00C70DA9" w:rsidP="006E2537">
            <w:pPr>
              <w:rPr>
                <w:color w:val="000000"/>
              </w:rPr>
            </w:pPr>
            <w:r w:rsidRPr="00062F44">
              <w:rPr>
                <w:color w:val="000000"/>
              </w:rPr>
              <w:t>FRK</w:t>
            </w:r>
          </w:p>
        </w:tc>
        <w:tc>
          <w:tcPr>
            <w:tcW w:w="2740" w:type="dxa"/>
            <w:noWrap/>
            <w:hideMark/>
          </w:tcPr>
          <w:p w14:paraId="36D54E35"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30261BA0" w14:textId="77777777" w:rsidR="00C70DA9" w:rsidRPr="00062F44" w:rsidRDefault="00C70DA9" w:rsidP="006E2537">
            <w:pPr>
              <w:rPr>
                <w:color w:val="000000"/>
              </w:rPr>
            </w:pPr>
            <w:r w:rsidRPr="00062F44">
              <w:rPr>
                <w:color w:val="000000"/>
              </w:rPr>
              <w:t>CSK</w:t>
            </w:r>
          </w:p>
        </w:tc>
        <w:tc>
          <w:tcPr>
            <w:tcW w:w="2740" w:type="dxa"/>
            <w:noWrap/>
            <w:hideMark/>
          </w:tcPr>
          <w:p w14:paraId="40FE90D5" w14:textId="77777777" w:rsidR="00C70DA9" w:rsidRPr="00062F44" w:rsidRDefault="00C70DA9" w:rsidP="006E2537"/>
        </w:tc>
        <w:tc>
          <w:tcPr>
            <w:tcW w:w="1060" w:type="dxa"/>
            <w:noWrap/>
            <w:hideMark/>
          </w:tcPr>
          <w:p w14:paraId="01070EB4" w14:textId="77777777" w:rsidR="00C70DA9" w:rsidRPr="00062F44" w:rsidRDefault="00C70DA9" w:rsidP="006E2537"/>
        </w:tc>
      </w:tr>
      <w:tr w:rsidR="00C70DA9" w:rsidRPr="00062F44" w14:paraId="6BD4B9EE" w14:textId="77777777" w:rsidTr="006E2537">
        <w:trPr>
          <w:trHeight w:val="300"/>
        </w:trPr>
        <w:tc>
          <w:tcPr>
            <w:tcW w:w="1760" w:type="dxa"/>
            <w:noWrap/>
            <w:hideMark/>
          </w:tcPr>
          <w:p w14:paraId="51E8915B" w14:textId="77777777" w:rsidR="00C70DA9" w:rsidRPr="00062F44" w:rsidRDefault="00C70DA9" w:rsidP="006E2537">
            <w:pPr>
              <w:rPr>
                <w:color w:val="000000"/>
              </w:rPr>
            </w:pPr>
            <w:r w:rsidRPr="00062F44">
              <w:rPr>
                <w:color w:val="000000"/>
              </w:rPr>
              <w:t>HIPK2</w:t>
            </w:r>
          </w:p>
        </w:tc>
        <w:tc>
          <w:tcPr>
            <w:tcW w:w="2740" w:type="dxa"/>
            <w:noWrap/>
            <w:hideMark/>
          </w:tcPr>
          <w:p w14:paraId="621D2F8E" w14:textId="77777777" w:rsidR="00C70DA9" w:rsidRPr="00062F44" w:rsidRDefault="00C70DA9" w:rsidP="006E2537">
            <w:pPr>
              <w:rPr>
                <w:color w:val="000000"/>
              </w:rPr>
            </w:pPr>
            <w:r w:rsidRPr="00062F44">
              <w:rPr>
                <w:color w:val="000000"/>
              </w:rPr>
              <w:t>activation</w:t>
            </w:r>
          </w:p>
        </w:tc>
        <w:tc>
          <w:tcPr>
            <w:tcW w:w="1500" w:type="dxa"/>
            <w:noWrap/>
            <w:hideMark/>
          </w:tcPr>
          <w:p w14:paraId="14B63481" w14:textId="77777777" w:rsidR="00C70DA9" w:rsidRPr="00062F44" w:rsidRDefault="00C70DA9" w:rsidP="006E2537">
            <w:pPr>
              <w:rPr>
                <w:color w:val="000000"/>
              </w:rPr>
            </w:pPr>
            <w:r w:rsidRPr="00062F44">
              <w:rPr>
                <w:color w:val="000000"/>
              </w:rPr>
              <w:t>ATM</w:t>
            </w:r>
          </w:p>
        </w:tc>
        <w:tc>
          <w:tcPr>
            <w:tcW w:w="2740" w:type="dxa"/>
            <w:noWrap/>
            <w:hideMark/>
          </w:tcPr>
          <w:p w14:paraId="2D08EB24" w14:textId="77777777" w:rsidR="00C70DA9" w:rsidRPr="00062F44" w:rsidRDefault="00C70DA9" w:rsidP="006E2537"/>
        </w:tc>
        <w:tc>
          <w:tcPr>
            <w:tcW w:w="1060" w:type="dxa"/>
            <w:noWrap/>
            <w:hideMark/>
          </w:tcPr>
          <w:p w14:paraId="4A319959" w14:textId="77777777" w:rsidR="00C70DA9" w:rsidRPr="00062F44" w:rsidRDefault="00C70DA9" w:rsidP="006E2537"/>
        </w:tc>
      </w:tr>
      <w:tr w:rsidR="00C70DA9" w:rsidRPr="00062F44" w14:paraId="520E4628" w14:textId="77777777" w:rsidTr="006E2537">
        <w:trPr>
          <w:trHeight w:val="300"/>
        </w:trPr>
        <w:tc>
          <w:tcPr>
            <w:tcW w:w="1760" w:type="dxa"/>
            <w:noWrap/>
            <w:hideMark/>
          </w:tcPr>
          <w:p w14:paraId="5AEDCE0E" w14:textId="77777777" w:rsidR="00C70DA9" w:rsidRPr="00062F44" w:rsidRDefault="00C70DA9" w:rsidP="006E2537">
            <w:pPr>
              <w:rPr>
                <w:color w:val="000000"/>
              </w:rPr>
            </w:pPr>
            <w:r w:rsidRPr="00062F44">
              <w:rPr>
                <w:color w:val="000000"/>
              </w:rPr>
              <w:t>HIPK2</w:t>
            </w:r>
          </w:p>
        </w:tc>
        <w:tc>
          <w:tcPr>
            <w:tcW w:w="2740" w:type="dxa"/>
            <w:noWrap/>
            <w:hideMark/>
          </w:tcPr>
          <w:p w14:paraId="7006CCD2" w14:textId="77777777" w:rsidR="00C70DA9" w:rsidRPr="00062F44" w:rsidRDefault="00C70DA9" w:rsidP="006E2537">
            <w:pPr>
              <w:rPr>
                <w:color w:val="000000"/>
              </w:rPr>
            </w:pPr>
            <w:r w:rsidRPr="00062F44">
              <w:rPr>
                <w:color w:val="000000"/>
              </w:rPr>
              <w:t>phosphorylation</w:t>
            </w:r>
          </w:p>
        </w:tc>
        <w:tc>
          <w:tcPr>
            <w:tcW w:w="1500" w:type="dxa"/>
            <w:noWrap/>
            <w:hideMark/>
          </w:tcPr>
          <w:p w14:paraId="4FEC770B" w14:textId="77777777" w:rsidR="00C70DA9" w:rsidRPr="00062F44" w:rsidRDefault="00C70DA9" w:rsidP="006E2537">
            <w:pPr>
              <w:rPr>
                <w:color w:val="000000"/>
              </w:rPr>
            </w:pPr>
            <w:r w:rsidRPr="00062F44">
              <w:rPr>
                <w:color w:val="000000"/>
              </w:rPr>
              <w:t>ATM</w:t>
            </w:r>
          </w:p>
        </w:tc>
        <w:tc>
          <w:tcPr>
            <w:tcW w:w="2740" w:type="dxa"/>
            <w:noWrap/>
            <w:hideMark/>
          </w:tcPr>
          <w:p w14:paraId="3D9FCA6C" w14:textId="77777777" w:rsidR="00C70DA9" w:rsidRPr="00062F44" w:rsidRDefault="00C70DA9" w:rsidP="006E2537"/>
        </w:tc>
        <w:tc>
          <w:tcPr>
            <w:tcW w:w="1060" w:type="dxa"/>
            <w:noWrap/>
            <w:hideMark/>
          </w:tcPr>
          <w:p w14:paraId="36255A84" w14:textId="77777777" w:rsidR="00C70DA9" w:rsidRPr="00062F44" w:rsidRDefault="00C70DA9" w:rsidP="006E2537"/>
        </w:tc>
      </w:tr>
      <w:tr w:rsidR="00C70DA9" w:rsidRPr="00062F44" w14:paraId="7B915EBD" w14:textId="77777777" w:rsidTr="006E2537">
        <w:trPr>
          <w:trHeight w:val="300"/>
        </w:trPr>
        <w:tc>
          <w:tcPr>
            <w:tcW w:w="1760" w:type="dxa"/>
            <w:noWrap/>
            <w:hideMark/>
          </w:tcPr>
          <w:p w14:paraId="08A63BF5" w14:textId="77777777" w:rsidR="00C70DA9" w:rsidRPr="00062F44" w:rsidRDefault="00C70DA9" w:rsidP="006E2537">
            <w:pPr>
              <w:rPr>
                <w:color w:val="000000"/>
              </w:rPr>
            </w:pPr>
            <w:r w:rsidRPr="00062F44">
              <w:rPr>
                <w:color w:val="000000"/>
              </w:rPr>
              <w:t>HSP90AA1</w:t>
            </w:r>
          </w:p>
        </w:tc>
        <w:tc>
          <w:tcPr>
            <w:tcW w:w="2740" w:type="dxa"/>
            <w:noWrap/>
            <w:hideMark/>
          </w:tcPr>
          <w:p w14:paraId="6C56EE28" w14:textId="77777777" w:rsidR="00C70DA9" w:rsidRPr="00062F44" w:rsidRDefault="00C70DA9" w:rsidP="006E2537">
            <w:pPr>
              <w:rPr>
                <w:color w:val="000000"/>
              </w:rPr>
            </w:pPr>
            <w:r w:rsidRPr="00062F44">
              <w:rPr>
                <w:color w:val="000000"/>
              </w:rPr>
              <w:t>inhibition</w:t>
            </w:r>
          </w:p>
        </w:tc>
        <w:tc>
          <w:tcPr>
            <w:tcW w:w="1500" w:type="dxa"/>
            <w:noWrap/>
            <w:hideMark/>
          </w:tcPr>
          <w:p w14:paraId="5DFB71A9" w14:textId="77777777" w:rsidR="00C70DA9" w:rsidRPr="00062F44" w:rsidRDefault="00C70DA9" w:rsidP="006E2537">
            <w:pPr>
              <w:rPr>
                <w:color w:val="000000"/>
              </w:rPr>
            </w:pPr>
            <w:r w:rsidRPr="00062F44">
              <w:rPr>
                <w:color w:val="000000"/>
              </w:rPr>
              <w:t>ESR1</w:t>
            </w:r>
          </w:p>
        </w:tc>
        <w:tc>
          <w:tcPr>
            <w:tcW w:w="2740" w:type="dxa"/>
            <w:noWrap/>
            <w:hideMark/>
          </w:tcPr>
          <w:p w14:paraId="1244476D" w14:textId="77777777" w:rsidR="00C70DA9" w:rsidRPr="00062F44" w:rsidRDefault="00C70DA9" w:rsidP="006E2537"/>
        </w:tc>
        <w:tc>
          <w:tcPr>
            <w:tcW w:w="1060" w:type="dxa"/>
            <w:noWrap/>
            <w:hideMark/>
          </w:tcPr>
          <w:p w14:paraId="6074CAB5" w14:textId="77777777" w:rsidR="00C70DA9" w:rsidRPr="00062F44" w:rsidRDefault="00C70DA9" w:rsidP="006E2537"/>
        </w:tc>
      </w:tr>
      <w:tr w:rsidR="00C70DA9" w:rsidRPr="00062F44" w14:paraId="3ED2E073" w14:textId="77777777" w:rsidTr="006E2537">
        <w:trPr>
          <w:trHeight w:val="300"/>
        </w:trPr>
        <w:tc>
          <w:tcPr>
            <w:tcW w:w="1760" w:type="dxa"/>
            <w:noWrap/>
            <w:hideMark/>
          </w:tcPr>
          <w:p w14:paraId="12EC6276" w14:textId="77777777" w:rsidR="00C70DA9" w:rsidRPr="00062F44" w:rsidRDefault="00C70DA9" w:rsidP="006E2537">
            <w:pPr>
              <w:rPr>
                <w:color w:val="000000"/>
              </w:rPr>
            </w:pPr>
            <w:r w:rsidRPr="00062F44">
              <w:rPr>
                <w:color w:val="000000"/>
              </w:rPr>
              <w:t>HSP90AA1</w:t>
            </w:r>
          </w:p>
        </w:tc>
        <w:tc>
          <w:tcPr>
            <w:tcW w:w="2740" w:type="dxa"/>
            <w:noWrap/>
            <w:hideMark/>
          </w:tcPr>
          <w:p w14:paraId="118A0EA1"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785FEE15" w14:textId="77777777" w:rsidR="00C70DA9" w:rsidRPr="00062F44" w:rsidRDefault="00C70DA9" w:rsidP="006E2537">
            <w:pPr>
              <w:rPr>
                <w:color w:val="000000"/>
              </w:rPr>
            </w:pPr>
            <w:r w:rsidRPr="00062F44">
              <w:rPr>
                <w:color w:val="000000"/>
              </w:rPr>
              <w:t>ESR1</w:t>
            </w:r>
          </w:p>
        </w:tc>
        <w:tc>
          <w:tcPr>
            <w:tcW w:w="2740" w:type="dxa"/>
            <w:noWrap/>
            <w:hideMark/>
          </w:tcPr>
          <w:p w14:paraId="133D934B" w14:textId="77777777" w:rsidR="00C70DA9" w:rsidRPr="00062F44" w:rsidRDefault="00C70DA9" w:rsidP="006E2537"/>
        </w:tc>
        <w:tc>
          <w:tcPr>
            <w:tcW w:w="1060" w:type="dxa"/>
            <w:noWrap/>
            <w:hideMark/>
          </w:tcPr>
          <w:p w14:paraId="3C485ADF" w14:textId="77777777" w:rsidR="00C70DA9" w:rsidRPr="00062F44" w:rsidRDefault="00C70DA9" w:rsidP="006E2537"/>
        </w:tc>
      </w:tr>
      <w:tr w:rsidR="00C70DA9" w:rsidRPr="00062F44" w14:paraId="6D03D559" w14:textId="77777777" w:rsidTr="006E2537">
        <w:trPr>
          <w:trHeight w:val="300"/>
        </w:trPr>
        <w:tc>
          <w:tcPr>
            <w:tcW w:w="1760" w:type="dxa"/>
            <w:noWrap/>
            <w:hideMark/>
          </w:tcPr>
          <w:p w14:paraId="3AF96189" w14:textId="77777777" w:rsidR="00C70DA9" w:rsidRPr="00062F44" w:rsidRDefault="00C70DA9" w:rsidP="006E2537">
            <w:pPr>
              <w:rPr>
                <w:color w:val="000000"/>
              </w:rPr>
            </w:pPr>
            <w:r w:rsidRPr="00062F44">
              <w:rPr>
                <w:color w:val="000000"/>
              </w:rPr>
              <w:t>IRAK1</w:t>
            </w:r>
          </w:p>
        </w:tc>
        <w:tc>
          <w:tcPr>
            <w:tcW w:w="2740" w:type="dxa"/>
            <w:noWrap/>
            <w:hideMark/>
          </w:tcPr>
          <w:p w14:paraId="0C1FA2BC"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34B2B13B" w14:textId="77777777" w:rsidR="00C70DA9" w:rsidRPr="00062F44" w:rsidRDefault="00C70DA9" w:rsidP="006E2537">
            <w:pPr>
              <w:rPr>
                <w:color w:val="000000"/>
              </w:rPr>
            </w:pPr>
            <w:r w:rsidRPr="00062F44">
              <w:rPr>
                <w:color w:val="000000"/>
              </w:rPr>
              <w:t>BTK</w:t>
            </w:r>
          </w:p>
        </w:tc>
        <w:tc>
          <w:tcPr>
            <w:tcW w:w="2740" w:type="dxa"/>
            <w:noWrap/>
            <w:hideMark/>
          </w:tcPr>
          <w:p w14:paraId="46460158" w14:textId="77777777" w:rsidR="00C70DA9" w:rsidRPr="00062F44" w:rsidRDefault="00C70DA9" w:rsidP="006E2537"/>
        </w:tc>
        <w:tc>
          <w:tcPr>
            <w:tcW w:w="1060" w:type="dxa"/>
            <w:noWrap/>
            <w:hideMark/>
          </w:tcPr>
          <w:p w14:paraId="06AE6FCE" w14:textId="77777777" w:rsidR="00C70DA9" w:rsidRPr="00062F44" w:rsidRDefault="00C70DA9" w:rsidP="006E2537"/>
        </w:tc>
      </w:tr>
      <w:tr w:rsidR="00C70DA9" w:rsidRPr="00062F44" w14:paraId="7C7263AD" w14:textId="77777777" w:rsidTr="006E2537">
        <w:trPr>
          <w:trHeight w:val="300"/>
        </w:trPr>
        <w:tc>
          <w:tcPr>
            <w:tcW w:w="1760" w:type="dxa"/>
            <w:noWrap/>
            <w:hideMark/>
          </w:tcPr>
          <w:p w14:paraId="471CBB48" w14:textId="77777777" w:rsidR="00C70DA9" w:rsidRPr="00062F44" w:rsidRDefault="00C70DA9" w:rsidP="006E2537">
            <w:pPr>
              <w:rPr>
                <w:color w:val="000000"/>
              </w:rPr>
            </w:pPr>
            <w:r w:rsidRPr="00062F44">
              <w:rPr>
                <w:color w:val="000000"/>
              </w:rPr>
              <w:t>IRAK1</w:t>
            </w:r>
          </w:p>
        </w:tc>
        <w:tc>
          <w:tcPr>
            <w:tcW w:w="2740" w:type="dxa"/>
            <w:noWrap/>
            <w:hideMark/>
          </w:tcPr>
          <w:p w14:paraId="34498E0D"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04DB5AD9" w14:textId="77777777" w:rsidR="00C70DA9" w:rsidRPr="00062F44" w:rsidRDefault="00C70DA9" w:rsidP="006E2537">
            <w:pPr>
              <w:rPr>
                <w:color w:val="000000"/>
              </w:rPr>
            </w:pPr>
            <w:r w:rsidRPr="00062F44">
              <w:rPr>
                <w:color w:val="000000"/>
              </w:rPr>
              <w:t>PRKCE</w:t>
            </w:r>
          </w:p>
        </w:tc>
        <w:tc>
          <w:tcPr>
            <w:tcW w:w="2740" w:type="dxa"/>
            <w:noWrap/>
            <w:hideMark/>
          </w:tcPr>
          <w:p w14:paraId="6E38ED4D" w14:textId="77777777" w:rsidR="00C70DA9" w:rsidRPr="00062F44" w:rsidRDefault="00C70DA9" w:rsidP="006E2537"/>
        </w:tc>
        <w:tc>
          <w:tcPr>
            <w:tcW w:w="1060" w:type="dxa"/>
            <w:noWrap/>
            <w:hideMark/>
          </w:tcPr>
          <w:p w14:paraId="18F4A533" w14:textId="77777777" w:rsidR="00C70DA9" w:rsidRPr="00062F44" w:rsidRDefault="00C70DA9" w:rsidP="006E2537"/>
        </w:tc>
      </w:tr>
      <w:tr w:rsidR="00C70DA9" w:rsidRPr="00062F44" w14:paraId="1DEEDF13" w14:textId="77777777" w:rsidTr="006E2537">
        <w:trPr>
          <w:trHeight w:val="300"/>
        </w:trPr>
        <w:tc>
          <w:tcPr>
            <w:tcW w:w="1760" w:type="dxa"/>
            <w:noWrap/>
            <w:hideMark/>
          </w:tcPr>
          <w:p w14:paraId="4B66CEFF" w14:textId="77777777" w:rsidR="00C70DA9" w:rsidRPr="00062F44" w:rsidRDefault="00C70DA9" w:rsidP="006E2537">
            <w:pPr>
              <w:rPr>
                <w:color w:val="000000"/>
              </w:rPr>
            </w:pPr>
            <w:r w:rsidRPr="00062F44">
              <w:rPr>
                <w:color w:val="000000"/>
              </w:rPr>
              <w:t>IRAK1</w:t>
            </w:r>
          </w:p>
        </w:tc>
        <w:tc>
          <w:tcPr>
            <w:tcW w:w="2740" w:type="dxa"/>
            <w:noWrap/>
            <w:hideMark/>
          </w:tcPr>
          <w:p w14:paraId="421FDCE3" w14:textId="77777777" w:rsidR="00C70DA9" w:rsidRPr="00062F44" w:rsidRDefault="00C70DA9" w:rsidP="006E2537">
            <w:pPr>
              <w:rPr>
                <w:color w:val="000000"/>
              </w:rPr>
            </w:pPr>
            <w:r w:rsidRPr="00062F44">
              <w:rPr>
                <w:color w:val="000000"/>
              </w:rPr>
              <w:t>translocation</w:t>
            </w:r>
          </w:p>
        </w:tc>
        <w:tc>
          <w:tcPr>
            <w:tcW w:w="1500" w:type="dxa"/>
            <w:noWrap/>
            <w:hideMark/>
          </w:tcPr>
          <w:p w14:paraId="5B69B88B" w14:textId="77777777" w:rsidR="00C70DA9" w:rsidRPr="00062F44" w:rsidRDefault="00C70DA9" w:rsidP="006E2537">
            <w:pPr>
              <w:rPr>
                <w:color w:val="000000"/>
              </w:rPr>
            </w:pPr>
            <w:r w:rsidRPr="00062F44">
              <w:rPr>
                <w:color w:val="000000"/>
              </w:rPr>
              <w:t>PRKCE</w:t>
            </w:r>
          </w:p>
        </w:tc>
        <w:tc>
          <w:tcPr>
            <w:tcW w:w="2740" w:type="dxa"/>
            <w:noWrap/>
            <w:hideMark/>
          </w:tcPr>
          <w:p w14:paraId="01D9A2AA" w14:textId="77777777" w:rsidR="00C70DA9" w:rsidRPr="00062F44" w:rsidRDefault="00C70DA9" w:rsidP="006E2537"/>
        </w:tc>
        <w:tc>
          <w:tcPr>
            <w:tcW w:w="1060" w:type="dxa"/>
            <w:noWrap/>
            <w:hideMark/>
          </w:tcPr>
          <w:p w14:paraId="1541F208" w14:textId="77777777" w:rsidR="00C70DA9" w:rsidRPr="00062F44" w:rsidRDefault="00C70DA9" w:rsidP="006E2537"/>
        </w:tc>
      </w:tr>
      <w:tr w:rsidR="00C70DA9" w:rsidRPr="00062F44" w14:paraId="792AC641" w14:textId="77777777" w:rsidTr="006E2537">
        <w:trPr>
          <w:trHeight w:val="300"/>
        </w:trPr>
        <w:tc>
          <w:tcPr>
            <w:tcW w:w="1760" w:type="dxa"/>
            <w:noWrap/>
            <w:hideMark/>
          </w:tcPr>
          <w:p w14:paraId="6FF08EED" w14:textId="77777777" w:rsidR="00C70DA9" w:rsidRPr="00062F44" w:rsidRDefault="00C70DA9" w:rsidP="006E2537">
            <w:pPr>
              <w:rPr>
                <w:color w:val="000000"/>
              </w:rPr>
            </w:pPr>
            <w:r w:rsidRPr="00062F44">
              <w:rPr>
                <w:color w:val="000000"/>
              </w:rPr>
              <w:t>KSR2</w:t>
            </w:r>
          </w:p>
        </w:tc>
        <w:tc>
          <w:tcPr>
            <w:tcW w:w="2740" w:type="dxa"/>
            <w:noWrap/>
            <w:hideMark/>
          </w:tcPr>
          <w:p w14:paraId="7AA80EAF" w14:textId="77777777" w:rsidR="00C70DA9" w:rsidRPr="00062F44" w:rsidRDefault="00C70DA9" w:rsidP="006E2537">
            <w:pPr>
              <w:rPr>
                <w:color w:val="000000"/>
              </w:rPr>
            </w:pPr>
            <w:r w:rsidRPr="00062F44">
              <w:rPr>
                <w:color w:val="000000"/>
              </w:rPr>
              <w:t>activation</w:t>
            </w:r>
          </w:p>
        </w:tc>
        <w:tc>
          <w:tcPr>
            <w:tcW w:w="1500" w:type="dxa"/>
            <w:noWrap/>
            <w:hideMark/>
          </w:tcPr>
          <w:p w14:paraId="1C4841B1" w14:textId="77777777" w:rsidR="00C70DA9" w:rsidRPr="00062F44" w:rsidRDefault="00C70DA9" w:rsidP="006E2537">
            <w:pPr>
              <w:rPr>
                <w:color w:val="000000"/>
              </w:rPr>
            </w:pPr>
            <w:r w:rsidRPr="00062F44">
              <w:rPr>
                <w:color w:val="000000"/>
              </w:rPr>
              <w:t>ERK</w:t>
            </w:r>
          </w:p>
        </w:tc>
        <w:tc>
          <w:tcPr>
            <w:tcW w:w="2740" w:type="dxa"/>
            <w:noWrap/>
            <w:hideMark/>
          </w:tcPr>
          <w:p w14:paraId="1B0CEF5B" w14:textId="77777777" w:rsidR="00C70DA9" w:rsidRPr="00062F44" w:rsidRDefault="00C70DA9" w:rsidP="006E2537"/>
        </w:tc>
        <w:tc>
          <w:tcPr>
            <w:tcW w:w="1060" w:type="dxa"/>
            <w:noWrap/>
            <w:hideMark/>
          </w:tcPr>
          <w:p w14:paraId="5A47378B" w14:textId="77777777" w:rsidR="00C70DA9" w:rsidRPr="00062F44" w:rsidRDefault="00C70DA9" w:rsidP="006E2537"/>
        </w:tc>
      </w:tr>
      <w:tr w:rsidR="00C70DA9" w:rsidRPr="00062F44" w14:paraId="44D77D78" w14:textId="77777777" w:rsidTr="006E2537">
        <w:trPr>
          <w:trHeight w:val="300"/>
        </w:trPr>
        <w:tc>
          <w:tcPr>
            <w:tcW w:w="1760" w:type="dxa"/>
            <w:noWrap/>
            <w:hideMark/>
          </w:tcPr>
          <w:p w14:paraId="7904A7FE" w14:textId="77777777" w:rsidR="00C70DA9" w:rsidRPr="00062F44" w:rsidRDefault="00C70DA9" w:rsidP="006E2537">
            <w:pPr>
              <w:rPr>
                <w:color w:val="000000"/>
              </w:rPr>
            </w:pPr>
            <w:r w:rsidRPr="00062F44">
              <w:rPr>
                <w:color w:val="000000"/>
              </w:rPr>
              <w:t>KSR2</w:t>
            </w:r>
          </w:p>
        </w:tc>
        <w:tc>
          <w:tcPr>
            <w:tcW w:w="2740" w:type="dxa"/>
            <w:noWrap/>
            <w:hideMark/>
          </w:tcPr>
          <w:p w14:paraId="42ADA932" w14:textId="77777777" w:rsidR="00C70DA9" w:rsidRPr="00062F44" w:rsidRDefault="00C70DA9" w:rsidP="006E2537">
            <w:pPr>
              <w:rPr>
                <w:color w:val="000000"/>
              </w:rPr>
            </w:pPr>
            <w:r w:rsidRPr="00062F44">
              <w:rPr>
                <w:color w:val="000000"/>
              </w:rPr>
              <w:t>phosphorylation</w:t>
            </w:r>
          </w:p>
        </w:tc>
        <w:tc>
          <w:tcPr>
            <w:tcW w:w="1500" w:type="dxa"/>
            <w:noWrap/>
            <w:hideMark/>
          </w:tcPr>
          <w:p w14:paraId="1B40A8A0" w14:textId="77777777" w:rsidR="00C70DA9" w:rsidRPr="00062F44" w:rsidRDefault="00C70DA9" w:rsidP="006E2537">
            <w:pPr>
              <w:rPr>
                <w:color w:val="000000"/>
              </w:rPr>
            </w:pPr>
            <w:r w:rsidRPr="00062F44">
              <w:rPr>
                <w:color w:val="000000"/>
              </w:rPr>
              <w:t>ERK</w:t>
            </w:r>
          </w:p>
        </w:tc>
        <w:tc>
          <w:tcPr>
            <w:tcW w:w="2740" w:type="dxa"/>
            <w:noWrap/>
            <w:hideMark/>
          </w:tcPr>
          <w:p w14:paraId="1A91C437" w14:textId="77777777" w:rsidR="00C70DA9" w:rsidRPr="00062F44" w:rsidRDefault="00C70DA9" w:rsidP="006E2537"/>
        </w:tc>
        <w:tc>
          <w:tcPr>
            <w:tcW w:w="1060" w:type="dxa"/>
            <w:noWrap/>
            <w:hideMark/>
          </w:tcPr>
          <w:p w14:paraId="65212D66" w14:textId="77777777" w:rsidR="00C70DA9" w:rsidRPr="00062F44" w:rsidRDefault="00C70DA9" w:rsidP="006E2537"/>
        </w:tc>
      </w:tr>
      <w:tr w:rsidR="00C70DA9" w:rsidRPr="00062F44" w14:paraId="5A7B5EBE" w14:textId="77777777" w:rsidTr="006E2537">
        <w:trPr>
          <w:trHeight w:val="300"/>
        </w:trPr>
        <w:tc>
          <w:tcPr>
            <w:tcW w:w="1760" w:type="dxa"/>
            <w:noWrap/>
            <w:hideMark/>
          </w:tcPr>
          <w:p w14:paraId="19F52F26" w14:textId="77777777" w:rsidR="00C70DA9" w:rsidRPr="00062F44" w:rsidRDefault="00C70DA9" w:rsidP="006E2537">
            <w:pPr>
              <w:rPr>
                <w:color w:val="000000"/>
              </w:rPr>
            </w:pPr>
            <w:r w:rsidRPr="00062F44">
              <w:rPr>
                <w:color w:val="000000"/>
              </w:rPr>
              <w:t>KSR2</w:t>
            </w:r>
          </w:p>
        </w:tc>
        <w:tc>
          <w:tcPr>
            <w:tcW w:w="2740" w:type="dxa"/>
            <w:noWrap/>
            <w:hideMark/>
          </w:tcPr>
          <w:p w14:paraId="6E1E9460"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262F2355" w14:textId="77777777" w:rsidR="00C70DA9" w:rsidRPr="00062F44" w:rsidRDefault="00C70DA9" w:rsidP="006E2537">
            <w:pPr>
              <w:rPr>
                <w:color w:val="000000"/>
              </w:rPr>
            </w:pPr>
            <w:r w:rsidRPr="00062F44">
              <w:rPr>
                <w:color w:val="000000"/>
              </w:rPr>
              <w:t>ERK</w:t>
            </w:r>
          </w:p>
        </w:tc>
        <w:tc>
          <w:tcPr>
            <w:tcW w:w="2740" w:type="dxa"/>
            <w:noWrap/>
            <w:hideMark/>
          </w:tcPr>
          <w:p w14:paraId="796B427A" w14:textId="77777777" w:rsidR="00C70DA9" w:rsidRPr="00062F44" w:rsidRDefault="00C70DA9" w:rsidP="006E2537"/>
        </w:tc>
        <w:tc>
          <w:tcPr>
            <w:tcW w:w="1060" w:type="dxa"/>
            <w:noWrap/>
            <w:hideMark/>
          </w:tcPr>
          <w:p w14:paraId="22E230EB" w14:textId="77777777" w:rsidR="00C70DA9" w:rsidRPr="00062F44" w:rsidRDefault="00C70DA9" w:rsidP="006E2537"/>
        </w:tc>
      </w:tr>
      <w:tr w:rsidR="00C70DA9" w:rsidRPr="00062F44" w14:paraId="5AA33F78" w14:textId="77777777" w:rsidTr="006E2537">
        <w:trPr>
          <w:trHeight w:val="300"/>
        </w:trPr>
        <w:tc>
          <w:tcPr>
            <w:tcW w:w="1760" w:type="dxa"/>
            <w:noWrap/>
            <w:hideMark/>
          </w:tcPr>
          <w:p w14:paraId="49EE81C7" w14:textId="77777777" w:rsidR="00C70DA9" w:rsidRPr="00062F44" w:rsidRDefault="00C70DA9" w:rsidP="006E2537">
            <w:pPr>
              <w:rPr>
                <w:color w:val="000000"/>
              </w:rPr>
            </w:pPr>
            <w:r w:rsidRPr="00062F44">
              <w:rPr>
                <w:color w:val="000000"/>
              </w:rPr>
              <w:t>KSR2</w:t>
            </w:r>
          </w:p>
        </w:tc>
        <w:tc>
          <w:tcPr>
            <w:tcW w:w="2740" w:type="dxa"/>
            <w:noWrap/>
            <w:hideMark/>
          </w:tcPr>
          <w:p w14:paraId="5DF59891"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31EAD462" w14:textId="77777777" w:rsidR="00C70DA9" w:rsidRPr="00062F44" w:rsidRDefault="00C70DA9" w:rsidP="006E2537">
            <w:pPr>
              <w:rPr>
                <w:color w:val="000000"/>
              </w:rPr>
            </w:pPr>
            <w:r w:rsidRPr="00062F44">
              <w:rPr>
                <w:color w:val="000000"/>
              </w:rPr>
              <w:t>HSP90AA1</w:t>
            </w:r>
          </w:p>
        </w:tc>
        <w:tc>
          <w:tcPr>
            <w:tcW w:w="2740" w:type="dxa"/>
            <w:noWrap/>
            <w:hideMark/>
          </w:tcPr>
          <w:p w14:paraId="18E2880C" w14:textId="77777777" w:rsidR="00C70DA9" w:rsidRPr="00062F44" w:rsidRDefault="00C70DA9" w:rsidP="006E2537"/>
        </w:tc>
        <w:tc>
          <w:tcPr>
            <w:tcW w:w="1060" w:type="dxa"/>
            <w:noWrap/>
            <w:hideMark/>
          </w:tcPr>
          <w:p w14:paraId="458A0309" w14:textId="77777777" w:rsidR="00C70DA9" w:rsidRPr="00062F44" w:rsidRDefault="00C70DA9" w:rsidP="006E2537"/>
        </w:tc>
      </w:tr>
      <w:tr w:rsidR="00C70DA9" w:rsidRPr="00062F44" w14:paraId="3D056F0C" w14:textId="77777777" w:rsidTr="006E2537">
        <w:trPr>
          <w:trHeight w:val="300"/>
        </w:trPr>
        <w:tc>
          <w:tcPr>
            <w:tcW w:w="1760" w:type="dxa"/>
            <w:noWrap/>
            <w:hideMark/>
          </w:tcPr>
          <w:p w14:paraId="43C6B835" w14:textId="77777777" w:rsidR="00C70DA9" w:rsidRPr="00062F44" w:rsidRDefault="00C70DA9" w:rsidP="006E2537">
            <w:pPr>
              <w:rPr>
                <w:color w:val="000000"/>
              </w:rPr>
            </w:pPr>
            <w:r w:rsidRPr="00062F44">
              <w:rPr>
                <w:color w:val="000000"/>
              </w:rPr>
              <w:t>LRRK2</w:t>
            </w:r>
          </w:p>
        </w:tc>
        <w:tc>
          <w:tcPr>
            <w:tcW w:w="2740" w:type="dxa"/>
            <w:noWrap/>
            <w:hideMark/>
          </w:tcPr>
          <w:p w14:paraId="3995AC62"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3E03115B" w14:textId="77777777" w:rsidR="00C70DA9" w:rsidRPr="00062F44" w:rsidRDefault="00C70DA9" w:rsidP="006E2537">
            <w:pPr>
              <w:rPr>
                <w:color w:val="000000"/>
              </w:rPr>
            </w:pPr>
            <w:r w:rsidRPr="00062F44">
              <w:rPr>
                <w:color w:val="000000"/>
              </w:rPr>
              <w:t>HSP90AA1</w:t>
            </w:r>
          </w:p>
        </w:tc>
        <w:tc>
          <w:tcPr>
            <w:tcW w:w="2740" w:type="dxa"/>
            <w:noWrap/>
            <w:hideMark/>
          </w:tcPr>
          <w:p w14:paraId="16BD9D2A" w14:textId="77777777" w:rsidR="00C70DA9" w:rsidRPr="00062F44" w:rsidRDefault="00C70DA9" w:rsidP="006E2537"/>
        </w:tc>
        <w:tc>
          <w:tcPr>
            <w:tcW w:w="1060" w:type="dxa"/>
            <w:noWrap/>
            <w:hideMark/>
          </w:tcPr>
          <w:p w14:paraId="03430437" w14:textId="77777777" w:rsidR="00C70DA9" w:rsidRPr="00062F44" w:rsidRDefault="00C70DA9" w:rsidP="006E2537"/>
        </w:tc>
      </w:tr>
      <w:tr w:rsidR="00C70DA9" w:rsidRPr="00062F44" w14:paraId="72D45AB9" w14:textId="77777777" w:rsidTr="006E2537">
        <w:trPr>
          <w:trHeight w:val="300"/>
        </w:trPr>
        <w:tc>
          <w:tcPr>
            <w:tcW w:w="1760" w:type="dxa"/>
            <w:noWrap/>
            <w:hideMark/>
          </w:tcPr>
          <w:p w14:paraId="1481FAA1" w14:textId="77777777" w:rsidR="00C70DA9" w:rsidRPr="00062F44" w:rsidRDefault="00C70DA9" w:rsidP="006E2537">
            <w:pPr>
              <w:rPr>
                <w:color w:val="000000"/>
              </w:rPr>
            </w:pPr>
            <w:r w:rsidRPr="00062F44">
              <w:rPr>
                <w:color w:val="000000"/>
              </w:rPr>
              <w:t>MAD1L1</w:t>
            </w:r>
          </w:p>
        </w:tc>
        <w:tc>
          <w:tcPr>
            <w:tcW w:w="2740" w:type="dxa"/>
            <w:noWrap/>
            <w:hideMark/>
          </w:tcPr>
          <w:p w14:paraId="59789FBE" w14:textId="77777777" w:rsidR="00C70DA9" w:rsidRPr="00062F44" w:rsidRDefault="00C70DA9" w:rsidP="006E2537">
            <w:pPr>
              <w:rPr>
                <w:color w:val="000000"/>
              </w:rPr>
            </w:pPr>
            <w:r w:rsidRPr="00062F44">
              <w:rPr>
                <w:color w:val="000000"/>
              </w:rPr>
              <w:t>localization</w:t>
            </w:r>
          </w:p>
        </w:tc>
        <w:tc>
          <w:tcPr>
            <w:tcW w:w="1500" w:type="dxa"/>
            <w:noWrap/>
            <w:hideMark/>
          </w:tcPr>
          <w:p w14:paraId="03953124" w14:textId="77777777" w:rsidR="00C70DA9" w:rsidRPr="00062F44" w:rsidRDefault="00C70DA9" w:rsidP="006E2537">
            <w:pPr>
              <w:rPr>
                <w:color w:val="000000"/>
              </w:rPr>
            </w:pPr>
            <w:r w:rsidRPr="00062F44">
              <w:rPr>
                <w:color w:val="000000"/>
              </w:rPr>
              <w:t>MAD2L1</w:t>
            </w:r>
          </w:p>
        </w:tc>
        <w:tc>
          <w:tcPr>
            <w:tcW w:w="2740" w:type="dxa"/>
            <w:noWrap/>
            <w:hideMark/>
          </w:tcPr>
          <w:p w14:paraId="0D8AE1E3" w14:textId="77777777" w:rsidR="00C70DA9" w:rsidRPr="00062F44" w:rsidRDefault="00C70DA9" w:rsidP="006E2537"/>
        </w:tc>
        <w:tc>
          <w:tcPr>
            <w:tcW w:w="1060" w:type="dxa"/>
            <w:noWrap/>
            <w:hideMark/>
          </w:tcPr>
          <w:p w14:paraId="24087099" w14:textId="77777777" w:rsidR="00C70DA9" w:rsidRPr="00062F44" w:rsidRDefault="00C70DA9" w:rsidP="006E2537"/>
        </w:tc>
      </w:tr>
      <w:tr w:rsidR="00C70DA9" w:rsidRPr="00062F44" w14:paraId="014BCE02" w14:textId="77777777" w:rsidTr="006E2537">
        <w:trPr>
          <w:trHeight w:val="300"/>
        </w:trPr>
        <w:tc>
          <w:tcPr>
            <w:tcW w:w="1760" w:type="dxa"/>
            <w:noWrap/>
            <w:hideMark/>
          </w:tcPr>
          <w:p w14:paraId="57A94D70" w14:textId="77777777" w:rsidR="00C70DA9" w:rsidRPr="00062F44" w:rsidRDefault="00C70DA9" w:rsidP="006E2537">
            <w:pPr>
              <w:rPr>
                <w:color w:val="000000"/>
              </w:rPr>
            </w:pPr>
            <w:r w:rsidRPr="00062F44">
              <w:rPr>
                <w:color w:val="000000"/>
              </w:rPr>
              <w:t>MAD1L1</w:t>
            </w:r>
          </w:p>
        </w:tc>
        <w:tc>
          <w:tcPr>
            <w:tcW w:w="2740" w:type="dxa"/>
            <w:noWrap/>
            <w:hideMark/>
          </w:tcPr>
          <w:p w14:paraId="150CA0A0"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207AD2EC" w14:textId="77777777" w:rsidR="00C70DA9" w:rsidRPr="00062F44" w:rsidRDefault="00C70DA9" w:rsidP="006E2537">
            <w:pPr>
              <w:rPr>
                <w:color w:val="000000"/>
              </w:rPr>
            </w:pPr>
            <w:r w:rsidRPr="00062F44">
              <w:rPr>
                <w:color w:val="000000"/>
              </w:rPr>
              <w:t>BUB1B</w:t>
            </w:r>
          </w:p>
        </w:tc>
        <w:tc>
          <w:tcPr>
            <w:tcW w:w="2740" w:type="dxa"/>
            <w:noWrap/>
            <w:hideMark/>
          </w:tcPr>
          <w:p w14:paraId="22FA7570" w14:textId="77777777" w:rsidR="00C70DA9" w:rsidRPr="00062F44" w:rsidRDefault="00C70DA9" w:rsidP="006E2537"/>
        </w:tc>
        <w:tc>
          <w:tcPr>
            <w:tcW w:w="1060" w:type="dxa"/>
            <w:noWrap/>
            <w:hideMark/>
          </w:tcPr>
          <w:p w14:paraId="7D780B06" w14:textId="77777777" w:rsidR="00C70DA9" w:rsidRPr="00062F44" w:rsidRDefault="00C70DA9" w:rsidP="006E2537"/>
        </w:tc>
      </w:tr>
      <w:tr w:rsidR="00C70DA9" w:rsidRPr="00062F44" w14:paraId="7A3E108D" w14:textId="77777777" w:rsidTr="006E2537">
        <w:trPr>
          <w:trHeight w:val="300"/>
        </w:trPr>
        <w:tc>
          <w:tcPr>
            <w:tcW w:w="1760" w:type="dxa"/>
            <w:noWrap/>
            <w:hideMark/>
          </w:tcPr>
          <w:p w14:paraId="542ADAB2" w14:textId="77777777" w:rsidR="00C70DA9" w:rsidRPr="00062F44" w:rsidRDefault="00C70DA9" w:rsidP="006E2537">
            <w:pPr>
              <w:rPr>
                <w:color w:val="000000"/>
              </w:rPr>
            </w:pPr>
            <w:r w:rsidRPr="00062F44">
              <w:rPr>
                <w:color w:val="000000"/>
              </w:rPr>
              <w:t>MAD1L1</w:t>
            </w:r>
          </w:p>
        </w:tc>
        <w:tc>
          <w:tcPr>
            <w:tcW w:w="2740" w:type="dxa"/>
            <w:noWrap/>
            <w:hideMark/>
          </w:tcPr>
          <w:p w14:paraId="0B14D2CF"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38E7FC9B" w14:textId="77777777" w:rsidR="00C70DA9" w:rsidRPr="00062F44" w:rsidRDefault="00C70DA9" w:rsidP="006E2537">
            <w:pPr>
              <w:rPr>
                <w:color w:val="000000"/>
              </w:rPr>
            </w:pPr>
            <w:r w:rsidRPr="00062F44">
              <w:rPr>
                <w:color w:val="000000"/>
              </w:rPr>
              <w:t>MAD2L1</w:t>
            </w:r>
          </w:p>
        </w:tc>
        <w:tc>
          <w:tcPr>
            <w:tcW w:w="2740" w:type="dxa"/>
            <w:noWrap/>
            <w:hideMark/>
          </w:tcPr>
          <w:p w14:paraId="36D2A2FF" w14:textId="77777777" w:rsidR="00C70DA9" w:rsidRPr="00062F44" w:rsidRDefault="00C70DA9" w:rsidP="006E2537"/>
        </w:tc>
        <w:tc>
          <w:tcPr>
            <w:tcW w:w="1060" w:type="dxa"/>
            <w:noWrap/>
            <w:hideMark/>
          </w:tcPr>
          <w:p w14:paraId="49C3DE90" w14:textId="77777777" w:rsidR="00C70DA9" w:rsidRPr="00062F44" w:rsidRDefault="00C70DA9" w:rsidP="006E2537"/>
        </w:tc>
      </w:tr>
      <w:tr w:rsidR="00C70DA9" w:rsidRPr="00062F44" w14:paraId="11E35762" w14:textId="77777777" w:rsidTr="006E2537">
        <w:trPr>
          <w:trHeight w:val="300"/>
        </w:trPr>
        <w:tc>
          <w:tcPr>
            <w:tcW w:w="1760" w:type="dxa"/>
            <w:noWrap/>
            <w:hideMark/>
          </w:tcPr>
          <w:p w14:paraId="3A0DF40C" w14:textId="77777777" w:rsidR="00C70DA9" w:rsidRPr="00062F44" w:rsidRDefault="00C70DA9" w:rsidP="006E2537">
            <w:pPr>
              <w:rPr>
                <w:color w:val="000000"/>
              </w:rPr>
            </w:pPr>
            <w:r w:rsidRPr="00062F44">
              <w:rPr>
                <w:color w:val="000000"/>
              </w:rPr>
              <w:t>MAD1L1</w:t>
            </w:r>
          </w:p>
        </w:tc>
        <w:tc>
          <w:tcPr>
            <w:tcW w:w="2740" w:type="dxa"/>
            <w:noWrap/>
            <w:hideMark/>
          </w:tcPr>
          <w:p w14:paraId="44584FE5" w14:textId="77777777" w:rsidR="00C70DA9" w:rsidRPr="00062F44" w:rsidRDefault="00C70DA9" w:rsidP="006E2537">
            <w:pPr>
              <w:rPr>
                <w:color w:val="000000"/>
              </w:rPr>
            </w:pPr>
            <w:r w:rsidRPr="00062F44">
              <w:rPr>
                <w:color w:val="000000"/>
              </w:rPr>
              <w:t>regulation of binding</w:t>
            </w:r>
          </w:p>
        </w:tc>
        <w:tc>
          <w:tcPr>
            <w:tcW w:w="1500" w:type="dxa"/>
            <w:noWrap/>
            <w:hideMark/>
          </w:tcPr>
          <w:p w14:paraId="0AFDCE60" w14:textId="77777777" w:rsidR="00C70DA9" w:rsidRPr="00062F44" w:rsidRDefault="00C70DA9" w:rsidP="006E2537">
            <w:pPr>
              <w:rPr>
                <w:color w:val="000000"/>
              </w:rPr>
            </w:pPr>
            <w:r w:rsidRPr="00062F44">
              <w:rPr>
                <w:color w:val="000000"/>
              </w:rPr>
              <w:t>MAD2L1</w:t>
            </w:r>
          </w:p>
        </w:tc>
        <w:tc>
          <w:tcPr>
            <w:tcW w:w="2740" w:type="dxa"/>
            <w:noWrap/>
            <w:hideMark/>
          </w:tcPr>
          <w:p w14:paraId="45E2E59B" w14:textId="77777777" w:rsidR="00C70DA9" w:rsidRPr="00062F44" w:rsidRDefault="00C70DA9" w:rsidP="006E2537"/>
        </w:tc>
        <w:tc>
          <w:tcPr>
            <w:tcW w:w="1060" w:type="dxa"/>
            <w:noWrap/>
            <w:hideMark/>
          </w:tcPr>
          <w:p w14:paraId="2C8F5602" w14:textId="77777777" w:rsidR="00C70DA9" w:rsidRPr="00062F44" w:rsidRDefault="00C70DA9" w:rsidP="006E2537"/>
        </w:tc>
      </w:tr>
      <w:tr w:rsidR="00C70DA9" w:rsidRPr="00062F44" w14:paraId="59CE8F38" w14:textId="77777777" w:rsidTr="006E2537">
        <w:trPr>
          <w:trHeight w:val="300"/>
        </w:trPr>
        <w:tc>
          <w:tcPr>
            <w:tcW w:w="1760" w:type="dxa"/>
            <w:noWrap/>
            <w:hideMark/>
          </w:tcPr>
          <w:p w14:paraId="599BF71C" w14:textId="77777777" w:rsidR="00C70DA9" w:rsidRPr="00062F44" w:rsidRDefault="00C70DA9" w:rsidP="006E2537">
            <w:pPr>
              <w:rPr>
                <w:color w:val="000000"/>
              </w:rPr>
            </w:pPr>
            <w:r w:rsidRPr="00062F44">
              <w:rPr>
                <w:color w:val="000000"/>
              </w:rPr>
              <w:t>MAD2L1</w:t>
            </w:r>
          </w:p>
        </w:tc>
        <w:tc>
          <w:tcPr>
            <w:tcW w:w="2740" w:type="dxa"/>
            <w:noWrap/>
            <w:hideMark/>
          </w:tcPr>
          <w:p w14:paraId="4F63C2F7" w14:textId="77777777" w:rsidR="00C70DA9" w:rsidRPr="00062F44" w:rsidRDefault="00C70DA9" w:rsidP="006E2537">
            <w:pPr>
              <w:rPr>
                <w:color w:val="000000"/>
              </w:rPr>
            </w:pPr>
            <w:r w:rsidRPr="00062F44">
              <w:rPr>
                <w:color w:val="000000"/>
              </w:rPr>
              <w:t>activation</w:t>
            </w:r>
          </w:p>
        </w:tc>
        <w:tc>
          <w:tcPr>
            <w:tcW w:w="1500" w:type="dxa"/>
            <w:noWrap/>
            <w:hideMark/>
          </w:tcPr>
          <w:p w14:paraId="413B56BF" w14:textId="77777777" w:rsidR="00C70DA9" w:rsidRPr="00062F44" w:rsidRDefault="00C70DA9" w:rsidP="006E2537">
            <w:pPr>
              <w:rPr>
                <w:color w:val="000000"/>
              </w:rPr>
            </w:pPr>
            <w:r w:rsidRPr="00062F44">
              <w:rPr>
                <w:color w:val="000000"/>
              </w:rPr>
              <w:t>AURKB</w:t>
            </w:r>
          </w:p>
        </w:tc>
        <w:tc>
          <w:tcPr>
            <w:tcW w:w="2740" w:type="dxa"/>
            <w:noWrap/>
            <w:hideMark/>
          </w:tcPr>
          <w:p w14:paraId="1C7BAF23" w14:textId="77777777" w:rsidR="00C70DA9" w:rsidRPr="00062F44" w:rsidRDefault="00C70DA9" w:rsidP="006E2537"/>
        </w:tc>
        <w:tc>
          <w:tcPr>
            <w:tcW w:w="1060" w:type="dxa"/>
            <w:noWrap/>
            <w:hideMark/>
          </w:tcPr>
          <w:p w14:paraId="4FFA8BB5" w14:textId="77777777" w:rsidR="00C70DA9" w:rsidRPr="00062F44" w:rsidRDefault="00C70DA9" w:rsidP="006E2537"/>
        </w:tc>
      </w:tr>
      <w:tr w:rsidR="00C70DA9" w:rsidRPr="00062F44" w14:paraId="2C6AFDBD" w14:textId="77777777" w:rsidTr="006E2537">
        <w:trPr>
          <w:trHeight w:val="300"/>
        </w:trPr>
        <w:tc>
          <w:tcPr>
            <w:tcW w:w="1760" w:type="dxa"/>
            <w:noWrap/>
            <w:hideMark/>
          </w:tcPr>
          <w:p w14:paraId="645949D5" w14:textId="77777777" w:rsidR="00C70DA9" w:rsidRPr="00062F44" w:rsidRDefault="00C70DA9" w:rsidP="006E2537">
            <w:pPr>
              <w:rPr>
                <w:color w:val="000000"/>
              </w:rPr>
            </w:pPr>
            <w:r w:rsidRPr="00062F44">
              <w:rPr>
                <w:color w:val="000000"/>
              </w:rPr>
              <w:t>MAD2L1</w:t>
            </w:r>
          </w:p>
        </w:tc>
        <w:tc>
          <w:tcPr>
            <w:tcW w:w="2740" w:type="dxa"/>
            <w:noWrap/>
            <w:hideMark/>
          </w:tcPr>
          <w:p w14:paraId="50725F32" w14:textId="77777777" w:rsidR="00C70DA9" w:rsidRPr="00062F44" w:rsidRDefault="00C70DA9" w:rsidP="006E2537">
            <w:pPr>
              <w:rPr>
                <w:color w:val="000000"/>
              </w:rPr>
            </w:pPr>
            <w:r w:rsidRPr="00062F44">
              <w:rPr>
                <w:color w:val="000000"/>
              </w:rPr>
              <w:t>localization</w:t>
            </w:r>
          </w:p>
        </w:tc>
        <w:tc>
          <w:tcPr>
            <w:tcW w:w="1500" w:type="dxa"/>
            <w:noWrap/>
            <w:hideMark/>
          </w:tcPr>
          <w:p w14:paraId="4EBAF3CE" w14:textId="77777777" w:rsidR="00C70DA9" w:rsidRPr="00062F44" w:rsidRDefault="00C70DA9" w:rsidP="006E2537">
            <w:pPr>
              <w:rPr>
                <w:color w:val="000000"/>
              </w:rPr>
            </w:pPr>
            <w:r w:rsidRPr="00062F44">
              <w:rPr>
                <w:color w:val="000000"/>
              </w:rPr>
              <w:t>AURKB</w:t>
            </w:r>
          </w:p>
        </w:tc>
        <w:tc>
          <w:tcPr>
            <w:tcW w:w="2740" w:type="dxa"/>
            <w:noWrap/>
            <w:hideMark/>
          </w:tcPr>
          <w:p w14:paraId="7527FC3A" w14:textId="77777777" w:rsidR="00C70DA9" w:rsidRPr="00062F44" w:rsidRDefault="00C70DA9" w:rsidP="006E2537"/>
        </w:tc>
        <w:tc>
          <w:tcPr>
            <w:tcW w:w="1060" w:type="dxa"/>
            <w:noWrap/>
            <w:hideMark/>
          </w:tcPr>
          <w:p w14:paraId="1A042779" w14:textId="77777777" w:rsidR="00C70DA9" w:rsidRPr="00062F44" w:rsidRDefault="00C70DA9" w:rsidP="006E2537"/>
        </w:tc>
      </w:tr>
      <w:tr w:rsidR="00C70DA9" w:rsidRPr="00062F44" w14:paraId="51603D86" w14:textId="77777777" w:rsidTr="006E2537">
        <w:trPr>
          <w:trHeight w:val="300"/>
        </w:trPr>
        <w:tc>
          <w:tcPr>
            <w:tcW w:w="1760" w:type="dxa"/>
            <w:noWrap/>
            <w:hideMark/>
          </w:tcPr>
          <w:p w14:paraId="1F94F8A7" w14:textId="77777777" w:rsidR="00C70DA9" w:rsidRPr="00062F44" w:rsidRDefault="00C70DA9" w:rsidP="006E2537">
            <w:pPr>
              <w:rPr>
                <w:color w:val="000000"/>
              </w:rPr>
            </w:pPr>
            <w:r w:rsidRPr="00062F44">
              <w:rPr>
                <w:color w:val="000000"/>
              </w:rPr>
              <w:lastRenderedPageBreak/>
              <w:t>MAD2L1</w:t>
            </w:r>
          </w:p>
        </w:tc>
        <w:tc>
          <w:tcPr>
            <w:tcW w:w="2740" w:type="dxa"/>
            <w:noWrap/>
            <w:hideMark/>
          </w:tcPr>
          <w:p w14:paraId="3113F2F7"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655CAE77" w14:textId="77777777" w:rsidR="00C70DA9" w:rsidRPr="00062F44" w:rsidRDefault="00C70DA9" w:rsidP="006E2537">
            <w:pPr>
              <w:rPr>
                <w:color w:val="000000"/>
              </w:rPr>
            </w:pPr>
            <w:r w:rsidRPr="00062F44">
              <w:rPr>
                <w:color w:val="000000"/>
              </w:rPr>
              <w:t>BUB1</w:t>
            </w:r>
          </w:p>
        </w:tc>
        <w:tc>
          <w:tcPr>
            <w:tcW w:w="2740" w:type="dxa"/>
            <w:noWrap/>
            <w:hideMark/>
          </w:tcPr>
          <w:p w14:paraId="2F9E0909" w14:textId="77777777" w:rsidR="00C70DA9" w:rsidRPr="00062F44" w:rsidRDefault="00C70DA9" w:rsidP="006E2537"/>
        </w:tc>
        <w:tc>
          <w:tcPr>
            <w:tcW w:w="1060" w:type="dxa"/>
            <w:noWrap/>
            <w:hideMark/>
          </w:tcPr>
          <w:p w14:paraId="5CCD7722" w14:textId="77777777" w:rsidR="00C70DA9" w:rsidRPr="00062F44" w:rsidRDefault="00C70DA9" w:rsidP="006E2537"/>
        </w:tc>
      </w:tr>
      <w:tr w:rsidR="00C70DA9" w:rsidRPr="00062F44" w14:paraId="1C5C33E8" w14:textId="77777777" w:rsidTr="006E2537">
        <w:trPr>
          <w:trHeight w:val="300"/>
        </w:trPr>
        <w:tc>
          <w:tcPr>
            <w:tcW w:w="1760" w:type="dxa"/>
            <w:noWrap/>
            <w:hideMark/>
          </w:tcPr>
          <w:p w14:paraId="74252647" w14:textId="77777777" w:rsidR="00C70DA9" w:rsidRPr="00062F44" w:rsidRDefault="00C70DA9" w:rsidP="006E2537">
            <w:pPr>
              <w:rPr>
                <w:color w:val="000000"/>
              </w:rPr>
            </w:pPr>
            <w:r w:rsidRPr="00062F44">
              <w:rPr>
                <w:color w:val="000000"/>
              </w:rPr>
              <w:t>MAD2L1</w:t>
            </w:r>
          </w:p>
        </w:tc>
        <w:tc>
          <w:tcPr>
            <w:tcW w:w="2740" w:type="dxa"/>
            <w:noWrap/>
            <w:hideMark/>
          </w:tcPr>
          <w:p w14:paraId="503A6183"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6ABBB1D5" w14:textId="77777777" w:rsidR="00C70DA9" w:rsidRPr="00062F44" w:rsidRDefault="00C70DA9" w:rsidP="006E2537">
            <w:pPr>
              <w:rPr>
                <w:color w:val="000000"/>
              </w:rPr>
            </w:pPr>
            <w:r w:rsidRPr="00062F44">
              <w:rPr>
                <w:color w:val="000000"/>
              </w:rPr>
              <w:t>BUB1B</w:t>
            </w:r>
          </w:p>
        </w:tc>
        <w:tc>
          <w:tcPr>
            <w:tcW w:w="2740" w:type="dxa"/>
            <w:noWrap/>
            <w:hideMark/>
          </w:tcPr>
          <w:p w14:paraId="3DA23104" w14:textId="77777777" w:rsidR="00C70DA9" w:rsidRPr="00062F44" w:rsidRDefault="00C70DA9" w:rsidP="006E2537"/>
        </w:tc>
        <w:tc>
          <w:tcPr>
            <w:tcW w:w="1060" w:type="dxa"/>
            <w:noWrap/>
            <w:hideMark/>
          </w:tcPr>
          <w:p w14:paraId="123F2ADE" w14:textId="77777777" w:rsidR="00C70DA9" w:rsidRPr="00062F44" w:rsidRDefault="00C70DA9" w:rsidP="006E2537"/>
        </w:tc>
      </w:tr>
      <w:tr w:rsidR="00C70DA9" w:rsidRPr="00062F44" w14:paraId="193AD272" w14:textId="77777777" w:rsidTr="006E2537">
        <w:trPr>
          <w:trHeight w:val="300"/>
        </w:trPr>
        <w:tc>
          <w:tcPr>
            <w:tcW w:w="1760" w:type="dxa"/>
            <w:noWrap/>
            <w:hideMark/>
          </w:tcPr>
          <w:p w14:paraId="18401A09" w14:textId="77777777" w:rsidR="00C70DA9" w:rsidRPr="00062F44" w:rsidRDefault="00C70DA9" w:rsidP="006E2537">
            <w:pPr>
              <w:rPr>
                <w:color w:val="000000"/>
              </w:rPr>
            </w:pPr>
            <w:r w:rsidRPr="00062F44">
              <w:rPr>
                <w:color w:val="000000"/>
              </w:rPr>
              <w:t>MAD2L1</w:t>
            </w:r>
          </w:p>
        </w:tc>
        <w:tc>
          <w:tcPr>
            <w:tcW w:w="2740" w:type="dxa"/>
            <w:noWrap/>
            <w:hideMark/>
          </w:tcPr>
          <w:p w14:paraId="6E337B12"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48055D65" w14:textId="77777777" w:rsidR="00C70DA9" w:rsidRPr="00062F44" w:rsidRDefault="00C70DA9" w:rsidP="006E2537">
            <w:pPr>
              <w:rPr>
                <w:color w:val="000000"/>
              </w:rPr>
            </w:pPr>
            <w:r w:rsidRPr="00062F44">
              <w:rPr>
                <w:color w:val="000000"/>
              </w:rPr>
              <w:t>MAD1L1</w:t>
            </w:r>
          </w:p>
        </w:tc>
        <w:tc>
          <w:tcPr>
            <w:tcW w:w="2740" w:type="dxa"/>
            <w:noWrap/>
            <w:hideMark/>
          </w:tcPr>
          <w:p w14:paraId="10DCCF46" w14:textId="77777777" w:rsidR="00C70DA9" w:rsidRPr="00062F44" w:rsidRDefault="00C70DA9" w:rsidP="006E2537"/>
        </w:tc>
        <w:tc>
          <w:tcPr>
            <w:tcW w:w="1060" w:type="dxa"/>
            <w:noWrap/>
            <w:hideMark/>
          </w:tcPr>
          <w:p w14:paraId="02087345" w14:textId="77777777" w:rsidR="00C70DA9" w:rsidRPr="00062F44" w:rsidRDefault="00C70DA9" w:rsidP="006E2537"/>
        </w:tc>
      </w:tr>
      <w:tr w:rsidR="00C70DA9" w:rsidRPr="00062F44" w14:paraId="2DFA0061" w14:textId="77777777" w:rsidTr="006E2537">
        <w:trPr>
          <w:trHeight w:val="300"/>
        </w:trPr>
        <w:tc>
          <w:tcPr>
            <w:tcW w:w="1760" w:type="dxa"/>
            <w:noWrap/>
            <w:hideMark/>
          </w:tcPr>
          <w:p w14:paraId="00A8119F" w14:textId="77777777" w:rsidR="00C70DA9" w:rsidRPr="00062F44" w:rsidRDefault="00C70DA9" w:rsidP="006E2537">
            <w:pPr>
              <w:rPr>
                <w:color w:val="000000"/>
              </w:rPr>
            </w:pPr>
            <w:r w:rsidRPr="00062F44">
              <w:rPr>
                <w:color w:val="000000"/>
              </w:rPr>
              <w:t>MAD2L1</w:t>
            </w:r>
          </w:p>
        </w:tc>
        <w:tc>
          <w:tcPr>
            <w:tcW w:w="2740" w:type="dxa"/>
            <w:noWrap/>
            <w:hideMark/>
          </w:tcPr>
          <w:p w14:paraId="4AB8BFB3" w14:textId="77777777" w:rsidR="00C70DA9" w:rsidRPr="00062F44" w:rsidRDefault="00C70DA9" w:rsidP="006E2537">
            <w:pPr>
              <w:rPr>
                <w:color w:val="000000"/>
              </w:rPr>
            </w:pPr>
            <w:r w:rsidRPr="00062F44">
              <w:rPr>
                <w:color w:val="000000"/>
              </w:rPr>
              <w:t>regulation of binding</w:t>
            </w:r>
          </w:p>
        </w:tc>
        <w:tc>
          <w:tcPr>
            <w:tcW w:w="1500" w:type="dxa"/>
            <w:noWrap/>
            <w:hideMark/>
          </w:tcPr>
          <w:p w14:paraId="2C9F260C" w14:textId="77777777" w:rsidR="00C70DA9" w:rsidRPr="00062F44" w:rsidRDefault="00C70DA9" w:rsidP="006E2537">
            <w:pPr>
              <w:rPr>
                <w:color w:val="000000"/>
              </w:rPr>
            </w:pPr>
            <w:r w:rsidRPr="00062F44">
              <w:rPr>
                <w:color w:val="000000"/>
              </w:rPr>
              <w:t>BUB1B</w:t>
            </w:r>
          </w:p>
        </w:tc>
        <w:tc>
          <w:tcPr>
            <w:tcW w:w="2740" w:type="dxa"/>
            <w:noWrap/>
            <w:hideMark/>
          </w:tcPr>
          <w:p w14:paraId="70836E80" w14:textId="77777777" w:rsidR="00C70DA9" w:rsidRPr="00062F44" w:rsidRDefault="00C70DA9" w:rsidP="006E2537"/>
        </w:tc>
        <w:tc>
          <w:tcPr>
            <w:tcW w:w="1060" w:type="dxa"/>
            <w:noWrap/>
            <w:hideMark/>
          </w:tcPr>
          <w:p w14:paraId="7D332406" w14:textId="77777777" w:rsidR="00C70DA9" w:rsidRPr="00062F44" w:rsidRDefault="00C70DA9" w:rsidP="006E2537"/>
        </w:tc>
      </w:tr>
      <w:tr w:rsidR="00C70DA9" w:rsidRPr="00062F44" w14:paraId="3716CB4D" w14:textId="77777777" w:rsidTr="006E2537">
        <w:trPr>
          <w:trHeight w:val="300"/>
        </w:trPr>
        <w:tc>
          <w:tcPr>
            <w:tcW w:w="1760" w:type="dxa"/>
            <w:noWrap/>
            <w:hideMark/>
          </w:tcPr>
          <w:p w14:paraId="6AED4900" w14:textId="77777777" w:rsidR="00C70DA9" w:rsidRPr="00062F44" w:rsidRDefault="00C70DA9" w:rsidP="006E2537">
            <w:pPr>
              <w:rPr>
                <w:color w:val="000000"/>
              </w:rPr>
            </w:pPr>
            <w:r w:rsidRPr="00062F44">
              <w:rPr>
                <w:color w:val="000000"/>
              </w:rPr>
              <w:t>MDM2</w:t>
            </w:r>
          </w:p>
        </w:tc>
        <w:tc>
          <w:tcPr>
            <w:tcW w:w="2740" w:type="dxa"/>
            <w:noWrap/>
            <w:hideMark/>
          </w:tcPr>
          <w:p w14:paraId="2C1674F2" w14:textId="77777777" w:rsidR="00C70DA9" w:rsidRPr="00062F44" w:rsidRDefault="00C70DA9" w:rsidP="006E2537">
            <w:pPr>
              <w:rPr>
                <w:color w:val="000000"/>
              </w:rPr>
            </w:pPr>
            <w:r w:rsidRPr="00062F44">
              <w:rPr>
                <w:color w:val="000000"/>
              </w:rPr>
              <w:t>inhibition</w:t>
            </w:r>
          </w:p>
        </w:tc>
        <w:tc>
          <w:tcPr>
            <w:tcW w:w="1500" w:type="dxa"/>
            <w:noWrap/>
            <w:hideMark/>
          </w:tcPr>
          <w:p w14:paraId="749129C6" w14:textId="77777777" w:rsidR="00C70DA9" w:rsidRPr="00062F44" w:rsidRDefault="00C70DA9" w:rsidP="006E2537">
            <w:pPr>
              <w:rPr>
                <w:color w:val="000000"/>
              </w:rPr>
            </w:pPr>
            <w:r w:rsidRPr="00062F44">
              <w:rPr>
                <w:color w:val="000000"/>
              </w:rPr>
              <w:t>ATM</w:t>
            </w:r>
          </w:p>
        </w:tc>
        <w:tc>
          <w:tcPr>
            <w:tcW w:w="2740" w:type="dxa"/>
            <w:noWrap/>
            <w:hideMark/>
          </w:tcPr>
          <w:p w14:paraId="7FFC842A" w14:textId="77777777" w:rsidR="00C70DA9" w:rsidRPr="00062F44" w:rsidRDefault="00C70DA9" w:rsidP="006E2537"/>
        </w:tc>
        <w:tc>
          <w:tcPr>
            <w:tcW w:w="1060" w:type="dxa"/>
            <w:noWrap/>
            <w:hideMark/>
          </w:tcPr>
          <w:p w14:paraId="15674D8D" w14:textId="77777777" w:rsidR="00C70DA9" w:rsidRPr="00062F44" w:rsidRDefault="00C70DA9" w:rsidP="006E2537"/>
        </w:tc>
      </w:tr>
      <w:tr w:rsidR="00C70DA9" w:rsidRPr="00062F44" w14:paraId="52CF77EF" w14:textId="77777777" w:rsidTr="006E2537">
        <w:trPr>
          <w:trHeight w:val="300"/>
        </w:trPr>
        <w:tc>
          <w:tcPr>
            <w:tcW w:w="1760" w:type="dxa"/>
            <w:noWrap/>
            <w:hideMark/>
          </w:tcPr>
          <w:p w14:paraId="008221D8" w14:textId="77777777" w:rsidR="00C70DA9" w:rsidRPr="00062F44" w:rsidRDefault="00C70DA9" w:rsidP="006E2537">
            <w:pPr>
              <w:rPr>
                <w:color w:val="000000"/>
              </w:rPr>
            </w:pPr>
            <w:r w:rsidRPr="00062F44">
              <w:rPr>
                <w:color w:val="000000"/>
              </w:rPr>
              <w:t>MDM2</w:t>
            </w:r>
          </w:p>
        </w:tc>
        <w:tc>
          <w:tcPr>
            <w:tcW w:w="2740" w:type="dxa"/>
            <w:noWrap/>
            <w:hideMark/>
          </w:tcPr>
          <w:p w14:paraId="1B58F8EB"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3F52119C" w14:textId="77777777" w:rsidR="00C70DA9" w:rsidRPr="00062F44" w:rsidRDefault="00C70DA9" w:rsidP="006E2537">
            <w:pPr>
              <w:rPr>
                <w:color w:val="000000"/>
              </w:rPr>
            </w:pPr>
            <w:r w:rsidRPr="00062F44">
              <w:rPr>
                <w:color w:val="000000"/>
              </w:rPr>
              <w:t>ATM</w:t>
            </w:r>
          </w:p>
        </w:tc>
        <w:tc>
          <w:tcPr>
            <w:tcW w:w="2740" w:type="dxa"/>
            <w:noWrap/>
            <w:hideMark/>
          </w:tcPr>
          <w:p w14:paraId="4A7A6287" w14:textId="77777777" w:rsidR="00C70DA9" w:rsidRPr="00062F44" w:rsidRDefault="00C70DA9" w:rsidP="006E2537"/>
        </w:tc>
        <w:tc>
          <w:tcPr>
            <w:tcW w:w="1060" w:type="dxa"/>
            <w:noWrap/>
            <w:hideMark/>
          </w:tcPr>
          <w:p w14:paraId="5422B6E6" w14:textId="77777777" w:rsidR="00C70DA9" w:rsidRPr="00062F44" w:rsidRDefault="00C70DA9" w:rsidP="006E2537"/>
        </w:tc>
      </w:tr>
      <w:tr w:rsidR="00C70DA9" w:rsidRPr="00062F44" w14:paraId="7A99DAEB" w14:textId="77777777" w:rsidTr="006E2537">
        <w:trPr>
          <w:trHeight w:val="300"/>
        </w:trPr>
        <w:tc>
          <w:tcPr>
            <w:tcW w:w="1760" w:type="dxa"/>
            <w:noWrap/>
            <w:hideMark/>
          </w:tcPr>
          <w:p w14:paraId="7C38F89E" w14:textId="77777777" w:rsidR="00C70DA9" w:rsidRPr="00062F44" w:rsidRDefault="00C70DA9" w:rsidP="006E2537">
            <w:pPr>
              <w:rPr>
                <w:color w:val="000000"/>
              </w:rPr>
            </w:pPr>
            <w:r w:rsidRPr="00062F44">
              <w:rPr>
                <w:color w:val="000000"/>
              </w:rPr>
              <w:t>MDM2</w:t>
            </w:r>
          </w:p>
        </w:tc>
        <w:tc>
          <w:tcPr>
            <w:tcW w:w="2740" w:type="dxa"/>
            <w:noWrap/>
            <w:hideMark/>
          </w:tcPr>
          <w:p w14:paraId="30A6BBB6"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077C07C4" w14:textId="77777777" w:rsidR="00C70DA9" w:rsidRPr="00062F44" w:rsidRDefault="00C70DA9" w:rsidP="006E2537">
            <w:pPr>
              <w:rPr>
                <w:color w:val="000000"/>
              </w:rPr>
            </w:pPr>
            <w:r w:rsidRPr="00062F44">
              <w:rPr>
                <w:color w:val="000000"/>
              </w:rPr>
              <w:t>CASP3</w:t>
            </w:r>
          </w:p>
        </w:tc>
        <w:tc>
          <w:tcPr>
            <w:tcW w:w="2740" w:type="dxa"/>
            <w:noWrap/>
            <w:hideMark/>
          </w:tcPr>
          <w:p w14:paraId="3C42AB17" w14:textId="77777777" w:rsidR="00C70DA9" w:rsidRPr="00062F44" w:rsidRDefault="00C70DA9" w:rsidP="006E2537"/>
        </w:tc>
        <w:tc>
          <w:tcPr>
            <w:tcW w:w="1060" w:type="dxa"/>
            <w:noWrap/>
            <w:hideMark/>
          </w:tcPr>
          <w:p w14:paraId="64AA76BB" w14:textId="77777777" w:rsidR="00C70DA9" w:rsidRPr="00062F44" w:rsidRDefault="00C70DA9" w:rsidP="006E2537"/>
        </w:tc>
      </w:tr>
      <w:tr w:rsidR="00C70DA9" w:rsidRPr="00062F44" w14:paraId="7F5A943C" w14:textId="77777777" w:rsidTr="006E2537">
        <w:trPr>
          <w:trHeight w:val="300"/>
        </w:trPr>
        <w:tc>
          <w:tcPr>
            <w:tcW w:w="1760" w:type="dxa"/>
            <w:noWrap/>
            <w:hideMark/>
          </w:tcPr>
          <w:p w14:paraId="7B70544A" w14:textId="77777777" w:rsidR="00C70DA9" w:rsidRPr="00062F44" w:rsidRDefault="00C70DA9" w:rsidP="006E2537">
            <w:pPr>
              <w:rPr>
                <w:color w:val="000000"/>
              </w:rPr>
            </w:pPr>
            <w:r w:rsidRPr="00062F44">
              <w:rPr>
                <w:color w:val="000000"/>
              </w:rPr>
              <w:t>MOB1A</w:t>
            </w:r>
          </w:p>
        </w:tc>
        <w:tc>
          <w:tcPr>
            <w:tcW w:w="2740" w:type="dxa"/>
            <w:noWrap/>
            <w:hideMark/>
          </w:tcPr>
          <w:p w14:paraId="1F5EA2E1" w14:textId="77777777" w:rsidR="00C70DA9" w:rsidRPr="00062F44" w:rsidRDefault="00C70DA9" w:rsidP="006E2537">
            <w:pPr>
              <w:rPr>
                <w:color w:val="000000"/>
              </w:rPr>
            </w:pPr>
            <w:r w:rsidRPr="00062F44">
              <w:rPr>
                <w:color w:val="000000"/>
              </w:rPr>
              <w:t>activation</w:t>
            </w:r>
          </w:p>
        </w:tc>
        <w:tc>
          <w:tcPr>
            <w:tcW w:w="1500" w:type="dxa"/>
            <w:noWrap/>
            <w:hideMark/>
          </w:tcPr>
          <w:p w14:paraId="0C9B5F4B" w14:textId="77777777" w:rsidR="00C70DA9" w:rsidRPr="00062F44" w:rsidRDefault="00C70DA9" w:rsidP="006E2537">
            <w:pPr>
              <w:rPr>
                <w:color w:val="000000"/>
              </w:rPr>
            </w:pPr>
            <w:r w:rsidRPr="00062F44">
              <w:rPr>
                <w:color w:val="000000"/>
              </w:rPr>
              <w:t>STK38</w:t>
            </w:r>
          </w:p>
        </w:tc>
        <w:tc>
          <w:tcPr>
            <w:tcW w:w="2740" w:type="dxa"/>
            <w:noWrap/>
            <w:hideMark/>
          </w:tcPr>
          <w:p w14:paraId="3FA373A6" w14:textId="77777777" w:rsidR="00C70DA9" w:rsidRPr="00062F44" w:rsidRDefault="00C70DA9" w:rsidP="006E2537"/>
        </w:tc>
        <w:tc>
          <w:tcPr>
            <w:tcW w:w="1060" w:type="dxa"/>
            <w:noWrap/>
            <w:hideMark/>
          </w:tcPr>
          <w:p w14:paraId="7C987201" w14:textId="77777777" w:rsidR="00C70DA9" w:rsidRPr="00062F44" w:rsidRDefault="00C70DA9" w:rsidP="006E2537"/>
        </w:tc>
      </w:tr>
      <w:tr w:rsidR="00C70DA9" w:rsidRPr="00062F44" w14:paraId="4A9C6920" w14:textId="77777777" w:rsidTr="006E2537">
        <w:trPr>
          <w:trHeight w:val="300"/>
        </w:trPr>
        <w:tc>
          <w:tcPr>
            <w:tcW w:w="1760" w:type="dxa"/>
            <w:noWrap/>
            <w:hideMark/>
          </w:tcPr>
          <w:p w14:paraId="50F5B603" w14:textId="77777777" w:rsidR="00C70DA9" w:rsidRPr="00062F44" w:rsidRDefault="00C70DA9" w:rsidP="006E2537">
            <w:pPr>
              <w:rPr>
                <w:color w:val="000000"/>
              </w:rPr>
            </w:pPr>
            <w:r w:rsidRPr="00062F44">
              <w:rPr>
                <w:color w:val="000000"/>
              </w:rPr>
              <w:t>MOB1A</w:t>
            </w:r>
          </w:p>
        </w:tc>
        <w:tc>
          <w:tcPr>
            <w:tcW w:w="2740" w:type="dxa"/>
            <w:noWrap/>
            <w:hideMark/>
          </w:tcPr>
          <w:p w14:paraId="7D54606F"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2904903D" w14:textId="77777777" w:rsidR="00C70DA9" w:rsidRPr="00062F44" w:rsidRDefault="00C70DA9" w:rsidP="006E2537">
            <w:pPr>
              <w:rPr>
                <w:color w:val="000000"/>
              </w:rPr>
            </w:pPr>
            <w:r w:rsidRPr="00062F44">
              <w:rPr>
                <w:color w:val="000000"/>
              </w:rPr>
              <w:t>AURKB</w:t>
            </w:r>
          </w:p>
        </w:tc>
        <w:tc>
          <w:tcPr>
            <w:tcW w:w="2740" w:type="dxa"/>
            <w:noWrap/>
            <w:hideMark/>
          </w:tcPr>
          <w:p w14:paraId="2F1E4F33" w14:textId="77777777" w:rsidR="00C70DA9" w:rsidRPr="00062F44" w:rsidRDefault="00C70DA9" w:rsidP="006E2537"/>
        </w:tc>
        <w:tc>
          <w:tcPr>
            <w:tcW w:w="1060" w:type="dxa"/>
            <w:noWrap/>
            <w:hideMark/>
          </w:tcPr>
          <w:p w14:paraId="38D1259A" w14:textId="77777777" w:rsidR="00C70DA9" w:rsidRPr="00062F44" w:rsidRDefault="00C70DA9" w:rsidP="006E2537"/>
        </w:tc>
      </w:tr>
      <w:tr w:rsidR="00C70DA9" w:rsidRPr="00062F44" w14:paraId="374AE949" w14:textId="77777777" w:rsidTr="006E2537">
        <w:trPr>
          <w:trHeight w:val="300"/>
        </w:trPr>
        <w:tc>
          <w:tcPr>
            <w:tcW w:w="1760" w:type="dxa"/>
            <w:noWrap/>
            <w:hideMark/>
          </w:tcPr>
          <w:p w14:paraId="6D79C4D8" w14:textId="77777777" w:rsidR="00C70DA9" w:rsidRPr="00062F44" w:rsidRDefault="00C70DA9" w:rsidP="006E2537">
            <w:pPr>
              <w:rPr>
                <w:color w:val="000000"/>
              </w:rPr>
            </w:pPr>
            <w:r w:rsidRPr="00062F44">
              <w:rPr>
                <w:color w:val="000000"/>
              </w:rPr>
              <w:t>MOB1A</w:t>
            </w:r>
          </w:p>
        </w:tc>
        <w:tc>
          <w:tcPr>
            <w:tcW w:w="2740" w:type="dxa"/>
            <w:noWrap/>
            <w:hideMark/>
          </w:tcPr>
          <w:p w14:paraId="73817299"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48165995" w14:textId="77777777" w:rsidR="00C70DA9" w:rsidRPr="00062F44" w:rsidRDefault="00C70DA9" w:rsidP="006E2537">
            <w:pPr>
              <w:rPr>
                <w:color w:val="000000"/>
              </w:rPr>
            </w:pPr>
            <w:r w:rsidRPr="00062F44">
              <w:rPr>
                <w:color w:val="000000"/>
              </w:rPr>
              <w:t>STK38</w:t>
            </w:r>
          </w:p>
        </w:tc>
        <w:tc>
          <w:tcPr>
            <w:tcW w:w="2740" w:type="dxa"/>
            <w:noWrap/>
            <w:hideMark/>
          </w:tcPr>
          <w:p w14:paraId="1C7788AA" w14:textId="77777777" w:rsidR="00C70DA9" w:rsidRPr="00062F44" w:rsidRDefault="00C70DA9" w:rsidP="006E2537"/>
        </w:tc>
        <w:tc>
          <w:tcPr>
            <w:tcW w:w="1060" w:type="dxa"/>
            <w:noWrap/>
            <w:hideMark/>
          </w:tcPr>
          <w:p w14:paraId="30C2ABF0" w14:textId="77777777" w:rsidR="00C70DA9" w:rsidRPr="00062F44" w:rsidRDefault="00C70DA9" w:rsidP="006E2537"/>
        </w:tc>
      </w:tr>
      <w:tr w:rsidR="00C70DA9" w:rsidRPr="00062F44" w14:paraId="77847AE5" w14:textId="77777777" w:rsidTr="006E2537">
        <w:trPr>
          <w:trHeight w:val="300"/>
        </w:trPr>
        <w:tc>
          <w:tcPr>
            <w:tcW w:w="1760" w:type="dxa"/>
            <w:noWrap/>
            <w:hideMark/>
          </w:tcPr>
          <w:p w14:paraId="4FE459DA" w14:textId="77777777" w:rsidR="00C70DA9" w:rsidRPr="00062F44" w:rsidRDefault="00C70DA9" w:rsidP="006E2537">
            <w:pPr>
              <w:rPr>
                <w:color w:val="000000"/>
              </w:rPr>
            </w:pPr>
            <w:r w:rsidRPr="00062F44">
              <w:rPr>
                <w:color w:val="000000"/>
              </w:rPr>
              <w:t>MYC</w:t>
            </w:r>
          </w:p>
        </w:tc>
        <w:tc>
          <w:tcPr>
            <w:tcW w:w="2740" w:type="dxa"/>
            <w:noWrap/>
            <w:hideMark/>
          </w:tcPr>
          <w:p w14:paraId="0657F337" w14:textId="77777777" w:rsidR="00C70DA9" w:rsidRPr="00062F44" w:rsidRDefault="00C70DA9" w:rsidP="006E2537">
            <w:pPr>
              <w:rPr>
                <w:color w:val="000000"/>
              </w:rPr>
            </w:pPr>
            <w:r w:rsidRPr="00062F44">
              <w:rPr>
                <w:color w:val="000000"/>
              </w:rPr>
              <w:t>activation</w:t>
            </w:r>
          </w:p>
        </w:tc>
        <w:tc>
          <w:tcPr>
            <w:tcW w:w="1500" w:type="dxa"/>
            <w:noWrap/>
            <w:hideMark/>
          </w:tcPr>
          <w:p w14:paraId="771A317C" w14:textId="77777777" w:rsidR="00C70DA9" w:rsidRPr="00062F44" w:rsidRDefault="00C70DA9" w:rsidP="006E2537">
            <w:pPr>
              <w:rPr>
                <w:color w:val="000000"/>
              </w:rPr>
            </w:pPr>
            <w:r w:rsidRPr="00062F44">
              <w:rPr>
                <w:color w:val="000000"/>
              </w:rPr>
              <w:t>ERK</w:t>
            </w:r>
          </w:p>
        </w:tc>
        <w:tc>
          <w:tcPr>
            <w:tcW w:w="2740" w:type="dxa"/>
            <w:noWrap/>
            <w:hideMark/>
          </w:tcPr>
          <w:p w14:paraId="42E95E34" w14:textId="77777777" w:rsidR="00C70DA9" w:rsidRPr="00062F44" w:rsidRDefault="00C70DA9" w:rsidP="006E2537"/>
        </w:tc>
        <w:tc>
          <w:tcPr>
            <w:tcW w:w="1060" w:type="dxa"/>
            <w:noWrap/>
            <w:hideMark/>
          </w:tcPr>
          <w:p w14:paraId="0DCFC9FC" w14:textId="77777777" w:rsidR="00C70DA9" w:rsidRPr="00062F44" w:rsidRDefault="00C70DA9" w:rsidP="006E2537"/>
        </w:tc>
      </w:tr>
      <w:tr w:rsidR="00C70DA9" w:rsidRPr="00062F44" w14:paraId="041279C2" w14:textId="77777777" w:rsidTr="006E2537">
        <w:trPr>
          <w:trHeight w:val="300"/>
        </w:trPr>
        <w:tc>
          <w:tcPr>
            <w:tcW w:w="1760" w:type="dxa"/>
            <w:noWrap/>
            <w:hideMark/>
          </w:tcPr>
          <w:p w14:paraId="306BA5CB" w14:textId="77777777" w:rsidR="00C70DA9" w:rsidRPr="00062F44" w:rsidRDefault="00C70DA9" w:rsidP="006E2537">
            <w:pPr>
              <w:rPr>
                <w:color w:val="000000"/>
              </w:rPr>
            </w:pPr>
            <w:r w:rsidRPr="00062F44">
              <w:rPr>
                <w:color w:val="000000"/>
              </w:rPr>
              <w:t>MYC</w:t>
            </w:r>
          </w:p>
        </w:tc>
        <w:tc>
          <w:tcPr>
            <w:tcW w:w="2740" w:type="dxa"/>
            <w:noWrap/>
            <w:hideMark/>
          </w:tcPr>
          <w:p w14:paraId="2CC4274D" w14:textId="77777777" w:rsidR="00C70DA9" w:rsidRPr="00062F44" w:rsidRDefault="00C70DA9" w:rsidP="006E2537">
            <w:pPr>
              <w:rPr>
                <w:color w:val="000000"/>
              </w:rPr>
            </w:pPr>
            <w:r w:rsidRPr="00062F44">
              <w:rPr>
                <w:color w:val="000000"/>
              </w:rPr>
              <w:t>activation</w:t>
            </w:r>
          </w:p>
        </w:tc>
        <w:tc>
          <w:tcPr>
            <w:tcW w:w="1500" w:type="dxa"/>
            <w:noWrap/>
            <w:hideMark/>
          </w:tcPr>
          <w:p w14:paraId="7C24848B" w14:textId="77777777" w:rsidR="00C70DA9" w:rsidRPr="00062F44" w:rsidRDefault="00C70DA9" w:rsidP="006E2537">
            <w:pPr>
              <w:rPr>
                <w:color w:val="000000"/>
              </w:rPr>
            </w:pPr>
            <w:r w:rsidRPr="00062F44">
              <w:rPr>
                <w:color w:val="000000"/>
              </w:rPr>
              <w:t>MDM2</w:t>
            </w:r>
          </w:p>
        </w:tc>
        <w:tc>
          <w:tcPr>
            <w:tcW w:w="2740" w:type="dxa"/>
            <w:noWrap/>
            <w:hideMark/>
          </w:tcPr>
          <w:p w14:paraId="1FFDC4F4" w14:textId="77777777" w:rsidR="00C70DA9" w:rsidRPr="00062F44" w:rsidRDefault="00C70DA9" w:rsidP="006E2537"/>
        </w:tc>
        <w:tc>
          <w:tcPr>
            <w:tcW w:w="1060" w:type="dxa"/>
            <w:noWrap/>
            <w:hideMark/>
          </w:tcPr>
          <w:p w14:paraId="6579933D" w14:textId="77777777" w:rsidR="00C70DA9" w:rsidRPr="00062F44" w:rsidRDefault="00C70DA9" w:rsidP="006E2537"/>
        </w:tc>
      </w:tr>
      <w:tr w:rsidR="00C70DA9" w:rsidRPr="00062F44" w14:paraId="2A22D008" w14:textId="77777777" w:rsidTr="006E2537">
        <w:trPr>
          <w:trHeight w:val="300"/>
        </w:trPr>
        <w:tc>
          <w:tcPr>
            <w:tcW w:w="1760" w:type="dxa"/>
            <w:noWrap/>
            <w:hideMark/>
          </w:tcPr>
          <w:p w14:paraId="53D5BED9" w14:textId="77777777" w:rsidR="00C70DA9" w:rsidRPr="00062F44" w:rsidRDefault="00C70DA9" w:rsidP="006E2537">
            <w:pPr>
              <w:rPr>
                <w:color w:val="000000"/>
              </w:rPr>
            </w:pPr>
            <w:r w:rsidRPr="00062F44">
              <w:rPr>
                <w:color w:val="000000"/>
              </w:rPr>
              <w:t>MYC</w:t>
            </w:r>
          </w:p>
        </w:tc>
        <w:tc>
          <w:tcPr>
            <w:tcW w:w="2740" w:type="dxa"/>
            <w:noWrap/>
            <w:hideMark/>
          </w:tcPr>
          <w:p w14:paraId="4A076D96" w14:textId="77777777" w:rsidR="00C70DA9" w:rsidRPr="00062F44" w:rsidRDefault="00C70DA9" w:rsidP="006E2537">
            <w:pPr>
              <w:rPr>
                <w:color w:val="000000"/>
              </w:rPr>
            </w:pPr>
            <w:r w:rsidRPr="00062F44">
              <w:rPr>
                <w:color w:val="000000"/>
              </w:rPr>
              <w:t>expression</w:t>
            </w:r>
          </w:p>
        </w:tc>
        <w:tc>
          <w:tcPr>
            <w:tcW w:w="1500" w:type="dxa"/>
            <w:noWrap/>
            <w:hideMark/>
          </w:tcPr>
          <w:p w14:paraId="1A03FCC5" w14:textId="77777777" w:rsidR="00C70DA9" w:rsidRPr="00062F44" w:rsidRDefault="00C70DA9" w:rsidP="006E2537">
            <w:pPr>
              <w:rPr>
                <w:color w:val="000000"/>
              </w:rPr>
            </w:pPr>
            <w:r w:rsidRPr="00062F44">
              <w:rPr>
                <w:color w:val="000000"/>
              </w:rPr>
              <w:t>MDM2</w:t>
            </w:r>
          </w:p>
        </w:tc>
        <w:tc>
          <w:tcPr>
            <w:tcW w:w="2740" w:type="dxa"/>
            <w:noWrap/>
            <w:hideMark/>
          </w:tcPr>
          <w:p w14:paraId="2604CCE9" w14:textId="77777777" w:rsidR="00C70DA9" w:rsidRPr="00062F44" w:rsidRDefault="00C70DA9" w:rsidP="006E2537"/>
        </w:tc>
        <w:tc>
          <w:tcPr>
            <w:tcW w:w="1060" w:type="dxa"/>
            <w:noWrap/>
            <w:hideMark/>
          </w:tcPr>
          <w:p w14:paraId="2135DB17" w14:textId="77777777" w:rsidR="00C70DA9" w:rsidRPr="00062F44" w:rsidRDefault="00C70DA9" w:rsidP="006E2537"/>
        </w:tc>
      </w:tr>
      <w:tr w:rsidR="00C70DA9" w:rsidRPr="00062F44" w14:paraId="1F8282E1" w14:textId="77777777" w:rsidTr="006E2537">
        <w:trPr>
          <w:trHeight w:val="300"/>
        </w:trPr>
        <w:tc>
          <w:tcPr>
            <w:tcW w:w="1760" w:type="dxa"/>
            <w:noWrap/>
            <w:hideMark/>
          </w:tcPr>
          <w:p w14:paraId="1493921C" w14:textId="77777777" w:rsidR="00C70DA9" w:rsidRPr="00062F44" w:rsidRDefault="00C70DA9" w:rsidP="006E2537">
            <w:pPr>
              <w:rPr>
                <w:color w:val="000000"/>
              </w:rPr>
            </w:pPr>
            <w:r w:rsidRPr="00062F44">
              <w:rPr>
                <w:color w:val="000000"/>
              </w:rPr>
              <w:t>MYC</w:t>
            </w:r>
          </w:p>
        </w:tc>
        <w:tc>
          <w:tcPr>
            <w:tcW w:w="2740" w:type="dxa"/>
            <w:noWrap/>
            <w:hideMark/>
          </w:tcPr>
          <w:p w14:paraId="7C58EF6B" w14:textId="77777777" w:rsidR="00C70DA9" w:rsidRPr="00062F44" w:rsidRDefault="00C70DA9" w:rsidP="006E2537">
            <w:pPr>
              <w:rPr>
                <w:color w:val="000000"/>
              </w:rPr>
            </w:pPr>
            <w:r w:rsidRPr="00062F44">
              <w:rPr>
                <w:color w:val="000000"/>
              </w:rPr>
              <w:t>expression</w:t>
            </w:r>
          </w:p>
        </w:tc>
        <w:tc>
          <w:tcPr>
            <w:tcW w:w="1500" w:type="dxa"/>
            <w:noWrap/>
            <w:hideMark/>
          </w:tcPr>
          <w:p w14:paraId="7AE5E55C" w14:textId="77777777" w:rsidR="00C70DA9" w:rsidRPr="00062F44" w:rsidRDefault="00C70DA9" w:rsidP="006E2537">
            <w:pPr>
              <w:rPr>
                <w:color w:val="000000"/>
              </w:rPr>
            </w:pPr>
            <w:r w:rsidRPr="00062F44">
              <w:rPr>
                <w:color w:val="000000"/>
              </w:rPr>
              <w:t>PNCK</w:t>
            </w:r>
          </w:p>
        </w:tc>
        <w:tc>
          <w:tcPr>
            <w:tcW w:w="2740" w:type="dxa"/>
            <w:noWrap/>
            <w:hideMark/>
          </w:tcPr>
          <w:p w14:paraId="609D069C" w14:textId="77777777" w:rsidR="00C70DA9" w:rsidRPr="00062F44" w:rsidRDefault="00C70DA9" w:rsidP="006E2537"/>
        </w:tc>
        <w:tc>
          <w:tcPr>
            <w:tcW w:w="1060" w:type="dxa"/>
            <w:noWrap/>
            <w:hideMark/>
          </w:tcPr>
          <w:p w14:paraId="0313892F" w14:textId="77777777" w:rsidR="00C70DA9" w:rsidRPr="00062F44" w:rsidRDefault="00C70DA9" w:rsidP="006E2537"/>
        </w:tc>
      </w:tr>
      <w:tr w:rsidR="00C70DA9" w:rsidRPr="00062F44" w14:paraId="0F6FB001" w14:textId="77777777" w:rsidTr="006E2537">
        <w:trPr>
          <w:trHeight w:val="300"/>
        </w:trPr>
        <w:tc>
          <w:tcPr>
            <w:tcW w:w="1760" w:type="dxa"/>
            <w:noWrap/>
            <w:hideMark/>
          </w:tcPr>
          <w:p w14:paraId="6CE3AB0F" w14:textId="77777777" w:rsidR="00C70DA9" w:rsidRPr="00062F44" w:rsidRDefault="00C70DA9" w:rsidP="006E2537">
            <w:pPr>
              <w:rPr>
                <w:color w:val="000000"/>
              </w:rPr>
            </w:pPr>
            <w:r w:rsidRPr="00062F44">
              <w:rPr>
                <w:color w:val="000000"/>
              </w:rPr>
              <w:t>MYC</w:t>
            </w:r>
          </w:p>
        </w:tc>
        <w:tc>
          <w:tcPr>
            <w:tcW w:w="2740" w:type="dxa"/>
            <w:noWrap/>
            <w:hideMark/>
          </w:tcPr>
          <w:p w14:paraId="75264D91" w14:textId="77777777" w:rsidR="00C70DA9" w:rsidRPr="00062F44" w:rsidRDefault="00C70DA9" w:rsidP="006E2537">
            <w:pPr>
              <w:rPr>
                <w:color w:val="000000"/>
              </w:rPr>
            </w:pPr>
            <w:r w:rsidRPr="00062F44">
              <w:rPr>
                <w:color w:val="000000"/>
              </w:rPr>
              <w:t>molecular cleavage</w:t>
            </w:r>
          </w:p>
        </w:tc>
        <w:tc>
          <w:tcPr>
            <w:tcW w:w="1500" w:type="dxa"/>
            <w:noWrap/>
            <w:hideMark/>
          </w:tcPr>
          <w:p w14:paraId="597A9BE6" w14:textId="77777777" w:rsidR="00C70DA9" w:rsidRPr="00062F44" w:rsidRDefault="00C70DA9" w:rsidP="006E2537">
            <w:pPr>
              <w:rPr>
                <w:color w:val="000000"/>
              </w:rPr>
            </w:pPr>
            <w:r w:rsidRPr="00062F44">
              <w:rPr>
                <w:color w:val="000000"/>
              </w:rPr>
              <w:t>MDM2</w:t>
            </w:r>
          </w:p>
        </w:tc>
        <w:tc>
          <w:tcPr>
            <w:tcW w:w="2740" w:type="dxa"/>
            <w:noWrap/>
            <w:hideMark/>
          </w:tcPr>
          <w:p w14:paraId="4FBBB9DE" w14:textId="77777777" w:rsidR="00C70DA9" w:rsidRPr="00062F44" w:rsidRDefault="00C70DA9" w:rsidP="006E2537"/>
        </w:tc>
        <w:tc>
          <w:tcPr>
            <w:tcW w:w="1060" w:type="dxa"/>
            <w:noWrap/>
            <w:hideMark/>
          </w:tcPr>
          <w:p w14:paraId="6FD66864" w14:textId="77777777" w:rsidR="00C70DA9" w:rsidRPr="00062F44" w:rsidRDefault="00C70DA9" w:rsidP="006E2537"/>
        </w:tc>
      </w:tr>
      <w:tr w:rsidR="00C70DA9" w:rsidRPr="00062F44" w14:paraId="0444521E" w14:textId="77777777" w:rsidTr="006E2537">
        <w:trPr>
          <w:trHeight w:val="300"/>
        </w:trPr>
        <w:tc>
          <w:tcPr>
            <w:tcW w:w="1760" w:type="dxa"/>
            <w:noWrap/>
            <w:hideMark/>
          </w:tcPr>
          <w:p w14:paraId="4ABFCA97" w14:textId="77777777" w:rsidR="00C70DA9" w:rsidRPr="00062F44" w:rsidRDefault="00C70DA9" w:rsidP="006E2537">
            <w:pPr>
              <w:rPr>
                <w:color w:val="000000"/>
              </w:rPr>
            </w:pPr>
            <w:r w:rsidRPr="00062F44">
              <w:rPr>
                <w:color w:val="000000"/>
              </w:rPr>
              <w:t>MYC</w:t>
            </w:r>
          </w:p>
        </w:tc>
        <w:tc>
          <w:tcPr>
            <w:tcW w:w="2740" w:type="dxa"/>
            <w:noWrap/>
            <w:hideMark/>
          </w:tcPr>
          <w:p w14:paraId="3ACBCD7C"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3796E497" w14:textId="77777777" w:rsidR="00C70DA9" w:rsidRPr="00062F44" w:rsidRDefault="00C70DA9" w:rsidP="006E2537">
            <w:pPr>
              <w:rPr>
                <w:color w:val="000000"/>
              </w:rPr>
            </w:pPr>
            <w:r w:rsidRPr="00062F44">
              <w:rPr>
                <w:color w:val="000000"/>
              </w:rPr>
              <w:t>ESR1</w:t>
            </w:r>
          </w:p>
        </w:tc>
        <w:tc>
          <w:tcPr>
            <w:tcW w:w="2740" w:type="dxa"/>
            <w:noWrap/>
            <w:hideMark/>
          </w:tcPr>
          <w:p w14:paraId="32CC46D4" w14:textId="77777777" w:rsidR="00C70DA9" w:rsidRPr="00062F44" w:rsidRDefault="00C70DA9" w:rsidP="006E2537"/>
        </w:tc>
        <w:tc>
          <w:tcPr>
            <w:tcW w:w="1060" w:type="dxa"/>
            <w:noWrap/>
            <w:hideMark/>
          </w:tcPr>
          <w:p w14:paraId="61C601EA" w14:textId="77777777" w:rsidR="00C70DA9" w:rsidRPr="00062F44" w:rsidRDefault="00C70DA9" w:rsidP="006E2537"/>
        </w:tc>
      </w:tr>
      <w:tr w:rsidR="00C70DA9" w:rsidRPr="00062F44" w14:paraId="1CFF7B5D" w14:textId="77777777" w:rsidTr="006E2537">
        <w:trPr>
          <w:trHeight w:val="300"/>
        </w:trPr>
        <w:tc>
          <w:tcPr>
            <w:tcW w:w="1760" w:type="dxa"/>
            <w:noWrap/>
            <w:hideMark/>
          </w:tcPr>
          <w:p w14:paraId="4C0EEFC9" w14:textId="77777777" w:rsidR="00C70DA9" w:rsidRPr="00062F44" w:rsidRDefault="00C70DA9" w:rsidP="006E2537">
            <w:pPr>
              <w:rPr>
                <w:color w:val="000000"/>
              </w:rPr>
            </w:pPr>
            <w:r w:rsidRPr="00062F44">
              <w:rPr>
                <w:color w:val="000000"/>
              </w:rPr>
              <w:t>MYC</w:t>
            </w:r>
          </w:p>
        </w:tc>
        <w:tc>
          <w:tcPr>
            <w:tcW w:w="2740" w:type="dxa"/>
            <w:noWrap/>
            <w:hideMark/>
          </w:tcPr>
          <w:p w14:paraId="7411D645"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6B56169D" w14:textId="77777777" w:rsidR="00C70DA9" w:rsidRPr="00062F44" w:rsidRDefault="00C70DA9" w:rsidP="006E2537">
            <w:pPr>
              <w:rPr>
                <w:color w:val="000000"/>
              </w:rPr>
            </w:pPr>
            <w:r w:rsidRPr="00062F44">
              <w:rPr>
                <w:color w:val="000000"/>
              </w:rPr>
              <w:t>MDM2</w:t>
            </w:r>
          </w:p>
        </w:tc>
        <w:tc>
          <w:tcPr>
            <w:tcW w:w="2740" w:type="dxa"/>
            <w:noWrap/>
            <w:hideMark/>
          </w:tcPr>
          <w:p w14:paraId="60AE877C" w14:textId="77777777" w:rsidR="00C70DA9" w:rsidRPr="00062F44" w:rsidRDefault="00C70DA9" w:rsidP="006E2537"/>
        </w:tc>
        <w:tc>
          <w:tcPr>
            <w:tcW w:w="1060" w:type="dxa"/>
            <w:noWrap/>
            <w:hideMark/>
          </w:tcPr>
          <w:p w14:paraId="22908307" w14:textId="77777777" w:rsidR="00C70DA9" w:rsidRPr="00062F44" w:rsidRDefault="00C70DA9" w:rsidP="006E2537"/>
        </w:tc>
      </w:tr>
      <w:tr w:rsidR="00C70DA9" w:rsidRPr="00062F44" w14:paraId="575FA2B8" w14:textId="77777777" w:rsidTr="006E2537">
        <w:trPr>
          <w:trHeight w:val="300"/>
        </w:trPr>
        <w:tc>
          <w:tcPr>
            <w:tcW w:w="1760" w:type="dxa"/>
            <w:noWrap/>
            <w:hideMark/>
          </w:tcPr>
          <w:p w14:paraId="102C4DC5" w14:textId="77777777" w:rsidR="00C70DA9" w:rsidRPr="00062F44" w:rsidRDefault="00C70DA9" w:rsidP="006E2537">
            <w:pPr>
              <w:rPr>
                <w:color w:val="000000"/>
              </w:rPr>
            </w:pPr>
            <w:r w:rsidRPr="00062F44">
              <w:rPr>
                <w:color w:val="000000"/>
              </w:rPr>
              <w:t>MYC</w:t>
            </w:r>
          </w:p>
        </w:tc>
        <w:tc>
          <w:tcPr>
            <w:tcW w:w="2740" w:type="dxa"/>
            <w:noWrap/>
            <w:hideMark/>
          </w:tcPr>
          <w:p w14:paraId="0EB02DC6" w14:textId="77777777" w:rsidR="00C70DA9" w:rsidRPr="00062F44" w:rsidRDefault="00C70DA9" w:rsidP="006E2537">
            <w:pPr>
              <w:rPr>
                <w:color w:val="000000"/>
              </w:rPr>
            </w:pPr>
            <w:r w:rsidRPr="00062F44">
              <w:rPr>
                <w:color w:val="000000"/>
              </w:rPr>
              <w:t>transcription</w:t>
            </w:r>
          </w:p>
        </w:tc>
        <w:tc>
          <w:tcPr>
            <w:tcW w:w="1500" w:type="dxa"/>
            <w:noWrap/>
            <w:hideMark/>
          </w:tcPr>
          <w:p w14:paraId="17D8C90B" w14:textId="77777777" w:rsidR="00C70DA9" w:rsidRPr="00062F44" w:rsidRDefault="00C70DA9" w:rsidP="006E2537">
            <w:pPr>
              <w:rPr>
                <w:color w:val="000000"/>
              </w:rPr>
            </w:pPr>
            <w:r w:rsidRPr="00062F44">
              <w:rPr>
                <w:color w:val="000000"/>
              </w:rPr>
              <w:t>MDM2</w:t>
            </w:r>
          </w:p>
        </w:tc>
        <w:tc>
          <w:tcPr>
            <w:tcW w:w="2740" w:type="dxa"/>
            <w:noWrap/>
            <w:hideMark/>
          </w:tcPr>
          <w:p w14:paraId="72A562BD" w14:textId="77777777" w:rsidR="00C70DA9" w:rsidRPr="00062F44" w:rsidRDefault="00C70DA9" w:rsidP="006E2537"/>
        </w:tc>
        <w:tc>
          <w:tcPr>
            <w:tcW w:w="1060" w:type="dxa"/>
            <w:noWrap/>
            <w:hideMark/>
          </w:tcPr>
          <w:p w14:paraId="4DC9F242" w14:textId="77777777" w:rsidR="00C70DA9" w:rsidRPr="00062F44" w:rsidRDefault="00C70DA9" w:rsidP="006E2537"/>
        </w:tc>
      </w:tr>
      <w:tr w:rsidR="00C70DA9" w:rsidRPr="00062F44" w14:paraId="76964827" w14:textId="77777777" w:rsidTr="006E2537">
        <w:trPr>
          <w:trHeight w:val="300"/>
        </w:trPr>
        <w:tc>
          <w:tcPr>
            <w:tcW w:w="1760" w:type="dxa"/>
            <w:noWrap/>
            <w:hideMark/>
          </w:tcPr>
          <w:p w14:paraId="0AF25765" w14:textId="77777777" w:rsidR="00C70DA9" w:rsidRPr="00062F44" w:rsidRDefault="00C70DA9" w:rsidP="006E2537">
            <w:pPr>
              <w:rPr>
                <w:color w:val="000000"/>
              </w:rPr>
            </w:pPr>
            <w:r w:rsidRPr="00062F44">
              <w:rPr>
                <w:color w:val="000000"/>
              </w:rPr>
              <w:t>MYLK</w:t>
            </w:r>
          </w:p>
        </w:tc>
        <w:tc>
          <w:tcPr>
            <w:tcW w:w="2740" w:type="dxa"/>
            <w:noWrap/>
            <w:hideMark/>
          </w:tcPr>
          <w:p w14:paraId="0E0F7C69" w14:textId="77777777" w:rsidR="00C70DA9" w:rsidRPr="00062F44" w:rsidRDefault="00C70DA9" w:rsidP="006E2537">
            <w:pPr>
              <w:rPr>
                <w:color w:val="000000"/>
              </w:rPr>
            </w:pPr>
            <w:r w:rsidRPr="00062F44">
              <w:rPr>
                <w:color w:val="000000"/>
              </w:rPr>
              <w:t>activation</w:t>
            </w:r>
          </w:p>
        </w:tc>
        <w:tc>
          <w:tcPr>
            <w:tcW w:w="1500" w:type="dxa"/>
            <w:noWrap/>
            <w:hideMark/>
          </w:tcPr>
          <w:p w14:paraId="03247CE6" w14:textId="77777777" w:rsidR="00C70DA9" w:rsidRPr="00062F44" w:rsidRDefault="00C70DA9" w:rsidP="006E2537">
            <w:pPr>
              <w:rPr>
                <w:color w:val="000000"/>
              </w:rPr>
            </w:pPr>
            <w:r w:rsidRPr="00062F44">
              <w:rPr>
                <w:color w:val="000000"/>
              </w:rPr>
              <w:t>SRC</w:t>
            </w:r>
          </w:p>
        </w:tc>
        <w:tc>
          <w:tcPr>
            <w:tcW w:w="2740" w:type="dxa"/>
            <w:noWrap/>
            <w:hideMark/>
          </w:tcPr>
          <w:p w14:paraId="29D8323D" w14:textId="77777777" w:rsidR="00C70DA9" w:rsidRPr="00062F44" w:rsidRDefault="00C70DA9" w:rsidP="006E2537"/>
        </w:tc>
        <w:tc>
          <w:tcPr>
            <w:tcW w:w="1060" w:type="dxa"/>
            <w:noWrap/>
            <w:hideMark/>
          </w:tcPr>
          <w:p w14:paraId="660C07DB" w14:textId="77777777" w:rsidR="00C70DA9" w:rsidRPr="00062F44" w:rsidRDefault="00C70DA9" w:rsidP="006E2537"/>
        </w:tc>
      </w:tr>
      <w:tr w:rsidR="00C70DA9" w:rsidRPr="00062F44" w14:paraId="5744BCAF" w14:textId="77777777" w:rsidTr="006E2537">
        <w:trPr>
          <w:trHeight w:val="300"/>
        </w:trPr>
        <w:tc>
          <w:tcPr>
            <w:tcW w:w="1760" w:type="dxa"/>
            <w:noWrap/>
            <w:hideMark/>
          </w:tcPr>
          <w:p w14:paraId="7E5AFA13" w14:textId="77777777" w:rsidR="00C70DA9" w:rsidRPr="00062F44" w:rsidRDefault="00C70DA9" w:rsidP="006E2537">
            <w:pPr>
              <w:rPr>
                <w:color w:val="000000"/>
              </w:rPr>
            </w:pPr>
            <w:r w:rsidRPr="00062F44">
              <w:rPr>
                <w:color w:val="000000"/>
              </w:rPr>
              <w:t>MYLK</w:t>
            </w:r>
          </w:p>
        </w:tc>
        <w:tc>
          <w:tcPr>
            <w:tcW w:w="2740" w:type="dxa"/>
            <w:noWrap/>
            <w:hideMark/>
          </w:tcPr>
          <w:p w14:paraId="03389920" w14:textId="77777777" w:rsidR="00C70DA9" w:rsidRPr="00062F44" w:rsidRDefault="00C70DA9" w:rsidP="006E2537">
            <w:pPr>
              <w:rPr>
                <w:color w:val="000000"/>
              </w:rPr>
            </w:pPr>
            <w:r w:rsidRPr="00062F44">
              <w:rPr>
                <w:color w:val="000000"/>
              </w:rPr>
              <w:t>localization</w:t>
            </w:r>
          </w:p>
        </w:tc>
        <w:tc>
          <w:tcPr>
            <w:tcW w:w="1500" w:type="dxa"/>
            <w:noWrap/>
            <w:hideMark/>
          </w:tcPr>
          <w:p w14:paraId="2D571B98" w14:textId="77777777" w:rsidR="00C70DA9" w:rsidRPr="00062F44" w:rsidRDefault="00C70DA9" w:rsidP="006E2537">
            <w:pPr>
              <w:rPr>
                <w:color w:val="000000"/>
              </w:rPr>
            </w:pPr>
            <w:r w:rsidRPr="00062F44">
              <w:rPr>
                <w:color w:val="000000"/>
              </w:rPr>
              <w:t>SRC</w:t>
            </w:r>
          </w:p>
        </w:tc>
        <w:tc>
          <w:tcPr>
            <w:tcW w:w="2740" w:type="dxa"/>
            <w:noWrap/>
            <w:hideMark/>
          </w:tcPr>
          <w:p w14:paraId="01CA6E31" w14:textId="77777777" w:rsidR="00C70DA9" w:rsidRPr="00062F44" w:rsidRDefault="00C70DA9" w:rsidP="006E2537"/>
        </w:tc>
        <w:tc>
          <w:tcPr>
            <w:tcW w:w="1060" w:type="dxa"/>
            <w:noWrap/>
            <w:hideMark/>
          </w:tcPr>
          <w:p w14:paraId="4DF1FB5B" w14:textId="77777777" w:rsidR="00C70DA9" w:rsidRPr="00062F44" w:rsidRDefault="00C70DA9" w:rsidP="006E2537"/>
        </w:tc>
      </w:tr>
      <w:tr w:rsidR="00C70DA9" w:rsidRPr="00062F44" w14:paraId="56EC0D04" w14:textId="77777777" w:rsidTr="006E2537">
        <w:trPr>
          <w:trHeight w:val="300"/>
        </w:trPr>
        <w:tc>
          <w:tcPr>
            <w:tcW w:w="1760" w:type="dxa"/>
            <w:noWrap/>
            <w:hideMark/>
          </w:tcPr>
          <w:p w14:paraId="03076244" w14:textId="77777777" w:rsidR="00C70DA9" w:rsidRPr="00062F44" w:rsidRDefault="00C70DA9" w:rsidP="006E2537">
            <w:pPr>
              <w:rPr>
                <w:color w:val="000000"/>
              </w:rPr>
            </w:pPr>
            <w:r w:rsidRPr="00062F44">
              <w:rPr>
                <w:color w:val="000000"/>
              </w:rPr>
              <w:t>MYLK</w:t>
            </w:r>
          </w:p>
        </w:tc>
        <w:tc>
          <w:tcPr>
            <w:tcW w:w="2740" w:type="dxa"/>
            <w:noWrap/>
            <w:hideMark/>
          </w:tcPr>
          <w:p w14:paraId="4D517244"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489970F3" w14:textId="77777777" w:rsidR="00C70DA9" w:rsidRPr="00062F44" w:rsidRDefault="00C70DA9" w:rsidP="006E2537">
            <w:pPr>
              <w:rPr>
                <w:color w:val="000000"/>
              </w:rPr>
            </w:pPr>
            <w:r w:rsidRPr="00062F44">
              <w:rPr>
                <w:color w:val="000000"/>
              </w:rPr>
              <w:t>SRC</w:t>
            </w:r>
          </w:p>
        </w:tc>
        <w:tc>
          <w:tcPr>
            <w:tcW w:w="2740" w:type="dxa"/>
            <w:noWrap/>
            <w:hideMark/>
          </w:tcPr>
          <w:p w14:paraId="418EE761" w14:textId="77777777" w:rsidR="00C70DA9" w:rsidRPr="00062F44" w:rsidRDefault="00C70DA9" w:rsidP="006E2537"/>
        </w:tc>
        <w:tc>
          <w:tcPr>
            <w:tcW w:w="1060" w:type="dxa"/>
            <w:noWrap/>
            <w:hideMark/>
          </w:tcPr>
          <w:p w14:paraId="224F4A8F" w14:textId="77777777" w:rsidR="00C70DA9" w:rsidRPr="00062F44" w:rsidRDefault="00C70DA9" w:rsidP="006E2537"/>
        </w:tc>
      </w:tr>
      <w:tr w:rsidR="00C70DA9" w:rsidRPr="00062F44" w14:paraId="19A90D21" w14:textId="77777777" w:rsidTr="006E2537">
        <w:trPr>
          <w:trHeight w:val="300"/>
        </w:trPr>
        <w:tc>
          <w:tcPr>
            <w:tcW w:w="1760" w:type="dxa"/>
            <w:noWrap/>
            <w:hideMark/>
          </w:tcPr>
          <w:p w14:paraId="38BC2DB7" w14:textId="77777777" w:rsidR="00C70DA9" w:rsidRPr="00062F44" w:rsidRDefault="00C70DA9" w:rsidP="006E2537">
            <w:pPr>
              <w:rPr>
                <w:color w:val="000000"/>
              </w:rPr>
            </w:pPr>
            <w:r w:rsidRPr="00062F44">
              <w:rPr>
                <w:color w:val="000000"/>
              </w:rPr>
              <w:t>MYLK4</w:t>
            </w:r>
          </w:p>
        </w:tc>
        <w:tc>
          <w:tcPr>
            <w:tcW w:w="2740" w:type="dxa"/>
            <w:noWrap/>
            <w:hideMark/>
          </w:tcPr>
          <w:p w14:paraId="2632A876"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00758EB0" w14:textId="77777777" w:rsidR="00C70DA9" w:rsidRPr="00062F44" w:rsidRDefault="00C70DA9" w:rsidP="006E2537">
            <w:pPr>
              <w:rPr>
                <w:color w:val="000000"/>
              </w:rPr>
            </w:pPr>
            <w:r w:rsidRPr="00062F44">
              <w:rPr>
                <w:color w:val="000000"/>
              </w:rPr>
              <w:t>CDC37</w:t>
            </w:r>
          </w:p>
        </w:tc>
        <w:tc>
          <w:tcPr>
            <w:tcW w:w="2740" w:type="dxa"/>
            <w:noWrap/>
            <w:hideMark/>
          </w:tcPr>
          <w:p w14:paraId="38EFA4EB" w14:textId="77777777" w:rsidR="00C70DA9" w:rsidRPr="00062F44" w:rsidRDefault="00C70DA9" w:rsidP="006E2537"/>
        </w:tc>
        <w:tc>
          <w:tcPr>
            <w:tcW w:w="1060" w:type="dxa"/>
            <w:noWrap/>
            <w:hideMark/>
          </w:tcPr>
          <w:p w14:paraId="5C96A0F0" w14:textId="77777777" w:rsidR="00C70DA9" w:rsidRPr="00062F44" w:rsidRDefault="00C70DA9" w:rsidP="006E2537"/>
        </w:tc>
      </w:tr>
      <w:tr w:rsidR="00C70DA9" w:rsidRPr="00062F44" w14:paraId="0930BBDB" w14:textId="77777777" w:rsidTr="006E2537">
        <w:trPr>
          <w:trHeight w:val="300"/>
        </w:trPr>
        <w:tc>
          <w:tcPr>
            <w:tcW w:w="1760" w:type="dxa"/>
            <w:noWrap/>
            <w:hideMark/>
          </w:tcPr>
          <w:p w14:paraId="05695AB9" w14:textId="77777777" w:rsidR="00C70DA9" w:rsidRPr="00062F44" w:rsidRDefault="00C70DA9" w:rsidP="006E2537">
            <w:pPr>
              <w:rPr>
                <w:color w:val="000000"/>
              </w:rPr>
            </w:pPr>
            <w:r w:rsidRPr="00062F44">
              <w:rPr>
                <w:color w:val="000000"/>
              </w:rPr>
              <w:t>MYLK4</w:t>
            </w:r>
          </w:p>
        </w:tc>
        <w:tc>
          <w:tcPr>
            <w:tcW w:w="2740" w:type="dxa"/>
            <w:noWrap/>
            <w:hideMark/>
          </w:tcPr>
          <w:p w14:paraId="35CA135F"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2455E4C7" w14:textId="77777777" w:rsidR="00C70DA9" w:rsidRPr="00062F44" w:rsidRDefault="00C70DA9" w:rsidP="006E2537">
            <w:pPr>
              <w:rPr>
                <w:color w:val="000000"/>
              </w:rPr>
            </w:pPr>
            <w:r w:rsidRPr="00062F44">
              <w:rPr>
                <w:color w:val="000000"/>
              </w:rPr>
              <w:t>HSP90AA1</w:t>
            </w:r>
          </w:p>
        </w:tc>
        <w:tc>
          <w:tcPr>
            <w:tcW w:w="2740" w:type="dxa"/>
            <w:noWrap/>
            <w:hideMark/>
          </w:tcPr>
          <w:p w14:paraId="0E3661CA" w14:textId="77777777" w:rsidR="00C70DA9" w:rsidRPr="00062F44" w:rsidRDefault="00C70DA9" w:rsidP="006E2537"/>
        </w:tc>
        <w:tc>
          <w:tcPr>
            <w:tcW w:w="1060" w:type="dxa"/>
            <w:noWrap/>
            <w:hideMark/>
          </w:tcPr>
          <w:p w14:paraId="57523E66" w14:textId="77777777" w:rsidR="00C70DA9" w:rsidRPr="00062F44" w:rsidRDefault="00C70DA9" w:rsidP="006E2537"/>
        </w:tc>
      </w:tr>
      <w:tr w:rsidR="00C70DA9" w:rsidRPr="00062F44" w14:paraId="678EE793" w14:textId="77777777" w:rsidTr="006E2537">
        <w:trPr>
          <w:trHeight w:val="300"/>
        </w:trPr>
        <w:tc>
          <w:tcPr>
            <w:tcW w:w="1760" w:type="dxa"/>
            <w:noWrap/>
            <w:hideMark/>
          </w:tcPr>
          <w:p w14:paraId="2DA36A25" w14:textId="77777777" w:rsidR="00C70DA9" w:rsidRPr="00062F44" w:rsidRDefault="00C70DA9" w:rsidP="006E2537">
            <w:pPr>
              <w:rPr>
                <w:color w:val="000000"/>
              </w:rPr>
            </w:pPr>
            <w:r w:rsidRPr="00062F44">
              <w:rPr>
                <w:color w:val="000000"/>
              </w:rPr>
              <w:t>NEK9</w:t>
            </w:r>
          </w:p>
        </w:tc>
        <w:tc>
          <w:tcPr>
            <w:tcW w:w="2740" w:type="dxa"/>
            <w:noWrap/>
            <w:hideMark/>
          </w:tcPr>
          <w:p w14:paraId="712BE002"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3B3DB360" w14:textId="77777777" w:rsidR="00C70DA9" w:rsidRPr="00062F44" w:rsidRDefault="00C70DA9" w:rsidP="006E2537">
            <w:pPr>
              <w:rPr>
                <w:color w:val="000000"/>
              </w:rPr>
            </w:pPr>
            <w:r w:rsidRPr="00062F44">
              <w:rPr>
                <w:color w:val="000000"/>
              </w:rPr>
              <w:t>MDM2</w:t>
            </w:r>
          </w:p>
        </w:tc>
        <w:tc>
          <w:tcPr>
            <w:tcW w:w="2740" w:type="dxa"/>
            <w:noWrap/>
            <w:hideMark/>
          </w:tcPr>
          <w:p w14:paraId="49172D16" w14:textId="77777777" w:rsidR="00C70DA9" w:rsidRPr="00062F44" w:rsidRDefault="00C70DA9" w:rsidP="006E2537"/>
        </w:tc>
        <w:tc>
          <w:tcPr>
            <w:tcW w:w="1060" w:type="dxa"/>
            <w:noWrap/>
            <w:hideMark/>
          </w:tcPr>
          <w:p w14:paraId="19297C36" w14:textId="77777777" w:rsidR="00C70DA9" w:rsidRPr="00062F44" w:rsidRDefault="00C70DA9" w:rsidP="006E2537"/>
        </w:tc>
      </w:tr>
      <w:tr w:rsidR="00C70DA9" w:rsidRPr="00062F44" w14:paraId="0022FBC7" w14:textId="77777777" w:rsidTr="006E2537">
        <w:trPr>
          <w:trHeight w:val="300"/>
        </w:trPr>
        <w:tc>
          <w:tcPr>
            <w:tcW w:w="1760" w:type="dxa"/>
            <w:noWrap/>
            <w:hideMark/>
          </w:tcPr>
          <w:p w14:paraId="7056E8F0" w14:textId="77777777" w:rsidR="00C70DA9" w:rsidRPr="00062F44" w:rsidRDefault="00C70DA9" w:rsidP="006E2537">
            <w:pPr>
              <w:rPr>
                <w:color w:val="000000"/>
              </w:rPr>
            </w:pPr>
            <w:r w:rsidRPr="00062F44">
              <w:rPr>
                <w:color w:val="000000"/>
              </w:rPr>
              <w:t>PHKB</w:t>
            </w:r>
          </w:p>
        </w:tc>
        <w:tc>
          <w:tcPr>
            <w:tcW w:w="2740" w:type="dxa"/>
            <w:noWrap/>
            <w:hideMark/>
          </w:tcPr>
          <w:p w14:paraId="513326AA"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325F1BC1" w14:textId="77777777" w:rsidR="00C70DA9" w:rsidRPr="00062F44" w:rsidRDefault="00C70DA9" w:rsidP="006E2537">
            <w:pPr>
              <w:rPr>
                <w:color w:val="000000"/>
              </w:rPr>
            </w:pPr>
            <w:r w:rsidRPr="00062F44">
              <w:rPr>
                <w:color w:val="000000"/>
              </w:rPr>
              <w:t>AURKB</w:t>
            </w:r>
          </w:p>
        </w:tc>
        <w:tc>
          <w:tcPr>
            <w:tcW w:w="2740" w:type="dxa"/>
            <w:noWrap/>
            <w:hideMark/>
          </w:tcPr>
          <w:p w14:paraId="05B88658" w14:textId="77777777" w:rsidR="00C70DA9" w:rsidRPr="00062F44" w:rsidRDefault="00C70DA9" w:rsidP="006E2537"/>
        </w:tc>
        <w:tc>
          <w:tcPr>
            <w:tcW w:w="1060" w:type="dxa"/>
            <w:noWrap/>
            <w:hideMark/>
          </w:tcPr>
          <w:p w14:paraId="13069F89" w14:textId="77777777" w:rsidR="00C70DA9" w:rsidRPr="00062F44" w:rsidRDefault="00C70DA9" w:rsidP="006E2537"/>
        </w:tc>
      </w:tr>
      <w:tr w:rsidR="00C70DA9" w:rsidRPr="00062F44" w14:paraId="7261D81F" w14:textId="77777777" w:rsidTr="006E2537">
        <w:trPr>
          <w:trHeight w:val="300"/>
        </w:trPr>
        <w:tc>
          <w:tcPr>
            <w:tcW w:w="1760" w:type="dxa"/>
            <w:noWrap/>
            <w:hideMark/>
          </w:tcPr>
          <w:p w14:paraId="5921ACD3" w14:textId="77777777" w:rsidR="00C70DA9" w:rsidRPr="00062F44" w:rsidRDefault="00C70DA9" w:rsidP="006E2537">
            <w:pPr>
              <w:rPr>
                <w:color w:val="000000"/>
              </w:rPr>
            </w:pPr>
            <w:r w:rsidRPr="00062F44">
              <w:rPr>
                <w:color w:val="000000"/>
              </w:rPr>
              <w:t>PINK1</w:t>
            </w:r>
          </w:p>
        </w:tc>
        <w:tc>
          <w:tcPr>
            <w:tcW w:w="2740" w:type="dxa"/>
            <w:noWrap/>
            <w:hideMark/>
          </w:tcPr>
          <w:p w14:paraId="7BF008F2"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42942287" w14:textId="77777777" w:rsidR="00C70DA9" w:rsidRPr="00062F44" w:rsidRDefault="00C70DA9" w:rsidP="006E2537">
            <w:pPr>
              <w:rPr>
                <w:color w:val="000000"/>
              </w:rPr>
            </w:pPr>
            <w:r w:rsidRPr="00062F44">
              <w:rPr>
                <w:color w:val="000000"/>
              </w:rPr>
              <w:t>CDC37</w:t>
            </w:r>
          </w:p>
        </w:tc>
        <w:tc>
          <w:tcPr>
            <w:tcW w:w="2740" w:type="dxa"/>
            <w:noWrap/>
            <w:hideMark/>
          </w:tcPr>
          <w:p w14:paraId="47FD5D33" w14:textId="77777777" w:rsidR="00C70DA9" w:rsidRPr="00062F44" w:rsidRDefault="00C70DA9" w:rsidP="006E2537"/>
        </w:tc>
        <w:tc>
          <w:tcPr>
            <w:tcW w:w="1060" w:type="dxa"/>
            <w:noWrap/>
            <w:hideMark/>
          </w:tcPr>
          <w:p w14:paraId="5DED444B" w14:textId="77777777" w:rsidR="00C70DA9" w:rsidRPr="00062F44" w:rsidRDefault="00C70DA9" w:rsidP="006E2537"/>
        </w:tc>
      </w:tr>
      <w:tr w:rsidR="00C70DA9" w:rsidRPr="00062F44" w14:paraId="7EEA5844" w14:textId="77777777" w:rsidTr="006E2537">
        <w:trPr>
          <w:trHeight w:val="300"/>
        </w:trPr>
        <w:tc>
          <w:tcPr>
            <w:tcW w:w="1760" w:type="dxa"/>
            <w:noWrap/>
            <w:hideMark/>
          </w:tcPr>
          <w:p w14:paraId="2EAD062A" w14:textId="77777777" w:rsidR="00C70DA9" w:rsidRPr="00062F44" w:rsidRDefault="00C70DA9" w:rsidP="006E2537">
            <w:pPr>
              <w:rPr>
                <w:color w:val="000000"/>
              </w:rPr>
            </w:pPr>
            <w:r w:rsidRPr="00062F44">
              <w:rPr>
                <w:color w:val="000000"/>
              </w:rPr>
              <w:t>PINK1</w:t>
            </w:r>
          </w:p>
        </w:tc>
        <w:tc>
          <w:tcPr>
            <w:tcW w:w="2740" w:type="dxa"/>
            <w:noWrap/>
            <w:hideMark/>
          </w:tcPr>
          <w:p w14:paraId="3ED23820"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21BFE650" w14:textId="77777777" w:rsidR="00C70DA9" w:rsidRPr="00062F44" w:rsidRDefault="00C70DA9" w:rsidP="006E2537">
            <w:pPr>
              <w:rPr>
                <w:color w:val="000000"/>
              </w:rPr>
            </w:pPr>
            <w:r w:rsidRPr="00062F44">
              <w:rPr>
                <w:color w:val="000000"/>
              </w:rPr>
              <w:t>HSP90AA1</w:t>
            </w:r>
          </w:p>
        </w:tc>
        <w:tc>
          <w:tcPr>
            <w:tcW w:w="2740" w:type="dxa"/>
            <w:noWrap/>
            <w:hideMark/>
          </w:tcPr>
          <w:p w14:paraId="59F357DD" w14:textId="77777777" w:rsidR="00C70DA9" w:rsidRPr="00062F44" w:rsidRDefault="00C70DA9" w:rsidP="006E2537"/>
        </w:tc>
        <w:tc>
          <w:tcPr>
            <w:tcW w:w="1060" w:type="dxa"/>
            <w:noWrap/>
            <w:hideMark/>
          </w:tcPr>
          <w:p w14:paraId="677E9A17" w14:textId="77777777" w:rsidR="00C70DA9" w:rsidRPr="00062F44" w:rsidRDefault="00C70DA9" w:rsidP="006E2537"/>
        </w:tc>
      </w:tr>
      <w:tr w:rsidR="00C70DA9" w:rsidRPr="00062F44" w14:paraId="6BF8EFE5" w14:textId="77777777" w:rsidTr="006E2537">
        <w:trPr>
          <w:trHeight w:val="300"/>
        </w:trPr>
        <w:tc>
          <w:tcPr>
            <w:tcW w:w="1760" w:type="dxa"/>
            <w:noWrap/>
            <w:hideMark/>
          </w:tcPr>
          <w:p w14:paraId="7F4928D4" w14:textId="77777777" w:rsidR="00C70DA9" w:rsidRPr="00062F44" w:rsidRDefault="00C70DA9" w:rsidP="006E2537">
            <w:pPr>
              <w:rPr>
                <w:color w:val="000000"/>
              </w:rPr>
            </w:pPr>
            <w:r w:rsidRPr="00062F44">
              <w:rPr>
                <w:color w:val="000000"/>
              </w:rPr>
              <w:t>PINK1</w:t>
            </w:r>
          </w:p>
        </w:tc>
        <w:tc>
          <w:tcPr>
            <w:tcW w:w="2740" w:type="dxa"/>
            <w:noWrap/>
            <w:hideMark/>
          </w:tcPr>
          <w:p w14:paraId="34B03E3C"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685048F4" w14:textId="77777777" w:rsidR="00C70DA9" w:rsidRPr="00062F44" w:rsidRDefault="00C70DA9" w:rsidP="006E2537">
            <w:pPr>
              <w:rPr>
                <w:color w:val="000000"/>
              </w:rPr>
            </w:pPr>
            <w:r w:rsidRPr="00062F44">
              <w:rPr>
                <w:color w:val="000000"/>
              </w:rPr>
              <w:t>IRAK1</w:t>
            </w:r>
          </w:p>
        </w:tc>
        <w:tc>
          <w:tcPr>
            <w:tcW w:w="2740" w:type="dxa"/>
            <w:noWrap/>
            <w:hideMark/>
          </w:tcPr>
          <w:p w14:paraId="6B0BAB94" w14:textId="77777777" w:rsidR="00C70DA9" w:rsidRPr="00062F44" w:rsidRDefault="00C70DA9" w:rsidP="006E2537"/>
        </w:tc>
        <w:tc>
          <w:tcPr>
            <w:tcW w:w="1060" w:type="dxa"/>
            <w:noWrap/>
            <w:hideMark/>
          </w:tcPr>
          <w:p w14:paraId="39C23F08" w14:textId="77777777" w:rsidR="00C70DA9" w:rsidRPr="00062F44" w:rsidRDefault="00C70DA9" w:rsidP="006E2537"/>
        </w:tc>
      </w:tr>
      <w:tr w:rsidR="00C70DA9" w:rsidRPr="00062F44" w14:paraId="32523936" w14:textId="77777777" w:rsidTr="006E2537">
        <w:trPr>
          <w:trHeight w:val="300"/>
        </w:trPr>
        <w:tc>
          <w:tcPr>
            <w:tcW w:w="1760" w:type="dxa"/>
            <w:noWrap/>
            <w:hideMark/>
          </w:tcPr>
          <w:p w14:paraId="481803CD" w14:textId="77777777" w:rsidR="00C70DA9" w:rsidRPr="00062F44" w:rsidRDefault="00C70DA9" w:rsidP="006E2537">
            <w:pPr>
              <w:rPr>
                <w:color w:val="000000"/>
              </w:rPr>
            </w:pPr>
            <w:r w:rsidRPr="00062F44">
              <w:rPr>
                <w:color w:val="000000"/>
              </w:rPr>
              <w:t>PLK1</w:t>
            </w:r>
          </w:p>
        </w:tc>
        <w:tc>
          <w:tcPr>
            <w:tcW w:w="2740" w:type="dxa"/>
            <w:noWrap/>
            <w:hideMark/>
          </w:tcPr>
          <w:p w14:paraId="5C56A09E"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025CC2BD" w14:textId="77777777" w:rsidR="00C70DA9" w:rsidRPr="00062F44" w:rsidRDefault="00C70DA9" w:rsidP="006E2537">
            <w:pPr>
              <w:rPr>
                <w:color w:val="000000"/>
              </w:rPr>
            </w:pPr>
            <w:r w:rsidRPr="00062F44">
              <w:rPr>
                <w:color w:val="000000"/>
              </w:rPr>
              <w:t>BUB1B</w:t>
            </w:r>
          </w:p>
        </w:tc>
        <w:tc>
          <w:tcPr>
            <w:tcW w:w="2740" w:type="dxa"/>
            <w:noWrap/>
            <w:hideMark/>
          </w:tcPr>
          <w:p w14:paraId="3BA7915F" w14:textId="77777777" w:rsidR="00C70DA9" w:rsidRPr="00062F44" w:rsidRDefault="00C70DA9" w:rsidP="006E2537"/>
        </w:tc>
        <w:tc>
          <w:tcPr>
            <w:tcW w:w="1060" w:type="dxa"/>
            <w:noWrap/>
            <w:hideMark/>
          </w:tcPr>
          <w:p w14:paraId="2680B2A5" w14:textId="77777777" w:rsidR="00C70DA9" w:rsidRPr="00062F44" w:rsidRDefault="00C70DA9" w:rsidP="006E2537"/>
        </w:tc>
      </w:tr>
      <w:tr w:rsidR="00C70DA9" w:rsidRPr="00062F44" w14:paraId="0D03C75C" w14:textId="77777777" w:rsidTr="006E2537">
        <w:trPr>
          <w:trHeight w:val="300"/>
        </w:trPr>
        <w:tc>
          <w:tcPr>
            <w:tcW w:w="1760" w:type="dxa"/>
            <w:noWrap/>
            <w:hideMark/>
          </w:tcPr>
          <w:p w14:paraId="17699B38" w14:textId="77777777" w:rsidR="00C70DA9" w:rsidRPr="00062F44" w:rsidRDefault="00C70DA9" w:rsidP="006E2537">
            <w:pPr>
              <w:rPr>
                <w:color w:val="000000"/>
              </w:rPr>
            </w:pPr>
            <w:r w:rsidRPr="00062F44">
              <w:rPr>
                <w:color w:val="000000"/>
              </w:rPr>
              <w:t>PLK1</w:t>
            </w:r>
          </w:p>
        </w:tc>
        <w:tc>
          <w:tcPr>
            <w:tcW w:w="2740" w:type="dxa"/>
            <w:noWrap/>
            <w:hideMark/>
          </w:tcPr>
          <w:p w14:paraId="49747B93"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14B59424" w14:textId="77777777" w:rsidR="00C70DA9" w:rsidRPr="00062F44" w:rsidRDefault="00C70DA9" w:rsidP="006E2537">
            <w:pPr>
              <w:rPr>
                <w:color w:val="000000"/>
              </w:rPr>
            </w:pPr>
            <w:r w:rsidRPr="00062F44">
              <w:rPr>
                <w:color w:val="000000"/>
              </w:rPr>
              <w:t>NEK9</w:t>
            </w:r>
          </w:p>
        </w:tc>
        <w:tc>
          <w:tcPr>
            <w:tcW w:w="2740" w:type="dxa"/>
            <w:noWrap/>
            <w:hideMark/>
          </w:tcPr>
          <w:p w14:paraId="1500E579" w14:textId="77777777" w:rsidR="00C70DA9" w:rsidRPr="00062F44" w:rsidRDefault="00C70DA9" w:rsidP="006E2537"/>
        </w:tc>
        <w:tc>
          <w:tcPr>
            <w:tcW w:w="1060" w:type="dxa"/>
            <w:noWrap/>
            <w:hideMark/>
          </w:tcPr>
          <w:p w14:paraId="5E7015DE" w14:textId="77777777" w:rsidR="00C70DA9" w:rsidRPr="00062F44" w:rsidRDefault="00C70DA9" w:rsidP="006E2537"/>
        </w:tc>
      </w:tr>
      <w:tr w:rsidR="00C70DA9" w:rsidRPr="00062F44" w14:paraId="103A1BAD" w14:textId="77777777" w:rsidTr="006E2537">
        <w:trPr>
          <w:trHeight w:val="300"/>
        </w:trPr>
        <w:tc>
          <w:tcPr>
            <w:tcW w:w="1760" w:type="dxa"/>
            <w:noWrap/>
            <w:hideMark/>
          </w:tcPr>
          <w:p w14:paraId="6503C280" w14:textId="77777777" w:rsidR="00C70DA9" w:rsidRPr="00062F44" w:rsidRDefault="00C70DA9" w:rsidP="006E2537">
            <w:pPr>
              <w:rPr>
                <w:color w:val="000000"/>
              </w:rPr>
            </w:pPr>
            <w:r w:rsidRPr="00062F44">
              <w:rPr>
                <w:color w:val="000000"/>
              </w:rPr>
              <w:t>PRKCE</w:t>
            </w:r>
          </w:p>
        </w:tc>
        <w:tc>
          <w:tcPr>
            <w:tcW w:w="2740" w:type="dxa"/>
            <w:noWrap/>
            <w:hideMark/>
          </w:tcPr>
          <w:p w14:paraId="5C499D89"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0F2D8656" w14:textId="77777777" w:rsidR="00C70DA9" w:rsidRPr="00062F44" w:rsidRDefault="00C70DA9" w:rsidP="006E2537">
            <w:pPr>
              <w:rPr>
                <w:color w:val="000000"/>
              </w:rPr>
            </w:pPr>
            <w:r w:rsidRPr="00062F44">
              <w:rPr>
                <w:color w:val="000000"/>
              </w:rPr>
              <w:t>IRAK1</w:t>
            </w:r>
          </w:p>
        </w:tc>
        <w:tc>
          <w:tcPr>
            <w:tcW w:w="2740" w:type="dxa"/>
            <w:noWrap/>
            <w:hideMark/>
          </w:tcPr>
          <w:p w14:paraId="6087447E" w14:textId="77777777" w:rsidR="00C70DA9" w:rsidRPr="00062F44" w:rsidRDefault="00C70DA9" w:rsidP="006E2537"/>
        </w:tc>
        <w:tc>
          <w:tcPr>
            <w:tcW w:w="1060" w:type="dxa"/>
            <w:noWrap/>
            <w:hideMark/>
          </w:tcPr>
          <w:p w14:paraId="405B78E7" w14:textId="77777777" w:rsidR="00C70DA9" w:rsidRPr="00062F44" w:rsidRDefault="00C70DA9" w:rsidP="006E2537"/>
        </w:tc>
      </w:tr>
      <w:tr w:rsidR="00C70DA9" w:rsidRPr="00062F44" w14:paraId="163FF4A5" w14:textId="77777777" w:rsidTr="006E2537">
        <w:trPr>
          <w:trHeight w:val="300"/>
        </w:trPr>
        <w:tc>
          <w:tcPr>
            <w:tcW w:w="1760" w:type="dxa"/>
            <w:noWrap/>
            <w:hideMark/>
          </w:tcPr>
          <w:p w14:paraId="20446296" w14:textId="77777777" w:rsidR="00C70DA9" w:rsidRPr="00062F44" w:rsidRDefault="00C70DA9" w:rsidP="006E2537">
            <w:pPr>
              <w:rPr>
                <w:color w:val="000000"/>
              </w:rPr>
            </w:pPr>
            <w:r w:rsidRPr="00062F44">
              <w:rPr>
                <w:color w:val="000000"/>
              </w:rPr>
              <w:t>PTPN11</w:t>
            </w:r>
          </w:p>
        </w:tc>
        <w:tc>
          <w:tcPr>
            <w:tcW w:w="2740" w:type="dxa"/>
            <w:noWrap/>
            <w:hideMark/>
          </w:tcPr>
          <w:p w14:paraId="7A86EACE" w14:textId="77777777" w:rsidR="00C70DA9" w:rsidRPr="00062F44" w:rsidRDefault="00C70DA9" w:rsidP="006E2537">
            <w:pPr>
              <w:rPr>
                <w:color w:val="000000"/>
              </w:rPr>
            </w:pPr>
            <w:r w:rsidRPr="00062F44">
              <w:rPr>
                <w:color w:val="000000"/>
              </w:rPr>
              <w:t>activation</w:t>
            </w:r>
          </w:p>
        </w:tc>
        <w:tc>
          <w:tcPr>
            <w:tcW w:w="1500" w:type="dxa"/>
            <w:noWrap/>
            <w:hideMark/>
          </w:tcPr>
          <w:p w14:paraId="24EAEAA2" w14:textId="77777777" w:rsidR="00C70DA9" w:rsidRPr="00062F44" w:rsidRDefault="00C70DA9" w:rsidP="006E2537">
            <w:pPr>
              <w:rPr>
                <w:color w:val="000000"/>
              </w:rPr>
            </w:pPr>
            <w:r w:rsidRPr="00062F44">
              <w:rPr>
                <w:color w:val="000000"/>
              </w:rPr>
              <w:t>ERK</w:t>
            </w:r>
          </w:p>
        </w:tc>
        <w:tc>
          <w:tcPr>
            <w:tcW w:w="2740" w:type="dxa"/>
            <w:noWrap/>
            <w:hideMark/>
          </w:tcPr>
          <w:p w14:paraId="6337FDD3" w14:textId="77777777" w:rsidR="00C70DA9" w:rsidRPr="00062F44" w:rsidRDefault="00C70DA9" w:rsidP="006E2537"/>
        </w:tc>
        <w:tc>
          <w:tcPr>
            <w:tcW w:w="1060" w:type="dxa"/>
            <w:noWrap/>
            <w:hideMark/>
          </w:tcPr>
          <w:p w14:paraId="76117199" w14:textId="77777777" w:rsidR="00C70DA9" w:rsidRPr="00062F44" w:rsidRDefault="00C70DA9" w:rsidP="006E2537"/>
        </w:tc>
      </w:tr>
      <w:tr w:rsidR="00C70DA9" w:rsidRPr="00062F44" w14:paraId="26038C1F" w14:textId="77777777" w:rsidTr="006E2537">
        <w:trPr>
          <w:trHeight w:val="300"/>
        </w:trPr>
        <w:tc>
          <w:tcPr>
            <w:tcW w:w="1760" w:type="dxa"/>
            <w:noWrap/>
            <w:hideMark/>
          </w:tcPr>
          <w:p w14:paraId="2E990D5F" w14:textId="77777777" w:rsidR="00C70DA9" w:rsidRPr="00062F44" w:rsidRDefault="00C70DA9" w:rsidP="006E2537">
            <w:pPr>
              <w:rPr>
                <w:color w:val="000000"/>
              </w:rPr>
            </w:pPr>
            <w:r w:rsidRPr="00062F44">
              <w:rPr>
                <w:color w:val="000000"/>
              </w:rPr>
              <w:t>PTPN11</w:t>
            </w:r>
          </w:p>
        </w:tc>
        <w:tc>
          <w:tcPr>
            <w:tcW w:w="2740" w:type="dxa"/>
            <w:noWrap/>
            <w:hideMark/>
          </w:tcPr>
          <w:p w14:paraId="40A2CE87" w14:textId="77777777" w:rsidR="00C70DA9" w:rsidRPr="00062F44" w:rsidRDefault="00C70DA9" w:rsidP="006E2537">
            <w:pPr>
              <w:rPr>
                <w:color w:val="000000"/>
              </w:rPr>
            </w:pPr>
            <w:r w:rsidRPr="00062F44">
              <w:rPr>
                <w:color w:val="000000"/>
              </w:rPr>
              <w:t>activation</w:t>
            </w:r>
          </w:p>
        </w:tc>
        <w:tc>
          <w:tcPr>
            <w:tcW w:w="1500" w:type="dxa"/>
            <w:noWrap/>
            <w:hideMark/>
          </w:tcPr>
          <w:p w14:paraId="40D9E2CA" w14:textId="77777777" w:rsidR="00C70DA9" w:rsidRPr="00062F44" w:rsidRDefault="00C70DA9" w:rsidP="006E2537">
            <w:pPr>
              <w:rPr>
                <w:color w:val="000000"/>
              </w:rPr>
            </w:pPr>
            <w:r w:rsidRPr="00062F44">
              <w:rPr>
                <w:color w:val="000000"/>
              </w:rPr>
              <w:t>SRC</w:t>
            </w:r>
          </w:p>
        </w:tc>
        <w:tc>
          <w:tcPr>
            <w:tcW w:w="2740" w:type="dxa"/>
            <w:noWrap/>
            <w:hideMark/>
          </w:tcPr>
          <w:p w14:paraId="01DE3FBF" w14:textId="77777777" w:rsidR="00C70DA9" w:rsidRPr="00062F44" w:rsidRDefault="00C70DA9" w:rsidP="006E2537"/>
        </w:tc>
        <w:tc>
          <w:tcPr>
            <w:tcW w:w="1060" w:type="dxa"/>
            <w:noWrap/>
            <w:hideMark/>
          </w:tcPr>
          <w:p w14:paraId="46402621" w14:textId="77777777" w:rsidR="00C70DA9" w:rsidRPr="00062F44" w:rsidRDefault="00C70DA9" w:rsidP="006E2537"/>
        </w:tc>
      </w:tr>
      <w:tr w:rsidR="00C70DA9" w:rsidRPr="00062F44" w14:paraId="72ACF384" w14:textId="77777777" w:rsidTr="006E2537">
        <w:trPr>
          <w:trHeight w:val="300"/>
        </w:trPr>
        <w:tc>
          <w:tcPr>
            <w:tcW w:w="1760" w:type="dxa"/>
            <w:noWrap/>
            <w:hideMark/>
          </w:tcPr>
          <w:p w14:paraId="71233A5B" w14:textId="77777777" w:rsidR="00C70DA9" w:rsidRPr="00062F44" w:rsidRDefault="00C70DA9" w:rsidP="006E2537">
            <w:pPr>
              <w:rPr>
                <w:color w:val="000000"/>
              </w:rPr>
            </w:pPr>
            <w:r w:rsidRPr="00062F44">
              <w:rPr>
                <w:color w:val="000000"/>
              </w:rPr>
              <w:t>PTPN11</w:t>
            </w:r>
          </w:p>
        </w:tc>
        <w:tc>
          <w:tcPr>
            <w:tcW w:w="2740" w:type="dxa"/>
            <w:noWrap/>
            <w:hideMark/>
          </w:tcPr>
          <w:p w14:paraId="6F829EA1" w14:textId="77777777" w:rsidR="00C70DA9" w:rsidRPr="00062F44" w:rsidRDefault="00C70DA9" w:rsidP="006E2537">
            <w:pPr>
              <w:rPr>
                <w:color w:val="000000"/>
              </w:rPr>
            </w:pPr>
            <w:r w:rsidRPr="00062F44">
              <w:rPr>
                <w:color w:val="000000"/>
              </w:rPr>
              <w:t>inhibition</w:t>
            </w:r>
          </w:p>
        </w:tc>
        <w:tc>
          <w:tcPr>
            <w:tcW w:w="1500" w:type="dxa"/>
            <w:noWrap/>
            <w:hideMark/>
          </w:tcPr>
          <w:p w14:paraId="010C8426" w14:textId="77777777" w:rsidR="00C70DA9" w:rsidRPr="00062F44" w:rsidRDefault="00C70DA9" w:rsidP="006E2537">
            <w:pPr>
              <w:rPr>
                <w:color w:val="000000"/>
              </w:rPr>
            </w:pPr>
            <w:r w:rsidRPr="00062F44">
              <w:rPr>
                <w:color w:val="000000"/>
              </w:rPr>
              <w:t>SRC</w:t>
            </w:r>
          </w:p>
        </w:tc>
        <w:tc>
          <w:tcPr>
            <w:tcW w:w="2740" w:type="dxa"/>
            <w:noWrap/>
            <w:hideMark/>
          </w:tcPr>
          <w:p w14:paraId="58364A72" w14:textId="77777777" w:rsidR="00C70DA9" w:rsidRPr="00062F44" w:rsidRDefault="00C70DA9" w:rsidP="006E2537"/>
        </w:tc>
        <w:tc>
          <w:tcPr>
            <w:tcW w:w="1060" w:type="dxa"/>
            <w:noWrap/>
            <w:hideMark/>
          </w:tcPr>
          <w:p w14:paraId="35D2CA70" w14:textId="77777777" w:rsidR="00C70DA9" w:rsidRPr="00062F44" w:rsidRDefault="00C70DA9" w:rsidP="006E2537"/>
        </w:tc>
      </w:tr>
      <w:tr w:rsidR="00C70DA9" w:rsidRPr="00062F44" w14:paraId="470FEDF0" w14:textId="77777777" w:rsidTr="006E2537">
        <w:trPr>
          <w:trHeight w:val="300"/>
        </w:trPr>
        <w:tc>
          <w:tcPr>
            <w:tcW w:w="1760" w:type="dxa"/>
            <w:noWrap/>
            <w:hideMark/>
          </w:tcPr>
          <w:p w14:paraId="7006FE12" w14:textId="77777777" w:rsidR="00C70DA9" w:rsidRPr="00062F44" w:rsidRDefault="00C70DA9" w:rsidP="006E2537">
            <w:pPr>
              <w:rPr>
                <w:color w:val="000000"/>
              </w:rPr>
            </w:pPr>
            <w:r w:rsidRPr="00062F44">
              <w:rPr>
                <w:color w:val="000000"/>
              </w:rPr>
              <w:t>PTPN11</w:t>
            </w:r>
          </w:p>
        </w:tc>
        <w:tc>
          <w:tcPr>
            <w:tcW w:w="2740" w:type="dxa"/>
            <w:noWrap/>
            <w:hideMark/>
          </w:tcPr>
          <w:p w14:paraId="574DE0C3" w14:textId="77777777" w:rsidR="00C70DA9" w:rsidRPr="00062F44" w:rsidRDefault="00C70DA9" w:rsidP="006E2537">
            <w:pPr>
              <w:rPr>
                <w:color w:val="000000"/>
              </w:rPr>
            </w:pPr>
            <w:r w:rsidRPr="00062F44">
              <w:rPr>
                <w:color w:val="000000"/>
              </w:rPr>
              <w:t>phosphorylation</w:t>
            </w:r>
          </w:p>
        </w:tc>
        <w:tc>
          <w:tcPr>
            <w:tcW w:w="1500" w:type="dxa"/>
            <w:noWrap/>
            <w:hideMark/>
          </w:tcPr>
          <w:p w14:paraId="61B48C27" w14:textId="77777777" w:rsidR="00C70DA9" w:rsidRPr="00062F44" w:rsidRDefault="00C70DA9" w:rsidP="006E2537">
            <w:pPr>
              <w:rPr>
                <w:color w:val="000000"/>
              </w:rPr>
            </w:pPr>
            <w:r w:rsidRPr="00062F44">
              <w:rPr>
                <w:color w:val="000000"/>
              </w:rPr>
              <w:t>ERK</w:t>
            </w:r>
          </w:p>
        </w:tc>
        <w:tc>
          <w:tcPr>
            <w:tcW w:w="2740" w:type="dxa"/>
            <w:noWrap/>
            <w:hideMark/>
          </w:tcPr>
          <w:p w14:paraId="6671A2E9" w14:textId="77777777" w:rsidR="00C70DA9" w:rsidRPr="00062F44" w:rsidRDefault="00C70DA9" w:rsidP="006E2537"/>
        </w:tc>
        <w:tc>
          <w:tcPr>
            <w:tcW w:w="1060" w:type="dxa"/>
            <w:noWrap/>
            <w:hideMark/>
          </w:tcPr>
          <w:p w14:paraId="3083B051" w14:textId="77777777" w:rsidR="00C70DA9" w:rsidRPr="00062F44" w:rsidRDefault="00C70DA9" w:rsidP="006E2537"/>
        </w:tc>
      </w:tr>
      <w:tr w:rsidR="00C70DA9" w:rsidRPr="00062F44" w14:paraId="5537355A" w14:textId="77777777" w:rsidTr="006E2537">
        <w:trPr>
          <w:trHeight w:val="300"/>
        </w:trPr>
        <w:tc>
          <w:tcPr>
            <w:tcW w:w="1760" w:type="dxa"/>
            <w:noWrap/>
            <w:hideMark/>
          </w:tcPr>
          <w:p w14:paraId="4927FA36" w14:textId="77777777" w:rsidR="00C70DA9" w:rsidRPr="00062F44" w:rsidRDefault="00C70DA9" w:rsidP="006E2537">
            <w:pPr>
              <w:rPr>
                <w:color w:val="000000"/>
              </w:rPr>
            </w:pPr>
            <w:r w:rsidRPr="00062F44">
              <w:rPr>
                <w:color w:val="000000"/>
              </w:rPr>
              <w:t>PTPN11</w:t>
            </w:r>
          </w:p>
        </w:tc>
        <w:tc>
          <w:tcPr>
            <w:tcW w:w="2740" w:type="dxa"/>
            <w:noWrap/>
            <w:hideMark/>
          </w:tcPr>
          <w:p w14:paraId="1DB6C448" w14:textId="77777777" w:rsidR="00C70DA9" w:rsidRPr="00062F44" w:rsidRDefault="00C70DA9" w:rsidP="006E2537">
            <w:pPr>
              <w:rPr>
                <w:color w:val="000000"/>
              </w:rPr>
            </w:pPr>
            <w:r w:rsidRPr="00062F44">
              <w:rPr>
                <w:color w:val="000000"/>
              </w:rPr>
              <w:t>phosphorylation</w:t>
            </w:r>
          </w:p>
        </w:tc>
        <w:tc>
          <w:tcPr>
            <w:tcW w:w="1500" w:type="dxa"/>
            <w:noWrap/>
            <w:hideMark/>
          </w:tcPr>
          <w:p w14:paraId="0794CFC2" w14:textId="77777777" w:rsidR="00C70DA9" w:rsidRPr="00062F44" w:rsidRDefault="00C70DA9" w:rsidP="006E2537">
            <w:pPr>
              <w:rPr>
                <w:color w:val="000000"/>
              </w:rPr>
            </w:pPr>
            <w:r w:rsidRPr="00062F44">
              <w:rPr>
                <w:color w:val="000000"/>
              </w:rPr>
              <w:t>SRC</w:t>
            </w:r>
          </w:p>
        </w:tc>
        <w:tc>
          <w:tcPr>
            <w:tcW w:w="2740" w:type="dxa"/>
            <w:noWrap/>
            <w:hideMark/>
          </w:tcPr>
          <w:p w14:paraId="72F2F188" w14:textId="77777777" w:rsidR="00C70DA9" w:rsidRPr="00062F44" w:rsidRDefault="00C70DA9" w:rsidP="006E2537"/>
        </w:tc>
        <w:tc>
          <w:tcPr>
            <w:tcW w:w="1060" w:type="dxa"/>
            <w:noWrap/>
            <w:hideMark/>
          </w:tcPr>
          <w:p w14:paraId="6D28E71D" w14:textId="77777777" w:rsidR="00C70DA9" w:rsidRPr="00062F44" w:rsidRDefault="00C70DA9" w:rsidP="006E2537"/>
        </w:tc>
      </w:tr>
      <w:tr w:rsidR="00C70DA9" w:rsidRPr="00062F44" w14:paraId="2B495AF4" w14:textId="77777777" w:rsidTr="006E2537">
        <w:trPr>
          <w:trHeight w:val="300"/>
        </w:trPr>
        <w:tc>
          <w:tcPr>
            <w:tcW w:w="1760" w:type="dxa"/>
            <w:noWrap/>
            <w:hideMark/>
          </w:tcPr>
          <w:p w14:paraId="4206943D" w14:textId="77777777" w:rsidR="00C70DA9" w:rsidRPr="00062F44" w:rsidRDefault="00C70DA9" w:rsidP="006E2537">
            <w:pPr>
              <w:rPr>
                <w:color w:val="000000"/>
              </w:rPr>
            </w:pPr>
            <w:r w:rsidRPr="00062F44">
              <w:rPr>
                <w:color w:val="000000"/>
              </w:rPr>
              <w:t>PTPN11</w:t>
            </w:r>
          </w:p>
        </w:tc>
        <w:tc>
          <w:tcPr>
            <w:tcW w:w="2740" w:type="dxa"/>
            <w:noWrap/>
            <w:hideMark/>
          </w:tcPr>
          <w:p w14:paraId="1171BA23"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52FE7940" w14:textId="77777777" w:rsidR="00C70DA9" w:rsidRPr="00062F44" w:rsidRDefault="00C70DA9" w:rsidP="006E2537">
            <w:pPr>
              <w:rPr>
                <w:color w:val="000000"/>
              </w:rPr>
            </w:pPr>
            <w:r w:rsidRPr="00062F44">
              <w:rPr>
                <w:color w:val="000000"/>
              </w:rPr>
              <w:t>PNCK</w:t>
            </w:r>
          </w:p>
        </w:tc>
        <w:tc>
          <w:tcPr>
            <w:tcW w:w="2740" w:type="dxa"/>
            <w:noWrap/>
            <w:hideMark/>
          </w:tcPr>
          <w:p w14:paraId="077E705C" w14:textId="77777777" w:rsidR="00C70DA9" w:rsidRPr="00062F44" w:rsidRDefault="00C70DA9" w:rsidP="006E2537"/>
        </w:tc>
        <w:tc>
          <w:tcPr>
            <w:tcW w:w="1060" w:type="dxa"/>
            <w:noWrap/>
            <w:hideMark/>
          </w:tcPr>
          <w:p w14:paraId="18A92050" w14:textId="77777777" w:rsidR="00C70DA9" w:rsidRPr="00062F44" w:rsidRDefault="00C70DA9" w:rsidP="006E2537"/>
        </w:tc>
      </w:tr>
      <w:tr w:rsidR="00C70DA9" w:rsidRPr="00062F44" w14:paraId="1B625B32" w14:textId="77777777" w:rsidTr="006E2537">
        <w:trPr>
          <w:trHeight w:val="300"/>
        </w:trPr>
        <w:tc>
          <w:tcPr>
            <w:tcW w:w="1760" w:type="dxa"/>
            <w:noWrap/>
            <w:hideMark/>
          </w:tcPr>
          <w:p w14:paraId="38331DD4" w14:textId="77777777" w:rsidR="00C70DA9" w:rsidRPr="00062F44" w:rsidRDefault="00C70DA9" w:rsidP="006E2537">
            <w:pPr>
              <w:rPr>
                <w:color w:val="000000"/>
              </w:rPr>
            </w:pPr>
            <w:r w:rsidRPr="00062F44">
              <w:rPr>
                <w:color w:val="000000"/>
              </w:rPr>
              <w:t>PTPN11</w:t>
            </w:r>
          </w:p>
        </w:tc>
        <w:tc>
          <w:tcPr>
            <w:tcW w:w="2740" w:type="dxa"/>
            <w:noWrap/>
            <w:hideMark/>
          </w:tcPr>
          <w:p w14:paraId="1C0C2A08"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19B52A7C" w14:textId="77777777" w:rsidR="00C70DA9" w:rsidRPr="00062F44" w:rsidRDefault="00C70DA9" w:rsidP="006E2537">
            <w:pPr>
              <w:rPr>
                <w:color w:val="000000"/>
              </w:rPr>
            </w:pPr>
            <w:r w:rsidRPr="00062F44">
              <w:rPr>
                <w:color w:val="000000"/>
              </w:rPr>
              <w:t>SRC</w:t>
            </w:r>
          </w:p>
        </w:tc>
        <w:tc>
          <w:tcPr>
            <w:tcW w:w="2740" w:type="dxa"/>
            <w:noWrap/>
            <w:hideMark/>
          </w:tcPr>
          <w:p w14:paraId="562B85A7" w14:textId="77777777" w:rsidR="00C70DA9" w:rsidRPr="00062F44" w:rsidRDefault="00C70DA9" w:rsidP="006E2537"/>
        </w:tc>
        <w:tc>
          <w:tcPr>
            <w:tcW w:w="1060" w:type="dxa"/>
            <w:noWrap/>
            <w:hideMark/>
          </w:tcPr>
          <w:p w14:paraId="5EB330C2" w14:textId="77777777" w:rsidR="00C70DA9" w:rsidRPr="00062F44" w:rsidRDefault="00C70DA9" w:rsidP="006E2537"/>
        </w:tc>
      </w:tr>
      <w:tr w:rsidR="00C70DA9" w:rsidRPr="00062F44" w14:paraId="7D9403BA" w14:textId="77777777" w:rsidTr="006E2537">
        <w:trPr>
          <w:trHeight w:val="300"/>
        </w:trPr>
        <w:tc>
          <w:tcPr>
            <w:tcW w:w="1760" w:type="dxa"/>
            <w:noWrap/>
            <w:hideMark/>
          </w:tcPr>
          <w:p w14:paraId="2751430A" w14:textId="77777777" w:rsidR="00C70DA9" w:rsidRPr="00062F44" w:rsidRDefault="00C70DA9" w:rsidP="006E2537">
            <w:pPr>
              <w:rPr>
                <w:color w:val="000000"/>
              </w:rPr>
            </w:pPr>
            <w:r w:rsidRPr="00062F44">
              <w:rPr>
                <w:color w:val="000000"/>
              </w:rPr>
              <w:t>SRC</w:t>
            </w:r>
          </w:p>
        </w:tc>
        <w:tc>
          <w:tcPr>
            <w:tcW w:w="2740" w:type="dxa"/>
            <w:noWrap/>
            <w:hideMark/>
          </w:tcPr>
          <w:p w14:paraId="7385A11C" w14:textId="77777777" w:rsidR="00C70DA9" w:rsidRPr="00062F44" w:rsidRDefault="00C70DA9" w:rsidP="006E2537">
            <w:pPr>
              <w:rPr>
                <w:color w:val="000000"/>
              </w:rPr>
            </w:pPr>
            <w:r w:rsidRPr="00062F44">
              <w:rPr>
                <w:color w:val="000000"/>
              </w:rPr>
              <w:t>activation</w:t>
            </w:r>
          </w:p>
        </w:tc>
        <w:tc>
          <w:tcPr>
            <w:tcW w:w="1500" w:type="dxa"/>
            <w:noWrap/>
            <w:hideMark/>
          </w:tcPr>
          <w:p w14:paraId="68829E23" w14:textId="77777777" w:rsidR="00C70DA9" w:rsidRPr="00062F44" w:rsidRDefault="00C70DA9" w:rsidP="006E2537">
            <w:pPr>
              <w:rPr>
                <w:color w:val="000000"/>
              </w:rPr>
            </w:pPr>
            <w:r w:rsidRPr="00062F44">
              <w:rPr>
                <w:color w:val="000000"/>
              </w:rPr>
              <w:t>ESR1</w:t>
            </w:r>
          </w:p>
        </w:tc>
        <w:tc>
          <w:tcPr>
            <w:tcW w:w="2740" w:type="dxa"/>
            <w:noWrap/>
            <w:hideMark/>
          </w:tcPr>
          <w:p w14:paraId="75F9A55D" w14:textId="77777777" w:rsidR="00C70DA9" w:rsidRPr="00062F44" w:rsidRDefault="00C70DA9" w:rsidP="006E2537"/>
        </w:tc>
        <w:tc>
          <w:tcPr>
            <w:tcW w:w="1060" w:type="dxa"/>
            <w:noWrap/>
            <w:hideMark/>
          </w:tcPr>
          <w:p w14:paraId="0549DC45" w14:textId="77777777" w:rsidR="00C70DA9" w:rsidRPr="00062F44" w:rsidRDefault="00C70DA9" w:rsidP="006E2537"/>
        </w:tc>
      </w:tr>
      <w:tr w:rsidR="00C70DA9" w:rsidRPr="00062F44" w14:paraId="2D53D5BE" w14:textId="77777777" w:rsidTr="006E2537">
        <w:trPr>
          <w:trHeight w:val="300"/>
        </w:trPr>
        <w:tc>
          <w:tcPr>
            <w:tcW w:w="1760" w:type="dxa"/>
            <w:noWrap/>
            <w:hideMark/>
          </w:tcPr>
          <w:p w14:paraId="325FED68" w14:textId="77777777" w:rsidR="00C70DA9" w:rsidRPr="00062F44" w:rsidRDefault="00C70DA9" w:rsidP="006E2537">
            <w:pPr>
              <w:rPr>
                <w:color w:val="000000"/>
              </w:rPr>
            </w:pPr>
            <w:r w:rsidRPr="00062F44">
              <w:rPr>
                <w:color w:val="000000"/>
              </w:rPr>
              <w:t>SRC</w:t>
            </w:r>
          </w:p>
        </w:tc>
        <w:tc>
          <w:tcPr>
            <w:tcW w:w="2740" w:type="dxa"/>
            <w:noWrap/>
            <w:hideMark/>
          </w:tcPr>
          <w:p w14:paraId="25238BEB" w14:textId="77777777" w:rsidR="00C70DA9" w:rsidRPr="00062F44" w:rsidRDefault="00C70DA9" w:rsidP="006E2537">
            <w:pPr>
              <w:rPr>
                <w:color w:val="000000"/>
              </w:rPr>
            </w:pPr>
            <w:r w:rsidRPr="00062F44">
              <w:rPr>
                <w:color w:val="000000"/>
              </w:rPr>
              <w:t>activation</w:t>
            </w:r>
          </w:p>
        </w:tc>
        <w:tc>
          <w:tcPr>
            <w:tcW w:w="1500" w:type="dxa"/>
            <w:noWrap/>
            <w:hideMark/>
          </w:tcPr>
          <w:p w14:paraId="5FBB87BE" w14:textId="77777777" w:rsidR="00C70DA9" w:rsidRPr="00062F44" w:rsidRDefault="00C70DA9" w:rsidP="006E2537">
            <w:pPr>
              <w:rPr>
                <w:color w:val="000000"/>
              </w:rPr>
            </w:pPr>
            <w:r w:rsidRPr="00062F44">
              <w:rPr>
                <w:color w:val="000000"/>
              </w:rPr>
              <w:t>FOS</w:t>
            </w:r>
          </w:p>
        </w:tc>
        <w:tc>
          <w:tcPr>
            <w:tcW w:w="2740" w:type="dxa"/>
            <w:noWrap/>
            <w:hideMark/>
          </w:tcPr>
          <w:p w14:paraId="385367E7" w14:textId="77777777" w:rsidR="00C70DA9" w:rsidRPr="00062F44" w:rsidRDefault="00C70DA9" w:rsidP="006E2537"/>
        </w:tc>
        <w:tc>
          <w:tcPr>
            <w:tcW w:w="1060" w:type="dxa"/>
            <w:noWrap/>
            <w:hideMark/>
          </w:tcPr>
          <w:p w14:paraId="72C5E7A0" w14:textId="77777777" w:rsidR="00C70DA9" w:rsidRPr="00062F44" w:rsidRDefault="00C70DA9" w:rsidP="006E2537"/>
        </w:tc>
      </w:tr>
      <w:tr w:rsidR="00C70DA9" w:rsidRPr="00062F44" w14:paraId="21417C50" w14:textId="77777777" w:rsidTr="006E2537">
        <w:trPr>
          <w:trHeight w:val="300"/>
        </w:trPr>
        <w:tc>
          <w:tcPr>
            <w:tcW w:w="1760" w:type="dxa"/>
            <w:noWrap/>
            <w:hideMark/>
          </w:tcPr>
          <w:p w14:paraId="043BB42B" w14:textId="77777777" w:rsidR="00C70DA9" w:rsidRPr="00062F44" w:rsidRDefault="00C70DA9" w:rsidP="006E2537">
            <w:pPr>
              <w:rPr>
                <w:color w:val="000000"/>
              </w:rPr>
            </w:pPr>
            <w:r w:rsidRPr="00062F44">
              <w:rPr>
                <w:color w:val="000000"/>
              </w:rPr>
              <w:t>SRC</w:t>
            </w:r>
          </w:p>
        </w:tc>
        <w:tc>
          <w:tcPr>
            <w:tcW w:w="2740" w:type="dxa"/>
            <w:noWrap/>
            <w:hideMark/>
          </w:tcPr>
          <w:p w14:paraId="017B7672" w14:textId="77777777" w:rsidR="00C70DA9" w:rsidRPr="00062F44" w:rsidRDefault="00C70DA9" w:rsidP="006E2537">
            <w:pPr>
              <w:rPr>
                <w:color w:val="000000"/>
              </w:rPr>
            </w:pPr>
            <w:r w:rsidRPr="00062F44">
              <w:rPr>
                <w:color w:val="000000"/>
              </w:rPr>
              <w:t>activation</w:t>
            </w:r>
          </w:p>
        </w:tc>
        <w:tc>
          <w:tcPr>
            <w:tcW w:w="1500" w:type="dxa"/>
            <w:noWrap/>
            <w:hideMark/>
          </w:tcPr>
          <w:p w14:paraId="787B95F4" w14:textId="77777777" w:rsidR="00C70DA9" w:rsidRPr="00062F44" w:rsidRDefault="00C70DA9" w:rsidP="006E2537">
            <w:pPr>
              <w:rPr>
                <w:color w:val="000000"/>
              </w:rPr>
            </w:pPr>
            <w:r w:rsidRPr="00062F44">
              <w:rPr>
                <w:color w:val="000000"/>
              </w:rPr>
              <w:t>MAPK7</w:t>
            </w:r>
          </w:p>
        </w:tc>
        <w:tc>
          <w:tcPr>
            <w:tcW w:w="2740" w:type="dxa"/>
            <w:noWrap/>
            <w:hideMark/>
          </w:tcPr>
          <w:p w14:paraId="3834A7BB" w14:textId="77777777" w:rsidR="00C70DA9" w:rsidRPr="00062F44" w:rsidRDefault="00C70DA9" w:rsidP="006E2537"/>
        </w:tc>
        <w:tc>
          <w:tcPr>
            <w:tcW w:w="1060" w:type="dxa"/>
            <w:noWrap/>
            <w:hideMark/>
          </w:tcPr>
          <w:p w14:paraId="57137A23" w14:textId="77777777" w:rsidR="00C70DA9" w:rsidRPr="00062F44" w:rsidRDefault="00C70DA9" w:rsidP="006E2537"/>
        </w:tc>
      </w:tr>
      <w:tr w:rsidR="00C70DA9" w:rsidRPr="00062F44" w14:paraId="07C5B4B9" w14:textId="77777777" w:rsidTr="006E2537">
        <w:trPr>
          <w:trHeight w:val="300"/>
        </w:trPr>
        <w:tc>
          <w:tcPr>
            <w:tcW w:w="1760" w:type="dxa"/>
            <w:noWrap/>
            <w:hideMark/>
          </w:tcPr>
          <w:p w14:paraId="684ADC9B" w14:textId="77777777" w:rsidR="00C70DA9" w:rsidRPr="00062F44" w:rsidRDefault="00C70DA9" w:rsidP="006E2537">
            <w:pPr>
              <w:rPr>
                <w:color w:val="000000"/>
              </w:rPr>
            </w:pPr>
            <w:r w:rsidRPr="00062F44">
              <w:rPr>
                <w:color w:val="000000"/>
              </w:rPr>
              <w:lastRenderedPageBreak/>
              <w:t>SRC</w:t>
            </w:r>
          </w:p>
        </w:tc>
        <w:tc>
          <w:tcPr>
            <w:tcW w:w="2740" w:type="dxa"/>
            <w:noWrap/>
            <w:hideMark/>
          </w:tcPr>
          <w:p w14:paraId="1AFE1475" w14:textId="77777777" w:rsidR="00C70DA9" w:rsidRPr="00062F44" w:rsidRDefault="00C70DA9" w:rsidP="006E2537">
            <w:pPr>
              <w:rPr>
                <w:color w:val="000000"/>
              </w:rPr>
            </w:pPr>
            <w:r w:rsidRPr="00062F44">
              <w:rPr>
                <w:color w:val="000000"/>
              </w:rPr>
              <w:t>activation</w:t>
            </w:r>
          </w:p>
        </w:tc>
        <w:tc>
          <w:tcPr>
            <w:tcW w:w="1500" w:type="dxa"/>
            <w:noWrap/>
            <w:hideMark/>
          </w:tcPr>
          <w:p w14:paraId="2063806E" w14:textId="77777777" w:rsidR="00C70DA9" w:rsidRPr="00062F44" w:rsidRDefault="00C70DA9" w:rsidP="006E2537">
            <w:pPr>
              <w:rPr>
                <w:color w:val="000000"/>
              </w:rPr>
            </w:pPr>
            <w:r w:rsidRPr="00062F44">
              <w:rPr>
                <w:color w:val="000000"/>
              </w:rPr>
              <w:t>MYLK</w:t>
            </w:r>
          </w:p>
        </w:tc>
        <w:tc>
          <w:tcPr>
            <w:tcW w:w="2740" w:type="dxa"/>
            <w:noWrap/>
            <w:hideMark/>
          </w:tcPr>
          <w:p w14:paraId="2442D115" w14:textId="77777777" w:rsidR="00C70DA9" w:rsidRPr="00062F44" w:rsidRDefault="00C70DA9" w:rsidP="006E2537"/>
        </w:tc>
        <w:tc>
          <w:tcPr>
            <w:tcW w:w="1060" w:type="dxa"/>
            <w:noWrap/>
            <w:hideMark/>
          </w:tcPr>
          <w:p w14:paraId="325BD34B" w14:textId="77777777" w:rsidR="00C70DA9" w:rsidRPr="00062F44" w:rsidRDefault="00C70DA9" w:rsidP="006E2537"/>
        </w:tc>
      </w:tr>
      <w:tr w:rsidR="00C70DA9" w:rsidRPr="00062F44" w14:paraId="48E0A516" w14:textId="77777777" w:rsidTr="006E2537">
        <w:trPr>
          <w:trHeight w:val="300"/>
        </w:trPr>
        <w:tc>
          <w:tcPr>
            <w:tcW w:w="1760" w:type="dxa"/>
            <w:noWrap/>
            <w:hideMark/>
          </w:tcPr>
          <w:p w14:paraId="46B2D3D4" w14:textId="77777777" w:rsidR="00C70DA9" w:rsidRPr="00062F44" w:rsidRDefault="00C70DA9" w:rsidP="006E2537">
            <w:pPr>
              <w:rPr>
                <w:color w:val="000000"/>
              </w:rPr>
            </w:pPr>
            <w:r w:rsidRPr="00062F44">
              <w:rPr>
                <w:color w:val="000000"/>
              </w:rPr>
              <w:t>SRC</w:t>
            </w:r>
          </w:p>
        </w:tc>
        <w:tc>
          <w:tcPr>
            <w:tcW w:w="2740" w:type="dxa"/>
            <w:noWrap/>
            <w:hideMark/>
          </w:tcPr>
          <w:p w14:paraId="557555D0" w14:textId="77777777" w:rsidR="00C70DA9" w:rsidRPr="00062F44" w:rsidRDefault="00C70DA9" w:rsidP="006E2537">
            <w:pPr>
              <w:rPr>
                <w:color w:val="000000"/>
              </w:rPr>
            </w:pPr>
            <w:r w:rsidRPr="00062F44">
              <w:rPr>
                <w:color w:val="000000"/>
              </w:rPr>
              <w:t>activation</w:t>
            </w:r>
          </w:p>
        </w:tc>
        <w:tc>
          <w:tcPr>
            <w:tcW w:w="1500" w:type="dxa"/>
            <w:noWrap/>
            <w:hideMark/>
          </w:tcPr>
          <w:p w14:paraId="1169F8B0" w14:textId="77777777" w:rsidR="00C70DA9" w:rsidRPr="00062F44" w:rsidRDefault="00C70DA9" w:rsidP="006E2537">
            <w:pPr>
              <w:rPr>
                <w:color w:val="000000"/>
              </w:rPr>
            </w:pPr>
            <w:r w:rsidRPr="00062F44">
              <w:rPr>
                <w:color w:val="000000"/>
              </w:rPr>
              <w:t>PTPN11</w:t>
            </w:r>
          </w:p>
        </w:tc>
        <w:tc>
          <w:tcPr>
            <w:tcW w:w="2740" w:type="dxa"/>
            <w:noWrap/>
            <w:hideMark/>
          </w:tcPr>
          <w:p w14:paraId="29762F89" w14:textId="77777777" w:rsidR="00C70DA9" w:rsidRPr="00062F44" w:rsidRDefault="00C70DA9" w:rsidP="006E2537"/>
        </w:tc>
        <w:tc>
          <w:tcPr>
            <w:tcW w:w="1060" w:type="dxa"/>
            <w:noWrap/>
            <w:hideMark/>
          </w:tcPr>
          <w:p w14:paraId="360A6C11" w14:textId="77777777" w:rsidR="00C70DA9" w:rsidRPr="00062F44" w:rsidRDefault="00C70DA9" w:rsidP="006E2537"/>
        </w:tc>
      </w:tr>
      <w:tr w:rsidR="00C70DA9" w:rsidRPr="00062F44" w14:paraId="66658CE0" w14:textId="77777777" w:rsidTr="006E2537">
        <w:trPr>
          <w:trHeight w:val="300"/>
        </w:trPr>
        <w:tc>
          <w:tcPr>
            <w:tcW w:w="1760" w:type="dxa"/>
            <w:noWrap/>
            <w:hideMark/>
          </w:tcPr>
          <w:p w14:paraId="6D2A1FD2" w14:textId="77777777" w:rsidR="00C70DA9" w:rsidRPr="00062F44" w:rsidRDefault="00C70DA9" w:rsidP="006E2537">
            <w:pPr>
              <w:rPr>
                <w:color w:val="000000"/>
              </w:rPr>
            </w:pPr>
            <w:r w:rsidRPr="00062F44">
              <w:rPr>
                <w:color w:val="000000"/>
              </w:rPr>
              <w:t>SRC</w:t>
            </w:r>
          </w:p>
        </w:tc>
        <w:tc>
          <w:tcPr>
            <w:tcW w:w="2740" w:type="dxa"/>
            <w:noWrap/>
            <w:hideMark/>
          </w:tcPr>
          <w:p w14:paraId="0413AB89" w14:textId="77777777" w:rsidR="00C70DA9" w:rsidRPr="00062F44" w:rsidRDefault="00C70DA9" w:rsidP="006E2537">
            <w:pPr>
              <w:rPr>
                <w:color w:val="000000"/>
              </w:rPr>
            </w:pPr>
            <w:r w:rsidRPr="00062F44">
              <w:rPr>
                <w:color w:val="000000"/>
              </w:rPr>
              <w:t>expression</w:t>
            </w:r>
          </w:p>
        </w:tc>
        <w:tc>
          <w:tcPr>
            <w:tcW w:w="1500" w:type="dxa"/>
            <w:noWrap/>
            <w:hideMark/>
          </w:tcPr>
          <w:p w14:paraId="01A85E25" w14:textId="77777777" w:rsidR="00C70DA9" w:rsidRPr="00062F44" w:rsidRDefault="00C70DA9" w:rsidP="006E2537">
            <w:pPr>
              <w:rPr>
                <w:color w:val="000000"/>
              </w:rPr>
            </w:pPr>
            <w:r w:rsidRPr="00062F44">
              <w:rPr>
                <w:color w:val="000000"/>
              </w:rPr>
              <w:t>FOS</w:t>
            </w:r>
          </w:p>
        </w:tc>
        <w:tc>
          <w:tcPr>
            <w:tcW w:w="2740" w:type="dxa"/>
            <w:noWrap/>
            <w:hideMark/>
          </w:tcPr>
          <w:p w14:paraId="33306DD6" w14:textId="77777777" w:rsidR="00C70DA9" w:rsidRPr="00062F44" w:rsidRDefault="00C70DA9" w:rsidP="006E2537"/>
        </w:tc>
        <w:tc>
          <w:tcPr>
            <w:tcW w:w="1060" w:type="dxa"/>
            <w:noWrap/>
            <w:hideMark/>
          </w:tcPr>
          <w:p w14:paraId="63F26DA7" w14:textId="77777777" w:rsidR="00C70DA9" w:rsidRPr="00062F44" w:rsidRDefault="00C70DA9" w:rsidP="006E2537"/>
        </w:tc>
      </w:tr>
      <w:tr w:rsidR="00C70DA9" w:rsidRPr="00062F44" w14:paraId="7B406C69" w14:textId="77777777" w:rsidTr="006E2537">
        <w:trPr>
          <w:trHeight w:val="300"/>
        </w:trPr>
        <w:tc>
          <w:tcPr>
            <w:tcW w:w="1760" w:type="dxa"/>
            <w:noWrap/>
            <w:hideMark/>
          </w:tcPr>
          <w:p w14:paraId="60DA506E" w14:textId="77777777" w:rsidR="00C70DA9" w:rsidRPr="00062F44" w:rsidRDefault="00C70DA9" w:rsidP="006E2537">
            <w:pPr>
              <w:rPr>
                <w:color w:val="000000"/>
              </w:rPr>
            </w:pPr>
            <w:r w:rsidRPr="00062F44">
              <w:rPr>
                <w:color w:val="000000"/>
              </w:rPr>
              <w:t>SRC</w:t>
            </w:r>
          </w:p>
        </w:tc>
        <w:tc>
          <w:tcPr>
            <w:tcW w:w="2740" w:type="dxa"/>
            <w:noWrap/>
            <w:hideMark/>
          </w:tcPr>
          <w:p w14:paraId="324C6ABF" w14:textId="77777777" w:rsidR="00C70DA9" w:rsidRPr="00062F44" w:rsidRDefault="00C70DA9" w:rsidP="006E2537">
            <w:pPr>
              <w:rPr>
                <w:color w:val="000000"/>
              </w:rPr>
            </w:pPr>
            <w:r w:rsidRPr="00062F44">
              <w:rPr>
                <w:color w:val="000000"/>
              </w:rPr>
              <w:t>expression</w:t>
            </w:r>
          </w:p>
        </w:tc>
        <w:tc>
          <w:tcPr>
            <w:tcW w:w="1500" w:type="dxa"/>
            <w:noWrap/>
            <w:hideMark/>
          </w:tcPr>
          <w:p w14:paraId="38A7F29C" w14:textId="77777777" w:rsidR="00C70DA9" w:rsidRPr="00062F44" w:rsidRDefault="00C70DA9" w:rsidP="006E2537">
            <w:pPr>
              <w:rPr>
                <w:color w:val="000000"/>
              </w:rPr>
            </w:pPr>
            <w:r w:rsidRPr="00062F44">
              <w:rPr>
                <w:color w:val="000000"/>
              </w:rPr>
              <w:t>MYC</w:t>
            </w:r>
          </w:p>
        </w:tc>
        <w:tc>
          <w:tcPr>
            <w:tcW w:w="2740" w:type="dxa"/>
            <w:noWrap/>
            <w:hideMark/>
          </w:tcPr>
          <w:p w14:paraId="1E13209E" w14:textId="77777777" w:rsidR="00C70DA9" w:rsidRPr="00062F44" w:rsidRDefault="00C70DA9" w:rsidP="006E2537"/>
        </w:tc>
        <w:tc>
          <w:tcPr>
            <w:tcW w:w="1060" w:type="dxa"/>
            <w:noWrap/>
            <w:hideMark/>
          </w:tcPr>
          <w:p w14:paraId="5ED70DFC" w14:textId="77777777" w:rsidR="00C70DA9" w:rsidRPr="00062F44" w:rsidRDefault="00C70DA9" w:rsidP="006E2537"/>
        </w:tc>
      </w:tr>
      <w:tr w:rsidR="00C70DA9" w:rsidRPr="00062F44" w14:paraId="1DDBE587" w14:textId="77777777" w:rsidTr="006E2537">
        <w:trPr>
          <w:trHeight w:val="300"/>
        </w:trPr>
        <w:tc>
          <w:tcPr>
            <w:tcW w:w="1760" w:type="dxa"/>
            <w:noWrap/>
            <w:hideMark/>
          </w:tcPr>
          <w:p w14:paraId="718BFF9D" w14:textId="77777777" w:rsidR="00C70DA9" w:rsidRPr="00062F44" w:rsidRDefault="00C70DA9" w:rsidP="006E2537">
            <w:pPr>
              <w:rPr>
                <w:color w:val="000000"/>
              </w:rPr>
            </w:pPr>
            <w:r w:rsidRPr="00062F44">
              <w:rPr>
                <w:color w:val="000000"/>
              </w:rPr>
              <w:t>SRC</w:t>
            </w:r>
          </w:p>
        </w:tc>
        <w:tc>
          <w:tcPr>
            <w:tcW w:w="2740" w:type="dxa"/>
            <w:noWrap/>
            <w:hideMark/>
          </w:tcPr>
          <w:p w14:paraId="22DA1376" w14:textId="77777777" w:rsidR="00C70DA9" w:rsidRPr="00062F44" w:rsidRDefault="00C70DA9" w:rsidP="006E2537">
            <w:pPr>
              <w:rPr>
                <w:color w:val="000000"/>
              </w:rPr>
            </w:pPr>
            <w:r w:rsidRPr="00062F44">
              <w:rPr>
                <w:color w:val="000000"/>
              </w:rPr>
              <w:t>molecular cleavage</w:t>
            </w:r>
          </w:p>
        </w:tc>
        <w:tc>
          <w:tcPr>
            <w:tcW w:w="1500" w:type="dxa"/>
            <w:noWrap/>
            <w:hideMark/>
          </w:tcPr>
          <w:p w14:paraId="23295F39" w14:textId="77777777" w:rsidR="00C70DA9" w:rsidRPr="00062F44" w:rsidRDefault="00C70DA9" w:rsidP="006E2537">
            <w:pPr>
              <w:rPr>
                <w:color w:val="000000"/>
              </w:rPr>
            </w:pPr>
            <w:r w:rsidRPr="00062F44">
              <w:rPr>
                <w:color w:val="000000"/>
              </w:rPr>
              <w:t>ESR1</w:t>
            </w:r>
          </w:p>
        </w:tc>
        <w:tc>
          <w:tcPr>
            <w:tcW w:w="2740" w:type="dxa"/>
            <w:noWrap/>
            <w:hideMark/>
          </w:tcPr>
          <w:p w14:paraId="0536E0E2" w14:textId="77777777" w:rsidR="00C70DA9" w:rsidRPr="00062F44" w:rsidRDefault="00C70DA9" w:rsidP="006E2537"/>
        </w:tc>
        <w:tc>
          <w:tcPr>
            <w:tcW w:w="1060" w:type="dxa"/>
            <w:noWrap/>
            <w:hideMark/>
          </w:tcPr>
          <w:p w14:paraId="255DE30B" w14:textId="77777777" w:rsidR="00C70DA9" w:rsidRPr="00062F44" w:rsidRDefault="00C70DA9" w:rsidP="006E2537"/>
        </w:tc>
      </w:tr>
      <w:tr w:rsidR="00C70DA9" w:rsidRPr="00062F44" w14:paraId="07C317C4" w14:textId="77777777" w:rsidTr="006E2537">
        <w:trPr>
          <w:trHeight w:val="300"/>
        </w:trPr>
        <w:tc>
          <w:tcPr>
            <w:tcW w:w="1760" w:type="dxa"/>
            <w:noWrap/>
            <w:hideMark/>
          </w:tcPr>
          <w:p w14:paraId="18013F4B" w14:textId="77777777" w:rsidR="00C70DA9" w:rsidRPr="00062F44" w:rsidRDefault="00C70DA9" w:rsidP="006E2537">
            <w:pPr>
              <w:rPr>
                <w:color w:val="000000"/>
              </w:rPr>
            </w:pPr>
            <w:r w:rsidRPr="00062F44">
              <w:rPr>
                <w:color w:val="000000"/>
              </w:rPr>
              <w:t>SRC</w:t>
            </w:r>
          </w:p>
        </w:tc>
        <w:tc>
          <w:tcPr>
            <w:tcW w:w="2740" w:type="dxa"/>
            <w:noWrap/>
            <w:hideMark/>
          </w:tcPr>
          <w:p w14:paraId="02E5CC28" w14:textId="77777777" w:rsidR="00C70DA9" w:rsidRPr="00062F44" w:rsidRDefault="00C70DA9" w:rsidP="006E2537">
            <w:pPr>
              <w:rPr>
                <w:color w:val="000000"/>
              </w:rPr>
            </w:pPr>
            <w:r w:rsidRPr="00062F44">
              <w:rPr>
                <w:color w:val="000000"/>
              </w:rPr>
              <w:t>phosphorylation</w:t>
            </w:r>
          </w:p>
        </w:tc>
        <w:tc>
          <w:tcPr>
            <w:tcW w:w="1500" w:type="dxa"/>
            <w:noWrap/>
            <w:hideMark/>
          </w:tcPr>
          <w:p w14:paraId="44D5DEF1" w14:textId="77777777" w:rsidR="00C70DA9" w:rsidRPr="00062F44" w:rsidRDefault="00C70DA9" w:rsidP="006E2537">
            <w:pPr>
              <w:rPr>
                <w:color w:val="000000"/>
              </w:rPr>
            </w:pPr>
            <w:r w:rsidRPr="00062F44">
              <w:rPr>
                <w:color w:val="000000"/>
              </w:rPr>
              <w:t>ESR1</w:t>
            </w:r>
          </w:p>
        </w:tc>
        <w:tc>
          <w:tcPr>
            <w:tcW w:w="2740" w:type="dxa"/>
            <w:noWrap/>
            <w:hideMark/>
          </w:tcPr>
          <w:p w14:paraId="5BD6972C" w14:textId="77777777" w:rsidR="00C70DA9" w:rsidRPr="00062F44" w:rsidRDefault="00C70DA9" w:rsidP="006E2537"/>
        </w:tc>
        <w:tc>
          <w:tcPr>
            <w:tcW w:w="1060" w:type="dxa"/>
            <w:noWrap/>
            <w:hideMark/>
          </w:tcPr>
          <w:p w14:paraId="527258BC" w14:textId="77777777" w:rsidR="00C70DA9" w:rsidRPr="00062F44" w:rsidRDefault="00C70DA9" w:rsidP="006E2537"/>
        </w:tc>
      </w:tr>
      <w:tr w:rsidR="00C70DA9" w:rsidRPr="00062F44" w14:paraId="37F9CAB4" w14:textId="77777777" w:rsidTr="006E2537">
        <w:trPr>
          <w:trHeight w:val="300"/>
        </w:trPr>
        <w:tc>
          <w:tcPr>
            <w:tcW w:w="1760" w:type="dxa"/>
            <w:noWrap/>
            <w:hideMark/>
          </w:tcPr>
          <w:p w14:paraId="62736A28" w14:textId="77777777" w:rsidR="00C70DA9" w:rsidRPr="00062F44" w:rsidRDefault="00C70DA9" w:rsidP="006E2537">
            <w:pPr>
              <w:rPr>
                <w:color w:val="000000"/>
              </w:rPr>
            </w:pPr>
            <w:r w:rsidRPr="00062F44">
              <w:rPr>
                <w:color w:val="000000"/>
              </w:rPr>
              <w:t>SRC</w:t>
            </w:r>
          </w:p>
        </w:tc>
        <w:tc>
          <w:tcPr>
            <w:tcW w:w="2740" w:type="dxa"/>
            <w:noWrap/>
            <w:hideMark/>
          </w:tcPr>
          <w:p w14:paraId="00BC63F7" w14:textId="77777777" w:rsidR="00C70DA9" w:rsidRPr="00062F44" w:rsidRDefault="00C70DA9" w:rsidP="006E2537">
            <w:pPr>
              <w:rPr>
                <w:color w:val="000000"/>
              </w:rPr>
            </w:pPr>
            <w:r w:rsidRPr="00062F44">
              <w:rPr>
                <w:color w:val="000000"/>
              </w:rPr>
              <w:t>phosphorylation</w:t>
            </w:r>
          </w:p>
        </w:tc>
        <w:tc>
          <w:tcPr>
            <w:tcW w:w="1500" w:type="dxa"/>
            <w:noWrap/>
            <w:hideMark/>
          </w:tcPr>
          <w:p w14:paraId="5653AFA1" w14:textId="77777777" w:rsidR="00C70DA9" w:rsidRPr="00062F44" w:rsidRDefault="00C70DA9" w:rsidP="006E2537">
            <w:pPr>
              <w:rPr>
                <w:color w:val="000000"/>
              </w:rPr>
            </w:pPr>
            <w:r w:rsidRPr="00062F44">
              <w:rPr>
                <w:color w:val="000000"/>
              </w:rPr>
              <w:t>FOS</w:t>
            </w:r>
          </w:p>
        </w:tc>
        <w:tc>
          <w:tcPr>
            <w:tcW w:w="2740" w:type="dxa"/>
            <w:noWrap/>
            <w:hideMark/>
          </w:tcPr>
          <w:p w14:paraId="63859678" w14:textId="77777777" w:rsidR="00C70DA9" w:rsidRPr="00062F44" w:rsidRDefault="00C70DA9" w:rsidP="006E2537"/>
        </w:tc>
        <w:tc>
          <w:tcPr>
            <w:tcW w:w="1060" w:type="dxa"/>
            <w:noWrap/>
            <w:hideMark/>
          </w:tcPr>
          <w:p w14:paraId="16EA5CE0" w14:textId="77777777" w:rsidR="00C70DA9" w:rsidRPr="00062F44" w:rsidRDefault="00C70DA9" w:rsidP="006E2537"/>
        </w:tc>
      </w:tr>
      <w:tr w:rsidR="00C70DA9" w:rsidRPr="00062F44" w14:paraId="6968AC95" w14:textId="77777777" w:rsidTr="006E2537">
        <w:trPr>
          <w:trHeight w:val="300"/>
        </w:trPr>
        <w:tc>
          <w:tcPr>
            <w:tcW w:w="1760" w:type="dxa"/>
            <w:noWrap/>
            <w:hideMark/>
          </w:tcPr>
          <w:p w14:paraId="04E22041" w14:textId="77777777" w:rsidR="00C70DA9" w:rsidRPr="00062F44" w:rsidRDefault="00C70DA9" w:rsidP="006E2537">
            <w:pPr>
              <w:rPr>
                <w:color w:val="000000"/>
              </w:rPr>
            </w:pPr>
            <w:r w:rsidRPr="00062F44">
              <w:rPr>
                <w:color w:val="000000"/>
              </w:rPr>
              <w:t>SRC</w:t>
            </w:r>
          </w:p>
        </w:tc>
        <w:tc>
          <w:tcPr>
            <w:tcW w:w="2740" w:type="dxa"/>
            <w:noWrap/>
            <w:hideMark/>
          </w:tcPr>
          <w:p w14:paraId="71FC0E50" w14:textId="77777777" w:rsidR="00C70DA9" w:rsidRPr="00062F44" w:rsidRDefault="00C70DA9" w:rsidP="006E2537">
            <w:pPr>
              <w:rPr>
                <w:color w:val="000000"/>
              </w:rPr>
            </w:pPr>
            <w:r w:rsidRPr="00062F44">
              <w:rPr>
                <w:color w:val="000000"/>
              </w:rPr>
              <w:t>phosphorylation</w:t>
            </w:r>
          </w:p>
        </w:tc>
        <w:tc>
          <w:tcPr>
            <w:tcW w:w="1500" w:type="dxa"/>
            <w:noWrap/>
            <w:hideMark/>
          </w:tcPr>
          <w:p w14:paraId="6DBE15CF" w14:textId="77777777" w:rsidR="00C70DA9" w:rsidRPr="00062F44" w:rsidRDefault="00C70DA9" w:rsidP="006E2537">
            <w:pPr>
              <w:rPr>
                <w:color w:val="000000"/>
              </w:rPr>
            </w:pPr>
            <w:r w:rsidRPr="00062F44">
              <w:rPr>
                <w:color w:val="000000"/>
              </w:rPr>
              <w:t>MAPK7</w:t>
            </w:r>
          </w:p>
        </w:tc>
        <w:tc>
          <w:tcPr>
            <w:tcW w:w="2740" w:type="dxa"/>
            <w:noWrap/>
            <w:hideMark/>
          </w:tcPr>
          <w:p w14:paraId="3057A50E" w14:textId="77777777" w:rsidR="00C70DA9" w:rsidRPr="00062F44" w:rsidRDefault="00C70DA9" w:rsidP="006E2537"/>
        </w:tc>
        <w:tc>
          <w:tcPr>
            <w:tcW w:w="1060" w:type="dxa"/>
            <w:noWrap/>
            <w:hideMark/>
          </w:tcPr>
          <w:p w14:paraId="2D63D17E" w14:textId="77777777" w:rsidR="00C70DA9" w:rsidRPr="00062F44" w:rsidRDefault="00C70DA9" w:rsidP="006E2537"/>
        </w:tc>
      </w:tr>
      <w:tr w:rsidR="00C70DA9" w:rsidRPr="00062F44" w14:paraId="3780782C" w14:textId="77777777" w:rsidTr="006E2537">
        <w:trPr>
          <w:trHeight w:val="300"/>
        </w:trPr>
        <w:tc>
          <w:tcPr>
            <w:tcW w:w="1760" w:type="dxa"/>
            <w:noWrap/>
            <w:hideMark/>
          </w:tcPr>
          <w:p w14:paraId="6FB1B9DA" w14:textId="77777777" w:rsidR="00C70DA9" w:rsidRPr="00062F44" w:rsidRDefault="00C70DA9" w:rsidP="006E2537">
            <w:pPr>
              <w:rPr>
                <w:color w:val="000000"/>
              </w:rPr>
            </w:pPr>
            <w:r w:rsidRPr="00062F44">
              <w:rPr>
                <w:color w:val="000000"/>
              </w:rPr>
              <w:t>SRC</w:t>
            </w:r>
          </w:p>
        </w:tc>
        <w:tc>
          <w:tcPr>
            <w:tcW w:w="2740" w:type="dxa"/>
            <w:noWrap/>
            <w:hideMark/>
          </w:tcPr>
          <w:p w14:paraId="1033C55A" w14:textId="77777777" w:rsidR="00C70DA9" w:rsidRPr="00062F44" w:rsidRDefault="00C70DA9" w:rsidP="006E2537">
            <w:pPr>
              <w:rPr>
                <w:color w:val="000000"/>
              </w:rPr>
            </w:pPr>
            <w:r w:rsidRPr="00062F44">
              <w:rPr>
                <w:color w:val="000000"/>
              </w:rPr>
              <w:t>phosphorylation</w:t>
            </w:r>
          </w:p>
        </w:tc>
        <w:tc>
          <w:tcPr>
            <w:tcW w:w="1500" w:type="dxa"/>
            <w:noWrap/>
            <w:hideMark/>
          </w:tcPr>
          <w:p w14:paraId="2D26C991" w14:textId="77777777" w:rsidR="00C70DA9" w:rsidRPr="00062F44" w:rsidRDefault="00C70DA9" w:rsidP="006E2537">
            <w:pPr>
              <w:rPr>
                <w:color w:val="000000"/>
              </w:rPr>
            </w:pPr>
            <w:r w:rsidRPr="00062F44">
              <w:rPr>
                <w:color w:val="000000"/>
              </w:rPr>
              <w:t>MYLK</w:t>
            </w:r>
          </w:p>
        </w:tc>
        <w:tc>
          <w:tcPr>
            <w:tcW w:w="2740" w:type="dxa"/>
            <w:noWrap/>
            <w:hideMark/>
          </w:tcPr>
          <w:p w14:paraId="440F782C" w14:textId="77777777" w:rsidR="00C70DA9" w:rsidRPr="00062F44" w:rsidRDefault="00C70DA9" w:rsidP="006E2537"/>
        </w:tc>
        <w:tc>
          <w:tcPr>
            <w:tcW w:w="1060" w:type="dxa"/>
            <w:noWrap/>
            <w:hideMark/>
          </w:tcPr>
          <w:p w14:paraId="2082082D" w14:textId="77777777" w:rsidR="00C70DA9" w:rsidRPr="00062F44" w:rsidRDefault="00C70DA9" w:rsidP="006E2537"/>
        </w:tc>
      </w:tr>
      <w:tr w:rsidR="00C70DA9" w:rsidRPr="00062F44" w14:paraId="66CA3C7B" w14:textId="77777777" w:rsidTr="006E2537">
        <w:trPr>
          <w:trHeight w:val="300"/>
        </w:trPr>
        <w:tc>
          <w:tcPr>
            <w:tcW w:w="1760" w:type="dxa"/>
            <w:noWrap/>
            <w:hideMark/>
          </w:tcPr>
          <w:p w14:paraId="568EF0F2" w14:textId="77777777" w:rsidR="00C70DA9" w:rsidRPr="00062F44" w:rsidRDefault="00C70DA9" w:rsidP="006E2537">
            <w:pPr>
              <w:rPr>
                <w:color w:val="000000"/>
              </w:rPr>
            </w:pPr>
            <w:r w:rsidRPr="00062F44">
              <w:rPr>
                <w:color w:val="000000"/>
              </w:rPr>
              <w:t>SRC</w:t>
            </w:r>
          </w:p>
        </w:tc>
        <w:tc>
          <w:tcPr>
            <w:tcW w:w="2740" w:type="dxa"/>
            <w:noWrap/>
            <w:hideMark/>
          </w:tcPr>
          <w:p w14:paraId="44BE6043" w14:textId="77777777" w:rsidR="00C70DA9" w:rsidRPr="00062F44" w:rsidRDefault="00C70DA9" w:rsidP="006E2537">
            <w:pPr>
              <w:rPr>
                <w:color w:val="000000"/>
              </w:rPr>
            </w:pPr>
            <w:r w:rsidRPr="00062F44">
              <w:rPr>
                <w:color w:val="000000"/>
              </w:rPr>
              <w:t>phosphorylation</w:t>
            </w:r>
          </w:p>
        </w:tc>
        <w:tc>
          <w:tcPr>
            <w:tcW w:w="1500" w:type="dxa"/>
            <w:noWrap/>
            <w:hideMark/>
          </w:tcPr>
          <w:p w14:paraId="567FB6D7" w14:textId="77777777" w:rsidR="00C70DA9" w:rsidRPr="00062F44" w:rsidRDefault="00C70DA9" w:rsidP="006E2537">
            <w:pPr>
              <w:rPr>
                <w:color w:val="000000"/>
              </w:rPr>
            </w:pPr>
            <w:r w:rsidRPr="00062F44">
              <w:rPr>
                <w:color w:val="000000"/>
              </w:rPr>
              <w:t>PTPN11</w:t>
            </w:r>
          </w:p>
        </w:tc>
        <w:tc>
          <w:tcPr>
            <w:tcW w:w="2740" w:type="dxa"/>
            <w:noWrap/>
            <w:hideMark/>
          </w:tcPr>
          <w:p w14:paraId="7C964166" w14:textId="77777777" w:rsidR="00C70DA9" w:rsidRPr="00062F44" w:rsidRDefault="00C70DA9" w:rsidP="006E2537"/>
        </w:tc>
        <w:tc>
          <w:tcPr>
            <w:tcW w:w="1060" w:type="dxa"/>
            <w:noWrap/>
            <w:hideMark/>
          </w:tcPr>
          <w:p w14:paraId="2B57EA74" w14:textId="77777777" w:rsidR="00C70DA9" w:rsidRPr="00062F44" w:rsidRDefault="00C70DA9" w:rsidP="006E2537"/>
        </w:tc>
      </w:tr>
      <w:tr w:rsidR="00C70DA9" w:rsidRPr="00062F44" w14:paraId="250352DF" w14:textId="77777777" w:rsidTr="006E2537">
        <w:trPr>
          <w:trHeight w:val="300"/>
        </w:trPr>
        <w:tc>
          <w:tcPr>
            <w:tcW w:w="1760" w:type="dxa"/>
            <w:noWrap/>
            <w:hideMark/>
          </w:tcPr>
          <w:p w14:paraId="777F1A70" w14:textId="77777777" w:rsidR="00C70DA9" w:rsidRPr="00062F44" w:rsidRDefault="00C70DA9" w:rsidP="006E2537">
            <w:pPr>
              <w:rPr>
                <w:color w:val="000000"/>
              </w:rPr>
            </w:pPr>
            <w:r w:rsidRPr="00062F44">
              <w:rPr>
                <w:color w:val="000000"/>
              </w:rPr>
              <w:t>SRC</w:t>
            </w:r>
          </w:p>
        </w:tc>
        <w:tc>
          <w:tcPr>
            <w:tcW w:w="2740" w:type="dxa"/>
            <w:noWrap/>
            <w:hideMark/>
          </w:tcPr>
          <w:p w14:paraId="62264022"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70774585" w14:textId="77777777" w:rsidR="00C70DA9" w:rsidRPr="00062F44" w:rsidRDefault="00C70DA9" w:rsidP="006E2537">
            <w:pPr>
              <w:rPr>
                <w:color w:val="000000"/>
              </w:rPr>
            </w:pPr>
            <w:r w:rsidRPr="00062F44">
              <w:rPr>
                <w:color w:val="000000"/>
              </w:rPr>
              <w:t>ESR1</w:t>
            </w:r>
          </w:p>
        </w:tc>
        <w:tc>
          <w:tcPr>
            <w:tcW w:w="2740" w:type="dxa"/>
            <w:noWrap/>
            <w:hideMark/>
          </w:tcPr>
          <w:p w14:paraId="2AB2F21C" w14:textId="77777777" w:rsidR="00C70DA9" w:rsidRPr="00062F44" w:rsidRDefault="00C70DA9" w:rsidP="006E2537"/>
        </w:tc>
        <w:tc>
          <w:tcPr>
            <w:tcW w:w="1060" w:type="dxa"/>
            <w:noWrap/>
            <w:hideMark/>
          </w:tcPr>
          <w:p w14:paraId="2DFEDA24" w14:textId="77777777" w:rsidR="00C70DA9" w:rsidRPr="00062F44" w:rsidRDefault="00C70DA9" w:rsidP="006E2537"/>
        </w:tc>
      </w:tr>
      <w:tr w:rsidR="00C70DA9" w:rsidRPr="00062F44" w14:paraId="377E0155" w14:textId="77777777" w:rsidTr="006E2537">
        <w:trPr>
          <w:trHeight w:val="300"/>
        </w:trPr>
        <w:tc>
          <w:tcPr>
            <w:tcW w:w="1760" w:type="dxa"/>
            <w:noWrap/>
            <w:hideMark/>
          </w:tcPr>
          <w:p w14:paraId="0B8F0CE8" w14:textId="77777777" w:rsidR="00C70DA9" w:rsidRPr="00062F44" w:rsidRDefault="00C70DA9" w:rsidP="006E2537">
            <w:pPr>
              <w:rPr>
                <w:color w:val="000000"/>
              </w:rPr>
            </w:pPr>
            <w:r w:rsidRPr="00062F44">
              <w:rPr>
                <w:color w:val="000000"/>
              </w:rPr>
              <w:t>SRC</w:t>
            </w:r>
          </w:p>
        </w:tc>
        <w:tc>
          <w:tcPr>
            <w:tcW w:w="2740" w:type="dxa"/>
            <w:noWrap/>
            <w:hideMark/>
          </w:tcPr>
          <w:p w14:paraId="09EED63C"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2A9D66E2" w14:textId="77777777" w:rsidR="00C70DA9" w:rsidRPr="00062F44" w:rsidRDefault="00C70DA9" w:rsidP="006E2537">
            <w:pPr>
              <w:rPr>
                <w:color w:val="000000"/>
              </w:rPr>
            </w:pPr>
            <w:r w:rsidRPr="00062F44">
              <w:rPr>
                <w:color w:val="000000"/>
              </w:rPr>
              <w:t>MYLK</w:t>
            </w:r>
          </w:p>
        </w:tc>
        <w:tc>
          <w:tcPr>
            <w:tcW w:w="2740" w:type="dxa"/>
            <w:noWrap/>
            <w:hideMark/>
          </w:tcPr>
          <w:p w14:paraId="7380B095" w14:textId="77777777" w:rsidR="00C70DA9" w:rsidRPr="00062F44" w:rsidRDefault="00C70DA9" w:rsidP="006E2537"/>
        </w:tc>
        <w:tc>
          <w:tcPr>
            <w:tcW w:w="1060" w:type="dxa"/>
            <w:noWrap/>
            <w:hideMark/>
          </w:tcPr>
          <w:p w14:paraId="2B034515" w14:textId="77777777" w:rsidR="00C70DA9" w:rsidRPr="00062F44" w:rsidRDefault="00C70DA9" w:rsidP="006E2537"/>
        </w:tc>
      </w:tr>
      <w:tr w:rsidR="00C70DA9" w:rsidRPr="00062F44" w14:paraId="17C8E095" w14:textId="77777777" w:rsidTr="006E2537">
        <w:trPr>
          <w:trHeight w:val="300"/>
        </w:trPr>
        <w:tc>
          <w:tcPr>
            <w:tcW w:w="1760" w:type="dxa"/>
            <w:noWrap/>
            <w:hideMark/>
          </w:tcPr>
          <w:p w14:paraId="7805F763" w14:textId="77777777" w:rsidR="00C70DA9" w:rsidRPr="00062F44" w:rsidRDefault="00C70DA9" w:rsidP="006E2537">
            <w:pPr>
              <w:rPr>
                <w:color w:val="000000"/>
              </w:rPr>
            </w:pPr>
            <w:r w:rsidRPr="00062F44">
              <w:rPr>
                <w:color w:val="000000"/>
              </w:rPr>
              <w:t>SRC</w:t>
            </w:r>
          </w:p>
        </w:tc>
        <w:tc>
          <w:tcPr>
            <w:tcW w:w="2740" w:type="dxa"/>
            <w:noWrap/>
            <w:hideMark/>
          </w:tcPr>
          <w:p w14:paraId="17F0852E"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01320510" w14:textId="77777777" w:rsidR="00C70DA9" w:rsidRPr="00062F44" w:rsidRDefault="00C70DA9" w:rsidP="006E2537">
            <w:pPr>
              <w:rPr>
                <w:color w:val="000000"/>
              </w:rPr>
            </w:pPr>
            <w:r w:rsidRPr="00062F44">
              <w:rPr>
                <w:color w:val="000000"/>
              </w:rPr>
              <w:t>PTPN11</w:t>
            </w:r>
          </w:p>
        </w:tc>
        <w:tc>
          <w:tcPr>
            <w:tcW w:w="2740" w:type="dxa"/>
            <w:noWrap/>
            <w:hideMark/>
          </w:tcPr>
          <w:p w14:paraId="76F8F7FF" w14:textId="77777777" w:rsidR="00C70DA9" w:rsidRPr="00062F44" w:rsidRDefault="00C70DA9" w:rsidP="006E2537"/>
        </w:tc>
        <w:tc>
          <w:tcPr>
            <w:tcW w:w="1060" w:type="dxa"/>
            <w:noWrap/>
            <w:hideMark/>
          </w:tcPr>
          <w:p w14:paraId="484EF2E4" w14:textId="77777777" w:rsidR="00C70DA9" w:rsidRPr="00062F44" w:rsidRDefault="00C70DA9" w:rsidP="006E2537"/>
        </w:tc>
      </w:tr>
      <w:tr w:rsidR="00C70DA9" w:rsidRPr="00062F44" w14:paraId="1FF729E9" w14:textId="77777777" w:rsidTr="006E2537">
        <w:trPr>
          <w:trHeight w:val="300"/>
        </w:trPr>
        <w:tc>
          <w:tcPr>
            <w:tcW w:w="1760" w:type="dxa"/>
            <w:noWrap/>
            <w:hideMark/>
          </w:tcPr>
          <w:p w14:paraId="105C801C" w14:textId="77777777" w:rsidR="00C70DA9" w:rsidRPr="00062F44" w:rsidRDefault="00C70DA9" w:rsidP="006E2537">
            <w:pPr>
              <w:rPr>
                <w:color w:val="000000"/>
              </w:rPr>
            </w:pPr>
            <w:r w:rsidRPr="00062F44">
              <w:rPr>
                <w:color w:val="000000"/>
              </w:rPr>
              <w:t>SRC</w:t>
            </w:r>
          </w:p>
        </w:tc>
        <w:tc>
          <w:tcPr>
            <w:tcW w:w="2740" w:type="dxa"/>
            <w:noWrap/>
            <w:hideMark/>
          </w:tcPr>
          <w:p w14:paraId="47AB6CB1" w14:textId="77777777" w:rsidR="00C70DA9" w:rsidRPr="00062F44" w:rsidRDefault="00C70DA9" w:rsidP="006E2537">
            <w:pPr>
              <w:rPr>
                <w:color w:val="000000"/>
              </w:rPr>
            </w:pPr>
            <w:r w:rsidRPr="00062F44">
              <w:rPr>
                <w:color w:val="000000"/>
              </w:rPr>
              <w:t>regulation of binding</w:t>
            </w:r>
          </w:p>
        </w:tc>
        <w:tc>
          <w:tcPr>
            <w:tcW w:w="1500" w:type="dxa"/>
            <w:noWrap/>
            <w:hideMark/>
          </w:tcPr>
          <w:p w14:paraId="167596D3" w14:textId="77777777" w:rsidR="00C70DA9" w:rsidRPr="00062F44" w:rsidRDefault="00C70DA9" w:rsidP="006E2537">
            <w:pPr>
              <w:rPr>
                <w:color w:val="000000"/>
              </w:rPr>
            </w:pPr>
            <w:r w:rsidRPr="00062F44">
              <w:rPr>
                <w:color w:val="000000"/>
              </w:rPr>
              <w:t>ESR1</w:t>
            </w:r>
          </w:p>
        </w:tc>
        <w:tc>
          <w:tcPr>
            <w:tcW w:w="2740" w:type="dxa"/>
            <w:noWrap/>
            <w:hideMark/>
          </w:tcPr>
          <w:p w14:paraId="3827CBEF" w14:textId="77777777" w:rsidR="00C70DA9" w:rsidRPr="00062F44" w:rsidRDefault="00C70DA9" w:rsidP="006E2537"/>
        </w:tc>
        <w:tc>
          <w:tcPr>
            <w:tcW w:w="1060" w:type="dxa"/>
            <w:noWrap/>
            <w:hideMark/>
          </w:tcPr>
          <w:p w14:paraId="69C75AE6" w14:textId="77777777" w:rsidR="00C70DA9" w:rsidRPr="00062F44" w:rsidRDefault="00C70DA9" w:rsidP="006E2537"/>
        </w:tc>
      </w:tr>
      <w:tr w:rsidR="00C70DA9" w:rsidRPr="00062F44" w14:paraId="5CD73C80" w14:textId="77777777" w:rsidTr="006E2537">
        <w:trPr>
          <w:trHeight w:val="300"/>
        </w:trPr>
        <w:tc>
          <w:tcPr>
            <w:tcW w:w="1760" w:type="dxa"/>
            <w:noWrap/>
            <w:hideMark/>
          </w:tcPr>
          <w:p w14:paraId="680F88E3" w14:textId="77777777" w:rsidR="00C70DA9" w:rsidRPr="00062F44" w:rsidRDefault="00C70DA9" w:rsidP="006E2537">
            <w:pPr>
              <w:rPr>
                <w:color w:val="000000"/>
              </w:rPr>
            </w:pPr>
            <w:r w:rsidRPr="00062F44">
              <w:rPr>
                <w:color w:val="000000"/>
              </w:rPr>
              <w:t>SRC</w:t>
            </w:r>
          </w:p>
        </w:tc>
        <w:tc>
          <w:tcPr>
            <w:tcW w:w="2740" w:type="dxa"/>
            <w:noWrap/>
            <w:hideMark/>
          </w:tcPr>
          <w:p w14:paraId="370363FA" w14:textId="77777777" w:rsidR="00C70DA9" w:rsidRPr="00062F44" w:rsidRDefault="00C70DA9" w:rsidP="006E2537">
            <w:pPr>
              <w:rPr>
                <w:color w:val="000000"/>
              </w:rPr>
            </w:pPr>
            <w:r w:rsidRPr="00062F44">
              <w:rPr>
                <w:color w:val="000000"/>
              </w:rPr>
              <w:t>regulation of binding</w:t>
            </w:r>
          </w:p>
        </w:tc>
        <w:tc>
          <w:tcPr>
            <w:tcW w:w="1500" w:type="dxa"/>
            <w:noWrap/>
            <w:hideMark/>
          </w:tcPr>
          <w:p w14:paraId="181F3CCC" w14:textId="77777777" w:rsidR="00C70DA9" w:rsidRPr="00062F44" w:rsidRDefault="00C70DA9" w:rsidP="006E2537">
            <w:pPr>
              <w:rPr>
                <w:color w:val="000000"/>
              </w:rPr>
            </w:pPr>
            <w:r w:rsidRPr="00062F44">
              <w:rPr>
                <w:color w:val="000000"/>
              </w:rPr>
              <w:t>MYC</w:t>
            </w:r>
          </w:p>
        </w:tc>
        <w:tc>
          <w:tcPr>
            <w:tcW w:w="2740" w:type="dxa"/>
            <w:noWrap/>
            <w:hideMark/>
          </w:tcPr>
          <w:p w14:paraId="016C22D3" w14:textId="77777777" w:rsidR="00C70DA9" w:rsidRPr="00062F44" w:rsidRDefault="00C70DA9" w:rsidP="006E2537"/>
        </w:tc>
        <w:tc>
          <w:tcPr>
            <w:tcW w:w="1060" w:type="dxa"/>
            <w:noWrap/>
            <w:hideMark/>
          </w:tcPr>
          <w:p w14:paraId="2C809B6C" w14:textId="77777777" w:rsidR="00C70DA9" w:rsidRPr="00062F44" w:rsidRDefault="00C70DA9" w:rsidP="006E2537"/>
        </w:tc>
      </w:tr>
      <w:tr w:rsidR="00C70DA9" w:rsidRPr="00062F44" w14:paraId="12758BB8" w14:textId="77777777" w:rsidTr="006E2537">
        <w:trPr>
          <w:trHeight w:val="300"/>
        </w:trPr>
        <w:tc>
          <w:tcPr>
            <w:tcW w:w="1760" w:type="dxa"/>
            <w:noWrap/>
            <w:hideMark/>
          </w:tcPr>
          <w:p w14:paraId="4838DDAB" w14:textId="77777777" w:rsidR="00C70DA9" w:rsidRPr="00062F44" w:rsidRDefault="00C70DA9" w:rsidP="006E2537">
            <w:pPr>
              <w:rPr>
                <w:color w:val="000000"/>
              </w:rPr>
            </w:pPr>
            <w:r w:rsidRPr="00062F44">
              <w:rPr>
                <w:color w:val="000000"/>
              </w:rPr>
              <w:t>SRC</w:t>
            </w:r>
          </w:p>
        </w:tc>
        <w:tc>
          <w:tcPr>
            <w:tcW w:w="2740" w:type="dxa"/>
            <w:noWrap/>
            <w:hideMark/>
          </w:tcPr>
          <w:p w14:paraId="489CBF23" w14:textId="77777777" w:rsidR="00C70DA9" w:rsidRPr="00062F44" w:rsidRDefault="00C70DA9" w:rsidP="006E2537">
            <w:pPr>
              <w:rPr>
                <w:color w:val="000000"/>
              </w:rPr>
            </w:pPr>
            <w:r w:rsidRPr="00062F44">
              <w:rPr>
                <w:color w:val="000000"/>
              </w:rPr>
              <w:t>transcription</w:t>
            </w:r>
          </w:p>
        </w:tc>
        <w:tc>
          <w:tcPr>
            <w:tcW w:w="1500" w:type="dxa"/>
            <w:noWrap/>
            <w:hideMark/>
          </w:tcPr>
          <w:p w14:paraId="405D8FA3" w14:textId="77777777" w:rsidR="00C70DA9" w:rsidRPr="00062F44" w:rsidRDefault="00C70DA9" w:rsidP="006E2537">
            <w:pPr>
              <w:rPr>
                <w:color w:val="000000"/>
              </w:rPr>
            </w:pPr>
            <w:r w:rsidRPr="00062F44">
              <w:rPr>
                <w:color w:val="000000"/>
              </w:rPr>
              <w:t>FOS</w:t>
            </w:r>
          </w:p>
        </w:tc>
        <w:tc>
          <w:tcPr>
            <w:tcW w:w="2740" w:type="dxa"/>
            <w:noWrap/>
            <w:hideMark/>
          </w:tcPr>
          <w:p w14:paraId="605C2599" w14:textId="77777777" w:rsidR="00C70DA9" w:rsidRPr="00062F44" w:rsidRDefault="00C70DA9" w:rsidP="006E2537"/>
        </w:tc>
        <w:tc>
          <w:tcPr>
            <w:tcW w:w="1060" w:type="dxa"/>
            <w:noWrap/>
            <w:hideMark/>
          </w:tcPr>
          <w:p w14:paraId="4A1B4010" w14:textId="77777777" w:rsidR="00C70DA9" w:rsidRPr="00062F44" w:rsidRDefault="00C70DA9" w:rsidP="006E2537"/>
        </w:tc>
      </w:tr>
      <w:tr w:rsidR="00C70DA9" w:rsidRPr="00062F44" w14:paraId="2D1A7250" w14:textId="77777777" w:rsidTr="006E2537">
        <w:trPr>
          <w:trHeight w:val="300"/>
        </w:trPr>
        <w:tc>
          <w:tcPr>
            <w:tcW w:w="1760" w:type="dxa"/>
            <w:noWrap/>
            <w:hideMark/>
          </w:tcPr>
          <w:p w14:paraId="427DC685" w14:textId="77777777" w:rsidR="00C70DA9" w:rsidRPr="00062F44" w:rsidRDefault="00C70DA9" w:rsidP="006E2537">
            <w:pPr>
              <w:rPr>
                <w:color w:val="000000"/>
              </w:rPr>
            </w:pPr>
            <w:r w:rsidRPr="00062F44">
              <w:rPr>
                <w:color w:val="000000"/>
              </w:rPr>
              <w:t>SRC</w:t>
            </w:r>
          </w:p>
        </w:tc>
        <w:tc>
          <w:tcPr>
            <w:tcW w:w="2740" w:type="dxa"/>
            <w:noWrap/>
            <w:hideMark/>
          </w:tcPr>
          <w:p w14:paraId="6E35AA64" w14:textId="77777777" w:rsidR="00C70DA9" w:rsidRPr="00062F44" w:rsidRDefault="00C70DA9" w:rsidP="006E2537">
            <w:pPr>
              <w:rPr>
                <w:color w:val="000000"/>
              </w:rPr>
            </w:pPr>
            <w:r w:rsidRPr="00062F44">
              <w:rPr>
                <w:color w:val="000000"/>
              </w:rPr>
              <w:t>transcription</w:t>
            </w:r>
          </w:p>
        </w:tc>
        <w:tc>
          <w:tcPr>
            <w:tcW w:w="1500" w:type="dxa"/>
            <w:noWrap/>
            <w:hideMark/>
          </w:tcPr>
          <w:p w14:paraId="1BD6A283" w14:textId="77777777" w:rsidR="00C70DA9" w:rsidRPr="00062F44" w:rsidRDefault="00C70DA9" w:rsidP="006E2537">
            <w:pPr>
              <w:rPr>
                <w:color w:val="000000"/>
              </w:rPr>
            </w:pPr>
            <w:r w:rsidRPr="00062F44">
              <w:rPr>
                <w:color w:val="000000"/>
              </w:rPr>
              <w:t>MYC</w:t>
            </w:r>
          </w:p>
        </w:tc>
        <w:tc>
          <w:tcPr>
            <w:tcW w:w="2740" w:type="dxa"/>
            <w:noWrap/>
            <w:hideMark/>
          </w:tcPr>
          <w:p w14:paraId="14252986" w14:textId="77777777" w:rsidR="00C70DA9" w:rsidRPr="00062F44" w:rsidRDefault="00C70DA9" w:rsidP="006E2537"/>
        </w:tc>
        <w:tc>
          <w:tcPr>
            <w:tcW w:w="1060" w:type="dxa"/>
            <w:noWrap/>
            <w:hideMark/>
          </w:tcPr>
          <w:p w14:paraId="70B6BA6A" w14:textId="77777777" w:rsidR="00C70DA9" w:rsidRPr="00062F44" w:rsidRDefault="00C70DA9" w:rsidP="006E2537"/>
        </w:tc>
      </w:tr>
      <w:tr w:rsidR="00C70DA9" w:rsidRPr="00062F44" w14:paraId="22988BFC" w14:textId="77777777" w:rsidTr="006E2537">
        <w:trPr>
          <w:trHeight w:val="300"/>
        </w:trPr>
        <w:tc>
          <w:tcPr>
            <w:tcW w:w="1760" w:type="dxa"/>
            <w:noWrap/>
            <w:hideMark/>
          </w:tcPr>
          <w:p w14:paraId="6AA04000" w14:textId="77777777" w:rsidR="00C70DA9" w:rsidRPr="00062F44" w:rsidRDefault="00C70DA9" w:rsidP="006E2537">
            <w:pPr>
              <w:rPr>
                <w:color w:val="000000"/>
              </w:rPr>
            </w:pPr>
            <w:r w:rsidRPr="00062F44">
              <w:rPr>
                <w:color w:val="000000"/>
              </w:rPr>
              <w:t>SRC</w:t>
            </w:r>
          </w:p>
        </w:tc>
        <w:tc>
          <w:tcPr>
            <w:tcW w:w="2740" w:type="dxa"/>
            <w:noWrap/>
            <w:hideMark/>
          </w:tcPr>
          <w:p w14:paraId="20C43125" w14:textId="77777777" w:rsidR="00C70DA9" w:rsidRPr="00062F44" w:rsidRDefault="00C70DA9" w:rsidP="006E2537">
            <w:pPr>
              <w:rPr>
                <w:color w:val="000000"/>
              </w:rPr>
            </w:pPr>
            <w:r w:rsidRPr="00062F44">
              <w:rPr>
                <w:color w:val="000000"/>
              </w:rPr>
              <w:t>ubiquitination</w:t>
            </w:r>
          </w:p>
        </w:tc>
        <w:tc>
          <w:tcPr>
            <w:tcW w:w="1500" w:type="dxa"/>
            <w:noWrap/>
            <w:hideMark/>
          </w:tcPr>
          <w:p w14:paraId="219E168F" w14:textId="77777777" w:rsidR="00C70DA9" w:rsidRPr="00062F44" w:rsidRDefault="00C70DA9" w:rsidP="006E2537">
            <w:pPr>
              <w:rPr>
                <w:color w:val="000000"/>
              </w:rPr>
            </w:pPr>
            <w:r w:rsidRPr="00062F44">
              <w:rPr>
                <w:color w:val="000000"/>
              </w:rPr>
              <w:t>ESR1</w:t>
            </w:r>
          </w:p>
        </w:tc>
        <w:tc>
          <w:tcPr>
            <w:tcW w:w="2740" w:type="dxa"/>
            <w:noWrap/>
            <w:hideMark/>
          </w:tcPr>
          <w:p w14:paraId="48D435AE" w14:textId="77777777" w:rsidR="00C70DA9" w:rsidRPr="00062F44" w:rsidRDefault="00C70DA9" w:rsidP="006E2537"/>
        </w:tc>
        <w:tc>
          <w:tcPr>
            <w:tcW w:w="1060" w:type="dxa"/>
            <w:noWrap/>
            <w:hideMark/>
          </w:tcPr>
          <w:p w14:paraId="101C23DD" w14:textId="77777777" w:rsidR="00C70DA9" w:rsidRPr="00062F44" w:rsidRDefault="00C70DA9" w:rsidP="006E2537"/>
        </w:tc>
      </w:tr>
      <w:tr w:rsidR="00C70DA9" w:rsidRPr="00062F44" w14:paraId="07E883D3" w14:textId="77777777" w:rsidTr="006E2537">
        <w:trPr>
          <w:trHeight w:val="300"/>
        </w:trPr>
        <w:tc>
          <w:tcPr>
            <w:tcW w:w="1760" w:type="dxa"/>
            <w:noWrap/>
            <w:hideMark/>
          </w:tcPr>
          <w:p w14:paraId="513F0CF3" w14:textId="77777777" w:rsidR="00C70DA9" w:rsidRPr="00062F44" w:rsidRDefault="00C70DA9" w:rsidP="006E2537">
            <w:pPr>
              <w:rPr>
                <w:color w:val="000000"/>
              </w:rPr>
            </w:pPr>
            <w:r w:rsidRPr="00062F44">
              <w:rPr>
                <w:color w:val="000000"/>
              </w:rPr>
              <w:t>STK38</w:t>
            </w:r>
          </w:p>
        </w:tc>
        <w:tc>
          <w:tcPr>
            <w:tcW w:w="2740" w:type="dxa"/>
            <w:noWrap/>
            <w:hideMark/>
          </w:tcPr>
          <w:p w14:paraId="7AE0AE46"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188AB821" w14:textId="77777777" w:rsidR="00C70DA9" w:rsidRPr="00062F44" w:rsidRDefault="00C70DA9" w:rsidP="006E2537">
            <w:pPr>
              <w:rPr>
                <w:color w:val="000000"/>
              </w:rPr>
            </w:pPr>
            <w:r w:rsidRPr="00062F44">
              <w:rPr>
                <w:color w:val="000000"/>
              </w:rPr>
              <w:t>MDM2</w:t>
            </w:r>
          </w:p>
        </w:tc>
        <w:tc>
          <w:tcPr>
            <w:tcW w:w="2740" w:type="dxa"/>
            <w:noWrap/>
            <w:hideMark/>
          </w:tcPr>
          <w:p w14:paraId="1CC697D7" w14:textId="77777777" w:rsidR="00C70DA9" w:rsidRPr="00062F44" w:rsidRDefault="00C70DA9" w:rsidP="006E2537"/>
        </w:tc>
        <w:tc>
          <w:tcPr>
            <w:tcW w:w="1060" w:type="dxa"/>
            <w:noWrap/>
            <w:hideMark/>
          </w:tcPr>
          <w:p w14:paraId="09BBE262" w14:textId="77777777" w:rsidR="00C70DA9" w:rsidRPr="00062F44" w:rsidRDefault="00C70DA9" w:rsidP="006E2537"/>
        </w:tc>
      </w:tr>
      <w:tr w:rsidR="00C70DA9" w:rsidRPr="00062F44" w14:paraId="0B235D4F" w14:textId="77777777" w:rsidTr="006E2537">
        <w:trPr>
          <w:trHeight w:val="300"/>
        </w:trPr>
        <w:tc>
          <w:tcPr>
            <w:tcW w:w="1760" w:type="dxa"/>
            <w:noWrap/>
            <w:hideMark/>
          </w:tcPr>
          <w:p w14:paraId="7E15EE4B" w14:textId="77777777" w:rsidR="00C70DA9" w:rsidRPr="00062F44" w:rsidRDefault="00C70DA9" w:rsidP="006E2537">
            <w:pPr>
              <w:rPr>
                <w:color w:val="000000"/>
              </w:rPr>
            </w:pPr>
            <w:r w:rsidRPr="00062F44">
              <w:rPr>
                <w:color w:val="000000"/>
              </w:rPr>
              <w:t>STK38</w:t>
            </w:r>
          </w:p>
        </w:tc>
        <w:tc>
          <w:tcPr>
            <w:tcW w:w="2740" w:type="dxa"/>
            <w:noWrap/>
            <w:hideMark/>
          </w:tcPr>
          <w:p w14:paraId="2A63BFBD"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4FBF7F50" w14:textId="77777777" w:rsidR="00C70DA9" w:rsidRPr="00062F44" w:rsidRDefault="00C70DA9" w:rsidP="006E2537">
            <w:pPr>
              <w:rPr>
                <w:color w:val="000000"/>
              </w:rPr>
            </w:pPr>
            <w:r w:rsidRPr="00062F44">
              <w:rPr>
                <w:color w:val="000000"/>
              </w:rPr>
              <w:t>MOB1A</w:t>
            </w:r>
          </w:p>
        </w:tc>
        <w:tc>
          <w:tcPr>
            <w:tcW w:w="2740" w:type="dxa"/>
            <w:noWrap/>
            <w:hideMark/>
          </w:tcPr>
          <w:p w14:paraId="00840F1C" w14:textId="77777777" w:rsidR="00C70DA9" w:rsidRPr="00062F44" w:rsidRDefault="00C70DA9" w:rsidP="006E2537"/>
        </w:tc>
        <w:tc>
          <w:tcPr>
            <w:tcW w:w="1060" w:type="dxa"/>
            <w:noWrap/>
            <w:hideMark/>
          </w:tcPr>
          <w:p w14:paraId="65445FFD" w14:textId="77777777" w:rsidR="00C70DA9" w:rsidRPr="00062F44" w:rsidRDefault="00C70DA9" w:rsidP="006E2537"/>
        </w:tc>
      </w:tr>
      <w:tr w:rsidR="00C70DA9" w:rsidRPr="00062F44" w14:paraId="2A04DC2D" w14:textId="77777777" w:rsidTr="006E2537">
        <w:trPr>
          <w:trHeight w:val="300"/>
        </w:trPr>
        <w:tc>
          <w:tcPr>
            <w:tcW w:w="1760" w:type="dxa"/>
            <w:noWrap/>
            <w:hideMark/>
          </w:tcPr>
          <w:p w14:paraId="66BF49F5" w14:textId="77777777" w:rsidR="00C70DA9" w:rsidRPr="00062F44" w:rsidRDefault="00C70DA9" w:rsidP="006E2537">
            <w:pPr>
              <w:rPr>
                <w:color w:val="000000"/>
              </w:rPr>
            </w:pPr>
            <w:r w:rsidRPr="00062F44">
              <w:rPr>
                <w:color w:val="000000"/>
              </w:rPr>
              <w:t>TAOK1</w:t>
            </w:r>
          </w:p>
        </w:tc>
        <w:tc>
          <w:tcPr>
            <w:tcW w:w="2740" w:type="dxa"/>
            <w:noWrap/>
            <w:hideMark/>
          </w:tcPr>
          <w:p w14:paraId="538526ED" w14:textId="77777777" w:rsidR="00C70DA9" w:rsidRPr="00062F44" w:rsidRDefault="00C70DA9" w:rsidP="006E2537">
            <w:pPr>
              <w:rPr>
                <w:color w:val="000000"/>
              </w:rPr>
            </w:pPr>
            <w:r w:rsidRPr="00062F44">
              <w:rPr>
                <w:color w:val="000000"/>
              </w:rPr>
              <w:t>activation</w:t>
            </w:r>
          </w:p>
        </w:tc>
        <w:tc>
          <w:tcPr>
            <w:tcW w:w="1500" w:type="dxa"/>
            <w:noWrap/>
            <w:hideMark/>
          </w:tcPr>
          <w:p w14:paraId="363333A8" w14:textId="77777777" w:rsidR="00C70DA9" w:rsidRPr="00062F44" w:rsidRDefault="00C70DA9" w:rsidP="006E2537">
            <w:pPr>
              <w:rPr>
                <w:color w:val="000000"/>
              </w:rPr>
            </w:pPr>
            <w:r w:rsidRPr="00062F44">
              <w:rPr>
                <w:color w:val="000000"/>
              </w:rPr>
              <w:t>MAPT</w:t>
            </w:r>
          </w:p>
        </w:tc>
        <w:tc>
          <w:tcPr>
            <w:tcW w:w="2740" w:type="dxa"/>
            <w:noWrap/>
            <w:hideMark/>
          </w:tcPr>
          <w:p w14:paraId="65517A89" w14:textId="77777777" w:rsidR="00C70DA9" w:rsidRPr="00062F44" w:rsidRDefault="00C70DA9" w:rsidP="006E2537"/>
        </w:tc>
        <w:tc>
          <w:tcPr>
            <w:tcW w:w="1060" w:type="dxa"/>
            <w:noWrap/>
            <w:hideMark/>
          </w:tcPr>
          <w:p w14:paraId="01D6D70E" w14:textId="77777777" w:rsidR="00C70DA9" w:rsidRPr="00062F44" w:rsidRDefault="00C70DA9" w:rsidP="006E2537"/>
        </w:tc>
      </w:tr>
      <w:tr w:rsidR="00C70DA9" w:rsidRPr="00062F44" w14:paraId="2ED2D430" w14:textId="77777777" w:rsidTr="006E2537">
        <w:trPr>
          <w:trHeight w:val="300"/>
        </w:trPr>
        <w:tc>
          <w:tcPr>
            <w:tcW w:w="1760" w:type="dxa"/>
            <w:noWrap/>
            <w:hideMark/>
          </w:tcPr>
          <w:p w14:paraId="177F64A6" w14:textId="77777777" w:rsidR="00C70DA9" w:rsidRPr="00062F44" w:rsidRDefault="00C70DA9" w:rsidP="006E2537">
            <w:pPr>
              <w:rPr>
                <w:color w:val="000000"/>
              </w:rPr>
            </w:pPr>
            <w:r w:rsidRPr="00062F44">
              <w:rPr>
                <w:color w:val="000000"/>
              </w:rPr>
              <w:t>TAOK1</w:t>
            </w:r>
          </w:p>
        </w:tc>
        <w:tc>
          <w:tcPr>
            <w:tcW w:w="2740" w:type="dxa"/>
            <w:noWrap/>
            <w:hideMark/>
          </w:tcPr>
          <w:p w14:paraId="0D44E490" w14:textId="77777777" w:rsidR="00C70DA9" w:rsidRPr="00062F44" w:rsidRDefault="00C70DA9" w:rsidP="006E2537">
            <w:pPr>
              <w:rPr>
                <w:color w:val="000000"/>
              </w:rPr>
            </w:pPr>
            <w:r w:rsidRPr="00062F44">
              <w:rPr>
                <w:color w:val="000000"/>
              </w:rPr>
              <w:t>phosphorylation</w:t>
            </w:r>
          </w:p>
        </w:tc>
        <w:tc>
          <w:tcPr>
            <w:tcW w:w="1500" w:type="dxa"/>
            <w:noWrap/>
            <w:hideMark/>
          </w:tcPr>
          <w:p w14:paraId="27011AE4" w14:textId="77777777" w:rsidR="00C70DA9" w:rsidRPr="00062F44" w:rsidRDefault="00C70DA9" w:rsidP="006E2537">
            <w:pPr>
              <w:rPr>
                <w:color w:val="000000"/>
              </w:rPr>
            </w:pPr>
            <w:r w:rsidRPr="00062F44">
              <w:rPr>
                <w:color w:val="000000"/>
              </w:rPr>
              <w:t>MAPT</w:t>
            </w:r>
          </w:p>
        </w:tc>
        <w:tc>
          <w:tcPr>
            <w:tcW w:w="2740" w:type="dxa"/>
            <w:noWrap/>
            <w:hideMark/>
          </w:tcPr>
          <w:p w14:paraId="7071679B" w14:textId="77777777" w:rsidR="00C70DA9" w:rsidRPr="00062F44" w:rsidRDefault="00C70DA9" w:rsidP="006E2537"/>
        </w:tc>
        <w:tc>
          <w:tcPr>
            <w:tcW w:w="1060" w:type="dxa"/>
            <w:noWrap/>
            <w:hideMark/>
          </w:tcPr>
          <w:p w14:paraId="49A089CA" w14:textId="77777777" w:rsidR="00C70DA9" w:rsidRPr="00062F44" w:rsidRDefault="00C70DA9" w:rsidP="006E2537"/>
        </w:tc>
      </w:tr>
      <w:tr w:rsidR="00C70DA9" w:rsidRPr="00062F44" w14:paraId="33D73CE8" w14:textId="77777777" w:rsidTr="006E2537">
        <w:trPr>
          <w:trHeight w:val="300"/>
        </w:trPr>
        <w:tc>
          <w:tcPr>
            <w:tcW w:w="1760" w:type="dxa"/>
            <w:noWrap/>
            <w:hideMark/>
          </w:tcPr>
          <w:p w14:paraId="69230C0D" w14:textId="77777777" w:rsidR="00C70DA9" w:rsidRPr="00062F44" w:rsidRDefault="00C70DA9" w:rsidP="006E2537">
            <w:pPr>
              <w:rPr>
                <w:color w:val="000000"/>
              </w:rPr>
            </w:pPr>
            <w:r w:rsidRPr="00062F44">
              <w:rPr>
                <w:color w:val="000000"/>
              </w:rPr>
              <w:t>TAOK1</w:t>
            </w:r>
          </w:p>
        </w:tc>
        <w:tc>
          <w:tcPr>
            <w:tcW w:w="2740" w:type="dxa"/>
            <w:noWrap/>
            <w:hideMark/>
          </w:tcPr>
          <w:p w14:paraId="00924E08"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07C82D53" w14:textId="77777777" w:rsidR="00C70DA9" w:rsidRPr="00062F44" w:rsidRDefault="00C70DA9" w:rsidP="006E2537">
            <w:pPr>
              <w:rPr>
                <w:color w:val="000000"/>
              </w:rPr>
            </w:pPr>
            <w:r w:rsidRPr="00062F44">
              <w:rPr>
                <w:color w:val="000000"/>
              </w:rPr>
              <w:t>LRRK2</w:t>
            </w:r>
          </w:p>
        </w:tc>
        <w:tc>
          <w:tcPr>
            <w:tcW w:w="2740" w:type="dxa"/>
            <w:noWrap/>
            <w:hideMark/>
          </w:tcPr>
          <w:p w14:paraId="257F8745" w14:textId="77777777" w:rsidR="00C70DA9" w:rsidRPr="00062F44" w:rsidRDefault="00C70DA9" w:rsidP="006E2537"/>
        </w:tc>
        <w:tc>
          <w:tcPr>
            <w:tcW w:w="1060" w:type="dxa"/>
            <w:noWrap/>
            <w:hideMark/>
          </w:tcPr>
          <w:p w14:paraId="2875374D" w14:textId="77777777" w:rsidR="00C70DA9" w:rsidRPr="00062F44" w:rsidRDefault="00C70DA9" w:rsidP="006E2537"/>
        </w:tc>
      </w:tr>
      <w:tr w:rsidR="00C70DA9" w:rsidRPr="00062F44" w14:paraId="4AFC806B" w14:textId="77777777" w:rsidTr="006E2537">
        <w:trPr>
          <w:trHeight w:val="300"/>
        </w:trPr>
        <w:tc>
          <w:tcPr>
            <w:tcW w:w="1760" w:type="dxa"/>
            <w:noWrap/>
            <w:hideMark/>
          </w:tcPr>
          <w:p w14:paraId="63486DC1" w14:textId="77777777" w:rsidR="00C70DA9" w:rsidRPr="00062F44" w:rsidRDefault="00C70DA9" w:rsidP="006E2537">
            <w:pPr>
              <w:rPr>
                <w:color w:val="000000"/>
              </w:rPr>
            </w:pPr>
            <w:r w:rsidRPr="00062F44">
              <w:rPr>
                <w:color w:val="000000"/>
              </w:rPr>
              <w:t>TNK2</w:t>
            </w:r>
          </w:p>
        </w:tc>
        <w:tc>
          <w:tcPr>
            <w:tcW w:w="2740" w:type="dxa"/>
            <w:noWrap/>
            <w:hideMark/>
          </w:tcPr>
          <w:p w14:paraId="6CA762A9"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6C80D1F2" w14:textId="77777777" w:rsidR="00C70DA9" w:rsidRPr="00062F44" w:rsidRDefault="00C70DA9" w:rsidP="006E2537">
            <w:pPr>
              <w:rPr>
                <w:color w:val="000000"/>
              </w:rPr>
            </w:pPr>
            <w:r w:rsidRPr="00062F44">
              <w:rPr>
                <w:color w:val="000000"/>
              </w:rPr>
              <w:t>CSK</w:t>
            </w:r>
          </w:p>
        </w:tc>
        <w:tc>
          <w:tcPr>
            <w:tcW w:w="2740" w:type="dxa"/>
            <w:noWrap/>
            <w:hideMark/>
          </w:tcPr>
          <w:p w14:paraId="25032820" w14:textId="77777777" w:rsidR="00C70DA9" w:rsidRPr="00062F44" w:rsidRDefault="00C70DA9" w:rsidP="006E2537"/>
        </w:tc>
        <w:tc>
          <w:tcPr>
            <w:tcW w:w="1060" w:type="dxa"/>
            <w:noWrap/>
            <w:hideMark/>
          </w:tcPr>
          <w:p w14:paraId="05272D2B" w14:textId="77777777" w:rsidR="00C70DA9" w:rsidRPr="00062F44" w:rsidRDefault="00C70DA9" w:rsidP="006E2537"/>
        </w:tc>
      </w:tr>
      <w:tr w:rsidR="00C70DA9" w:rsidRPr="00062F44" w14:paraId="7B6FED79" w14:textId="77777777" w:rsidTr="006E2537">
        <w:trPr>
          <w:trHeight w:val="300"/>
        </w:trPr>
        <w:tc>
          <w:tcPr>
            <w:tcW w:w="1760" w:type="dxa"/>
            <w:noWrap/>
            <w:hideMark/>
          </w:tcPr>
          <w:p w14:paraId="53D772BE" w14:textId="77777777" w:rsidR="00C70DA9" w:rsidRPr="00062F44" w:rsidRDefault="00C70DA9" w:rsidP="006E2537">
            <w:pPr>
              <w:rPr>
                <w:color w:val="000000"/>
              </w:rPr>
            </w:pPr>
            <w:r w:rsidRPr="00062F44">
              <w:rPr>
                <w:color w:val="000000"/>
              </w:rPr>
              <w:t>TNK2</w:t>
            </w:r>
          </w:p>
        </w:tc>
        <w:tc>
          <w:tcPr>
            <w:tcW w:w="2740" w:type="dxa"/>
            <w:noWrap/>
            <w:hideMark/>
          </w:tcPr>
          <w:p w14:paraId="0B59D61E"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1077F061" w14:textId="77777777" w:rsidR="00C70DA9" w:rsidRPr="00062F44" w:rsidRDefault="00C70DA9" w:rsidP="006E2537">
            <w:pPr>
              <w:rPr>
                <w:color w:val="000000"/>
              </w:rPr>
            </w:pPr>
            <w:r w:rsidRPr="00062F44">
              <w:rPr>
                <w:color w:val="000000"/>
              </w:rPr>
              <w:t>HSP90AA1</w:t>
            </w:r>
          </w:p>
        </w:tc>
        <w:tc>
          <w:tcPr>
            <w:tcW w:w="2740" w:type="dxa"/>
            <w:noWrap/>
            <w:hideMark/>
          </w:tcPr>
          <w:p w14:paraId="644D648C" w14:textId="77777777" w:rsidR="00C70DA9" w:rsidRPr="00062F44" w:rsidRDefault="00C70DA9" w:rsidP="006E2537"/>
        </w:tc>
        <w:tc>
          <w:tcPr>
            <w:tcW w:w="1060" w:type="dxa"/>
            <w:noWrap/>
            <w:hideMark/>
          </w:tcPr>
          <w:p w14:paraId="08172841" w14:textId="77777777" w:rsidR="00C70DA9" w:rsidRPr="00062F44" w:rsidRDefault="00C70DA9" w:rsidP="006E2537"/>
        </w:tc>
      </w:tr>
      <w:tr w:rsidR="00C70DA9" w:rsidRPr="00062F44" w14:paraId="4EB55EB3" w14:textId="77777777" w:rsidTr="006E2537">
        <w:trPr>
          <w:trHeight w:val="300"/>
        </w:trPr>
        <w:tc>
          <w:tcPr>
            <w:tcW w:w="1760" w:type="dxa"/>
            <w:noWrap/>
            <w:hideMark/>
          </w:tcPr>
          <w:p w14:paraId="0FF62D13" w14:textId="77777777" w:rsidR="00C70DA9" w:rsidRPr="00062F44" w:rsidRDefault="00C70DA9" w:rsidP="006E2537">
            <w:pPr>
              <w:rPr>
                <w:color w:val="000000"/>
              </w:rPr>
            </w:pPr>
            <w:r w:rsidRPr="00062F44">
              <w:rPr>
                <w:color w:val="000000"/>
              </w:rPr>
              <w:t>TRIO</w:t>
            </w:r>
          </w:p>
        </w:tc>
        <w:tc>
          <w:tcPr>
            <w:tcW w:w="2740" w:type="dxa"/>
            <w:noWrap/>
            <w:hideMark/>
          </w:tcPr>
          <w:p w14:paraId="722BFDF4"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1CBA617E" w14:textId="77777777" w:rsidR="00C70DA9" w:rsidRPr="00062F44" w:rsidRDefault="00C70DA9" w:rsidP="006E2537">
            <w:pPr>
              <w:rPr>
                <w:color w:val="000000"/>
              </w:rPr>
            </w:pPr>
            <w:r w:rsidRPr="00062F44">
              <w:rPr>
                <w:color w:val="000000"/>
              </w:rPr>
              <w:t>MYC</w:t>
            </w:r>
          </w:p>
        </w:tc>
        <w:tc>
          <w:tcPr>
            <w:tcW w:w="2740" w:type="dxa"/>
            <w:noWrap/>
            <w:hideMark/>
          </w:tcPr>
          <w:p w14:paraId="353AEF53" w14:textId="77777777" w:rsidR="00C70DA9" w:rsidRPr="00062F44" w:rsidRDefault="00C70DA9" w:rsidP="006E2537"/>
        </w:tc>
        <w:tc>
          <w:tcPr>
            <w:tcW w:w="1060" w:type="dxa"/>
            <w:noWrap/>
            <w:hideMark/>
          </w:tcPr>
          <w:p w14:paraId="30FC00BF" w14:textId="77777777" w:rsidR="00C70DA9" w:rsidRPr="00062F44" w:rsidRDefault="00C70DA9" w:rsidP="006E2537"/>
        </w:tc>
      </w:tr>
      <w:tr w:rsidR="00C70DA9" w:rsidRPr="00062F44" w14:paraId="4E7B483B" w14:textId="77777777" w:rsidTr="006E2537">
        <w:trPr>
          <w:trHeight w:val="300"/>
        </w:trPr>
        <w:tc>
          <w:tcPr>
            <w:tcW w:w="1760" w:type="dxa"/>
            <w:noWrap/>
            <w:hideMark/>
          </w:tcPr>
          <w:p w14:paraId="1EFEE587" w14:textId="77777777" w:rsidR="00C70DA9" w:rsidRPr="00062F44" w:rsidRDefault="00C70DA9" w:rsidP="006E2537">
            <w:pPr>
              <w:rPr>
                <w:color w:val="000000"/>
              </w:rPr>
            </w:pPr>
            <w:r w:rsidRPr="00062F44">
              <w:rPr>
                <w:color w:val="000000"/>
              </w:rPr>
              <w:t>UBC</w:t>
            </w:r>
          </w:p>
        </w:tc>
        <w:tc>
          <w:tcPr>
            <w:tcW w:w="2740" w:type="dxa"/>
            <w:noWrap/>
            <w:hideMark/>
          </w:tcPr>
          <w:p w14:paraId="33B8201F"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39B501F4" w14:textId="77777777" w:rsidR="00C70DA9" w:rsidRPr="00062F44" w:rsidRDefault="00C70DA9" w:rsidP="006E2537">
            <w:pPr>
              <w:rPr>
                <w:color w:val="000000"/>
              </w:rPr>
            </w:pPr>
            <w:r w:rsidRPr="00062F44">
              <w:rPr>
                <w:color w:val="000000"/>
              </w:rPr>
              <w:t>MDM2</w:t>
            </w:r>
          </w:p>
        </w:tc>
        <w:tc>
          <w:tcPr>
            <w:tcW w:w="2740" w:type="dxa"/>
            <w:noWrap/>
            <w:hideMark/>
          </w:tcPr>
          <w:p w14:paraId="7018CC6C" w14:textId="77777777" w:rsidR="00C70DA9" w:rsidRPr="00062F44" w:rsidRDefault="00C70DA9" w:rsidP="006E2537"/>
        </w:tc>
        <w:tc>
          <w:tcPr>
            <w:tcW w:w="1060" w:type="dxa"/>
            <w:noWrap/>
            <w:hideMark/>
          </w:tcPr>
          <w:p w14:paraId="026742D3" w14:textId="77777777" w:rsidR="00C70DA9" w:rsidRPr="00062F44" w:rsidRDefault="00C70DA9" w:rsidP="006E2537"/>
        </w:tc>
      </w:tr>
      <w:tr w:rsidR="00C70DA9" w:rsidRPr="00062F44" w14:paraId="4F8885B8" w14:textId="77777777" w:rsidTr="006E2537">
        <w:trPr>
          <w:trHeight w:val="300"/>
        </w:trPr>
        <w:tc>
          <w:tcPr>
            <w:tcW w:w="1760" w:type="dxa"/>
            <w:noWrap/>
            <w:hideMark/>
          </w:tcPr>
          <w:p w14:paraId="6A8EE663" w14:textId="77777777" w:rsidR="00C70DA9" w:rsidRPr="00062F44" w:rsidRDefault="00C70DA9" w:rsidP="006E2537">
            <w:pPr>
              <w:rPr>
                <w:color w:val="000000"/>
              </w:rPr>
            </w:pPr>
            <w:r w:rsidRPr="00062F44">
              <w:rPr>
                <w:color w:val="000000"/>
              </w:rPr>
              <w:t>UBC</w:t>
            </w:r>
          </w:p>
        </w:tc>
        <w:tc>
          <w:tcPr>
            <w:tcW w:w="2740" w:type="dxa"/>
            <w:noWrap/>
            <w:hideMark/>
          </w:tcPr>
          <w:p w14:paraId="0729447A"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5534ADFF" w14:textId="77777777" w:rsidR="00C70DA9" w:rsidRPr="00062F44" w:rsidRDefault="00C70DA9" w:rsidP="006E2537">
            <w:pPr>
              <w:rPr>
                <w:color w:val="000000"/>
              </w:rPr>
            </w:pPr>
            <w:r w:rsidRPr="00062F44">
              <w:rPr>
                <w:color w:val="000000"/>
              </w:rPr>
              <w:t>PINK1</w:t>
            </w:r>
          </w:p>
        </w:tc>
        <w:tc>
          <w:tcPr>
            <w:tcW w:w="2740" w:type="dxa"/>
            <w:noWrap/>
            <w:hideMark/>
          </w:tcPr>
          <w:p w14:paraId="6103F9E2" w14:textId="77777777" w:rsidR="00C70DA9" w:rsidRPr="00062F44" w:rsidRDefault="00C70DA9" w:rsidP="006E2537"/>
        </w:tc>
        <w:tc>
          <w:tcPr>
            <w:tcW w:w="1060" w:type="dxa"/>
            <w:noWrap/>
            <w:hideMark/>
          </w:tcPr>
          <w:p w14:paraId="709642AB" w14:textId="77777777" w:rsidR="00C70DA9" w:rsidRPr="00062F44" w:rsidRDefault="00C70DA9" w:rsidP="006E2537"/>
        </w:tc>
      </w:tr>
      <w:tr w:rsidR="00C70DA9" w:rsidRPr="00062F44" w14:paraId="75A889C3" w14:textId="77777777" w:rsidTr="006E2537">
        <w:trPr>
          <w:trHeight w:val="300"/>
        </w:trPr>
        <w:tc>
          <w:tcPr>
            <w:tcW w:w="1760" w:type="dxa"/>
            <w:noWrap/>
            <w:hideMark/>
          </w:tcPr>
          <w:p w14:paraId="437EB764" w14:textId="77777777" w:rsidR="00C70DA9" w:rsidRPr="00062F44" w:rsidRDefault="00C70DA9" w:rsidP="006E2537">
            <w:pPr>
              <w:rPr>
                <w:color w:val="000000"/>
              </w:rPr>
            </w:pPr>
            <w:r w:rsidRPr="00062F44">
              <w:rPr>
                <w:color w:val="000000"/>
              </w:rPr>
              <w:t>UBC</w:t>
            </w:r>
          </w:p>
        </w:tc>
        <w:tc>
          <w:tcPr>
            <w:tcW w:w="2740" w:type="dxa"/>
            <w:noWrap/>
            <w:hideMark/>
          </w:tcPr>
          <w:p w14:paraId="6F4E3F1B" w14:textId="77777777" w:rsidR="00C70DA9" w:rsidRPr="00062F44" w:rsidRDefault="00C70DA9" w:rsidP="006E2537">
            <w:pPr>
              <w:rPr>
                <w:color w:val="000000"/>
              </w:rPr>
            </w:pPr>
            <w:r w:rsidRPr="00062F44">
              <w:rPr>
                <w:color w:val="000000"/>
              </w:rPr>
              <w:t>protein-protein interactions</w:t>
            </w:r>
          </w:p>
        </w:tc>
        <w:tc>
          <w:tcPr>
            <w:tcW w:w="1500" w:type="dxa"/>
            <w:noWrap/>
            <w:hideMark/>
          </w:tcPr>
          <w:p w14:paraId="27D7EF76" w14:textId="77777777" w:rsidR="00C70DA9" w:rsidRPr="00062F44" w:rsidRDefault="00C70DA9" w:rsidP="006E2537">
            <w:pPr>
              <w:rPr>
                <w:color w:val="000000"/>
              </w:rPr>
            </w:pPr>
            <w:r w:rsidRPr="00062F44">
              <w:rPr>
                <w:color w:val="000000"/>
              </w:rPr>
              <w:t>PNCK</w:t>
            </w:r>
          </w:p>
        </w:tc>
        <w:tc>
          <w:tcPr>
            <w:tcW w:w="2740" w:type="dxa"/>
            <w:noWrap/>
            <w:hideMark/>
          </w:tcPr>
          <w:p w14:paraId="220A5710" w14:textId="77777777" w:rsidR="00C70DA9" w:rsidRPr="00062F44" w:rsidRDefault="00C70DA9" w:rsidP="006E2537"/>
        </w:tc>
        <w:tc>
          <w:tcPr>
            <w:tcW w:w="1060" w:type="dxa"/>
            <w:noWrap/>
            <w:hideMark/>
          </w:tcPr>
          <w:p w14:paraId="01BAC873" w14:textId="77777777" w:rsidR="00C70DA9" w:rsidRPr="00062F44" w:rsidRDefault="00C70DA9" w:rsidP="006E2537"/>
        </w:tc>
      </w:tr>
    </w:tbl>
    <w:p w14:paraId="5DBA0191" w14:textId="77777777" w:rsidR="00C70DA9" w:rsidRDefault="00C70DA9" w:rsidP="00C70DA9"/>
    <w:p w14:paraId="43DAEEAB" w14:textId="77777777" w:rsidR="00C70DA9" w:rsidRPr="00B119EC" w:rsidRDefault="00C70DA9" w:rsidP="00C70DA9">
      <w:pPr>
        <w:rPr>
          <w:b/>
          <w:sz w:val="22"/>
          <w:szCs w:val="22"/>
        </w:rPr>
      </w:pPr>
      <w:r w:rsidRPr="00B119EC">
        <w:rPr>
          <w:b/>
          <w:sz w:val="22"/>
          <w:szCs w:val="22"/>
        </w:rPr>
        <w:t>IRAK1-BTK</w:t>
      </w:r>
    </w:p>
    <w:p w14:paraId="4102EB8A" w14:textId="77777777" w:rsidR="00C70DA9" w:rsidRPr="00B119EC" w:rsidRDefault="00C70DA9" w:rsidP="00C70DA9">
      <w:pPr>
        <w:pStyle w:val="NormalWeb"/>
        <w:numPr>
          <w:ilvl w:val="0"/>
          <w:numId w:val="22"/>
        </w:numPr>
        <w:rPr>
          <w:sz w:val="22"/>
          <w:szCs w:val="22"/>
        </w:rPr>
      </w:pPr>
      <w:r w:rsidRPr="00B119EC">
        <w:rPr>
          <w:sz w:val="22"/>
          <w:szCs w:val="22"/>
        </w:rPr>
        <w:t xml:space="preserve">Jefferies, C. A., Doyle, S., Brunner, C., Dunne, A., </w:t>
      </w:r>
      <w:proofErr w:type="spellStart"/>
      <w:r w:rsidRPr="00B119EC">
        <w:rPr>
          <w:sz w:val="22"/>
          <w:szCs w:val="22"/>
        </w:rPr>
        <w:t>Brint</w:t>
      </w:r>
      <w:proofErr w:type="spellEnd"/>
      <w:r w:rsidRPr="00B119EC">
        <w:rPr>
          <w:sz w:val="22"/>
          <w:szCs w:val="22"/>
        </w:rPr>
        <w:t xml:space="preserve">, E., </w:t>
      </w:r>
      <w:proofErr w:type="spellStart"/>
      <w:r w:rsidRPr="00B119EC">
        <w:rPr>
          <w:sz w:val="22"/>
          <w:szCs w:val="22"/>
        </w:rPr>
        <w:t>Wietek</w:t>
      </w:r>
      <w:proofErr w:type="spellEnd"/>
      <w:r w:rsidRPr="00B119EC">
        <w:rPr>
          <w:sz w:val="22"/>
          <w:szCs w:val="22"/>
        </w:rPr>
        <w:t xml:space="preserve">, C., … O’Neill, L. A. J. (2003). Bruton’s tyrosine kinase is a Toll/interleukin-1 receptor domain-binding protein  that participates in nuclear factor </w:t>
      </w:r>
      <w:proofErr w:type="spellStart"/>
      <w:r w:rsidRPr="00B119EC">
        <w:rPr>
          <w:sz w:val="22"/>
          <w:szCs w:val="22"/>
        </w:rPr>
        <w:t>kappaB</w:t>
      </w:r>
      <w:proofErr w:type="spellEnd"/>
      <w:r w:rsidRPr="00B119EC">
        <w:rPr>
          <w:sz w:val="22"/>
          <w:szCs w:val="22"/>
        </w:rPr>
        <w:t xml:space="preserve"> activation by Toll-like receptor 4. </w:t>
      </w:r>
      <w:r w:rsidRPr="00B119EC">
        <w:rPr>
          <w:i/>
          <w:iCs/>
          <w:sz w:val="22"/>
          <w:szCs w:val="22"/>
        </w:rPr>
        <w:t>The Journal of Biological Chemistry</w:t>
      </w:r>
      <w:r w:rsidRPr="00B119EC">
        <w:rPr>
          <w:sz w:val="22"/>
          <w:szCs w:val="22"/>
        </w:rPr>
        <w:t xml:space="preserve">, </w:t>
      </w:r>
      <w:r w:rsidRPr="00B119EC">
        <w:rPr>
          <w:i/>
          <w:iCs/>
          <w:sz w:val="22"/>
          <w:szCs w:val="22"/>
        </w:rPr>
        <w:t>278</w:t>
      </w:r>
      <w:r w:rsidRPr="00B119EC">
        <w:rPr>
          <w:sz w:val="22"/>
          <w:szCs w:val="22"/>
        </w:rPr>
        <w:t>(28), 26258–26264. https://doi.org/10.1074/jbc.M301484200</w:t>
      </w:r>
    </w:p>
    <w:p w14:paraId="2812E9AC" w14:textId="77777777" w:rsidR="00C70DA9" w:rsidRPr="00B119EC" w:rsidRDefault="00C70DA9" w:rsidP="00C70DA9">
      <w:pPr>
        <w:rPr>
          <w:sz w:val="22"/>
          <w:szCs w:val="22"/>
        </w:rPr>
      </w:pPr>
    </w:p>
    <w:p w14:paraId="789B2B78" w14:textId="77777777" w:rsidR="00C70DA9" w:rsidRPr="00B119EC" w:rsidRDefault="00C70DA9" w:rsidP="00C70DA9">
      <w:pPr>
        <w:rPr>
          <w:b/>
          <w:sz w:val="22"/>
          <w:szCs w:val="22"/>
        </w:rPr>
      </w:pPr>
      <w:r w:rsidRPr="00B119EC">
        <w:rPr>
          <w:b/>
          <w:sz w:val="22"/>
          <w:szCs w:val="22"/>
        </w:rPr>
        <w:t>IRAK1-PRKCE</w:t>
      </w:r>
    </w:p>
    <w:p w14:paraId="73DF9F70" w14:textId="46DA12F7" w:rsidR="00C70DA9" w:rsidRPr="00B119EC" w:rsidRDefault="00C70DA9" w:rsidP="00C70DA9">
      <w:pPr>
        <w:pStyle w:val="NormalWeb"/>
        <w:numPr>
          <w:ilvl w:val="0"/>
          <w:numId w:val="23"/>
        </w:numPr>
        <w:rPr>
          <w:sz w:val="22"/>
          <w:szCs w:val="22"/>
        </w:rPr>
      </w:pPr>
      <w:r w:rsidRPr="00B119EC">
        <w:rPr>
          <w:sz w:val="22"/>
          <w:szCs w:val="22"/>
        </w:rPr>
        <w:t xml:space="preserve">Gan, L., &amp; Li, L. (2010). Interleukin-1 Receptor-Associated Kinase-1 (IRAK-1) functionally associates with  </w:t>
      </w:r>
      <w:proofErr w:type="spellStart"/>
      <w:r w:rsidRPr="00B119EC">
        <w:rPr>
          <w:sz w:val="22"/>
          <w:szCs w:val="22"/>
        </w:rPr>
        <w:t>PKCepsilon</w:t>
      </w:r>
      <w:proofErr w:type="spellEnd"/>
      <w:r w:rsidRPr="00B119EC">
        <w:rPr>
          <w:sz w:val="22"/>
          <w:szCs w:val="22"/>
        </w:rPr>
        <w:t xml:space="preserve"> and VASP in the regulation of macrophage migration. </w:t>
      </w:r>
      <w:r w:rsidRPr="00B119EC">
        <w:rPr>
          <w:i/>
          <w:iCs/>
          <w:sz w:val="22"/>
          <w:szCs w:val="22"/>
        </w:rPr>
        <w:t>Molecular Immunology</w:t>
      </w:r>
      <w:r w:rsidRPr="00B119EC">
        <w:rPr>
          <w:sz w:val="22"/>
          <w:szCs w:val="22"/>
        </w:rPr>
        <w:t xml:space="preserve">, </w:t>
      </w:r>
      <w:r w:rsidRPr="00B119EC">
        <w:rPr>
          <w:i/>
          <w:iCs/>
          <w:sz w:val="22"/>
          <w:szCs w:val="22"/>
        </w:rPr>
        <w:t>47</w:t>
      </w:r>
      <w:r w:rsidRPr="00B119EC">
        <w:rPr>
          <w:sz w:val="22"/>
          <w:szCs w:val="22"/>
        </w:rPr>
        <w:t>(6), 1278–1282. https://doi.org/10.1016/j.molimm.2009.12.004</w:t>
      </w:r>
    </w:p>
    <w:p w14:paraId="64F48DD6" w14:textId="77777777" w:rsidR="00C70DA9" w:rsidRPr="00B119EC" w:rsidRDefault="00C70DA9" w:rsidP="00C70DA9">
      <w:pPr>
        <w:pStyle w:val="NormalWeb"/>
        <w:numPr>
          <w:ilvl w:val="0"/>
          <w:numId w:val="23"/>
        </w:numPr>
        <w:rPr>
          <w:sz w:val="22"/>
          <w:szCs w:val="22"/>
        </w:rPr>
      </w:pPr>
      <w:proofErr w:type="spellStart"/>
      <w:r w:rsidRPr="00B119EC">
        <w:rPr>
          <w:sz w:val="22"/>
          <w:szCs w:val="22"/>
        </w:rPr>
        <w:lastRenderedPageBreak/>
        <w:t>Udgata</w:t>
      </w:r>
      <w:proofErr w:type="spellEnd"/>
      <w:r w:rsidRPr="00B119EC">
        <w:rPr>
          <w:sz w:val="22"/>
          <w:szCs w:val="22"/>
        </w:rPr>
        <w:t xml:space="preserve">, A., Qureshi, R., &amp; Mukhopadhyay, S. (2016). Transduction of Functionally Contrasting Signals by Two Mycobacterial PPE Proteins Downstream of TLR2 Receptors. </w:t>
      </w:r>
      <w:r w:rsidRPr="00B119EC">
        <w:rPr>
          <w:i/>
          <w:iCs/>
          <w:sz w:val="22"/>
          <w:szCs w:val="22"/>
        </w:rPr>
        <w:t>Journal of Immunology (Baltimore, Md. : 1950)</w:t>
      </w:r>
      <w:r w:rsidRPr="00B119EC">
        <w:rPr>
          <w:sz w:val="22"/>
          <w:szCs w:val="22"/>
        </w:rPr>
        <w:t xml:space="preserve">, </w:t>
      </w:r>
      <w:r w:rsidRPr="00B119EC">
        <w:rPr>
          <w:i/>
          <w:iCs/>
          <w:sz w:val="22"/>
          <w:szCs w:val="22"/>
        </w:rPr>
        <w:t>197</w:t>
      </w:r>
      <w:r w:rsidRPr="00B119EC">
        <w:rPr>
          <w:sz w:val="22"/>
          <w:szCs w:val="22"/>
        </w:rPr>
        <w:t>(5), 1776–1787. https://doi.org/10.4049/jimmunol.1501816</w:t>
      </w:r>
    </w:p>
    <w:p w14:paraId="14F23837" w14:textId="77777777" w:rsidR="00C70DA9" w:rsidRPr="00B119EC" w:rsidRDefault="00C70DA9" w:rsidP="00C70DA9">
      <w:pPr>
        <w:rPr>
          <w:sz w:val="22"/>
          <w:szCs w:val="22"/>
        </w:rPr>
      </w:pPr>
    </w:p>
    <w:p w14:paraId="2B6357EB" w14:textId="77777777" w:rsidR="00C70DA9" w:rsidRPr="00B119EC" w:rsidRDefault="00C70DA9" w:rsidP="00C70DA9">
      <w:pPr>
        <w:rPr>
          <w:b/>
          <w:sz w:val="22"/>
          <w:szCs w:val="22"/>
        </w:rPr>
      </w:pPr>
      <w:r w:rsidRPr="00B119EC">
        <w:rPr>
          <w:b/>
          <w:sz w:val="22"/>
          <w:szCs w:val="22"/>
        </w:rPr>
        <w:t>PINK1-CDC37</w:t>
      </w:r>
    </w:p>
    <w:p w14:paraId="1D30A638" w14:textId="77777777" w:rsidR="00C70DA9" w:rsidRPr="00B119EC" w:rsidRDefault="00C70DA9" w:rsidP="00C70DA9">
      <w:pPr>
        <w:pStyle w:val="NormalWeb"/>
        <w:numPr>
          <w:ilvl w:val="0"/>
          <w:numId w:val="24"/>
        </w:numPr>
        <w:rPr>
          <w:sz w:val="22"/>
          <w:szCs w:val="22"/>
        </w:rPr>
      </w:pPr>
      <w:proofErr w:type="spellStart"/>
      <w:r w:rsidRPr="00B119EC">
        <w:rPr>
          <w:sz w:val="22"/>
          <w:szCs w:val="22"/>
        </w:rPr>
        <w:t>Weihofen</w:t>
      </w:r>
      <w:proofErr w:type="spellEnd"/>
      <w:r w:rsidRPr="00B119EC">
        <w:rPr>
          <w:sz w:val="22"/>
          <w:szCs w:val="22"/>
        </w:rPr>
        <w:t xml:space="preserve">, A., </w:t>
      </w:r>
      <w:proofErr w:type="spellStart"/>
      <w:r w:rsidRPr="00B119EC">
        <w:rPr>
          <w:sz w:val="22"/>
          <w:szCs w:val="22"/>
        </w:rPr>
        <w:t>Ostaszewski</w:t>
      </w:r>
      <w:proofErr w:type="spellEnd"/>
      <w:r w:rsidRPr="00B119EC">
        <w:rPr>
          <w:sz w:val="22"/>
          <w:szCs w:val="22"/>
        </w:rPr>
        <w:t xml:space="preserve">, B., Minami, Y., &amp; </w:t>
      </w:r>
      <w:proofErr w:type="spellStart"/>
      <w:r w:rsidRPr="00B119EC">
        <w:rPr>
          <w:sz w:val="22"/>
          <w:szCs w:val="22"/>
        </w:rPr>
        <w:t>Selkoe</w:t>
      </w:r>
      <w:proofErr w:type="spellEnd"/>
      <w:r w:rsidRPr="00B119EC">
        <w:rPr>
          <w:sz w:val="22"/>
          <w:szCs w:val="22"/>
        </w:rPr>
        <w:t xml:space="preserve">, D. J. (2008). Pink1 Parkinson mutations, the Cdc37/Hsp90 chaperones and Parkin all influence the maturation or subcellular distribution of Pink1. </w:t>
      </w:r>
      <w:r w:rsidRPr="00B119EC">
        <w:rPr>
          <w:i/>
          <w:iCs/>
          <w:sz w:val="22"/>
          <w:szCs w:val="22"/>
        </w:rPr>
        <w:t>Human Molecular Genetics</w:t>
      </w:r>
      <w:r w:rsidRPr="00B119EC">
        <w:rPr>
          <w:sz w:val="22"/>
          <w:szCs w:val="22"/>
        </w:rPr>
        <w:t xml:space="preserve">, </w:t>
      </w:r>
      <w:r w:rsidRPr="00B119EC">
        <w:rPr>
          <w:i/>
          <w:iCs/>
          <w:sz w:val="22"/>
          <w:szCs w:val="22"/>
        </w:rPr>
        <w:t>17</w:t>
      </w:r>
      <w:r w:rsidRPr="00B119EC">
        <w:rPr>
          <w:sz w:val="22"/>
          <w:szCs w:val="22"/>
        </w:rPr>
        <w:t>(4), 602–616. https://doi.org/10.1093/hmg/ddm334</w:t>
      </w:r>
    </w:p>
    <w:p w14:paraId="6E656FA2" w14:textId="77777777" w:rsidR="00C70DA9" w:rsidRPr="00B119EC" w:rsidRDefault="00C70DA9" w:rsidP="00C70DA9">
      <w:pPr>
        <w:pStyle w:val="NormalWeb"/>
        <w:numPr>
          <w:ilvl w:val="0"/>
          <w:numId w:val="24"/>
        </w:numPr>
        <w:rPr>
          <w:sz w:val="22"/>
          <w:szCs w:val="22"/>
        </w:rPr>
      </w:pPr>
      <w:proofErr w:type="spellStart"/>
      <w:r w:rsidRPr="00B119EC">
        <w:rPr>
          <w:sz w:val="22"/>
          <w:szCs w:val="22"/>
        </w:rPr>
        <w:t>Moriwaki</w:t>
      </w:r>
      <w:proofErr w:type="spellEnd"/>
      <w:r w:rsidRPr="00B119EC">
        <w:rPr>
          <w:sz w:val="22"/>
          <w:szCs w:val="22"/>
        </w:rPr>
        <w:t xml:space="preserve">, Y., Kim, Y.-J., </w:t>
      </w:r>
      <w:proofErr w:type="spellStart"/>
      <w:r w:rsidRPr="00B119EC">
        <w:rPr>
          <w:sz w:val="22"/>
          <w:szCs w:val="22"/>
        </w:rPr>
        <w:t>Ido</w:t>
      </w:r>
      <w:proofErr w:type="spellEnd"/>
      <w:r w:rsidRPr="00B119EC">
        <w:rPr>
          <w:sz w:val="22"/>
          <w:szCs w:val="22"/>
        </w:rPr>
        <w:t xml:space="preserve">, Y., Misawa, H., Kawashima, K., Endo, S., &amp; Takahashi, R. (2008). L347P PINK1 mutant that fails to bind to Hsp90/Cdc37 chaperones is rapidly degraded in a proteasome-dependent manner. </w:t>
      </w:r>
      <w:r w:rsidRPr="00B119EC">
        <w:rPr>
          <w:i/>
          <w:iCs/>
          <w:sz w:val="22"/>
          <w:szCs w:val="22"/>
        </w:rPr>
        <w:t>Neuroscience Research</w:t>
      </w:r>
      <w:r w:rsidRPr="00B119EC">
        <w:rPr>
          <w:sz w:val="22"/>
          <w:szCs w:val="22"/>
        </w:rPr>
        <w:t xml:space="preserve">, </w:t>
      </w:r>
      <w:r w:rsidRPr="00B119EC">
        <w:rPr>
          <w:i/>
          <w:iCs/>
          <w:sz w:val="22"/>
          <w:szCs w:val="22"/>
        </w:rPr>
        <w:t>61</w:t>
      </w:r>
      <w:r w:rsidRPr="00B119EC">
        <w:rPr>
          <w:sz w:val="22"/>
          <w:szCs w:val="22"/>
        </w:rPr>
        <w:t>(1), 43–48. https://doi.org/10.1016/j.neures.2008.01.006</w:t>
      </w:r>
    </w:p>
    <w:p w14:paraId="44788A05" w14:textId="77777777" w:rsidR="00C70DA9" w:rsidRPr="00B119EC" w:rsidRDefault="00C70DA9" w:rsidP="00C70DA9">
      <w:pPr>
        <w:pStyle w:val="NormalWeb"/>
        <w:numPr>
          <w:ilvl w:val="0"/>
          <w:numId w:val="24"/>
        </w:numPr>
        <w:rPr>
          <w:sz w:val="22"/>
          <w:szCs w:val="22"/>
        </w:rPr>
      </w:pPr>
      <w:r w:rsidRPr="00B119EC">
        <w:rPr>
          <w:sz w:val="22"/>
          <w:szCs w:val="22"/>
        </w:rPr>
        <w:t xml:space="preserve">Imai, Y., </w:t>
      </w:r>
      <w:proofErr w:type="spellStart"/>
      <w:r w:rsidRPr="00B119EC">
        <w:rPr>
          <w:sz w:val="22"/>
          <w:szCs w:val="22"/>
        </w:rPr>
        <w:t>Kanao</w:t>
      </w:r>
      <w:proofErr w:type="spellEnd"/>
      <w:r w:rsidRPr="00B119EC">
        <w:rPr>
          <w:sz w:val="22"/>
          <w:szCs w:val="22"/>
        </w:rPr>
        <w:t xml:space="preserve">, T., Sawada, T., Kobayashi, Y., </w:t>
      </w:r>
      <w:proofErr w:type="spellStart"/>
      <w:r w:rsidRPr="00B119EC">
        <w:rPr>
          <w:sz w:val="22"/>
          <w:szCs w:val="22"/>
        </w:rPr>
        <w:t>Moriwaki</w:t>
      </w:r>
      <w:proofErr w:type="spellEnd"/>
      <w:r w:rsidRPr="00B119EC">
        <w:rPr>
          <w:sz w:val="22"/>
          <w:szCs w:val="22"/>
        </w:rPr>
        <w:t xml:space="preserve">, Y., Ishida, Y., … Takahashi, R. (2010). The loss of PGAM5 suppresses the mitochondrial degeneration caused by inactivation of PINK1 in Drosophila. </w:t>
      </w:r>
      <w:proofErr w:type="spellStart"/>
      <w:r w:rsidRPr="00B119EC">
        <w:rPr>
          <w:i/>
          <w:iCs/>
          <w:sz w:val="22"/>
          <w:szCs w:val="22"/>
        </w:rPr>
        <w:t>PLoS</w:t>
      </w:r>
      <w:proofErr w:type="spellEnd"/>
      <w:r w:rsidRPr="00B119EC">
        <w:rPr>
          <w:i/>
          <w:iCs/>
          <w:sz w:val="22"/>
          <w:szCs w:val="22"/>
        </w:rPr>
        <w:t xml:space="preserve"> Genetics</w:t>
      </w:r>
      <w:r w:rsidRPr="00B119EC">
        <w:rPr>
          <w:sz w:val="22"/>
          <w:szCs w:val="22"/>
        </w:rPr>
        <w:t xml:space="preserve">, </w:t>
      </w:r>
      <w:r w:rsidRPr="00B119EC">
        <w:rPr>
          <w:i/>
          <w:iCs/>
          <w:sz w:val="22"/>
          <w:szCs w:val="22"/>
        </w:rPr>
        <w:t>6</w:t>
      </w:r>
      <w:r w:rsidRPr="00B119EC">
        <w:rPr>
          <w:sz w:val="22"/>
          <w:szCs w:val="22"/>
        </w:rPr>
        <w:t>(12), e1001229. https://doi.org/10.1371/journal.pgen.1001229</w:t>
      </w:r>
    </w:p>
    <w:p w14:paraId="5F53B882" w14:textId="77777777" w:rsidR="00C70DA9" w:rsidRPr="00B119EC" w:rsidRDefault="00C70DA9" w:rsidP="00C70DA9">
      <w:pPr>
        <w:pStyle w:val="NormalWeb"/>
        <w:numPr>
          <w:ilvl w:val="0"/>
          <w:numId w:val="24"/>
        </w:numPr>
        <w:rPr>
          <w:sz w:val="22"/>
          <w:szCs w:val="22"/>
        </w:rPr>
      </w:pPr>
      <w:r w:rsidRPr="00B119EC">
        <w:rPr>
          <w:sz w:val="22"/>
          <w:szCs w:val="22"/>
        </w:rPr>
        <w:t xml:space="preserve">Taipale, M., Tucker, G., Peng, J., </w:t>
      </w:r>
      <w:proofErr w:type="spellStart"/>
      <w:r w:rsidRPr="00B119EC">
        <w:rPr>
          <w:sz w:val="22"/>
          <w:szCs w:val="22"/>
        </w:rPr>
        <w:t>Krykbaeva</w:t>
      </w:r>
      <w:proofErr w:type="spellEnd"/>
      <w:r w:rsidRPr="00B119EC">
        <w:rPr>
          <w:sz w:val="22"/>
          <w:szCs w:val="22"/>
        </w:rPr>
        <w:t xml:space="preserve">, I., Lin, Z.-Y., Larsen, B., … Lindquist, S. (2014). A quantitative chaperone interaction network reveals the architecture of cellular protein homeostasis pathways. </w:t>
      </w:r>
      <w:r w:rsidRPr="00B119EC">
        <w:rPr>
          <w:i/>
          <w:iCs/>
          <w:sz w:val="22"/>
          <w:szCs w:val="22"/>
        </w:rPr>
        <w:t>Cell</w:t>
      </w:r>
      <w:r w:rsidRPr="00B119EC">
        <w:rPr>
          <w:sz w:val="22"/>
          <w:szCs w:val="22"/>
        </w:rPr>
        <w:t xml:space="preserve">, </w:t>
      </w:r>
      <w:r w:rsidRPr="00B119EC">
        <w:rPr>
          <w:i/>
          <w:iCs/>
          <w:sz w:val="22"/>
          <w:szCs w:val="22"/>
        </w:rPr>
        <w:t>158</w:t>
      </w:r>
      <w:r w:rsidRPr="00B119EC">
        <w:rPr>
          <w:sz w:val="22"/>
          <w:szCs w:val="22"/>
        </w:rPr>
        <w:t>(2), 434–448. https://doi.org/10.1016/j.cell.2014.05.039</w:t>
      </w:r>
    </w:p>
    <w:p w14:paraId="29DA3323" w14:textId="77777777" w:rsidR="00C70DA9" w:rsidRPr="00B119EC" w:rsidRDefault="00C70DA9" w:rsidP="00C70DA9">
      <w:pPr>
        <w:pStyle w:val="NormalWeb"/>
        <w:numPr>
          <w:ilvl w:val="0"/>
          <w:numId w:val="24"/>
        </w:numPr>
        <w:rPr>
          <w:sz w:val="22"/>
          <w:szCs w:val="22"/>
        </w:rPr>
      </w:pPr>
      <w:r w:rsidRPr="00B119EC">
        <w:rPr>
          <w:sz w:val="22"/>
          <w:szCs w:val="22"/>
        </w:rPr>
        <w:t xml:space="preserve">Ando, M., </w:t>
      </w:r>
      <w:proofErr w:type="spellStart"/>
      <w:r w:rsidRPr="00B119EC">
        <w:rPr>
          <w:sz w:val="22"/>
          <w:szCs w:val="22"/>
        </w:rPr>
        <w:t>Fiesel</w:t>
      </w:r>
      <w:proofErr w:type="spellEnd"/>
      <w:r w:rsidRPr="00B119EC">
        <w:rPr>
          <w:sz w:val="22"/>
          <w:szCs w:val="22"/>
        </w:rPr>
        <w:t xml:space="preserve">, F. C., </w:t>
      </w:r>
      <w:proofErr w:type="spellStart"/>
      <w:r w:rsidRPr="00B119EC">
        <w:rPr>
          <w:sz w:val="22"/>
          <w:szCs w:val="22"/>
        </w:rPr>
        <w:t>Hudec</w:t>
      </w:r>
      <w:proofErr w:type="spellEnd"/>
      <w:r w:rsidRPr="00B119EC">
        <w:rPr>
          <w:sz w:val="22"/>
          <w:szCs w:val="22"/>
        </w:rPr>
        <w:t xml:space="preserve">, R., Caulfield, T. R., Ogaki, K., </w:t>
      </w:r>
      <w:proofErr w:type="spellStart"/>
      <w:r w:rsidRPr="00B119EC">
        <w:rPr>
          <w:sz w:val="22"/>
          <w:szCs w:val="22"/>
        </w:rPr>
        <w:t>Gorka-Skoczylas</w:t>
      </w:r>
      <w:proofErr w:type="spellEnd"/>
      <w:r w:rsidRPr="00B119EC">
        <w:rPr>
          <w:sz w:val="22"/>
          <w:szCs w:val="22"/>
        </w:rPr>
        <w:t xml:space="preserve">, P., … Springer, W. (2017). The PINK1 p.I368N mutation affects protein stability and ubiquitin kinase activity. </w:t>
      </w:r>
      <w:r w:rsidRPr="00B119EC">
        <w:rPr>
          <w:i/>
          <w:iCs/>
          <w:sz w:val="22"/>
          <w:szCs w:val="22"/>
        </w:rPr>
        <w:t>Molecular Neurodegeneration</w:t>
      </w:r>
      <w:r w:rsidRPr="00B119EC">
        <w:rPr>
          <w:sz w:val="22"/>
          <w:szCs w:val="22"/>
        </w:rPr>
        <w:t xml:space="preserve">, </w:t>
      </w:r>
      <w:r w:rsidRPr="00B119EC">
        <w:rPr>
          <w:i/>
          <w:iCs/>
          <w:sz w:val="22"/>
          <w:szCs w:val="22"/>
        </w:rPr>
        <w:t>12</w:t>
      </w:r>
      <w:r w:rsidRPr="00B119EC">
        <w:rPr>
          <w:sz w:val="22"/>
          <w:szCs w:val="22"/>
        </w:rPr>
        <w:t>(1), 32. https://doi.org/10.1186/s13024-017-0174-z</w:t>
      </w:r>
    </w:p>
    <w:p w14:paraId="32E88C60" w14:textId="77777777" w:rsidR="00C70DA9" w:rsidRPr="00B119EC" w:rsidRDefault="00C70DA9" w:rsidP="00C70DA9">
      <w:pPr>
        <w:rPr>
          <w:b/>
          <w:sz w:val="22"/>
          <w:szCs w:val="22"/>
        </w:rPr>
      </w:pPr>
      <w:r w:rsidRPr="00B119EC">
        <w:rPr>
          <w:b/>
          <w:sz w:val="22"/>
          <w:szCs w:val="22"/>
        </w:rPr>
        <w:t>PINK1-HSP90AA1</w:t>
      </w:r>
    </w:p>
    <w:p w14:paraId="1E5DFD5E" w14:textId="77777777" w:rsidR="00C70DA9" w:rsidRPr="00B119EC" w:rsidRDefault="00C70DA9" w:rsidP="00C70DA9">
      <w:pPr>
        <w:pStyle w:val="NormalWeb"/>
        <w:numPr>
          <w:ilvl w:val="0"/>
          <w:numId w:val="25"/>
        </w:numPr>
        <w:rPr>
          <w:sz w:val="22"/>
          <w:szCs w:val="22"/>
        </w:rPr>
      </w:pPr>
      <w:proofErr w:type="spellStart"/>
      <w:r w:rsidRPr="00B119EC">
        <w:rPr>
          <w:sz w:val="22"/>
          <w:szCs w:val="22"/>
        </w:rPr>
        <w:t>Weihofen</w:t>
      </w:r>
      <w:proofErr w:type="spellEnd"/>
      <w:r w:rsidRPr="00B119EC">
        <w:rPr>
          <w:sz w:val="22"/>
          <w:szCs w:val="22"/>
        </w:rPr>
        <w:t xml:space="preserve">, A., </w:t>
      </w:r>
      <w:proofErr w:type="spellStart"/>
      <w:r w:rsidRPr="00B119EC">
        <w:rPr>
          <w:sz w:val="22"/>
          <w:szCs w:val="22"/>
        </w:rPr>
        <w:t>Ostaszewski</w:t>
      </w:r>
      <w:proofErr w:type="spellEnd"/>
      <w:r w:rsidRPr="00B119EC">
        <w:rPr>
          <w:sz w:val="22"/>
          <w:szCs w:val="22"/>
        </w:rPr>
        <w:t xml:space="preserve">, B., Minami, Y., &amp; </w:t>
      </w:r>
      <w:proofErr w:type="spellStart"/>
      <w:r w:rsidRPr="00B119EC">
        <w:rPr>
          <w:sz w:val="22"/>
          <w:szCs w:val="22"/>
        </w:rPr>
        <w:t>Selkoe</w:t>
      </w:r>
      <w:proofErr w:type="spellEnd"/>
      <w:r w:rsidRPr="00B119EC">
        <w:rPr>
          <w:sz w:val="22"/>
          <w:szCs w:val="22"/>
        </w:rPr>
        <w:t xml:space="preserve">, D. J. (2008). Pink1 Parkinson mutations, the Cdc37/Hsp90 chaperones and Parkin all influence the maturation or subcellular distribution of Pink1. </w:t>
      </w:r>
      <w:r w:rsidRPr="00B119EC">
        <w:rPr>
          <w:i/>
          <w:iCs/>
          <w:sz w:val="22"/>
          <w:szCs w:val="22"/>
        </w:rPr>
        <w:t>Human Molecular Genetics</w:t>
      </w:r>
      <w:r w:rsidRPr="00B119EC">
        <w:rPr>
          <w:sz w:val="22"/>
          <w:szCs w:val="22"/>
        </w:rPr>
        <w:t xml:space="preserve">, </w:t>
      </w:r>
      <w:r w:rsidRPr="00B119EC">
        <w:rPr>
          <w:i/>
          <w:iCs/>
          <w:sz w:val="22"/>
          <w:szCs w:val="22"/>
        </w:rPr>
        <w:t>17</w:t>
      </w:r>
      <w:r w:rsidRPr="00B119EC">
        <w:rPr>
          <w:sz w:val="22"/>
          <w:szCs w:val="22"/>
        </w:rPr>
        <w:t>(4), 602–616. https://doi.org/10.1093/hmg/ddm334</w:t>
      </w:r>
    </w:p>
    <w:p w14:paraId="16CDC55C" w14:textId="77777777" w:rsidR="00C70DA9" w:rsidRPr="00B119EC" w:rsidRDefault="00C70DA9" w:rsidP="00C70DA9">
      <w:pPr>
        <w:pStyle w:val="NormalWeb"/>
        <w:numPr>
          <w:ilvl w:val="0"/>
          <w:numId w:val="25"/>
        </w:numPr>
        <w:rPr>
          <w:sz w:val="22"/>
          <w:szCs w:val="22"/>
        </w:rPr>
      </w:pPr>
      <w:proofErr w:type="spellStart"/>
      <w:r w:rsidRPr="00B119EC">
        <w:rPr>
          <w:sz w:val="22"/>
          <w:szCs w:val="22"/>
        </w:rPr>
        <w:t>Moriwaki</w:t>
      </w:r>
      <w:proofErr w:type="spellEnd"/>
      <w:r w:rsidRPr="00B119EC">
        <w:rPr>
          <w:sz w:val="22"/>
          <w:szCs w:val="22"/>
        </w:rPr>
        <w:t xml:space="preserve">, Y., Kim, Y.-J., </w:t>
      </w:r>
      <w:proofErr w:type="spellStart"/>
      <w:r w:rsidRPr="00B119EC">
        <w:rPr>
          <w:sz w:val="22"/>
          <w:szCs w:val="22"/>
        </w:rPr>
        <w:t>Ido</w:t>
      </w:r>
      <w:proofErr w:type="spellEnd"/>
      <w:r w:rsidRPr="00B119EC">
        <w:rPr>
          <w:sz w:val="22"/>
          <w:szCs w:val="22"/>
        </w:rPr>
        <w:t xml:space="preserve">, Y., Misawa, H., Kawashima, K., Endo, S., &amp; Takahashi, R. (2008). L347P PINK1 mutant that fails to bind to Hsp90/Cdc37 chaperones is rapidly degraded in a proteasome-dependent manner. </w:t>
      </w:r>
      <w:r w:rsidRPr="00B119EC">
        <w:rPr>
          <w:i/>
          <w:iCs/>
          <w:sz w:val="22"/>
          <w:szCs w:val="22"/>
        </w:rPr>
        <w:t>Neuroscience Research</w:t>
      </w:r>
      <w:r w:rsidRPr="00B119EC">
        <w:rPr>
          <w:sz w:val="22"/>
          <w:szCs w:val="22"/>
        </w:rPr>
        <w:t xml:space="preserve">, </w:t>
      </w:r>
      <w:r w:rsidRPr="00B119EC">
        <w:rPr>
          <w:i/>
          <w:iCs/>
          <w:sz w:val="22"/>
          <w:szCs w:val="22"/>
        </w:rPr>
        <w:t>61</w:t>
      </w:r>
      <w:r w:rsidRPr="00B119EC">
        <w:rPr>
          <w:sz w:val="22"/>
          <w:szCs w:val="22"/>
        </w:rPr>
        <w:t>(1), 43–48. https://doi.org/10.1016/j.neures.2008.01.006</w:t>
      </w:r>
    </w:p>
    <w:p w14:paraId="6F191576" w14:textId="77777777" w:rsidR="00C70DA9" w:rsidRPr="00B119EC" w:rsidRDefault="00C70DA9" w:rsidP="00C70DA9">
      <w:pPr>
        <w:pStyle w:val="NormalWeb"/>
        <w:numPr>
          <w:ilvl w:val="0"/>
          <w:numId w:val="25"/>
        </w:numPr>
        <w:rPr>
          <w:sz w:val="22"/>
          <w:szCs w:val="22"/>
        </w:rPr>
      </w:pPr>
      <w:r w:rsidRPr="00B119EC">
        <w:rPr>
          <w:sz w:val="22"/>
          <w:szCs w:val="22"/>
        </w:rPr>
        <w:t xml:space="preserve">Imai, Y., </w:t>
      </w:r>
      <w:proofErr w:type="spellStart"/>
      <w:r w:rsidRPr="00B119EC">
        <w:rPr>
          <w:sz w:val="22"/>
          <w:szCs w:val="22"/>
        </w:rPr>
        <w:t>Kanao</w:t>
      </w:r>
      <w:proofErr w:type="spellEnd"/>
      <w:r w:rsidRPr="00B119EC">
        <w:rPr>
          <w:sz w:val="22"/>
          <w:szCs w:val="22"/>
        </w:rPr>
        <w:t xml:space="preserve">, T., Sawada, T., Kobayashi, Y., </w:t>
      </w:r>
      <w:proofErr w:type="spellStart"/>
      <w:r w:rsidRPr="00B119EC">
        <w:rPr>
          <w:sz w:val="22"/>
          <w:szCs w:val="22"/>
        </w:rPr>
        <w:t>Moriwaki</w:t>
      </w:r>
      <w:proofErr w:type="spellEnd"/>
      <w:r w:rsidRPr="00B119EC">
        <w:rPr>
          <w:sz w:val="22"/>
          <w:szCs w:val="22"/>
        </w:rPr>
        <w:t xml:space="preserve">, Y., Ishida, Y., … Takahashi, R. (2010). The loss of PGAM5 suppresses the mitochondrial degeneration caused by inactivation of PINK1 in Drosophila. </w:t>
      </w:r>
      <w:proofErr w:type="spellStart"/>
      <w:r w:rsidRPr="00B119EC">
        <w:rPr>
          <w:i/>
          <w:iCs/>
          <w:sz w:val="22"/>
          <w:szCs w:val="22"/>
        </w:rPr>
        <w:t>PLoS</w:t>
      </w:r>
      <w:proofErr w:type="spellEnd"/>
      <w:r w:rsidRPr="00B119EC">
        <w:rPr>
          <w:i/>
          <w:iCs/>
          <w:sz w:val="22"/>
          <w:szCs w:val="22"/>
        </w:rPr>
        <w:t xml:space="preserve"> Genetics</w:t>
      </w:r>
      <w:r w:rsidRPr="00B119EC">
        <w:rPr>
          <w:sz w:val="22"/>
          <w:szCs w:val="22"/>
        </w:rPr>
        <w:t xml:space="preserve">, </w:t>
      </w:r>
      <w:r w:rsidRPr="00B119EC">
        <w:rPr>
          <w:i/>
          <w:iCs/>
          <w:sz w:val="22"/>
          <w:szCs w:val="22"/>
        </w:rPr>
        <w:t>6</w:t>
      </w:r>
      <w:r w:rsidRPr="00B119EC">
        <w:rPr>
          <w:sz w:val="22"/>
          <w:szCs w:val="22"/>
        </w:rPr>
        <w:t>(12), e1001229. https://doi.org/10.1371/journal.pgen.1001229</w:t>
      </w:r>
    </w:p>
    <w:p w14:paraId="3059552A" w14:textId="77777777" w:rsidR="00C70DA9" w:rsidRPr="00B119EC" w:rsidRDefault="00C70DA9" w:rsidP="00C70DA9">
      <w:pPr>
        <w:pStyle w:val="NormalWeb"/>
        <w:numPr>
          <w:ilvl w:val="0"/>
          <w:numId w:val="25"/>
        </w:numPr>
        <w:rPr>
          <w:sz w:val="22"/>
          <w:szCs w:val="22"/>
        </w:rPr>
      </w:pPr>
      <w:r w:rsidRPr="00B119EC">
        <w:rPr>
          <w:sz w:val="22"/>
          <w:szCs w:val="22"/>
        </w:rPr>
        <w:t xml:space="preserve">Taipale, M., </w:t>
      </w:r>
      <w:proofErr w:type="spellStart"/>
      <w:r w:rsidRPr="00B119EC">
        <w:rPr>
          <w:sz w:val="22"/>
          <w:szCs w:val="22"/>
        </w:rPr>
        <w:t>Krykbaeva</w:t>
      </w:r>
      <w:proofErr w:type="spellEnd"/>
      <w:r w:rsidRPr="00B119EC">
        <w:rPr>
          <w:sz w:val="22"/>
          <w:szCs w:val="22"/>
        </w:rPr>
        <w:t xml:space="preserve">, I., </w:t>
      </w:r>
      <w:proofErr w:type="spellStart"/>
      <w:r w:rsidRPr="00B119EC">
        <w:rPr>
          <w:sz w:val="22"/>
          <w:szCs w:val="22"/>
        </w:rPr>
        <w:t>Koeva</w:t>
      </w:r>
      <w:proofErr w:type="spellEnd"/>
      <w:r w:rsidRPr="00B119EC">
        <w:rPr>
          <w:sz w:val="22"/>
          <w:szCs w:val="22"/>
        </w:rPr>
        <w:t xml:space="preserve">, M., </w:t>
      </w:r>
      <w:proofErr w:type="spellStart"/>
      <w:r w:rsidRPr="00B119EC">
        <w:rPr>
          <w:sz w:val="22"/>
          <w:szCs w:val="22"/>
        </w:rPr>
        <w:t>Kayatekin</w:t>
      </w:r>
      <w:proofErr w:type="spellEnd"/>
      <w:r w:rsidRPr="00B119EC">
        <w:rPr>
          <w:sz w:val="22"/>
          <w:szCs w:val="22"/>
        </w:rPr>
        <w:t xml:space="preserve">, C., Westover, K. D., </w:t>
      </w:r>
      <w:proofErr w:type="spellStart"/>
      <w:r w:rsidRPr="00B119EC">
        <w:rPr>
          <w:sz w:val="22"/>
          <w:szCs w:val="22"/>
        </w:rPr>
        <w:t>Karras</w:t>
      </w:r>
      <w:proofErr w:type="spellEnd"/>
      <w:r w:rsidRPr="00B119EC">
        <w:rPr>
          <w:sz w:val="22"/>
          <w:szCs w:val="22"/>
        </w:rPr>
        <w:t xml:space="preserve">, G. I., &amp; Lindquist, S. (2012). Quantitative analysis of HSP90-client interactions reveals principles of substrate recognition. </w:t>
      </w:r>
      <w:r w:rsidRPr="00B119EC">
        <w:rPr>
          <w:i/>
          <w:iCs/>
          <w:sz w:val="22"/>
          <w:szCs w:val="22"/>
        </w:rPr>
        <w:t>Cell</w:t>
      </w:r>
      <w:r w:rsidRPr="00B119EC">
        <w:rPr>
          <w:sz w:val="22"/>
          <w:szCs w:val="22"/>
        </w:rPr>
        <w:t xml:space="preserve">, </w:t>
      </w:r>
      <w:r w:rsidRPr="00B119EC">
        <w:rPr>
          <w:i/>
          <w:iCs/>
          <w:sz w:val="22"/>
          <w:szCs w:val="22"/>
        </w:rPr>
        <w:t>150</w:t>
      </w:r>
      <w:r w:rsidRPr="00B119EC">
        <w:rPr>
          <w:sz w:val="22"/>
          <w:szCs w:val="22"/>
        </w:rPr>
        <w:t>(5), 987–1001. https://doi.org/10.1016/j.cell.2012.06.047</w:t>
      </w:r>
    </w:p>
    <w:p w14:paraId="6E250B7D" w14:textId="77777777" w:rsidR="00C70DA9" w:rsidRPr="00B119EC" w:rsidRDefault="00C70DA9" w:rsidP="00C70DA9">
      <w:pPr>
        <w:pStyle w:val="NormalWeb"/>
        <w:numPr>
          <w:ilvl w:val="0"/>
          <w:numId w:val="25"/>
        </w:numPr>
        <w:rPr>
          <w:sz w:val="22"/>
          <w:szCs w:val="22"/>
        </w:rPr>
      </w:pPr>
      <w:r w:rsidRPr="00B119EC">
        <w:rPr>
          <w:sz w:val="22"/>
          <w:szCs w:val="22"/>
        </w:rPr>
        <w:t xml:space="preserve">Ando, M., </w:t>
      </w:r>
      <w:proofErr w:type="spellStart"/>
      <w:r w:rsidRPr="00B119EC">
        <w:rPr>
          <w:sz w:val="22"/>
          <w:szCs w:val="22"/>
        </w:rPr>
        <w:t>Fiesel</w:t>
      </w:r>
      <w:proofErr w:type="spellEnd"/>
      <w:r w:rsidRPr="00B119EC">
        <w:rPr>
          <w:sz w:val="22"/>
          <w:szCs w:val="22"/>
        </w:rPr>
        <w:t xml:space="preserve">, F. C., </w:t>
      </w:r>
      <w:proofErr w:type="spellStart"/>
      <w:r w:rsidRPr="00B119EC">
        <w:rPr>
          <w:sz w:val="22"/>
          <w:szCs w:val="22"/>
        </w:rPr>
        <w:t>Hudec</w:t>
      </w:r>
      <w:proofErr w:type="spellEnd"/>
      <w:r w:rsidRPr="00B119EC">
        <w:rPr>
          <w:sz w:val="22"/>
          <w:szCs w:val="22"/>
        </w:rPr>
        <w:t xml:space="preserve">, R., Caulfield, T. R., Ogaki, K., </w:t>
      </w:r>
      <w:proofErr w:type="spellStart"/>
      <w:r w:rsidRPr="00B119EC">
        <w:rPr>
          <w:sz w:val="22"/>
          <w:szCs w:val="22"/>
        </w:rPr>
        <w:t>Gorka-Skoczylas</w:t>
      </w:r>
      <w:proofErr w:type="spellEnd"/>
      <w:r w:rsidRPr="00B119EC">
        <w:rPr>
          <w:sz w:val="22"/>
          <w:szCs w:val="22"/>
        </w:rPr>
        <w:t xml:space="preserve">, P., … Springer, W. (2017). The PINK1 p.I368N mutation affects protein stability and ubiquitin kinase activity. </w:t>
      </w:r>
      <w:r w:rsidRPr="00B119EC">
        <w:rPr>
          <w:i/>
          <w:iCs/>
          <w:sz w:val="22"/>
          <w:szCs w:val="22"/>
        </w:rPr>
        <w:t>Molecular Neurodegeneration</w:t>
      </w:r>
      <w:r w:rsidRPr="00B119EC">
        <w:rPr>
          <w:sz w:val="22"/>
          <w:szCs w:val="22"/>
        </w:rPr>
        <w:t xml:space="preserve">, </w:t>
      </w:r>
      <w:r w:rsidRPr="00B119EC">
        <w:rPr>
          <w:i/>
          <w:iCs/>
          <w:sz w:val="22"/>
          <w:szCs w:val="22"/>
        </w:rPr>
        <w:t>12</w:t>
      </w:r>
      <w:r w:rsidRPr="00B119EC">
        <w:rPr>
          <w:sz w:val="22"/>
          <w:szCs w:val="22"/>
        </w:rPr>
        <w:t>(1), 32. https://doi.org/10.1186/s13024-017-0174-z</w:t>
      </w:r>
    </w:p>
    <w:p w14:paraId="1E36B572" w14:textId="77777777" w:rsidR="00C70DA9" w:rsidRPr="00B119EC" w:rsidRDefault="00C70DA9" w:rsidP="00C70DA9">
      <w:pPr>
        <w:rPr>
          <w:b/>
          <w:sz w:val="22"/>
          <w:szCs w:val="22"/>
        </w:rPr>
      </w:pPr>
      <w:r w:rsidRPr="00B119EC">
        <w:rPr>
          <w:b/>
          <w:sz w:val="22"/>
          <w:szCs w:val="22"/>
        </w:rPr>
        <w:t>PINK1-IRAK1</w:t>
      </w:r>
    </w:p>
    <w:p w14:paraId="33DB93C8" w14:textId="77777777" w:rsidR="00C70DA9" w:rsidRPr="00B119EC" w:rsidRDefault="00C70DA9" w:rsidP="00C70DA9">
      <w:pPr>
        <w:pStyle w:val="NormalWeb"/>
        <w:numPr>
          <w:ilvl w:val="0"/>
          <w:numId w:val="26"/>
        </w:numPr>
        <w:rPr>
          <w:sz w:val="22"/>
          <w:szCs w:val="22"/>
        </w:rPr>
      </w:pPr>
      <w:r w:rsidRPr="00B119EC">
        <w:rPr>
          <w:sz w:val="22"/>
          <w:szCs w:val="22"/>
        </w:rPr>
        <w:lastRenderedPageBreak/>
        <w:t xml:space="preserve">Lee, H. J., &amp; Chung, K. C. (2012). PINK1 positively regulates IL-1beta-mediated signaling through </w:t>
      </w:r>
      <w:proofErr w:type="spellStart"/>
      <w:r w:rsidRPr="00B119EC">
        <w:rPr>
          <w:sz w:val="22"/>
          <w:szCs w:val="22"/>
        </w:rPr>
        <w:t>Tollip</w:t>
      </w:r>
      <w:proofErr w:type="spellEnd"/>
      <w:r w:rsidRPr="00B119EC">
        <w:rPr>
          <w:sz w:val="22"/>
          <w:szCs w:val="22"/>
        </w:rPr>
        <w:t xml:space="preserve"> and IRAK1 modulation. </w:t>
      </w:r>
      <w:r w:rsidRPr="00B119EC">
        <w:rPr>
          <w:i/>
          <w:iCs/>
          <w:sz w:val="22"/>
          <w:szCs w:val="22"/>
        </w:rPr>
        <w:t>Journal of Neuroinflammation</w:t>
      </w:r>
      <w:r w:rsidRPr="00B119EC">
        <w:rPr>
          <w:sz w:val="22"/>
          <w:szCs w:val="22"/>
        </w:rPr>
        <w:t xml:space="preserve">, </w:t>
      </w:r>
      <w:r w:rsidRPr="00B119EC">
        <w:rPr>
          <w:i/>
          <w:iCs/>
          <w:sz w:val="22"/>
          <w:szCs w:val="22"/>
        </w:rPr>
        <w:t>9</w:t>
      </w:r>
      <w:r w:rsidRPr="00B119EC">
        <w:rPr>
          <w:sz w:val="22"/>
          <w:szCs w:val="22"/>
        </w:rPr>
        <w:t>, 271. https://doi.org/10.1186/1742-2094-9-271</w:t>
      </w:r>
    </w:p>
    <w:p w14:paraId="09C1306F" w14:textId="77777777" w:rsidR="00C70DA9" w:rsidRPr="00B119EC" w:rsidRDefault="00C70DA9" w:rsidP="00C70DA9">
      <w:pPr>
        <w:rPr>
          <w:sz w:val="22"/>
          <w:szCs w:val="22"/>
        </w:rPr>
      </w:pPr>
    </w:p>
    <w:p w14:paraId="536BBE75" w14:textId="77777777" w:rsidR="00C70DA9" w:rsidRPr="00B119EC" w:rsidRDefault="00C70DA9" w:rsidP="00C70DA9">
      <w:pPr>
        <w:rPr>
          <w:b/>
          <w:sz w:val="22"/>
          <w:szCs w:val="22"/>
        </w:rPr>
      </w:pPr>
      <w:r w:rsidRPr="00B119EC">
        <w:rPr>
          <w:b/>
          <w:sz w:val="22"/>
          <w:szCs w:val="22"/>
        </w:rPr>
        <w:t>PINK1-UBS</w:t>
      </w:r>
    </w:p>
    <w:p w14:paraId="677667D1" w14:textId="77777777" w:rsidR="00C70DA9" w:rsidRPr="00B119EC" w:rsidRDefault="00C70DA9" w:rsidP="00C70DA9">
      <w:pPr>
        <w:pStyle w:val="NormalWeb"/>
        <w:numPr>
          <w:ilvl w:val="0"/>
          <w:numId w:val="27"/>
        </w:numPr>
        <w:rPr>
          <w:sz w:val="22"/>
          <w:szCs w:val="22"/>
        </w:rPr>
      </w:pPr>
      <w:r w:rsidRPr="00B119EC">
        <w:rPr>
          <w:sz w:val="22"/>
          <w:szCs w:val="22"/>
        </w:rPr>
        <w:t xml:space="preserve">Kane, L. A., </w:t>
      </w:r>
      <w:proofErr w:type="spellStart"/>
      <w:r w:rsidRPr="00B119EC">
        <w:rPr>
          <w:sz w:val="22"/>
          <w:szCs w:val="22"/>
        </w:rPr>
        <w:t>Lazarou</w:t>
      </w:r>
      <w:proofErr w:type="spellEnd"/>
      <w:r w:rsidRPr="00B119EC">
        <w:rPr>
          <w:sz w:val="22"/>
          <w:szCs w:val="22"/>
        </w:rPr>
        <w:t xml:space="preserve">, M., Fogel, A. I., Li, Y., </w:t>
      </w:r>
      <w:proofErr w:type="spellStart"/>
      <w:r w:rsidRPr="00B119EC">
        <w:rPr>
          <w:sz w:val="22"/>
          <w:szCs w:val="22"/>
        </w:rPr>
        <w:t>Yamano</w:t>
      </w:r>
      <w:proofErr w:type="spellEnd"/>
      <w:r w:rsidRPr="00B119EC">
        <w:rPr>
          <w:sz w:val="22"/>
          <w:szCs w:val="22"/>
        </w:rPr>
        <w:t xml:space="preserve">, K., </w:t>
      </w:r>
      <w:proofErr w:type="spellStart"/>
      <w:r w:rsidRPr="00B119EC">
        <w:rPr>
          <w:sz w:val="22"/>
          <w:szCs w:val="22"/>
        </w:rPr>
        <w:t>Sarraf</w:t>
      </w:r>
      <w:proofErr w:type="spellEnd"/>
      <w:r w:rsidRPr="00B119EC">
        <w:rPr>
          <w:sz w:val="22"/>
          <w:szCs w:val="22"/>
        </w:rPr>
        <w:t xml:space="preserve">, S. A., … </w:t>
      </w:r>
      <w:proofErr w:type="spellStart"/>
      <w:r w:rsidRPr="00B119EC">
        <w:rPr>
          <w:sz w:val="22"/>
          <w:szCs w:val="22"/>
        </w:rPr>
        <w:t>Youle</w:t>
      </w:r>
      <w:proofErr w:type="spellEnd"/>
      <w:r w:rsidRPr="00B119EC">
        <w:rPr>
          <w:sz w:val="22"/>
          <w:szCs w:val="22"/>
        </w:rPr>
        <w:t xml:space="preserve">, R. J. (2014). PINK1 phosphorylates ubiquitin to activate Parkin E3 ubiquitin ligase activity. </w:t>
      </w:r>
      <w:r w:rsidRPr="00B119EC">
        <w:rPr>
          <w:i/>
          <w:iCs/>
          <w:sz w:val="22"/>
          <w:szCs w:val="22"/>
        </w:rPr>
        <w:t>The Journal of Cell Biology</w:t>
      </w:r>
      <w:r w:rsidRPr="00B119EC">
        <w:rPr>
          <w:sz w:val="22"/>
          <w:szCs w:val="22"/>
        </w:rPr>
        <w:t xml:space="preserve">, </w:t>
      </w:r>
      <w:r w:rsidRPr="00B119EC">
        <w:rPr>
          <w:i/>
          <w:iCs/>
          <w:sz w:val="22"/>
          <w:szCs w:val="22"/>
        </w:rPr>
        <w:t>205</w:t>
      </w:r>
      <w:r w:rsidRPr="00B119EC">
        <w:rPr>
          <w:sz w:val="22"/>
          <w:szCs w:val="22"/>
        </w:rPr>
        <w:t>(2), 143–153. https://doi.org/10.1083/jcb.201402104</w:t>
      </w:r>
    </w:p>
    <w:p w14:paraId="4479AA8C" w14:textId="77777777" w:rsidR="00C70DA9" w:rsidRPr="00B119EC" w:rsidRDefault="00C70DA9" w:rsidP="00C70DA9">
      <w:pPr>
        <w:pStyle w:val="NormalWeb"/>
        <w:numPr>
          <w:ilvl w:val="0"/>
          <w:numId w:val="27"/>
        </w:numPr>
        <w:rPr>
          <w:sz w:val="22"/>
          <w:szCs w:val="22"/>
        </w:rPr>
      </w:pPr>
      <w:proofErr w:type="spellStart"/>
      <w:r w:rsidRPr="00B119EC">
        <w:rPr>
          <w:sz w:val="22"/>
          <w:szCs w:val="22"/>
        </w:rPr>
        <w:t>Koyano</w:t>
      </w:r>
      <w:proofErr w:type="spellEnd"/>
      <w:r w:rsidRPr="00B119EC">
        <w:rPr>
          <w:sz w:val="22"/>
          <w:szCs w:val="22"/>
        </w:rPr>
        <w:t xml:space="preserve">, F., </w:t>
      </w:r>
      <w:proofErr w:type="spellStart"/>
      <w:r w:rsidRPr="00B119EC">
        <w:rPr>
          <w:sz w:val="22"/>
          <w:szCs w:val="22"/>
        </w:rPr>
        <w:t>Okatsu</w:t>
      </w:r>
      <w:proofErr w:type="spellEnd"/>
      <w:r w:rsidRPr="00B119EC">
        <w:rPr>
          <w:sz w:val="22"/>
          <w:szCs w:val="22"/>
        </w:rPr>
        <w:t xml:space="preserve">, K., </w:t>
      </w:r>
      <w:proofErr w:type="spellStart"/>
      <w:r w:rsidRPr="00B119EC">
        <w:rPr>
          <w:sz w:val="22"/>
          <w:szCs w:val="22"/>
        </w:rPr>
        <w:t>Kosako</w:t>
      </w:r>
      <w:proofErr w:type="spellEnd"/>
      <w:r w:rsidRPr="00B119EC">
        <w:rPr>
          <w:sz w:val="22"/>
          <w:szCs w:val="22"/>
        </w:rPr>
        <w:t xml:space="preserve">, H., Tamura, Y., Go, E., Kimura, M., … Matsuda, N. (2014). Ubiquitin is phosphorylated by PINK1 to activate parkin. </w:t>
      </w:r>
      <w:r w:rsidRPr="00B119EC">
        <w:rPr>
          <w:i/>
          <w:iCs/>
          <w:sz w:val="22"/>
          <w:szCs w:val="22"/>
        </w:rPr>
        <w:t>Nature</w:t>
      </w:r>
      <w:r w:rsidRPr="00B119EC">
        <w:rPr>
          <w:sz w:val="22"/>
          <w:szCs w:val="22"/>
        </w:rPr>
        <w:t xml:space="preserve">, </w:t>
      </w:r>
      <w:r w:rsidRPr="00B119EC">
        <w:rPr>
          <w:i/>
          <w:iCs/>
          <w:sz w:val="22"/>
          <w:szCs w:val="22"/>
        </w:rPr>
        <w:t>510</w:t>
      </w:r>
      <w:r w:rsidRPr="00B119EC">
        <w:rPr>
          <w:sz w:val="22"/>
          <w:szCs w:val="22"/>
        </w:rPr>
        <w:t>(7503), 162–166. https://doi.org/10.1038/nature13392</w:t>
      </w:r>
    </w:p>
    <w:p w14:paraId="0A908CBD" w14:textId="77777777" w:rsidR="00C70DA9" w:rsidRPr="00B119EC" w:rsidRDefault="00C70DA9" w:rsidP="00C70DA9">
      <w:pPr>
        <w:pStyle w:val="NormalWeb"/>
        <w:numPr>
          <w:ilvl w:val="0"/>
          <w:numId w:val="27"/>
        </w:numPr>
        <w:rPr>
          <w:sz w:val="22"/>
          <w:szCs w:val="22"/>
        </w:rPr>
      </w:pPr>
      <w:r w:rsidRPr="00B119EC">
        <w:rPr>
          <w:sz w:val="22"/>
          <w:szCs w:val="22"/>
        </w:rPr>
        <w:t xml:space="preserve">Shiba-Fukushima, K., </w:t>
      </w:r>
      <w:proofErr w:type="spellStart"/>
      <w:r w:rsidRPr="00B119EC">
        <w:rPr>
          <w:sz w:val="22"/>
          <w:szCs w:val="22"/>
        </w:rPr>
        <w:t>Arano</w:t>
      </w:r>
      <w:proofErr w:type="spellEnd"/>
      <w:r w:rsidRPr="00B119EC">
        <w:rPr>
          <w:sz w:val="22"/>
          <w:szCs w:val="22"/>
        </w:rPr>
        <w:t xml:space="preserve">, T., Matsumoto, G., </w:t>
      </w:r>
      <w:proofErr w:type="spellStart"/>
      <w:r w:rsidRPr="00B119EC">
        <w:rPr>
          <w:sz w:val="22"/>
          <w:szCs w:val="22"/>
        </w:rPr>
        <w:t>Inoshita</w:t>
      </w:r>
      <w:proofErr w:type="spellEnd"/>
      <w:r w:rsidRPr="00B119EC">
        <w:rPr>
          <w:sz w:val="22"/>
          <w:szCs w:val="22"/>
        </w:rPr>
        <w:t xml:space="preserve">, T., Yoshida, S., </w:t>
      </w:r>
      <w:proofErr w:type="spellStart"/>
      <w:r w:rsidRPr="00B119EC">
        <w:rPr>
          <w:sz w:val="22"/>
          <w:szCs w:val="22"/>
        </w:rPr>
        <w:t>Ishihama</w:t>
      </w:r>
      <w:proofErr w:type="spellEnd"/>
      <w:r w:rsidRPr="00B119EC">
        <w:rPr>
          <w:sz w:val="22"/>
          <w:szCs w:val="22"/>
        </w:rPr>
        <w:t xml:space="preserve">, Y., … Imai, Y. (2014). Phosphorylation of mitochondrial polyubiquitin by PINK1 promotes Parkin mitochondrial tethering. </w:t>
      </w:r>
      <w:proofErr w:type="spellStart"/>
      <w:r w:rsidRPr="00B119EC">
        <w:rPr>
          <w:i/>
          <w:iCs/>
          <w:sz w:val="22"/>
          <w:szCs w:val="22"/>
        </w:rPr>
        <w:t>PLoS</w:t>
      </w:r>
      <w:proofErr w:type="spellEnd"/>
      <w:r w:rsidRPr="00B119EC">
        <w:rPr>
          <w:i/>
          <w:iCs/>
          <w:sz w:val="22"/>
          <w:szCs w:val="22"/>
        </w:rPr>
        <w:t xml:space="preserve"> Genetics</w:t>
      </w:r>
      <w:r w:rsidRPr="00B119EC">
        <w:rPr>
          <w:sz w:val="22"/>
          <w:szCs w:val="22"/>
        </w:rPr>
        <w:t xml:space="preserve">, </w:t>
      </w:r>
      <w:r w:rsidRPr="00B119EC">
        <w:rPr>
          <w:i/>
          <w:iCs/>
          <w:sz w:val="22"/>
          <w:szCs w:val="22"/>
        </w:rPr>
        <w:t>10</w:t>
      </w:r>
      <w:r w:rsidRPr="00B119EC">
        <w:rPr>
          <w:sz w:val="22"/>
          <w:szCs w:val="22"/>
        </w:rPr>
        <w:t>(12), e1004861. https://doi.org/10.1371/journal.pgen.1004861</w:t>
      </w:r>
    </w:p>
    <w:p w14:paraId="6673D3E6" w14:textId="77777777" w:rsidR="00C70DA9" w:rsidRPr="00B119EC" w:rsidRDefault="00C70DA9" w:rsidP="00C70DA9">
      <w:pPr>
        <w:pStyle w:val="NormalWeb"/>
        <w:numPr>
          <w:ilvl w:val="0"/>
          <w:numId w:val="27"/>
        </w:numPr>
        <w:rPr>
          <w:sz w:val="22"/>
          <w:szCs w:val="22"/>
        </w:rPr>
      </w:pPr>
      <w:proofErr w:type="spellStart"/>
      <w:r w:rsidRPr="00B119EC">
        <w:rPr>
          <w:sz w:val="22"/>
          <w:szCs w:val="22"/>
        </w:rPr>
        <w:t>Okatsu</w:t>
      </w:r>
      <w:proofErr w:type="spellEnd"/>
      <w:r w:rsidRPr="00B119EC">
        <w:rPr>
          <w:sz w:val="22"/>
          <w:szCs w:val="22"/>
        </w:rPr>
        <w:t xml:space="preserve">, K., </w:t>
      </w:r>
      <w:proofErr w:type="spellStart"/>
      <w:r w:rsidRPr="00B119EC">
        <w:rPr>
          <w:sz w:val="22"/>
          <w:szCs w:val="22"/>
        </w:rPr>
        <w:t>Koyano</w:t>
      </w:r>
      <w:proofErr w:type="spellEnd"/>
      <w:r w:rsidRPr="00B119EC">
        <w:rPr>
          <w:sz w:val="22"/>
          <w:szCs w:val="22"/>
        </w:rPr>
        <w:t xml:space="preserve">, F., Kimura, M., </w:t>
      </w:r>
      <w:proofErr w:type="spellStart"/>
      <w:r w:rsidRPr="00B119EC">
        <w:rPr>
          <w:sz w:val="22"/>
          <w:szCs w:val="22"/>
        </w:rPr>
        <w:t>Kosako</w:t>
      </w:r>
      <w:proofErr w:type="spellEnd"/>
      <w:r w:rsidRPr="00B119EC">
        <w:rPr>
          <w:sz w:val="22"/>
          <w:szCs w:val="22"/>
        </w:rPr>
        <w:t xml:space="preserve">, H., Saeki, Y., Tanaka, K., &amp; Matsuda, N. (2015). Phosphorylated ubiquitin chain is the genuine Parkin receptor. </w:t>
      </w:r>
      <w:r w:rsidRPr="00B119EC">
        <w:rPr>
          <w:i/>
          <w:iCs/>
          <w:sz w:val="22"/>
          <w:szCs w:val="22"/>
        </w:rPr>
        <w:t>The Journal of Cell Biology</w:t>
      </w:r>
      <w:r w:rsidRPr="00B119EC">
        <w:rPr>
          <w:sz w:val="22"/>
          <w:szCs w:val="22"/>
        </w:rPr>
        <w:t xml:space="preserve">, </w:t>
      </w:r>
      <w:r w:rsidRPr="00B119EC">
        <w:rPr>
          <w:i/>
          <w:iCs/>
          <w:sz w:val="22"/>
          <w:szCs w:val="22"/>
        </w:rPr>
        <w:t>209</w:t>
      </w:r>
      <w:r w:rsidRPr="00B119EC">
        <w:rPr>
          <w:sz w:val="22"/>
          <w:szCs w:val="22"/>
        </w:rPr>
        <w:t>(1), 111–128. https://doi.org/10.1083/jcb.201410050</w:t>
      </w:r>
    </w:p>
    <w:p w14:paraId="049502F6" w14:textId="77777777" w:rsidR="00C70DA9" w:rsidRPr="00B119EC" w:rsidRDefault="00C70DA9" w:rsidP="00C70DA9">
      <w:pPr>
        <w:pStyle w:val="NormalWeb"/>
        <w:numPr>
          <w:ilvl w:val="0"/>
          <w:numId w:val="27"/>
        </w:numPr>
        <w:rPr>
          <w:sz w:val="22"/>
          <w:szCs w:val="22"/>
        </w:rPr>
      </w:pPr>
      <w:proofErr w:type="spellStart"/>
      <w:r w:rsidRPr="00B119EC">
        <w:rPr>
          <w:sz w:val="22"/>
          <w:szCs w:val="22"/>
        </w:rPr>
        <w:t>Fiesel</w:t>
      </w:r>
      <w:proofErr w:type="spellEnd"/>
      <w:r w:rsidRPr="00B119EC">
        <w:rPr>
          <w:sz w:val="22"/>
          <w:szCs w:val="22"/>
        </w:rPr>
        <w:t xml:space="preserve">, F. C., Ando, M., </w:t>
      </w:r>
      <w:proofErr w:type="spellStart"/>
      <w:r w:rsidRPr="00B119EC">
        <w:rPr>
          <w:sz w:val="22"/>
          <w:szCs w:val="22"/>
        </w:rPr>
        <w:t>Hudec</w:t>
      </w:r>
      <w:proofErr w:type="spellEnd"/>
      <w:r w:rsidRPr="00B119EC">
        <w:rPr>
          <w:sz w:val="22"/>
          <w:szCs w:val="22"/>
        </w:rPr>
        <w:t xml:space="preserve">, R., Hill, A. R., </w:t>
      </w:r>
      <w:proofErr w:type="spellStart"/>
      <w:r w:rsidRPr="00B119EC">
        <w:rPr>
          <w:sz w:val="22"/>
          <w:szCs w:val="22"/>
        </w:rPr>
        <w:t>Castanedes</w:t>
      </w:r>
      <w:proofErr w:type="spellEnd"/>
      <w:r w:rsidRPr="00B119EC">
        <w:rPr>
          <w:sz w:val="22"/>
          <w:szCs w:val="22"/>
        </w:rPr>
        <w:t xml:space="preserve">-Casey, M., Caulfield, T. R., … Springer, W. (2015). (Patho-)physiological relevance of PINK1-dependent ubiquitin phosphorylation. </w:t>
      </w:r>
      <w:r w:rsidRPr="00B119EC">
        <w:rPr>
          <w:i/>
          <w:iCs/>
          <w:sz w:val="22"/>
          <w:szCs w:val="22"/>
        </w:rPr>
        <w:t>EMBO Reports</w:t>
      </w:r>
      <w:r w:rsidRPr="00B119EC">
        <w:rPr>
          <w:sz w:val="22"/>
          <w:szCs w:val="22"/>
        </w:rPr>
        <w:t xml:space="preserve">, </w:t>
      </w:r>
      <w:r w:rsidRPr="00B119EC">
        <w:rPr>
          <w:i/>
          <w:iCs/>
          <w:sz w:val="22"/>
          <w:szCs w:val="22"/>
        </w:rPr>
        <w:t>16</w:t>
      </w:r>
      <w:r w:rsidRPr="00B119EC">
        <w:rPr>
          <w:sz w:val="22"/>
          <w:szCs w:val="22"/>
        </w:rPr>
        <w:t>(9), 1114–1130. https://doi.org/10.15252/embr.201540514</w:t>
      </w:r>
    </w:p>
    <w:p w14:paraId="639F5A20" w14:textId="77777777" w:rsidR="00C70DA9" w:rsidRPr="00B119EC" w:rsidRDefault="00C70DA9" w:rsidP="00C70DA9">
      <w:pPr>
        <w:pStyle w:val="NormalWeb"/>
        <w:numPr>
          <w:ilvl w:val="0"/>
          <w:numId w:val="27"/>
        </w:numPr>
        <w:rPr>
          <w:sz w:val="22"/>
          <w:szCs w:val="22"/>
        </w:rPr>
      </w:pPr>
      <w:proofErr w:type="spellStart"/>
      <w:r w:rsidRPr="00B119EC">
        <w:rPr>
          <w:sz w:val="22"/>
          <w:szCs w:val="22"/>
        </w:rPr>
        <w:t>Klosowiak</w:t>
      </w:r>
      <w:proofErr w:type="spellEnd"/>
      <w:r w:rsidRPr="00B119EC">
        <w:rPr>
          <w:sz w:val="22"/>
          <w:szCs w:val="22"/>
        </w:rPr>
        <w:t xml:space="preserve">, J. L., Park, S., Smith, K. P., French, M. E., </w:t>
      </w:r>
      <w:proofErr w:type="spellStart"/>
      <w:r w:rsidRPr="00B119EC">
        <w:rPr>
          <w:sz w:val="22"/>
          <w:szCs w:val="22"/>
        </w:rPr>
        <w:t>Focia</w:t>
      </w:r>
      <w:proofErr w:type="spellEnd"/>
      <w:r w:rsidRPr="00B119EC">
        <w:rPr>
          <w:sz w:val="22"/>
          <w:szCs w:val="22"/>
        </w:rPr>
        <w:t xml:space="preserve">, P. J., </w:t>
      </w:r>
      <w:proofErr w:type="spellStart"/>
      <w:r w:rsidRPr="00B119EC">
        <w:rPr>
          <w:sz w:val="22"/>
          <w:szCs w:val="22"/>
        </w:rPr>
        <w:t>Freymann</w:t>
      </w:r>
      <w:proofErr w:type="spellEnd"/>
      <w:r w:rsidRPr="00B119EC">
        <w:rPr>
          <w:sz w:val="22"/>
          <w:szCs w:val="22"/>
        </w:rPr>
        <w:t xml:space="preserve">, D. M., &amp; Rice, S. E. (2016). Structural insights into Parkin substrate lysine targeting from minimal Miro substrates. </w:t>
      </w:r>
      <w:r w:rsidRPr="00B119EC">
        <w:rPr>
          <w:i/>
          <w:iCs/>
          <w:sz w:val="22"/>
          <w:szCs w:val="22"/>
        </w:rPr>
        <w:t>Scientific Reports</w:t>
      </w:r>
      <w:r w:rsidRPr="00B119EC">
        <w:rPr>
          <w:sz w:val="22"/>
          <w:szCs w:val="22"/>
        </w:rPr>
        <w:t xml:space="preserve">, </w:t>
      </w:r>
      <w:r w:rsidRPr="00B119EC">
        <w:rPr>
          <w:i/>
          <w:iCs/>
          <w:sz w:val="22"/>
          <w:szCs w:val="22"/>
        </w:rPr>
        <w:t>6</w:t>
      </w:r>
      <w:r w:rsidRPr="00B119EC">
        <w:rPr>
          <w:sz w:val="22"/>
          <w:szCs w:val="22"/>
        </w:rPr>
        <w:t>, 33019. https://doi.org/10.1038/srep33019</w:t>
      </w:r>
    </w:p>
    <w:p w14:paraId="735177C1" w14:textId="77777777" w:rsidR="00C70DA9" w:rsidRPr="00B119EC" w:rsidRDefault="00C70DA9" w:rsidP="00C70DA9">
      <w:pPr>
        <w:pStyle w:val="NormalWeb"/>
        <w:numPr>
          <w:ilvl w:val="0"/>
          <w:numId w:val="27"/>
        </w:numPr>
        <w:rPr>
          <w:sz w:val="22"/>
          <w:szCs w:val="22"/>
        </w:rPr>
      </w:pPr>
      <w:r w:rsidRPr="00B119EC">
        <w:rPr>
          <w:sz w:val="22"/>
          <w:szCs w:val="22"/>
        </w:rPr>
        <w:t xml:space="preserve">Ando, M., </w:t>
      </w:r>
      <w:proofErr w:type="spellStart"/>
      <w:r w:rsidRPr="00B119EC">
        <w:rPr>
          <w:sz w:val="22"/>
          <w:szCs w:val="22"/>
        </w:rPr>
        <w:t>Fiesel</w:t>
      </w:r>
      <w:proofErr w:type="spellEnd"/>
      <w:r w:rsidRPr="00B119EC">
        <w:rPr>
          <w:sz w:val="22"/>
          <w:szCs w:val="22"/>
        </w:rPr>
        <w:t xml:space="preserve">, F. C., </w:t>
      </w:r>
      <w:proofErr w:type="spellStart"/>
      <w:r w:rsidRPr="00B119EC">
        <w:rPr>
          <w:sz w:val="22"/>
          <w:szCs w:val="22"/>
        </w:rPr>
        <w:t>Hudec</w:t>
      </w:r>
      <w:proofErr w:type="spellEnd"/>
      <w:r w:rsidRPr="00B119EC">
        <w:rPr>
          <w:sz w:val="22"/>
          <w:szCs w:val="22"/>
        </w:rPr>
        <w:t xml:space="preserve">, R., Caulfield, T. R., Ogaki, K., </w:t>
      </w:r>
      <w:proofErr w:type="spellStart"/>
      <w:r w:rsidRPr="00B119EC">
        <w:rPr>
          <w:sz w:val="22"/>
          <w:szCs w:val="22"/>
        </w:rPr>
        <w:t>Gorka-Skoczylas</w:t>
      </w:r>
      <w:proofErr w:type="spellEnd"/>
      <w:r w:rsidRPr="00B119EC">
        <w:rPr>
          <w:sz w:val="22"/>
          <w:szCs w:val="22"/>
        </w:rPr>
        <w:t xml:space="preserve">, P., … Springer, W. (2017). The PINK1 p.I368N mutation affects protein stability and ubiquitin kinase activity. </w:t>
      </w:r>
      <w:r w:rsidRPr="00B119EC">
        <w:rPr>
          <w:i/>
          <w:iCs/>
          <w:sz w:val="22"/>
          <w:szCs w:val="22"/>
        </w:rPr>
        <w:t>Molecular Neurodegeneration</w:t>
      </w:r>
      <w:r w:rsidRPr="00B119EC">
        <w:rPr>
          <w:sz w:val="22"/>
          <w:szCs w:val="22"/>
        </w:rPr>
        <w:t xml:space="preserve">, </w:t>
      </w:r>
      <w:r w:rsidRPr="00B119EC">
        <w:rPr>
          <w:i/>
          <w:iCs/>
          <w:sz w:val="22"/>
          <w:szCs w:val="22"/>
        </w:rPr>
        <w:t>12</w:t>
      </w:r>
      <w:r w:rsidRPr="00B119EC">
        <w:rPr>
          <w:sz w:val="22"/>
          <w:szCs w:val="22"/>
        </w:rPr>
        <w:t>(1), 32. https://doi.org/10.1186/s13024-017-0174-z</w:t>
      </w:r>
    </w:p>
    <w:p w14:paraId="176C2A2A" w14:textId="77777777" w:rsidR="00C70DA9" w:rsidRPr="00B119EC" w:rsidRDefault="00C70DA9" w:rsidP="00C70DA9">
      <w:pPr>
        <w:rPr>
          <w:sz w:val="22"/>
          <w:szCs w:val="22"/>
        </w:rPr>
      </w:pPr>
    </w:p>
    <w:p w14:paraId="2B9A5B42" w14:textId="77777777" w:rsidR="00C70DA9" w:rsidRPr="00B119EC" w:rsidRDefault="00C70DA9" w:rsidP="00C70DA9">
      <w:pPr>
        <w:rPr>
          <w:b/>
          <w:sz w:val="22"/>
          <w:szCs w:val="22"/>
        </w:rPr>
      </w:pPr>
      <w:r w:rsidRPr="00B119EC">
        <w:rPr>
          <w:b/>
          <w:sz w:val="22"/>
          <w:szCs w:val="22"/>
        </w:rPr>
        <w:t>PNCK-MYC</w:t>
      </w:r>
    </w:p>
    <w:p w14:paraId="5BABD030" w14:textId="77777777" w:rsidR="00C70DA9" w:rsidRPr="00B119EC" w:rsidRDefault="00C70DA9" w:rsidP="00C70DA9">
      <w:pPr>
        <w:pStyle w:val="NormalWeb"/>
        <w:numPr>
          <w:ilvl w:val="0"/>
          <w:numId w:val="28"/>
        </w:numPr>
        <w:rPr>
          <w:sz w:val="22"/>
          <w:szCs w:val="22"/>
        </w:rPr>
      </w:pPr>
      <w:r w:rsidRPr="00B119EC">
        <w:rPr>
          <w:sz w:val="22"/>
          <w:szCs w:val="22"/>
        </w:rPr>
        <w:t xml:space="preserve">Oster, S. K., Ho, C. S. W., </w:t>
      </w:r>
      <w:proofErr w:type="spellStart"/>
      <w:r w:rsidRPr="00B119EC">
        <w:rPr>
          <w:sz w:val="22"/>
          <w:szCs w:val="22"/>
        </w:rPr>
        <w:t>Soucie</w:t>
      </w:r>
      <w:proofErr w:type="spellEnd"/>
      <w:r w:rsidRPr="00B119EC">
        <w:rPr>
          <w:sz w:val="22"/>
          <w:szCs w:val="22"/>
        </w:rPr>
        <w:t xml:space="preserve">, E. L., &amp; Penn, L. Z. (2002). The </w:t>
      </w:r>
      <w:proofErr w:type="spellStart"/>
      <w:r w:rsidRPr="00B119EC">
        <w:rPr>
          <w:sz w:val="22"/>
          <w:szCs w:val="22"/>
        </w:rPr>
        <w:t>myc</w:t>
      </w:r>
      <w:proofErr w:type="spellEnd"/>
      <w:r w:rsidRPr="00B119EC">
        <w:rPr>
          <w:sz w:val="22"/>
          <w:szCs w:val="22"/>
        </w:rPr>
        <w:t xml:space="preserve"> oncogene: </w:t>
      </w:r>
      <w:proofErr w:type="spellStart"/>
      <w:r w:rsidRPr="00B119EC">
        <w:rPr>
          <w:sz w:val="22"/>
          <w:szCs w:val="22"/>
        </w:rPr>
        <w:t>MarvelouslY</w:t>
      </w:r>
      <w:proofErr w:type="spellEnd"/>
      <w:r w:rsidRPr="00B119EC">
        <w:rPr>
          <w:sz w:val="22"/>
          <w:szCs w:val="22"/>
        </w:rPr>
        <w:t xml:space="preserve"> Complex. </w:t>
      </w:r>
      <w:r w:rsidRPr="00B119EC">
        <w:rPr>
          <w:i/>
          <w:iCs/>
          <w:sz w:val="22"/>
          <w:szCs w:val="22"/>
        </w:rPr>
        <w:t>Advances in Cancer Research</w:t>
      </w:r>
      <w:r w:rsidRPr="00B119EC">
        <w:rPr>
          <w:sz w:val="22"/>
          <w:szCs w:val="22"/>
        </w:rPr>
        <w:t xml:space="preserve">, </w:t>
      </w:r>
      <w:r w:rsidRPr="00B119EC">
        <w:rPr>
          <w:i/>
          <w:iCs/>
          <w:sz w:val="22"/>
          <w:szCs w:val="22"/>
        </w:rPr>
        <w:t>84</w:t>
      </w:r>
      <w:r w:rsidRPr="00B119EC">
        <w:rPr>
          <w:sz w:val="22"/>
          <w:szCs w:val="22"/>
        </w:rPr>
        <w:t>, 81–154.</w:t>
      </w:r>
    </w:p>
    <w:p w14:paraId="695E99C7" w14:textId="77777777" w:rsidR="00C70DA9" w:rsidRPr="00B119EC" w:rsidRDefault="00C70DA9" w:rsidP="00C70DA9">
      <w:pPr>
        <w:rPr>
          <w:sz w:val="22"/>
          <w:szCs w:val="22"/>
        </w:rPr>
      </w:pPr>
    </w:p>
    <w:p w14:paraId="6D3E470D" w14:textId="77777777" w:rsidR="00C70DA9" w:rsidRPr="00B119EC" w:rsidRDefault="00C70DA9" w:rsidP="00C70DA9">
      <w:pPr>
        <w:rPr>
          <w:b/>
          <w:sz w:val="22"/>
          <w:szCs w:val="22"/>
        </w:rPr>
      </w:pPr>
      <w:r w:rsidRPr="00B119EC">
        <w:rPr>
          <w:b/>
          <w:sz w:val="22"/>
          <w:szCs w:val="22"/>
        </w:rPr>
        <w:t>PNCK-PTPN11</w:t>
      </w:r>
    </w:p>
    <w:p w14:paraId="09389CCF" w14:textId="32BF85A3" w:rsidR="00C70DA9" w:rsidRPr="00B119EC" w:rsidRDefault="00C70DA9" w:rsidP="00C70DA9">
      <w:pPr>
        <w:pStyle w:val="NormalWeb"/>
        <w:numPr>
          <w:ilvl w:val="0"/>
          <w:numId w:val="29"/>
        </w:numPr>
        <w:rPr>
          <w:sz w:val="22"/>
          <w:szCs w:val="22"/>
        </w:rPr>
      </w:pPr>
      <w:proofErr w:type="spellStart"/>
      <w:r w:rsidRPr="00B119EC">
        <w:rPr>
          <w:sz w:val="22"/>
          <w:szCs w:val="22"/>
        </w:rPr>
        <w:t>Daakour</w:t>
      </w:r>
      <w:proofErr w:type="spellEnd"/>
      <w:r w:rsidRPr="00B119EC">
        <w:rPr>
          <w:sz w:val="22"/>
          <w:szCs w:val="22"/>
        </w:rPr>
        <w:t xml:space="preserve">, S., </w:t>
      </w:r>
      <w:proofErr w:type="spellStart"/>
      <w:r w:rsidRPr="00B119EC">
        <w:rPr>
          <w:sz w:val="22"/>
          <w:szCs w:val="22"/>
        </w:rPr>
        <w:t>Hajingabo</w:t>
      </w:r>
      <w:proofErr w:type="spellEnd"/>
      <w:r w:rsidRPr="00B119EC">
        <w:rPr>
          <w:sz w:val="22"/>
          <w:szCs w:val="22"/>
        </w:rPr>
        <w:t xml:space="preserve">, L. J., </w:t>
      </w:r>
      <w:proofErr w:type="spellStart"/>
      <w:r w:rsidRPr="00B119EC">
        <w:rPr>
          <w:sz w:val="22"/>
          <w:szCs w:val="22"/>
        </w:rPr>
        <w:t>Kerselidou</w:t>
      </w:r>
      <w:proofErr w:type="spellEnd"/>
      <w:r w:rsidRPr="00B119EC">
        <w:rPr>
          <w:sz w:val="22"/>
          <w:szCs w:val="22"/>
        </w:rPr>
        <w:t xml:space="preserve">, D., </w:t>
      </w:r>
      <w:proofErr w:type="spellStart"/>
      <w:r w:rsidRPr="00B119EC">
        <w:rPr>
          <w:sz w:val="22"/>
          <w:szCs w:val="22"/>
        </w:rPr>
        <w:t>Devresse</w:t>
      </w:r>
      <w:proofErr w:type="spellEnd"/>
      <w:r w:rsidRPr="00B119EC">
        <w:rPr>
          <w:sz w:val="22"/>
          <w:szCs w:val="22"/>
        </w:rPr>
        <w:t xml:space="preserve">, A., </w:t>
      </w:r>
      <w:proofErr w:type="spellStart"/>
      <w:r w:rsidRPr="00B119EC">
        <w:rPr>
          <w:sz w:val="22"/>
          <w:szCs w:val="22"/>
        </w:rPr>
        <w:t>Kettmann</w:t>
      </w:r>
      <w:proofErr w:type="spellEnd"/>
      <w:r w:rsidRPr="00B119EC">
        <w:rPr>
          <w:sz w:val="22"/>
          <w:szCs w:val="22"/>
        </w:rPr>
        <w:t xml:space="preserve">, R., </w:t>
      </w:r>
      <w:proofErr w:type="spellStart"/>
      <w:r w:rsidRPr="00B119EC">
        <w:rPr>
          <w:sz w:val="22"/>
          <w:szCs w:val="22"/>
        </w:rPr>
        <w:t>Simonis</w:t>
      </w:r>
      <w:proofErr w:type="spellEnd"/>
      <w:r w:rsidRPr="00B119EC">
        <w:rPr>
          <w:sz w:val="22"/>
          <w:szCs w:val="22"/>
        </w:rPr>
        <w:t>, N.,</w:t>
      </w:r>
      <w:r w:rsidR="0025409B" w:rsidRPr="00B119EC">
        <w:rPr>
          <w:sz w:val="22"/>
          <w:szCs w:val="22"/>
        </w:rPr>
        <w:t xml:space="preserve"> et. al.</w:t>
      </w:r>
      <w:r w:rsidRPr="00B119EC">
        <w:rPr>
          <w:sz w:val="22"/>
          <w:szCs w:val="22"/>
        </w:rPr>
        <w:t xml:space="preserve"> </w:t>
      </w:r>
      <w:proofErr w:type="spellStart"/>
      <w:r w:rsidRPr="00B119EC">
        <w:rPr>
          <w:sz w:val="22"/>
          <w:szCs w:val="22"/>
        </w:rPr>
        <w:t>Twizere</w:t>
      </w:r>
      <w:proofErr w:type="spellEnd"/>
      <w:r w:rsidRPr="00B119EC">
        <w:rPr>
          <w:sz w:val="22"/>
          <w:szCs w:val="22"/>
        </w:rPr>
        <w:t xml:space="preserve">, J.-C. (2016). Systematic interactome mapping of acute lymphoblastic leukemia cancer gene products reveals EXT-1 tumor suppressor as a Notch1 and FBWX7 common interactor. </w:t>
      </w:r>
      <w:r w:rsidRPr="00B119EC">
        <w:rPr>
          <w:i/>
          <w:iCs/>
          <w:sz w:val="22"/>
          <w:szCs w:val="22"/>
        </w:rPr>
        <w:t>BMC Cancer</w:t>
      </w:r>
      <w:r w:rsidRPr="00B119EC">
        <w:rPr>
          <w:sz w:val="22"/>
          <w:szCs w:val="22"/>
        </w:rPr>
        <w:t xml:space="preserve">, </w:t>
      </w:r>
      <w:r w:rsidRPr="00B119EC">
        <w:rPr>
          <w:i/>
          <w:iCs/>
          <w:sz w:val="22"/>
          <w:szCs w:val="22"/>
        </w:rPr>
        <w:t>16</w:t>
      </w:r>
      <w:r w:rsidRPr="00B119EC">
        <w:rPr>
          <w:sz w:val="22"/>
          <w:szCs w:val="22"/>
        </w:rPr>
        <w:t>, 335. https://doi.org/10.1186/s12885-016-2374-2</w:t>
      </w:r>
    </w:p>
    <w:p w14:paraId="5BE47801" w14:textId="77777777" w:rsidR="00C70DA9" w:rsidRPr="00B119EC" w:rsidRDefault="00C70DA9" w:rsidP="00C70DA9">
      <w:pPr>
        <w:rPr>
          <w:sz w:val="22"/>
          <w:szCs w:val="22"/>
        </w:rPr>
      </w:pPr>
    </w:p>
    <w:p w14:paraId="66DCB127" w14:textId="77777777" w:rsidR="00C70DA9" w:rsidRPr="00B119EC" w:rsidRDefault="00C70DA9" w:rsidP="00C70DA9">
      <w:pPr>
        <w:rPr>
          <w:b/>
          <w:sz w:val="22"/>
          <w:szCs w:val="22"/>
        </w:rPr>
      </w:pPr>
      <w:r w:rsidRPr="00B119EC">
        <w:rPr>
          <w:b/>
          <w:sz w:val="22"/>
          <w:szCs w:val="22"/>
        </w:rPr>
        <w:t>PNCK-UBC</w:t>
      </w:r>
    </w:p>
    <w:p w14:paraId="3B85097F" w14:textId="77777777" w:rsidR="00C70DA9" w:rsidRPr="00B119EC" w:rsidRDefault="00C70DA9" w:rsidP="00C70DA9">
      <w:pPr>
        <w:pStyle w:val="NormalWeb"/>
        <w:numPr>
          <w:ilvl w:val="0"/>
          <w:numId w:val="30"/>
        </w:numPr>
        <w:rPr>
          <w:sz w:val="22"/>
          <w:szCs w:val="22"/>
        </w:rPr>
      </w:pPr>
      <w:r w:rsidRPr="00B119EC">
        <w:rPr>
          <w:sz w:val="22"/>
          <w:szCs w:val="22"/>
        </w:rPr>
        <w:t xml:space="preserve">Na, C. H., Jones, D. R., Yang, Y., Wang, X., Xu, Y., &amp; Peng, J. (2012). Synaptic protein ubiquitination in rat brain revealed by antibody-based </w:t>
      </w:r>
      <w:proofErr w:type="spellStart"/>
      <w:r w:rsidRPr="00B119EC">
        <w:rPr>
          <w:sz w:val="22"/>
          <w:szCs w:val="22"/>
        </w:rPr>
        <w:t>ubiquitome</w:t>
      </w:r>
      <w:proofErr w:type="spellEnd"/>
      <w:r w:rsidRPr="00B119EC">
        <w:rPr>
          <w:sz w:val="22"/>
          <w:szCs w:val="22"/>
        </w:rPr>
        <w:t xml:space="preserve"> analysis. </w:t>
      </w:r>
      <w:r w:rsidRPr="00B119EC">
        <w:rPr>
          <w:i/>
          <w:iCs/>
          <w:sz w:val="22"/>
          <w:szCs w:val="22"/>
        </w:rPr>
        <w:t>Journal of Proteome Research</w:t>
      </w:r>
      <w:r w:rsidRPr="00B119EC">
        <w:rPr>
          <w:sz w:val="22"/>
          <w:szCs w:val="22"/>
        </w:rPr>
        <w:t xml:space="preserve">, </w:t>
      </w:r>
      <w:r w:rsidRPr="00B119EC">
        <w:rPr>
          <w:i/>
          <w:iCs/>
          <w:sz w:val="22"/>
          <w:szCs w:val="22"/>
        </w:rPr>
        <w:t>11</w:t>
      </w:r>
      <w:r w:rsidRPr="00B119EC">
        <w:rPr>
          <w:sz w:val="22"/>
          <w:szCs w:val="22"/>
        </w:rPr>
        <w:t>(9), 4722–4732. https://doi.org/10.1021/pr300536k</w:t>
      </w:r>
    </w:p>
    <w:p w14:paraId="79CA2F4A" w14:textId="77777777" w:rsidR="00C70DA9" w:rsidRPr="00B119EC" w:rsidRDefault="00C70DA9" w:rsidP="00C70DA9">
      <w:pPr>
        <w:rPr>
          <w:sz w:val="22"/>
          <w:szCs w:val="22"/>
        </w:rPr>
      </w:pPr>
    </w:p>
    <w:p w14:paraId="5C852823" w14:textId="77777777" w:rsidR="00C70DA9" w:rsidRPr="00B119EC" w:rsidRDefault="00C70DA9" w:rsidP="00C70DA9">
      <w:pPr>
        <w:rPr>
          <w:b/>
          <w:sz w:val="22"/>
          <w:szCs w:val="22"/>
        </w:rPr>
      </w:pPr>
      <w:r w:rsidRPr="00B119EC">
        <w:rPr>
          <w:b/>
          <w:sz w:val="22"/>
          <w:szCs w:val="22"/>
        </w:rPr>
        <w:t>PRKCE-MAPT</w:t>
      </w:r>
    </w:p>
    <w:p w14:paraId="7B61A319" w14:textId="77777777" w:rsidR="00C70DA9" w:rsidRPr="00B119EC" w:rsidRDefault="00C70DA9" w:rsidP="00C70DA9">
      <w:pPr>
        <w:pStyle w:val="NormalWeb"/>
        <w:numPr>
          <w:ilvl w:val="0"/>
          <w:numId w:val="31"/>
        </w:numPr>
        <w:rPr>
          <w:sz w:val="22"/>
          <w:szCs w:val="22"/>
        </w:rPr>
      </w:pPr>
      <w:r w:rsidRPr="00B119EC">
        <w:rPr>
          <w:sz w:val="22"/>
          <w:szCs w:val="22"/>
        </w:rPr>
        <w:t xml:space="preserve">Zhu, X., </w:t>
      </w:r>
      <w:proofErr w:type="spellStart"/>
      <w:r w:rsidRPr="00B119EC">
        <w:rPr>
          <w:sz w:val="22"/>
          <w:szCs w:val="22"/>
        </w:rPr>
        <w:t>Rottkamp</w:t>
      </w:r>
      <w:proofErr w:type="spellEnd"/>
      <w:r w:rsidRPr="00B119EC">
        <w:rPr>
          <w:sz w:val="22"/>
          <w:szCs w:val="22"/>
        </w:rPr>
        <w:t xml:space="preserve">, C. A., </w:t>
      </w:r>
      <w:proofErr w:type="spellStart"/>
      <w:r w:rsidRPr="00B119EC">
        <w:rPr>
          <w:sz w:val="22"/>
          <w:szCs w:val="22"/>
        </w:rPr>
        <w:t>Boux</w:t>
      </w:r>
      <w:proofErr w:type="spellEnd"/>
      <w:r w:rsidRPr="00B119EC">
        <w:rPr>
          <w:sz w:val="22"/>
          <w:szCs w:val="22"/>
        </w:rPr>
        <w:t xml:space="preserve">, H., Takeda, A., Perry, G., &amp; Smith, M. A. (2000). Activation of p38 kinase links tau phosphorylation, oxidative stress, and cell cycle-related events in Alzheimer disease. </w:t>
      </w:r>
      <w:r w:rsidRPr="00B119EC">
        <w:rPr>
          <w:i/>
          <w:iCs/>
          <w:sz w:val="22"/>
          <w:szCs w:val="22"/>
        </w:rPr>
        <w:t>Journal of Neuropathology and Experimental Neurology</w:t>
      </w:r>
      <w:r w:rsidRPr="00B119EC">
        <w:rPr>
          <w:sz w:val="22"/>
          <w:szCs w:val="22"/>
        </w:rPr>
        <w:t xml:space="preserve">, </w:t>
      </w:r>
      <w:r w:rsidRPr="00B119EC">
        <w:rPr>
          <w:i/>
          <w:iCs/>
          <w:sz w:val="22"/>
          <w:szCs w:val="22"/>
        </w:rPr>
        <w:t>59</w:t>
      </w:r>
      <w:r w:rsidRPr="00B119EC">
        <w:rPr>
          <w:sz w:val="22"/>
          <w:szCs w:val="22"/>
        </w:rPr>
        <w:t>(10), 880–888.</w:t>
      </w:r>
    </w:p>
    <w:p w14:paraId="6BBAF4DC" w14:textId="77777777" w:rsidR="00C70DA9" w:rsidRPr="00B119EC" w:rsidRDefault="00C70DA9" w:rsidP="00C70DA9">
      <w:pPr>
        <w:pStyle w:val="NormalWeb"/>
        <w:numPr>
          <w:ilvl w:val="0"/>
          <w:numId w:val="31"/>
        </w:numPr>
        <w:rPr>
          <w:sz w:val="22"/>
          <w:szCs w:val="22"/>
        </w:rPr>
      </w:pPr>
      <w:r w:rsidRPr="00B119EC">
        <w:rPr>
          <w:sz w:val="22"/>
          <w:szCs w:val="22"/>
        </w:rPr>
        <w:t xml:space="preserve">Sun, W., Qureshi, H. Y., Cafferty, P. W., </w:t>
      </w:r>
      <w:proofErr w:type="spellStart"/>
      <w:r w:rsidRPr="00B119EC">
        <w:rPr>
          <w:sz w:val="22"/>
          <w:szCs w:val="22"/>
        </w:rPr>
        <w:t>Sobue</w:t>
      </w:r>
      <w:proofErr w:type="spellEnd"/>
      <w:r w:rsidRPr="00B119EC">
        <w:rPr>
          <w:sz w:val="22"/>
          <w:szCs w:val="22"/>
        </w:rPr>
        <w:t>, K., Agarwal-</w:t>
      </w:r>
      <w:proofErr w:type="spellStart"/>
      <w:r w:rsidRPr="00B119EC">
        <w:rPr>
          <w:sz w:val="22"/>
          <w:szCs w:val="22"/>
        </w:rPr>
        <w:t>Mawal</w:t>
      </w:r>
      <w:proofErr w:type="spellEnd"/>
      <w:r w:rsidRPr="00B119EC">
        <w:rPr>
          <w:sz w:val="22"/>
          <w:szCs w:val="22"/>
        </w:rPr>
        <w:t xml:space="preserve">, A., </w:t>
      </w:r>
      <w:proofErr w:type="spellStart"/>
      <w:r w:rsidRPr="00B119EC">
        <w:rPr>
          <w:sz w:val="22"/>
          <w:szCs w:val="22"/>
        </w:rPr>
        <w:t>Neufield</w:t>
      </w:r>
      <w:proofErr w:type="spellEnd"/>
      <w:r w:rsidRPr="00B119EC">
        <w:rPr>
          <w:sz w:val="22"/>
          <w:szCs w:val="22"/>
        </w:rPr>
        <w:t xml:space="preserve">, K. D., &amp; </w:t>
      </w:r>
      <w:proofErr w:type="spellStart"/>
      <w:r w:rsidRPr="00B119EC">
        <w:rPr>
          <w:sz w:val="22"/>
          <w:szCs w:val="22"/>
        </w:rPr>
        <w:t>Paudel</w:t>
      </w:r>
      <w:proofErr w:type="spellEnd"/>
      <w:r w:rsidRPr="00B119EC">
        <w:rPr>
          <w:sz w:val="22"/>
          <w:szCs w:val="22"/>
        </w:rPr>
        <w:t xml:space="preserve">, H. K. (2002). Glycogen synthase kinase-3beta is complexed with tau protein in brain microtubules. </w:t>
      </w:r>
      <w:r w:rsidRPr="00B119EC">
        <w:rPr>
          <w:i/>
          <w:iCs/>
          <w:sz w:val="22"/>
          <w:szCs w:val="22"/>
        </w:rPr>
        <w:t>The Journal of Biological Chemistry</w:t>
      </w:r>
      <w:r w:rsidRPr="00B119EC">
        <w:rPr>
          <w:sz w:val="22"/>
          <w:szCs w:val="22"/>
        </w:rPr>
        <w:t xml:space="preserve">, </w:t>
      </w:r>
      <w:r w:rsidRPr="00B119EC">
        <w:rPr>
          <w:i/>
          <w:iCs/>
          <w:sz w:val="22"/>
          <w:szCs w:val="22"/>
        </w:rPr>
        <w:t>277</w:t>
      </w:r>
      <w:r w:rsidRPr="00B119EC">
        <w:rPr>
          <w:sz w:val="22"/>
          <w:szCs w:val="22"/>
        </w:rPr>
        <w:t>(14), 11933–11940. https://doi.org/10.1074/jbc.M107182200</w:t>
      </w:r>
    </w:p>
    <w:p w14:paraId="7E5082A5" w14:textId="77777777" w:rsidR="00C70DA9" w:rsidRPr="00B119EC" w:rsidRDefault="00C70DA9" w:rsidP="00C70DA9">
      <w:pPr>
        <w:pStyle w:val="NormalWeb"/>
        <w:numPr>
          <w:ilvl w:val="0"/>
          <w:numId w:val="31"/>
        </w:numPr>
        <w:rPr>
          <w:sz w:val="22"/>
          <w:szCs w:val="22"/>
        </w:rPr>
      </w:pPr>
      <w:proofErr w:type="spellStart"/>
      <w:r w:rsidRPr="00B119EC">
        <w:rPr>
          <w:sz w:val="22"/>
          <w:szCs w:val="22"/>
        </w:rPr>
        <w:t>Sawamura</w:t>
      </w:r>
      <w:proofErr w:type="spellEnd"/>
      <w:r w:rsidRPr="00B119EC">
        <w:rPr>
          <w:sz w:val="22"/>
          <w:szCs w:val="22"/>
        </w:rPr>
        <w:t xml:space="preserve">, N., Gong, J.-S., Chang, T.-Y., Yanagisawa, K., &amp; </w:t>
      </w:r>
      <w:proofErr w:type="spellStart"/>
      <w:r w:rsidRPr="00B119EC">
        <w:rPr>
          <w:sz w:val="22"/>
          <w:szCs w:val="22"/>
        </w:rPr>
        <w:t>Michikawa</w:t>
      </w:r>
      <w:proofErr w:type="spellEnd"/>
      <w:r w:rsidRPr="00B119EC">
        <w:rPr>
          <w:sz w:val="22"/>
          <w:szCs w:val="22"/>
        </w:rPr>
        <w:t xml:space="preserve">, M. (2003). Promotion of tau phosphorylation by MAP kinase Erk1/2 is accompanied by reduced cholesterol level in detergent-insoluble membrane fraction in Niemann-Pick C1-deficient cells. </w:t>
      </w:r>
      <w:r w:rsidRPr="00B119EC">
        <w:rPr>
          <w:i/>
          <w:iCs/>
          <w:sz w:val="22"/>
          <w:szCs w:val="22"/>
        </w:rPr>
        <w:t>Journal of Neurochemistry</w:t>
      </w:r>
      <w:r w:rsidRPr="00B119EC">
        <w:rPr>
          <w:sz w:val="22"/>
          <w:szCs w:val="22"/>
        </w:rPr>
        <w:t xml:space="preserve">, </w:t>
      </w:r>
      <w:r w:rsidRPr="00B119EC">
        <w:rPr>
          <w:i/>
          <w:iCs/>
          <w:sz w:val="22"/>
          <w:szCs w:val="22"/>
        </w:rPr>
        <w:t>84</w:t>
      </w:r>
      <w:r w:rsidRPr="00B119EC">
        <w:rPr>
          <w:sz w:val="22"/>
          <w:szCs w:val="22"/>
        </w:rPr>
        <w:t>(5), 1086–1096.</w:t>
      </w:r>
    </w:p>
    <w:p w14:paraId="71B0F557" w14:textId="77777777" w:rsidR="00C70DA9" w:rsidRPr="00B119EC" w:rsidRDefault="00C70DA9" w:rsidP="00C70DA9">
      <w:pPr>
        <w:pStyle w:val="NormalWeb"/>
        <w:numPr>
          <w:ilvl w:val="0"/>
          <w:numId w:val="31"/>
        </w:numPr>
        <w:rPr>
          <w:sz w:val="22"/>
          <w:szCs w:val="22"/>
        </w:rPr>
      </w:pPr>
      <w:r w:rsidRPr="00B119EC">
        <w:rPr>
          <w:sz w:val="22"/>
          <w:szCs w:val="22"/>
        </w:rPr>
        <w:t xml:space="preserve">Sahara, N., Vega, I. E., Ishizawa, T., Lewis, J., McGowan, E., Hutton, M., et. al. Yen, S.-H. (2004). Phosphorylated p38MAPK specific antibodies cross-react with </w:t>
      </w:r>
      <w:proofErr w:type="spellStart"/>
      <w:r w:rsidRPr="00B119EC">
        <w:rPr>
          <w:sz w:val="22"/>
          <w:szCs w:val="22"/>
        </w:rPr>
        <w:t>sarkosyl</w:t>
      </w:r>
      <w:proofErr w:type="spellEnd"/>
      <w:r w:rsidRPr="00B119EC">
        <w:rPr>
          <w:sz w:val="22"/>
          <w:szCs w:val="22"/>
        </w:rPr>
        <w:t xml:space="preserve">-insoluble hyperphosphorylated tau proteins. </w:t>
      </w:r>
      <w:r w:rsidRPr="00B119EC">
        <w:rPr>
          <w:i/>
          <w:iCs/>
          <w:sz w:val="22"/>
          <w:szCs w:val="22"/>
        </w:rPr>
        <w:t>Journal of Neurochemistry</w:t>
      </w:r>
      <w:r w:rsidRPr="00B119EC">
        <w:rPr>
          <w:sz w:val="22"/>
          <w:szCs w:val="22"/>
        </w:rPr>
        <w:t xml:space="preserve">, </w:t>
      </w:r>
      <w:r w:rsidRPr="00B119EC">
        <w:rPr>
          <w:i/>
          <w:iCs/>
          <w:sz w:val="22"/>
          <w:szCs w:val="22"/>
        </w:rPr>
        <w:t>90</w:t>
      </w:r>
      <w:r w:rsidRPr="00B119EC">
        <w:rPr>
          <w:sz w:val="22"/>
          <w:szCs w:val="22"/>
        </w:rPr>
        <w:t>(4), 829–838. https://doi.org/10.1111/j.1471-4159.2004.02558.x</w:t>
      </w:r>
    </w:p>
    <w:p w14:paraId="2CC0FF1F" w14:textId="77777777" w:rsidR="00C70DA9" w:rsidRPr="00B119EC" w:rsidRDefault="00C70DA9" w:rsidP="00C70DA9">
      <w:pPr>
        <w:pStyle w:val="NormalWeb"/>
        <w:numPr>
          <w:ilvl w:val="0"/>
          <w:numId w:val="31"/>
        </w:numPr>
        <w:rPr>
          <w:sz w:val="22"/>
          <w:szCs w:val="22"/>
        </w:rPr>
      </w:pPr>
      <w:r w:rsidRPr="00B119EC">
        <w:rPr>
          <w:sz w:val="22"/>
          <w:szCs w:val="22"/>
        </w:rPr>
        <w:t xml:space="preserve">Liu, S. J., Zhang, J. Y., Li, H. L., Fang, Z. Y., Wang, Q., Deng, H. M., et. al. Wang, J. Z. (2004). Tau becomes a more favorable substrate for GSK-3 when it is </w:t>
      </w:r>
      <w:proofErr w:type="spellStart"/>
      <w:r w:rsidRPr="00B119EC">
        <w:rPr>
          <w:sz w:val="22"/>
          <w:szCs w:val="22"/>
        </w:rPr>
        <w:t>prephosphorylated</w:t>
      </w:r>
      <w:proofErr w:type="spellEnd"/>
      <w:r w:rsidRPr="00B119EC">
        <w:rPr>
          <w:sz w:val="22"/>
          <w:szCs w:val="22"/>
        </w:rPr>
        <w:t xml:space="preserve"> by  PKA in rat brain. </w:t>
      </w:r>
      <w:r w:rsidRPr="00B119EC">
        <w:rPr>
          <w:i/>
          <w:iCs/>
          <w:sz w:val="22"/>
          <w:szCs w:val="22"/>
        </w:rPr>
        <w:t>The Journal of Biological Chemistry</w:t>
      </w:r>
      <w:r w:rsidRPr="00B119EC">
        <w:rPr>
          <w:sz w:val="22"/>
          <w:szCs w:val="22"/>
        </w:rPr>
        <w:t xml:space="preserve">, </w:t>
      </w:r>
      <w:r w:rsidRPr="00B119EC">
        <w:rPr>
          <w:i/>
          <w:iCs/>
          <w:sz w:val="22"/>
          <w:szCs w:val="22"/>
        </w:rPr>
        <w:t>279</w:t>
      </w:r>
      <w:r w:rsidRPr="00B119EC">
        <w:rPr>
          <w:sz w:val="22"/>
          <w:szCs w:val="22"/>
        </w:rPr>
        <w:t>(48), 50078–50088. https://doi.org/10.1074/jbc.M406109200</w:t>
      </w:r>
    </w:p>
    <w:p w14:paraId="03080D20" w14:textId="77777777" w:rsidR="00C70DA9" w:rsidRPr="00B119EC" w:rsidRDefault="00C70DA9" w:rsidP="00C70DA9">
      <w:pPr>
        <w:pStyle w:val="NormalWeb"/>
        <w:numPr>
          <w:ilvl w:val="0"/>
          <w:numId w:val="31"/>
        </w:numPr>
        <w:rPr>
          <w:sz w:val="22"/>
          <w:szCs w:val="22"/>
        </w:rPr>
      </w:pPr>
      <w:r w:rsidRPr="00B119EC">
        <w:rPr>
          <w:sz w:val="22"/>
          <w:szCs w:val="22"/>
        </w:rPr>
        <w:t xml:space="preserve">Timm, T., </w:t>
      </w:r>
      <w:proofErr w:type="spellStart"/>
      <w:r w:rsidRPr="00B119EC">
        <w:rPr>
          <w:sz w:val="22"/>
          <w:szCs w:val="22"/>
        </w:rPr>
        <w:t>Matenia</w:t>
      </w:r>
      <w:proofErr w:type="spellEnd"/>
      <w:r w:rsidRPr="00B119EC">
        <w:rPr>
          <w:sz w:val="22"/>
          <w:szCs w:val="22"/>
        </w:rPr>
        <w:t xml:space="preserve">, D., Li, X.-Y., </w:t>
      </w:r>
      <w:proofErr w:type="spellStart"/>
      <w:r w:rsidRPr="00B119EC">
        <w:rPr>
          <w:sz w:val="22"/>
          <w:szCs w:val="22"/>
        </w:rPr>
        <w:t>Griesshaber</w:t>
      </w:r>
      <w:proofErr w:type="spellEnd"/>
      <w:r w:rsidRPr="00B119EC">
        <w:rPr>
          <w:sz w:val="22"/>
          <w:szCs w:val="22"/>
        </w:rPr>
        <w:t xml:space="preserve">, B., &amp; </w:t>
      </w:r>
      <w:proofErr w:type="spellStart"/>
      <w:r w:rsidRPr="00B119EC">
        <w:rPr>
          <w:sz w:val="22"/>
          <w:szCs w:val="22"/>
        </w:rPr>
        <w:t>Mandelkow</w:t>
      </w:r>
      <w:proofErr w:type="spellEnd"/>
      <w:r w:rsidRPr="00B119EC">
        <w:rPr>
          <w:sz w:val="22"/>
          <w:szCs w:val="22"/>
        </w:rPr>
        <w:t xml:space="preserve">, E.-M. (2006). Signaling from MARK to tau: regulation, cytoskeletal crosstalk, and pathological  phosphorylation. </w:t>
      </w:r>
      <w:r w:rsidRPr="00B119EC">
        <w:rPr>
          <w:i/>
          <w:iCs/>
          <w:sz w:val="22"/>
          <w:szCs w:val="22"/>
        </w:rPr>
        <w:t>Neuro-Degenerative Diseases</w:t>
      </w:r>
      <w:r w:rsidRPr="00B119EC">
        <w:rPr>
          <w:sz w:val="22"/>
          <w:szCs w:val="22"/>
        </w:rPr>
        <w:t xml:space="preserve">, </w:t>
      </w:r>
      <w:r w:rsidRPr="00B119EC">
        <w:rPr>
          <w:i/>
          <w:iCs/>
          <w:sz w:val="22"/>
          <w:szCs w:val="22"/>
        </w:rPr>
        <w:t>3</w:t>
      </w:r>
      <w:r w:rsidRPr="00B119EC">
        <w:rPr>
          <w:sz w:val="22"/>
          <w:szCs w:val="22"/>
        </w:rPr>
        <w:t>(4–5), 207–217. https://doi.org/10.1159/000095258</w:t>
      </w:r>
    </w:p>
    <w:p w14:paraId="66EC3554" w14:textId="77777777" w:rsidR="00C70DA9" w:rsidRPr="00B119EC" w:rsidRDefault="00C70DA9" w:rsidP="00C70DA9">
      <w:pPr>
        <w:pStyle w:val="NormalWeb"/>
        <w:numPr>
          <w:ilvl w:val="0"/>
          <w:numId w:val="31"/>
        </w:numPr>
        <w:rPr>
          <w:sz w:val="22"/>
          <w:szCs w:val="22"/>
        </w:rPr>
      </w:pPr>
      <w:r w:rsidRPr="00B119EC">
        <w:rPr>
          <w:sz w:val="22"/>
          <w:szCs w:val="22"/>
        </w:rPr>
        <w:t xml:space="preserve">Singh, T. J., </w:t>
      </w:r>
      <w:proofErr w:type="spellStart"/>
      <w:r w:rsidRPr="00B119EC">
        <w:rPr>
          <w:sz w:val="22"/>
          <w:szCs w:val="22"/>
        </w:rPr>
        <w:t>Grundke</w:t>
      </w:r>
      <w:proofErr w:type="spellEnd"/>
      <w:r w:rsidRPr="00B119EC">
        <w:rPr>
          <w:sz w:val="22"/>
          <w:szCs w:val="22"/>
        </w:rPr>
        <w:t xml:space="preserve">-Iqbal, I., &amp; Iqbal, K. (1995). Phosphorylation of tau protein by casein kinase-1 converts it to an abnormal Alzheimer-like state. </w:t>
      </w:r>
      <w:r w:rsidRPr="00B119EC">
        <w:rPr>
          <w:i/>
          <w:iCs/>
          <w:sz w:val="22"/>
          <w:szCs w:val="22"/>
        </w:rPr>
        <w:t>Journal of Neurochemistry</w:t>
      </w:r>
      <w:r w:rsidRPr="00B119EC">
        <w:rPr>
          <w:sz w:val="22"/>
          <w:szCs w:val="22"/>
        </w:rPr>
        <w:t xml:space="preserve">, </w:t>
      </w:r>
      <w:r w:rsidRPr="00B119EC">
        <w:rPr>
          <w:i/>
          <w:iCs/>
          <w:sz w:val="22"/>
          <w:szCs w:val="22"/>
        </w:rPr>
        <w:t>64</w:t>
      </w:r>
      <w:r w:rsidRPr="00B119EC">
        <w:rPr>
          <w:sz w:val="22"/>
          <w:szCs w:val="22"/>
        </w:rPr>
        <w:t>(3), 1420–1423.</w:t>
      </w:r>
    </w:p>
    <w:p w14:paraId="0EC6B3E8" w14:textId="77777777" w:rsidR="00C70DA9" w:rsidRPr="00B119EC" w:rsidRDefault="00C70DA9" w:rsidP="00C70DA9">
      <w:pPr>
        <w:pStyle w:val="NormalWeb"/>
        <w:numPr>
          <w:ilvl w:val="0"/>
          <w:numId w:val="31"/>
        </w:numPr>
        <w:rPr>
          <w:sz w:val="22"/>
          <w:szCs w:val="22"/>
        </w:rPr>
      </w:pPr>
      <w:proofErr w:type="spellStart"/>
      <w:r w:rsidRPr="00B119EC">
        <w:rPr>
          <w:sz w:val="22"/>
          <w:szCs w:val="22"/>
        </w:rPr>
        <w:t>Ekinci</w:t>
      </w:r>
      <w:proofErr w:type="spellEnd"/>
      <w:r w:rsidRPr="00B119EC">
        <w:rPr>
          <w:sz w:val="22"/>
          <w:szCs w:val="22"/>
        </w:rPr>
        <w:t xml:space="preserve">, F. J., &amp; Shea, T. B. (1997). Selective activation by bryostatin-1 demonstrates unique roles for PKC epsilon in neurite extension and tau phosphorylation. </w:t>
      </w:r>
      <w:r w:rsidRPr="00B119EC">
        <w:rPr>
          <w:i/>
          <w:iCs/>
          <w:sz w:val="22"/>
          <w:szCs w:val="22"/>
        </w:rPr>
        <w:t>International Journal of Developmental Neuroscience : The Official Journal of the International Society for Developmental Neuroscience</w:t>
      </w:r>
      <w:r w:rsidRPr="00B119EC">
        <w:rPr>
          <w:sz w:val="22"/>
          <w:szCs w:val="22"/>
        </w:rPr>
        <w:t xml:space="preserve">, </w:t>
      </w:r>
      <w:r w:rsidRPr="00B119EC">
        <w:rPr>
          <w:i/>
          <w:iCs/>
          <w:sz w:val="22"/>
          <w:szCs w:val="22"/>
        </w:rPr>
        <w:t>15</w:t>
      </w:r>
      <w:r w:rsidRPr="00B119EC">
        <w:rPr>
          <w:sz w:val="22"/>
          <w:szCs w:val="22"/>
        </w:rPr>
        <w:t>(7), 867–874.</w:t>
      </w:r>
    </w:p>
    <w:p w14:paraId="77F09455" w14:textId="78769F9E" w:rsidR="00C70DA9" w:rsidRPr="00B119EC" w:rsidRDefault="00C70DA9" w:rsidP="00C70DA9">
      <w:pPr>
        <w:rPr>
          <w:b/>
          <w:sz w:val="22"/>
          <w:szCs w:val="22"/>
        </w:rPr>
      </w:pPr>
      <w:r w:rsidRPr="00B119EC">
        <w:rPr>
          <w:b/>
          <w:sz w:val="22"/>
          <w:szCs w:val="22"/>
        </w:rPr>
        <w:t>STK38-MDM2</w:t>
      </w:r>
    </w:p>
    <w:p w14:paraId="637784E7" w14:textId="77777777" w:rsidR="00C70DA9" w:rsidRPr="00B119EC" w:rsidRDefault="00C70DA9" w:rsidP="00C70DA9">
      <w:pPr>
        <w:pStyle w:val="NormalWeb"/>
        <w:numPr>
          <w:ilvl w:val="0"/>
          <w:numId w:val="32"/>
        </w:numPr>
        <w:rPr>
          <w:sz w:val="22"/>
          <w:szCs w:val="22"/>
        </w:rPr>
      </w:pPr>
      <w:r w:rsidRPr="00B119EC">
        <w:rPr>
          <w:sz w:val="22"/>
          <w:szCs w:val="22"/>
        </w:rPr>
        <w:t xml:space="preserve">Yamauchi, T., Nishiyama, M., </w:t>
      </w:r>
      <w:proofErr w:type="spellStart"/>
      <w:r w:rsidRPr="00B119EC">
        <w:rPr>
          <w:sz w:val="22"/>
          <w:szCs w:val="22"/>
        </w:rPr>
        <w:t>Moroishi</w:t>
      </w:r>
      <w:proofErr w:type="spellEnd"/>
      <w:r w:rsidRPr="00B119EC">
        <w:rPr>
          <w:sz w:val="22"/>
          <w:szCs w:val="22"/>
        </w:rPr>
        <w:t xml:space="preserve">, T., </w:t>
      </w:r>
      <w:proofErr w:type="spellStart"/>
      <w:r w:rsidRPr="00B119EC">
        <w:rPr>
          <w:sz w:val="22"/>
          <w:szCs w:val="22"/>
        </w:rPr>
        <w:t>Yumimoto</w:t>
      </w:r>
      <w:proofErr w:type="spellEnd"/>
      <w:r w:rsidRPr="00B119EC">
        <w:rPr>
          <w:sz w:val="22"/>
          <w:szCs w:val="22"/>
        </w:rPr>
        <w:t xml:space="preserve">, K., &amp; Nakayama, K. I. (2014). MDM2 mediates nonproteolytic polyubiquitylation of the DEAD-Box RNA helicase DDX24. </w:t>
      </w:r>
      <w:r w:rsidRPr="00B119EC">
        <w:rPr>
          <w:i/>
          <w:iCs/>
          <w:sz w:val="22"/>
          <w:szCs w:val="22"/>
        </w:rPr>
        <w:t>Molecular and Cellular Biology</w:t>
      </w:r>
      <w:r w:rsidRPr="00B119EC">
        <w:rPr>
          <w:sz w:val="22"/>
          <w:szCs w:val="22"/>
        </w:rPr>
        <w:t xml:space="preserve">, </w:t>
      </w:r>
      <w:r w:rsidRPr="00B119EC">
        <w:rPr>
          <w:i/>
          <w:iCs/>
          <w:sz w:val="22"/>
          <w:szCs w:val="22"/>
        </w:rPr>
        <w:t>34</w:t>
      </w:r>
      <w:r w:rsidRPr="00B119EC">
        <w:rPr>
          <w:sz w:val="22"/>
          <w:szCs w:val="22"/>
        </w:rPr>
        <w:t>(17), 3321–3340. https://doi.org/10.1128/MCB.00320-14</w:t>
      </w:r>
    </w:p>
    <w:p w14:paraId="7B326DDA" w14:textId="77777777" w:rsidR="00C70DA9" w:rsidRPr="00B119EC" w:rsidRDefault="00C70DA9" w:rsidP="00C70DA9">
      <w:pPr>
        <w:rPr>
          <w:b/>
          <w:sz w:val="22"/>
          <w:szCs w:val="22"/>
        </w:rPr>
      </w:pPr>
      <w:r w:rsidRPr="00B119EC">
        <w:rPr>
          <w:b/>
          <w:sz w:val="22"/>
          <w:szCs w:val="22"/>
        </w:rPr>
        <w:t>STK38-MOB1A</w:t>
      </w:r>
    </w:p>
    <w:p w14:paraId="58AD3F87" w14:textId="77777777" w:rsidR="00C70DA9" w:rsidRPr="00B119EC" w:rsidRDefault="00C70DA9" w:rsidP="00C70DA9">
      <w:pPr>
        <w:pStyle w:val="NormalWeb"/>
        <w:numPr>
          <w:ilvl w:val="0"/>
          <w:numId w:val="33"/>
        </w:numPr>
        <w:rPr>
          <w:sz w:val="22"/>
          <w:szCs w:val="22"/>
        </w:rPr>
      </w:pPr>
      <w:proofErr w:type="spellStart"/>
      <w:r w:rsidRPr="00B119EC">
        <w:rPr>
          <w:sz w:val="22"/>
          <w:szCs w:val="22"/>
        </w:rPr>
        <w:t>Devroe</w:t>
      </w:r>
      <w:proofErr w:type="spellEnd"/>
      <w:r w:rsidRPr="00B119EC">
        <w:rPr>
          <w:sz w:val="22"/>
          <w:szCs w:val="22"/>
        </w:rPr>
        <w:t xml:space="preserve">, E., </w:t>
      </w:r>
      <w:proofErr w:type="spellStart"/>
      <w:r w:rsidRPr="00B119EC">
        <w:rPr>
          <w:sz w:val="22"/>
          <w:szCs w:val="22"/>
        </w:rPr>
        <w:t>Erdjument-Bromage</w:t>
      </w:r>
      <w:proofErr w:type="spellEnd"/>
      <w:r w:rsidRPr="00B119EC">
        <w:rPr>
          <w:sz w:val="22"/>
          <w:szCs w:val="22"/>
        </w:rPr>
        <w:t xml:space="preserve">, H., </w:t>
      </w:r>
      <w:proofErr w:type="spellStart"/>
      <w:r w:rsidRPr="00B119EC">
        <w:rPr>
          <w:sz w:val="22"/>
          <w:szCs w:val="22"/>
        </w:rPr>
        <w:t>Tempst</w:t>
      </w:r>
      <w:proofErr w:type="spellEnd"/>
      <w:r w:rsidRPr="00B119EC">
        <w:rPr>
          <w:sz w:val="22"/>
          <w:szCs w:val="22"/>
        </w:rPr>
        <w:t xml:space="preserve">, P., &amp; Silver, P. A. (2004). Human Mob proteins regulate the NDR1 and NDR2 serine-threonine kinases. </w:t>
      </w:r>
      <w:r w:rsidRPr="00B119EC">
        <w:rPr>
          <w:i/>
          <w:iCs/>
          <w:sz w:val="22"/>
          <w:szCs w:val="22"/>
        </w:rPr>
        <w:t>The Journal of Biological Chemistry</w:t>
      </w:r>
      <w:r w:rsidRPr="00B119EC">
        <w:rPr>
          <w:sz w:val="22"/>
          <w:szCs w:val="22"/>
        </w:rPr>
        <w:t xml:space="preserve">, </w:t>
      </w:r>
      <w:r w:rsidRPr="00B119EC">
        <w:rPr>
          <w:i/>
          <w:iCs/>
          <w:sz w:val="22"/>
          <w:szCs w:val="22"/>
        </w:rPr>
        <w:t>279</w:t>
      </w:r>
      <w:r w:rsidRPr="00B119EC">
        <w:rPr>
          <w:sz w:val="22"/>
          <w:szCs w:val="22"/>
        </w:rPr>
        <w:t>(23), 24444–24451. https://doi.org/10.1074/jbc.M401999200</w:t>
      </w:r>
    </w:p>
    <w:p w14:paraId="096AF749" w14:textId="77777777" w:rsidR="00C70DA9" w:rsidRPr="00B119EC" w:rsidRDefault="00C70DA9" w:rsidP="00C70DA9">
      <w:pPr>
        <w:pStyle w:val="NormalWeb"/>
        <w:numPr>
          <w:ilvl w:val="0"/>
          <w:numId w:val="33"/>
        </w:numPr>
        <w:rPr>
          <w:sz w:val="22"/>
          <w:szCs w:val="22"/>
        </w:rPr>
      </w:pPr>
      <w:r w:rsidRPr="00B119EC">
        <w:rPr>
          <w:sz w:val="22"/>
          <w:szCs w:val="22"/>
        </w:rPr>
        <w:t xml:space="preserve">Bichsel, S. J., </w:t>
      </w:r>
      <w:proofErr w:type="spellStart"/>
      <w:r w:rsidRPr="00B119EC">
        <w:rPr>
          <w:sz w:val="22"/>
          <w:szCs w:val="22"/>
        </w:rPr>
        <w:t>Tamaskovic</w:t>
      </w:r>
      <w:proofErr w:type="spellEnd"/>
      <w:r w:rsidRPr="00B119EC">
        <w:rPr>
          <w:sz w:val="22"/>
          <w:szCs w:val="22"/>
        </w:rPr>
        <w:t xml:space="preserve">, R., </w:t>
      </w:r>
      <w:proofErr w:type="spellStart"/>
      <w:r w:rsidRPr="00B119EC">
        <w:rPr>
          <w:sz w:val="22"/>
          <w:szCs w:val="22"/>
        </w:rPr>
        <w:t>Stegert</w:t>
      </w:r>
      <w:proofErr w:type="spellEnd"/>
      <w:r w:rsidRPr="00B119EC">
        <w:rPr>
          <w:sz w:val="22"/>
          <w:szCs w:val="22"/>
        </w:rPr>
        <w:t xml:space="preserve">, M. R., &amp; Hemmings, B. A. (2004). Mechanism of activation of NDR (nuclear Dbf2-related) protein kinase by the hMOB1 protein. </w:t>
      </w:r>
      <w:r w:rsidRPr="00B119EC">
        <w:rPr>
          <w:i/>
          <w:iCs/>
          <w:sz w:val="22"/>
          <w:szCs w:val="22"/>
        </w:rPr>
        <w:t>The Journal of Biological Chemistry</w:t>
      </w:r>
      <w:r w:rsidRPr="00B119EC">
        <w:rPr>
          <w:sz w:val="22"/>
          <w:szCs w:val="22"/>
        </w:rPr>
        <w:t xml:space="preserve">, </w:t>
      </w:r>
      <w:r w:rsidRPr="00B119EC">
        <w:rPr>
          <w:i/>
          <w:iCs/>
          <w:sz w:val="22"/>
          <w:szCs w:val="22"/>
        </w:rPr>
        <w:t>279</w:t>
      </w:r>
      <w:r w:rsidRPr="00B119EC">
        <w:rPr>
          <w:sz w:val="22"/>
          <w:szCs w:val="22"/>
        </w:rPr>
        <w:t>(34), 35228–35235. https://doi.org/10.1074/jbc.M404542200</w:t>
      </w:r>
    </w:p>
    <w:p w14:paraId="679D6BCE" w14:textId="79D675B1" w:rsidR="00C70DA9" w:rsidRPr="00B119EC" w:rsidRDefault="00C70DA9" w:rsidP="00C70DA9">
      <w:pPr>
        <w:pStyle w:val="NormalWeb"/>
        <w:numPr>
          <w:ilvl w:val="0"/>
          <w:numId w:val="33"/>
        </w:numPr>
        <w:rPr>
          <w:sz w:val="22"/>
          <w:szCs w:val="22"/>
        </w:rPr>
      </w:pPr>
      <w:r w:rsidRPr="00B119EC">
        <w:rPr>
          <w:sz w:val="22"/>
          <w:szCs w:val="22"/>
        </w:rPr>
        <w:t xml:space="preserve">Hutchins, J. R. A., Toyoda, Y., </w:t>
      </w:r>
      <w:proofErr w:type="spellStart"/>
      <w:r w:rsidRPr="00B119EC">
        <w:rPr>
          <w:sz w:val="22"/>
          <w:szCs w:val="22"/>
        </w:rPr>
        <w:t>Hegemann</w:t>
      </w:r>
      <w:proofErr w:type="spellEnd"/>
      <w:r w:rsidRPr="00B119EC">
        <w:rPr>
          <w:sz w:val="22"/>
          <w:szCs w:val="22"/>
        </w:rPr>
        <w:t xml:space="preserve">, B., Poser, I., </w:t>
      </w:r>
      <w:proofErr w:type="spellStart"/>
      <w:r w:rsidRPr="00B119EC">
        <w:rPr>
          <w:sz w:val="22"/>
          <w:szCs w:val="22"/>
        </w:rPr>
        <w:t>Heriche</w:t>
      </w:r>
      <w:proofErr w:type="spellEnd"/>
      <w:r w:rsidRPr="00B119EC">
        <w:rPr>
          <w:sz w:val="22"/>
          <w:szCs w:val="22"/>
        </w:rPr>
        <w:t xml:space="preserve">, J.-K., </w:t>
      </w:r>
      <w:proofErr w:type="spellStart"/>
      <w:r w:rsidRPr="00B119EC">
        <w:rPr>
          <w:sz w:val="22"/>
          <w:szCs w:val="22"/>
        </w:rPr>
        <w:t>Sykora</w:t>
      </w:r>
      <w:proofErr w:type="spellEnd"/>
      <w:r w:rsidRPr="00B119EC">
        <w:rPr>
          <w:sz w:val="22"/>
          <w:szCs w:val="22"/>
        </w:rPr>
        <w:t>, M. M.</w:t>
      </w:r>
      <w:r w:rsidR="0025409B" w:rsidRPr="00B119EC">
        <w:rPr>
          <w:sz w:val="22"/>
          <w:szCs w:val="22"/>
        </w:rPr>
        <w:t>, et. al.</w:t>
      </w:r>
      <w:r w:rsidRPr="00B119EC">
        <w:rPr>
          <w:sz w:val="22"/>
          <w:szCs w:val="22"/>
        </w:rPr>
        <w:t xml:space="preserve"> Peters, J.-M. (2010). Systematic analysis of human protein complexes identifies chromosome </w:t>
      </w:r>
      <w:r w:rsidRPr="00B119EC">
        <w:rPr>
          <w:sz w:val="22"/>
          <w:szCs w:val="22"/>
        </w:rPr>
        <w:lastRenderedPageBreak/>
        <w:t xml:space="preserve">segregation proteins. </w:t>
      </w:r>
      <w:r w:rsidRPr="00B119EC">
        <w:rPr>
          <w:i/>
          <w:iCs/>
          <w:sz w:val="22"/>
          <w:szCs w:val="22"/>
        </w:rPr>
        <w:t>Science (New York, N.Y.)</w:t>
      </w:r>
      <w:r w:rsidRPr="00B119EC">
        <w:rPr>
          <w:sz w:val="22"/>
          <w:szCs w:val="22"/>
        </w:rPr>
        <w:t xml:space="preserve">, </w:t>
      </w:r>
      <w:r w:rsidRPr="00B119EC">
        <w:rPr>
          <w:i/>
          <w:iCs/>
          <w:sz w:val="22"/>
          <w:szCs w:val="22"/>
        </w:rPr>
        <w:t>328</w:t>
      </w:r>
      <w:r w:rsidRPr="00B119EC">
        <w:rPr>
          <w:sz w:val="22"/>
          <w:szCs w:val="22"/>
        </w:rPr>
        <w:t>(5978), 593–599. https://doi.org/10.1126/science.1181348</w:t>
      </w:r>
    </w:p>
    <w:p w14:paraId="1D3DB832" w14:textId="77777777" w:rsidR="00C70DA9" w:rsidRPr="00B119EC" w:rsidRDefault="00C70DA9" w:rsidP="00C70DA9">
      <w:pPr>
        <w:pStyle w:val="NormalWeb"/>
        <w:numPr>
          <w:ilvl w:val="0"/>
          <w:numId w:val="33"/>
        </w:numPr>
        <w:rPr>
          <w:sz w:val="22"/>
          <w:szCs w:val="22"/>
        </w:rPr>
      </w:pPr>
      <w:r w:rsidRPr="00B119EC">
        <w:rPr>
          <w:sz w:val="22"/>
          <w:szCs w:val="22"/>
        </w:rPr>
        <w:t xml:space="preserve">Kohler, R. S., Schmitz, D., </w:t>
      </w:r>
      <w:proofErr w:type="spellStart"/>
      <w:r w:rsidRPr="00B119EC">
        <w:rPr>
          <w:sz w:val="22"/>
          <w:szCs w:val="22"/>
        </w:rPr>
        <w:t>Cornils</w:t>
      </w:r>
      <w:proofErr w:type="spellEnd"/>
      <w:r w:rsidRPr="00B119EC">
        <w:rPr>
          <w:sz w:val="22"/>
          <w:szCs w:val="22"/>
        </w:rPr>
        <w:t xml:space="preserve">, H., Hemmings, B. A., &amp; </w:t>
      </w:r>
      <w:proofErr w:type="spellStart"/>
      <w:r w:rsidRPr="00B119EC">
        <w:rPr>
          <w:sz w:val="22"/>
          <w:szCs w:val="22"/>
        </w:rPr>
        <w:t>Hergovich</w:t>
      </w:r>
      <w:proofErr w:type="spellEnd"/>
      <w:r w:rsidRPr="00B119EC">
        <w:rPr>
          <w:sz w:val="22"/>
          <w:szCs w:val="22"/>
        </w:rPr>
        <w:t xml:space="preserve">, A. (2010). Differential NDR/LATS interactions with the human MOB family reveal a negative role for human MOB2 in the regulation of human NDR kinases. </w:t>
      </w:r>
      <w:r w:rsidRPr="00B119EC">
        <w:rPr>
          <w:i/>
          <w:iCs/>
          <w:sz w:val="22"/>
          <w:szCs w:val="22"/>
        </w:rPr>
        <w:t>Molecular and Cellular Biology</w:t>
      </w:r>
      <w:r w:rsidRPr="00B119EC">
        <w:rPr>
          <w:sz w:val="22"/>
          <w:szCs w:val="22"/>
        </w:rPr>
        <w:t xml:space="preserve">, </w:t>
      </w:r>
      <w:r w:rsidRPr="00B119EC">
        <w:rPr>
          <w:i/>
          <w:iCs/>
          <w:sz w:val="22"/>
          <w:szCs w:val="22"/>
        </w:rPr>
        <w:t>30</w:t>
      </w:r>
      <w:r w:rsidRPr="00B119EC">
        <w:rPr>
          <w:sz w:val="22"/>
          <w:szCs w:val="22"/>
        </w:rPr>
        <w:t>(18), 4507–4520. https://doi.org/10.1128/MCB.00150-10</w:t>
      </w:r>
    </w:p>
    <w:p w14:paraId="63D02164" w14:textId="77777777" w:rsidR="00C70DA9" w:rsidRPr="00B119EC" w:rsidRDefault="00C70DA9" w:rsidP="00C70DA9">
      <w:pPr>
        <w:pStyle w:val="NormalWeb"/>
        <w:numPr>
          <w:ilvl w:val="0"/>
          <w:numId w:val="33"/>
        </w:numPr>
        <w:rPr>
          <w:sz w:val="22"/>
          <w:szCs w:val="22"/>
        </w:rPr>
      </w:pPr>
      <w:r w:rsidRPr="00B119EC">
        <w:rPr>
          <w:sz w:val="22"/>
          <w:szCs w:val="22"/>
        </w:rPr>
        <w:t xml:space="preserve">So, J., </w:t>
      </w:r>
      <w:proofErr w:type="spellStart"/>
      <w:r w:rsidRPr="00B119EC">
        <w:rPr>
          <w:sz w:val="22"/>
          <w:szCs w:val="22"/>
        </w:rPr>
        <w:t>Pasculescu</w:t>
      </w:r>
      <w:proofErr w:type="spellEnd"/>
      <w:r w:rsidRPr="00B119EC">
        <w:rPr>
          <w:sz w:val="22"/>
          <w:szCs w:val="22"/>
        </w:rPr>
        <w:t xml:space="preserve">, A., Dai, A. Y., </w:t>
      </w:r>
      <w:proofErr w:type="spellStart"/>
      <w:r w:rsidRPr="00B119EC">
        <w:rPr>
          <w:sz w:val="22"/>
          <w:szCs w:val="22"/>
        </w:rPr>
        <w:t>Williton</w:t>
      </w:r>
      <w:proofErr w:type="spellEnd"/>
      <w:r w:rsidRPr="00B119EC">
        <w:rPr>
          <w:sz w:val="22"/>
          <w:szCs w:val="22"/>
        </w:rPr>
        <w:t xml:space="preserve">, K., James, A., Nguyen, V. et. al. </w:t>
      </w:r>
      <w:proofErr w:type="spellStart"/>
      <w:r w:rsidRPr="00B119EC">
        <w:rPr>
          <w:sz w:val="22"/>
          <w:szCs w:val="22"/>
        </w:rPr>
        <w:t>Colwill</w:t>
      </w:r>
      <w:proofErr w:type="spellEnd"/>
      <w:r w:rsidRPr="00B119EC">
        <w:rPr>
          <w:sz w:val="22"/>
          <w:szCs w:val="22"/>
        </w:rPr>
        <w:t xml:space="preserve">, K. (2015). Integrative analysis of kinase networks in TRAIL-induced apoptosis provides a source of potential targets for combination therapy. </w:t>
      </w:r>
      <w:r w:rsidRPr="00B119EC">
        <w:rPr>
          <w:i/>
          <w:iCs/>
          <w:sz w:val="22"/>
          <w:szCs w:val="22"/>
        </w:rPr>
        <w:t>Science Signaling</w:t>
      </w:r>
      <w:r w:rsidRPr="00B119EC">
        <w:rPr>
          <w:sz w:val="22"/>
          <w:szCs w:val="22"/>
        </w:rPr>
        <w:t xml:space="preserve">, </w:t>
      </w:r>
      <w:r w:rsidRPr="00B119EC">
        <w:rPr>
          <w:i/>
          <w:iCs/>
          <w:sz w:val="22"/>
          <w:szCs w:val="22"/>
        </w:rPr>
        <w:t>8</w:t>
      </w:r>
      <w:r w:rsidRPr="00B119EC">
        <w:rPr>
          <w:sz w:val="22"/>
          <w:szCs w:val="22"/>
        </w:rPr>
        <w:t>(371), rs3. https://doi.org/10.1126/scisignal.2005700</w:t>
      </w:r>
    </w:p>
    <w:p w14:paraId="429DE141" w14:textId="77777777" w:rsidR="00C70DA9" w:rsidRPr="00B119EC" w:rsidRDefault="00C70DA9" w:rsidP="00C70DA9">
      <w:pPr>
        <w:pStyle w:val="NormalWeb"/>
        <w:numPr>
          <w:ilvl w:val="0"/>
          <w:numId w:val="33"/>
        </w:numPr>
        <w:rPr>
          <w:sz w:val="22"/>
          <w:szCs w:val="22"/>
        </w:rPr>
      </w:pPr>
      <w:r w:rsidRPr="00B119EC">
        <w:rPr>
          <w:sz w:val="22"/>
          <w:szCs w:val="22"/>
        </w:rPr>
        <w:t xml:space="preserve">Joffre, C., Dupont, N., </w:t>
      </w:r>
      <w:proofErr w:type="spellStart"/>
      <w:r w:rsidRPr="00B119EC">
        <w:rPr>
          <w:sz w:val="22"/>
          <w:szCs w:val="22"/>
        </w:rPr>
        <w:t>Hoa</w:t>
      </w:r>
      <w:proofErr w:type="spellEnd"/>
      <w:r w:rsidRPr="00B119EC">
        <w:rPr>
          <w:sz w:val="22"/>
          <w:szCs w:val="22"/>
        </w:rPr>
        <w:t xml:space="preserve">, L., Gomez, V., Pardo, R., Goncalves-Pimentel, C., et. al. </w:t>
      </w:r>
      <w:proofErr w:type="spellStart"/>
      <w:r w:rsidRPr="00B119EC">
        <w:rPr>
          <w:sz w:val="22"/>
          <w:szCs w:val="22"/>
        </w:rPr>
        <w:t>Camonis</w:t>
      </w:r>
      <w:proofErr w:type="spellEnd"/>
      <w:r w:rsidRPr="00B119EC">
        <w:rPr>
          <w:sz w:val="22"/>
          <w:szCs w:val="22"/>
        </w:rPr>
        <w:t xml:space="preserve">, J. (2015). The Pro-apoptotic STK38 Kinase Is a New Beclin1 Partner Positively Regulating Autophagy. </w:t>
      </w:r>
      <w:r w:rsidRPr="00B119EC">
        <w:rPr>
          <w:i/>
          <w:iCs/>
          <w:sz w:val="22"/>
          <w:szCs w:val="22"/>
        </w:rPr>
        <w:t>Current Biology : CB</w:t>
      </w:r>
      <w:r w:rsidRPr="00B119EC">
        <w:rPr>
          <w:sz w:val="22"/>
          <w:szCs w:val="22"/>
        </w:rPr>
        <w:t xml:space="preserve">, </w:t>
      </w:r>
      <w:r w:rsidRPr="00B119EC">
        <w:rPr>
          <w:i/>
          <w:iCs/>
          <w:sz w:val="22"/>
          <w:szCs w:val="22"/>
        </w:rPr>
        <w:t>25</w:t>
      </w:r>
      <w:r w:rsidRPr="00B119EC">
        <w:rPr>
          <w:sz w:val="22"/>
          <w:szCs w:val="22"/>
        </w:rPr>
        <w:t>(19), 2479–2492. https://doi.org/10.1016/j.cub.2015.08.031</w:t>
      </w:r>
    </w:p>
    <w:p w14:paraId="3DD751FB" w14:textId="77777777" w:rsidR="00C70DA9" w:rsidRPr="00B119EC" w:rsidRDefault="00C70DA9" w:rsidP="00C70DA9">
      <w:pPr>
        <w:rPr>
          <w:b/>
          <w:sz w:val="22"/>
          <w:szCs w:val="22"/>
        </w:rPr>
      </w:pPr>
      <w:r w:rsidRPr="00B119EC">
        <w:rPr>
          <w:b/>
          <w:sz w:val="22"/>
          <w:szCs w:val="22"/>
        </w:rPr>
        <w:t>TRIO-ESR1</w:t>
      </w:r>
    </w:p>
    <w:p w14:paraId="0870DC15" w14:textId="77777777" w:rsidR="00C70DA9" w:rsidRPr="00B119EC" w:rsidRDefault="00C70DA9" w:rsidP="00C70DA9">
      <w:pPr>
        <w:pStyle w:val="NormalWeb"/>
        <w:numPr>
          <w:ilvl w:val="0"/>
          <w:numId w:val="34"/>
        </w:numPr>
        <w:rPr>
          <w:sz w:val="22"/>
          <w:szCs w:val="22"/>
        </w:rPr>
      </w:pPr>
      <w:proofErr w:type="spellStart"/>
      <w:r w:rsidRPr="00B119EC">
        <w:rPr>
          <w:sz w:val="22"/>
          <w:szCs w:val="22"/>
        </w:rPr>
        <w:t>Notas</w:t>
      </w:r>
      <w:proofErr w:type="spellEnd"/>
      <w:r w:rsidRPr="00B119EC">
        <w:rPr>
          <w:sz w:val="22"/>
          <w:szCs w:val="22"/>
        </w:rPr>
        <w:t xml:space="preserve">, G., </w:t>
      </w:r>
      <w:proofErr w:type="spellStart"/>
      <w:r w:rsidRPr="00B119EC">
        <w:rPr>
          <w:sz w:val="22"/>
          <w:szCs w:val="22"/>
        </w:rPr>
        <w:t>Kampa</w:t>
      </w:r>
      <w:proofErr w:type="spellEnd"/>
      <w:r w:rsidRPr="00B119EC">
        <w:rPr>
          <w:sz w:val="22"/>
          <w:szCs w:val="22"/>
        </w:rPr>
        <w:t xml:space="preserve">, M., </w:t>
      </w:r>
      <w:proofErr w:type="spellStart"/>
      <w:r w:rsidRPr="00B119EC">
        <w:rPr>
          <w:sz w:val="22"/>
          <w:szCs w:val="22"/>
        </w:rPr>
        <w:t>Pelekanou</w:t>
      </w:r>
      <w:proofErr w:type="spellEnd"/>
      <w:r w:rsidRPr="00B119EC">
        <w:rPr>
          <w:sz w:val="22"/>
          <w:szCs w:val="22"/>
        </w:rPr>
        <w:t xml:space="preserve">, V., </w:t>
      </w:r>
      <w:proofErr w:type="spellStart"/>
      <w:r w:rsidRPr="00B119EC">
        <w:rPr>
          <w:sz w:val="22"/>
          <w:szCs w:val="22"/>
        </w:rPr>
        <w:t>Troullinaki</w:t>
      </w:r>
      <w:proofErr w:type="spellEnd"/>
      <w:r w:rsidRPr="00B119EC">
        <w:rPr>
          <w:sz w:val="22"/>
          <w:szCs w:val="22"/>
        </w:rPr>
        <w:t xml:space="preserve">, M., </w:t>
      </w:r>
      <w:proofErr w:type="spellStart"/>
      <w:r w:rsidRPr="00B119EC">
        <w:rPr>
          <w:sz w:val="22"/>
          <w:szCs w:val="22"/>
        </w:rPr>
        <w:t>Jacquot</w:t>
      </w:r>
      <w:proofErr w:type="spellEnd"/>
      <w:r w:rsidRPr="00B119EC">
        <w:rPr>
          <w:sz w:val="22"/>
          <w:szCs w:val="22"/>
        </w:rPr>
        <w:t xml:space="preserve">, Y., </w:t>
      </w:r>
      <w:proofErr w:type="spellStart"/>
      <w:r w:rsidRPr="00B119EC">
        <w:rPr>
          <w:sz w:val="22"/>
          <w:szCs w:val="22"/>
        </w:rPr>
        <w:t>Leclercq</w:t>
      </w:r>
      <w:proofErr w:type="spellEnd"/>
      <w:r w:rsidRPr="00B119EC">
        <w:rPr>
          <w:sz w:val="22"/>
          <w:szCs w:val="22"/>
        </w:rPr>
        <w:t xml:space="preserve">, G., &amp; </w:t>
      </w:r>
      <w:proofErr w:type="spellStart"/>
      <w:r w:rsidRPr="00B119EC">
        <w:rPr>
          <w:sz w:val="22"/>
          <w:szCs w:val="22"/>
        </w:rPr>
        <w:t>Castanas</w:t>
      </w:r>
      <w:proofErr w:type="spellEnd"/>
      <w:r w:rsidRPr="00B119EC">
        <w:rPr>
          <w:sz w:val="22"/>
          <w:szCs w:val="22"/>
        </w:rPr>
        <w:t xml:space="preserve">, E. (2013). Whole transcriptome analysis of the </w:t>
      </w:r>
      <w:proofErr w:type="spellStart"/>
      <w:r w:rsidRPr="00B119EC">
        <w:rPr>
          <w:sz w:val="22"/>
          <w:szCs w:val="22"/>
        </w:rPr>
        <w:t>ERalpha</w:t>
      </w:r>
      <w:proofErr w:type="spellEnd"/>
      <w:r w:rsidRPr="00B119EC">
        <w:rPr>
          <w:sz w:val="22"/>
          <w:szCs w:val="22"/>
        </w:rPr>
        <w:t xml:space="preserve"> synthetic fragment P295-T311 (ERalpha17p) identifies specific </w:t>
      </w:r>
      <w:proofErr w:type="spellStart"/>
      <w:r w:rsidRPr="00B119EC">
        <w:rPr>
          <w:sz w:val="22"/>
          <w:szCs w:val="22"/>
        </w:rPr>
        <w:t>ERalpha</w:t>
      </w:r>
      <w:proofErr w:type="spellEnd"/>
      <w:r w:rsidRPr="00B119EC">
        <w:rPr>
          <w:sz w:val="22"/>
          <w:szCs w:val="22"/>
        </w:rPr>
        <w:t>-isoform (</w:t>
      </w:r>
      <w:proofErr w:type="spellStart"/>
      <w:r w:rsidRPr="00B119EC">
        <w:rPr>
          <w:sz w:val="22"/>
          <w:szCs w:val="22"/>
        </w:rPr>
        <w:t>ERalpha</w:t>
      </w:r>
      <w:proofErr w:type="spellEnd"/>
      <w:r w:rsidRPr="00B119EC">
        <w:rPr>
          <w:sz w:val="22"/>
          <w:szCs w:val="22"/>
        </w:rPr>
        <w:t xml:space="preserve">, ERalpha36)-dependent and -independent actions in breast cancer cells. </w:t>
      </w:r>
      <w:r w:rsidRPr="00B119EC">
        <w:rPr>
          <w:i/>
          <w:iCs/>
          <w:sz w:val="22"/>
          <w:szCs w:val="22"/>
        </w:rPr>
        <w:t>Molecular Oncology</w:t>
      </w:r>
      <w:r w:rsidRPr="00B119EC">
        <w:rPr>
          <w:sz w:val="22"/>
          <w:szCs w:val="22"/>
        </w:rPr>
        <w:t xml:space="preserve">, </w:t>
      </w:r>
      <w:r w:rsidRPr="00B119EC">
        <w:rPr>
          <w:i/>
          <w:iCs/>
          <w:sz w:val="22"/>
          <w:szCs w:val="22"/>
        </w:rPr>
        <w:t>7</w:t>
      </w:r>
      <w:r w:rsidRPr="00B119EC">
        <w:rPr>
          <w:sz w:val="22"/>
          <w:szCs w:val="22"/>
        </w:rPr>
        <w:t>(3), 595–610. https://doi.org/10.1016/j.molonc.2013.02.012</w:t>
      </w:r>
    </w:p>
    <w:p w14:paraId="6CB7D98F" w14:textId="77777777" w:rsidR="00C70DA9" w:rsidRPr="00B119EC" w:rsidRDefault="00C70DA9" w:rsidP="00C70DA9">
      <w:pPr>
        <w:rPr>
          <w:sz w:val="22"/>
          <w:szCs w:val="22"/>
        </w:rPr>
      </w:pPr>
    </w:p>
    <w:p w14:paraId="64222B2C" w14:textId="77777777" w:rsidR="00C70DA9" w:rsidRPr="00B119EC" w:rsidRDefault="00C70DA9" w:rsidP="00C70DA9">
      <w:pPr>
        <w:rPr>
          <w:b/>
          <w:sz w:val="22"/>
          <w:szCs w:val="22"/>
        </w:rPr>
      </w:pPr>
      <w:r w:rsidRPr="00B119EC">
        <w:rPr>
          <w:b/>
          <w:sz w:val="22"/>
          <w:szCs w:val="22"/>
        </w:rPr>
        <w:t>TRIO-MYC</w:t>
      </w:r>
    </w:p>
    <w:p w14:paraId="0DDF2A4D" w14:textId="77777777" w:rsidR="00C70DA9" w:rsidRPr="00B119EC" w:rsidRDefault="00C70DA9" w:rsidP="00C70DA9">
      <w:pPr>
        <w:pStyle w:val="NormalWeb"/>
        <w:numPr>
          <w:ilvl w:val="0"/>
          <w:numId w:val="35"/>
        </w:numPr>
        <w:rPr>
          <w:sz w:val="22"/>
          <w:szCs w:val="22"/>
        </w:rPr>
      </w:pPr>
      <w:r w:rsidRPr="00B119EC">
        <w:rPr>
          <w:sz w:val="22"/>
          <w:szCs w:val="22"/>
        </w:rPr>
        <w:t xml:space="preserve">Hein, M. Y., </w:t>
      </w:r>
      <w:proofErr w:type="spellStart"/>
      <w:r w:rsidRPr="00B119EC">
        <w:rPr>
          <w:sz w:val="22"/>
          <w:szCs w:val="22"/>
        </w:rPr>
        <w:t>Hubner</w:t>
      </w:r>
      <w:proofErr w:type="spellEnd"/>
      <w:r w:rsidRPr="00B119EC">
        <w:rPr>
          <w:sz w:val="22"/>
          <w:szCs w:val="22"/>
        </w:rPr>
        <w:t xml:space="preserve">, N. C., Poser, I., Cox, J., Nagaraj, N., Toyoda, Y., et. al. Mann, M. (2015). A human interactome in three quantitative dimensions organized by stoichiometries and abundances. </w:t>
      </w:r>
      <w:r w:rsidRPr="00B119EC">
        <w:rPr>
          <w:i/>
          <w:iCs/>
          <w:sz w:val="22"/>
          <w:szCs w:val="22"/>
        </w:rPr>
        <w:t>Cell</w:t>
      </w:r>
      <w:r w:rsidRPr="00B119EC">
        <w:rPr>
          <w:sz w:val="22"/>
          <w:szCs w:val="22"/>
        </w:rPr>
        <w:t xml:space="preserve">, </w:t>
      </w:r>
      <w:r w:rsidRPr="00B119EC">
        <w:rPr>
          <w:i/>
          <w:iCs/>
          <w:sz w:val="22"/>
          <w:szCs w:val="22"/>
        </w:rPr>
        <w:t>163</w:t>
      </w:r>
      <w:r w:rsidRPr="00B119EC">
        <w:rPr>
          <w:sz w:val="22"/>
          <w:szCs w:val="22"/>
        </w:rPr>
        <w:t>(3), 712–723. https://doi.org/10.1016/j.cell.2015.09.053</w:t>
      </w:r>
    </w:p>
    <w:p w14:paraId="098F1FF3" w14:textId="05127664" w:rsidR="00D70C5F" w:rsidRPr="00D0241D" w:rsidRDefault="00D70C5F">
      <w:r w:rsidRPr="00D0241D">
        <w:br w:type="page"/>
      </w:r>
    </w:p>
    <w:p w14:paraId="52C971C3" w14:textId="552428E7" w:rsidR="00D70C5F" w:rsidRPr="00323EEA" w:rsidRDefault="00D70C5F" w:rsidP="00D70C5F">
      <w:pPr>
        <w:spacing w:before="100" w:beforeAutospacing="1" w:after="100" w:afterAutospacing="1"/>
        <w:jc w:val="center"/>
        <w:rPr>
          <w:color w:val="000000" w:themeColor="text1"/>
        </w:rPr>
      </w:pPr>
      <w:r w:rsidRPr="00323EEA">
        <w:rPr>
          <w:b/>
          <w:bCs/>
          <w:color w:val="000000" w:themeColor="text1"/>
          <w:sz w:val="22"/>
          <w:szCs w:val="22"/>
        </w:rPr>
        <w:lastRenderedPageBreak/>
        <w:t>Table S</w:t>
      </w:r>
      <w:r w:rsidR="00DD2078">
        <w:rPr>
          <w:b/>
          <w:bCs/>
          <w:color w:val="000000" w:themeColor="text1"/>
          <w:sz w:val="22"/>
          <w:szCs w:val="22"/>
        </w:rPr>
        <w:t>7</w:t>
      </w:r>
      <w:r w:rsidRPr="00323EEA">
        <w:rPr>
          <w:b/>
          <w:bCs/>
          <w:color w:val="000000" w:themeColor="text1"/>
          <w:sz w:val="22"/>
          <w:szCs w:val="22"/>
        </w:rPr>
        <w:t xml:space="preserve"> Primers used in this study</w:t>
      </w:r>
    </w:p>
    <w:tbl>
      <w:tblPr>
        <w:tblW w:w="9351" w:type="dxa"/>
        <w:tblCellMar>
          <w:top w:w="15" w:type="dxa"/>
          <w:left w:w="15" w:type="dxa"/>
          <w:bottom w:w="15" w:type="dxa"/>
          <w:right w:w="15" w:type="dxa"/>
        </w:tblCellMar>
        <w:tblLook w:val="04A0" w:firstRow="1" w:lastRow="0" w:firstColumn="1" w:lastColumn="0" w:noHBand="0" w:noVBand="1"/>
      </w:tblPr>
      <w:tblGrid>
        <w:gridCol w:w="2830"/>
        <w:gridCol w:w="6521"/>
      </w:tblGrid>
      <w:tr w:rsidR="00D70C5F" w:rsidRPr="00323EEA" w14:paraId="7F710565" w14:textId="77777777" w:rsidTr="00FD3293">
        <w:tc>
          <w:tcPr>
            <w:tcW w:w="2830" w:type="dxa"/>
            <w:tcBorders>
              <w:top w:val="single" w:sz="4" w:space="0" w:color="000000"/>
              <w:left w:val="single" w:sz="4" w:space="0" w:color="000000"/>
              <w:bottom w:val="single" w:sz="4" w:space="0" w:color="000000"/>
              <w:right w:val="single" w:sz="4" w:space="0" w:color="000000"/>
            </w:tcBorders>
            <w:vAlign w:val="center"/>
            <w:hideMark/>
          </w:tcPr>
          <w:p w14:paraId="151E206E" w14:textId="6C834A5A" w:rsidR="00D70C5F" w:rsidRPr="00323EEA" w:rsidRDefault="00A83695" w:rsidP="009A4C07">
            <w:pPr>
              <w:spacing w:before="100" w:beforeAutospacing="1" w:after="100" w:afterAutospacing="1"/>
              <w:rPr>
                <w:color w:val="000000" w:themeColor="text1"/>
              </w:rPr>
            </w:pPr>
            <w:r>
              <w:rPr>
                <w:b/>
                <w:bCs/>
                <w:color w:val="000000" w:themeColor="text1"/>
                <w:sz w:val="22"/>
                <w:szCs w:val="22"/>
              </w:rPr>
              <w:t xml:space="preserve">      </w:t>
            </w:r>
            <w:r w:rsidR="003652F4">
              <w:rPr>
                <w:b/>
                <w:bCs/>
                <w:color w:val="000000" w:themeColor="text1"/>
                <w:sz w:val="22"/>
                <w:szCs w:val="22"/>
              </w:rPr>
              <w:t>Primer n</w:t>
            </w:r>
            <w:r w:rsidR="00D70C5F" w:rsidRPr="00315BE8">
              <w:rPr>
                <w:b/>
                <w:bCs/>
                <w:color w:val="000000" w:themeColor="text1"/>
                <w:sz w:val="22"/>
                <w:szCs w:val="22"/>
              </w:rPr>
              <w:t>ame</w:t>
            </w:r>
          </w:p>
        </w:tc>
        <w:tc>
          <w:tcPr>
            <w:tcW w:w="6521" w:type="dxa"/>
            <w:tcBorders>
              <w:top w:val="single" w:sz="4" w:space="0" w:color="000000"/>
              <w:left w:val="single" w:sz="4" w:space="0" w:color="000000"/>
              <w:bottom w:val="single" w:sz="4" w:space="0" w:color="000000"/>
              <w:right w:val="single" w:sz="4" w:space="0" w:color="000000"/>
            </w:tcBorders>
            <w:vAlign w:val="center"/>
            <w:hideMark/>
          </w:tcPr>
          <w:p w14:paraId="3FCEE697" w14:textId="29F013E4" w:rsidR="00D70C5F" w:rsidRPr="00323EEA" w:rsidRDefault="00D70C5F" w:rsidP="009A4C07">
            <w:pPr>
              <w:rPr>
                <w:color w:val="000000" w:themeColor="text1"/>
              </w:rPr>
            </w:pPr>
            <w:r w:rsidRPr="00323EEA">
              <w:rPr>
                <w:color w:val="000000" w:themeColor="text1"/>
              </w:rPr>
              <w:fldChar w:fldCharType="begin"/>
            </w:r>
            <w:r w:rsidRPr="00323EEA">
              <w:rPr>
                <w:color w:val="000000" w:themeColor="text1"/>
              </w:rPr>
              <w:instrText xml:space="preserve"> INCLUDEPICTURE "/var/folders/69/mp_4hsrd0pb69ks8s9gfp3280000gn/T/com.microsoft.Word/WebArchiveCopyPasteTempFiles/page27image867520" \* MERGEFORMATINET </w:instrText>
            </w:r>
            <w:r w:rsidRPr="00323EEA">
              <w:rPr>
                <w:color w:val="000000" w:themeColor="text1"/>
              </w:rPr>
              <w:fldChar w:fldCharType="separate"/>
            </w:r>
            <w:r w:rsidRPr="00315BE8">
              <w:rPr>
                <w:noProof/>
                <w:color w:val="000000" w:themeColor="text1"/>
              </w:rPr>
              <w:drawing>
                <wp:inline distT="0" distB="0" distL="0" distR="0" wp14:anchorId="62BEA779" wp14:editId="472BB170">
                  <wp:extent cx="12065" cy="12065"/>
                  <wp:effectExtent l="0" t="0" r="0" b="0"/>
                  <wp:docPr id="548" name="Picture 548" descr="page27image86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descr="page27image8675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23EEA">
              <w:rPr>
                <w:color w:val="000000" w:themeColor="text1"/>
              </w:rPr>
              <w:fldChar w:fldCharType="end"/>
            </w:r>
            <w:r w:rsidR="00A83695">
              <w:rPr>
                <w:color w:val="000000" w:themeColor="text1"/>
              </w:rPr>
              <w:t xml:space="preserve">                                  </w:t>
            </w:r>
            <w:r w:rsidRPr="00315BE8">
              <w:rPr>
                <w:b/>
                <w:bCs/>
                <w:color w:val="000000" w:themeColor="text1"/>
                <w:sz w:val="22"/>
                <w:szCs w:val="22"/>
              </w:rPr>
              <w:t>Sequence</w:t>
            </w:r>
          </w:p>
        </w:tc>
      </w:tr>
      <w:tr w:rsidR="00D70C5F" w:rsidRPr="00323EEA" w14:paraId="5BB39797" w14:textId="77777777" w:rsidTr="009A4C07">
        <w:tc>
          <w:tcPr>
            <w:tcW w:w="9351" w:type="dxa"/>
            <w:gridSpan w:val="2"/>
            <w:tcBorders>
              <w:top w:val="single" w:sz="4" w:space="0" w:color="000000"/>
              <w:left w:val="single" w:sz="4" w:space="0" w:color="000000"/>
              <w:bottom w:val="single" w:sz="4" w:space="0" w:color="000000"/>
              <w:right w:val="single" w:sz="4" w:space="0" w:color="000000"/>
            </w:tcBorders>
            <w:vAlign w:val="center"/>
            <w:hideMark/>
          </w:tcPr>
          <w:p w14:paraId="2DE8EC07" w14:textId="10C8D4AD" w:rsidR="00D70C5F" w:rsidRPr="00323EEA" w:rsidRDefault="00A83695" w:rsidP="009A4C07">
            <w:pPr>
              <w:spacing w:before="100" w:beforeAutospacing="1" w:after="100" w:afterAutospacing="1"/>
              <w:rPr>
                <w:color w:val="000000" w:themeColor="text1"/>
              </w:rPr>
            </w:pPr>
            <w:r>
              <w:rPr>
                <w:b/>
                <w:bCs/>
                <w:i/>
                <w:color w:val="000000" w:themeColor="text1"/>
                <w:sz w:val="22"/>
                <w:szCs w:val="22"/>
              </w:rPr>
              <w:t xml:space="preserve">                                        </w:t>
            </w:r>
            <w:r w:rsidR="00D70C5F" w:rsidRPr="001E7E1C">
              <w:rPr>
                <w:b/>
                <w:bCs/>
                <w:i/>
                <w:color w:val="000000" w:themeColor="text1"/>
                <w:sz w:val="22"/>
                <w:szCs w:val="22"/>
              </w:rPr>
              <w:t>HPRT</w:t>
            </w:r>
            <w:r w:rsidR="00D70C5F" w:rsidRPr="00315BE8">
              <w:rPr>
                <w:b/>
                <w:bCs/>
                <w:color w:val="000000" w:themeColor="text1"/>
                <w:sz w:val="22"/>
                <w:szCs w:val="22"/>
              </w:rPr>
              <w:t xml:space="preserve"> gene reconstitution</w:t>
            </w:r>
          </w:p>
        </w:tc>
      </w:tr>
      <w:tr w:rsidR="00D70C5F" w:rsidRPr="00323EEA" w14:paraId="0B64DA52" w14:textId="77777777" w:rsidTr="00FD3293">
        <w:tc>
          <w:tcPr>
            <w:tcW w:w="2830" w:type="dxa"/>
            <w:tcBorders>
              <w:top w:val="single" w:sz="4" w:space="0" w:color="000000"/>
              <w:left w:val="single" w:sz="4" w:space="0" w:color="000000"/>
              <w:bottom w:val="single" w:sz="4" w:space="0" w:color="000000"/>
              <w:right w:val="single" w:sz="4" w:space="0" w:color="000000"/>
            </w:tcBorders>
            <w:vAlign w:val="center"/>
            <w:hideMark/>
          </w:tcPr>
          <w:p w14:paraId="13CB6DE6" w14:textId="77777777" w:rsidR="00D70C5F" w:rsidRPr="00323EEA" w:rsidRDefault="00D70C5F" w:rsidP="009A4C07">
            <w:pPr>
              <w:spacing w:before="100" w:beforeAutospacing="1" w:after="100" w:afterAutospacing="1"/>
              <w:rPr>
                <w:color w:val="000000" w:themeColor="text1"/>
              </w:rPr>
            </w:pPr>
            <w:r w:rsidRPr="00315BE8">
              <w:rPr>
                <w:color w:val="000000" w:themeColor="text1"/>
                <w:sz w:val="22"/>
                <w:szCs w:val="22"/>
              </w:rPr>
              <w:t>Lox137-R</w:t>
            </w:r>
          </w:p>
        </w:tc>
        <w:tc>
          <w:tcPr>
            <w:tcW w:w="6521" w:type="dxa"/>
            <w:tcBorders>
              <w:top w:val="single" w:sz="4" w:space="0" w:color="000000"/>
              <w:left w:val="single" w:sz="4" w:space="0" w:color="000000"/>
              <w:bottom w:val="single" w:sz="4" w:space="0" w:color="000000"/>
              <w:right w:val="single" w:sz="4" w:space="0" w:color="000000"/>
            </w:tcBorders>
            <w:vAlign w:val="center"/>
            <w:hideMark/>
          </w:tcPr>
          <w:p w14:paraId="7E43D58F" w14:textId="77777777" w:rsidR="00D70C5F" w:rsidRPr="00323EEA" w:rsidRDefault="00D70C5F" w:rsidP="009A4C07">
            <w:pPr>
              <w:rPr>
                <w:color w:val="000000" w:themeColor="text1"/>
              </w:rPr>
            </w:pPr>
            <w:r w:rsidRPr="00323EEA">
              <w:rPr>
                <w:color w:val="000000" w:themeColor="text1"/>
              </w:rPr>
              <w:fldChar w:fldCharType="begin"/>
            </w:r>
            <w:r w:rsidRPr="00323EEA">
              <w:rPr>
                <w:color w:val="000000" w:themeColor="text1"/>
              </w:rPr>
              <w:instrText xml:space="preserve"> INCLUDEPICTURE "/var/folders/69/mp_4hsrd0pb69ks8s9gfp3280000gn/T/com.microsoft.Word/WebArchiveCopyPasteTempFiles/page27image10049040" \* MERGEFORMATINET </w:instrText>
            </w:r>
            <w:r w:rsidRPr="00323EEA">
              <w:rPr>
                <w:color w:val="000000" w:themeColor="text1"/>
              </w:rPr>
              <w:fldChar w:fldCharType="separate"/>
            </w:r>
            <w:r w:rsidRPr="00315BE8">
              <w:rPr>
                <w:noProof/>
                <w:color w:val="000000" w:themeColor="text1"/>
              </w:rPr>
              <w:drawing>
                <wp:inline distT="0" distB="0" distL="0" distR="0" wp14:anchorId="7242DF6A" wp14:editId="0A81DB86">
                  <wp:extent cx="12065" cy="12065"/>
                  <wp:effectExtent l="0" t="0" r="0" b="0"/>
                  <wp:docPr id="546" name="Picture 546" descr="page27image10049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descr="page27image1004904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23EEA">
              <w:rPr>
                <w:color w:val="000000" w:themeColor="text1"/>
              </w:rPr>
              <w:fldChar w:fldCharType="end"/>
            </w:r>
            <w:r w:rsidRPr="00323EEA">
              <w:rPr>
                <w:color w:val="000000" w:themeColor="text1"/>
                <w:sz w:val="22"/>
                <w:szCs w:val="22"/>
              </w:rPr>
              <w:t xml:space="preserve">5′-AGCCTTCTGTACACATTTCTTCTC- 3′ </w:t>
            </w:r>
          </w:p>
        </w:tc>
      </w:tr>
      <w:tr w:rsidR="00D70C5F" w:rsidRPr="00323EEA" w14:paraId="4D8B6D93" w14:textId="77777777" w:rsidTr="00FD3293">
        <w:tc>
          <w:tcPr>
            <w:tcW w:w="2830" w:type="dxa"/>
            <w:tcBorders>
              <w:top w:val="single" w:sz="4" w:space="0" w:color="000000"/>
              <w:left w:val="single" w:sz="4" w:space="0" w:color="000000"/>
              <w:bottom w:val="single" w:sz="4" w:space="0" w:color="000000"/>
              <w:right w:val="single" w:sz="4" w:space="0" w:color="000000"/>
            </w:tcBorders>
            <w:vAlign w:val="center"/>
            <w:hideMark/>
          </w:tcPr>
          <w:p w14:paraId="37182992" w14:textId="77777777" w:rsidR="00D70C5F" w:rsidRPr="00323EEA" w:rsidRDefault="00D70C5F" w:rsidP="009A4C07">
            <w:pPr>
              <w:spacing w:before="100" w:beforeAutospacing="1" w:after="100" w:afterAutospacing="1"/>
              <w:rPr>
                <w:color w:val="000000" w:themeColor="text1"/>
              </w:rPr>
            </w:pPr>
            <w:r w:rsidRPr="00323EEA">
              <w:rPr>
                <w:color w:val="000000" w:themeColor="text1"/>
                <w:sz w:val="22"/>
                <w:szCs w:val="22"/>
              </w:rPr>
              <w:t>Rev #65</w:t>
            </w:r>
            <w:r w:rsidRPr="00315BE8">
              <w:rPr>
                <w:color w:val="000000" w:themeColor="text1"/>
                <w:sz w:val="22"/>
                <w:szCs w:val="22"/>
              </w:rPr>
              <w:t>′</w:t>
            </w:r>
          </w:p>
        </w:tc>
        <w:tc>
          <w:tcPr>
            <w:tcW w:w="6521" w:type="dxa"/>
            <w:tcBorders>
              <w:top w:val="single" w:sz="4" w:space="0" w:color="000000"/>
              <w:left w:val="single" w:sz="4" w:space="0" w:color="000000"/>
              <w:bottom w:val="single" w:sz="4" w:space="0" w:color="000000"/>
              <w:right w:val="single" w:sz="4" w:space="0" w:color="000000"/>
            </w:tcBorders>
            <w:vAlign w:val="center"/>
            <w:hideMark/>
          </w:tcPr>
          <w:p w14:paraId="34FF9F34" w14:textId="77777777" w:rsidR="00D70C5F" w:rsidRPr="00323EEA" w:rsidRDefault="00D70C5F" w:rsidP="009A4C07">
            <w:pPr>
              <w:rPr>
                <w:color w:val="000000" w:themeColor="text1"/>
              </w:rPr>
            </w:pPr>
            <w:r w:rsidRPr="00323EEA">
              <w:rPr>
                <w:color w:val="000000" w:themeColor="text1"/>
              </w:rPr>
              <w:fldChar w:fldCharType="begin"/>
            </w:r>
            <w:r w:rsidRPr="00323EEA">
              <w:rPr>
                <w:color w:val="000000" w:themeColor="text1"/>
              </w:rPr>
              <w:instrText xml:space="preserve"> INCLUDEPICTURE "/var/folders/69/mp_4hsrd0pb69ks8s9gfp3280000gn/T/com.microsoft.Word/WebArchiveCopyPasteTempFiles/page27image10006400" \* MERGEFORMATINET </w:instrText>
            </w:r>
            <w:r w:rsidRPr="00323EEA">
              <w:rPr>
                <w:color w:val="000000" w:themeColor="text1"/>
              </w:rPr>
              <w:fldChar w:fldCharType="separate"/>
            </w:r>
            <w:r w:rsidRPr="00315BE8">
              <w:rPr>
                <w:noProof/>
                <w:color w:val="000000" w:themeColor="text1"/>
              </w:rPr>
              <w:drawing>
                <wp:inline distT="0" distB="0" distL="0" distR="0" wp14:anchorId="32CF5A74" wp14:editId="57CDE583">
                  <wp:extent cx="12065" cy="12065"/>
                  <wp:effectExtent l="0" t="0" r="0" b="0"/>
                  <wp:docPr id="545" name="Picture 545" descr="page27image1000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descr="page27image1000640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23EEA">
              <w:rPr>
                <w:color w:val="000000" w:themeColor="text1"/>
              </w:rPr>
              <w:fldChar w:fldCharType="end"/>
            </w:r>
            <w:r w:rsidRPr="00323EEA">
              <w:rPr>
                <w:color w:val="000000" w:themeColor="text1"/>
                <w:sz w:val="22"/>
                <w:szCs w:val="22"/>
              </w:rPr>
              <w:t xml:space="preserve">5'- GCTCTACTAAGCAGATGGCCACAGAACTAG-3′ </w:t>
            </w:r>
          </w:p>
        </w:tc>
      </w:tr>
      <w:tr w:rsidR="00D70C5F" w:rsidRPr="0017195D" w14:paraId="48D7512B" w14:textId="77777777" w:rsidTr="009A4C07">
        <w:tc>
          <w:tcPr>
            <w:tcW w:w="9351" w:type="dxa"/>
            <w:gridSpan w:val="2"/>
            <w:tcBorders>
              <w:top w:val="single" w:sz="4" w:space="0" w:color="000000"/>
              <w:left w:val="single" w:sz="4" w:space="0" w:color="000000"/>
              <w:bottom w:val="single" w:sz="4" w:space="0" w:color="000000"/>
              <w:right w:val="single" w:sz="4" w:space="0" w:color="000000"/>
            </w:tcBorders>
            <w:vAlign w:val="center"/>
            <w:hideMark/>
          </w:tcPr>
          <w:p w14:paraId="78F77884" w14:textId="325AC055" w:rsidR="00D70C5F" w:rsidRPr="00323EEA" w:rsidRDefault="00A83695" w:rsidP="009A4C07">
            <w:pPr>
              <w:spacing w:before="100" w:beforeAutospacing="1" w:after="100" w:afterAutospacing="1"/>
              <w:rPr>
                <w:color w:val="000000" w:themeColor="text1"/>
              </w:rPr>
            </w:pPr>
            <w:r>
              <w:rPr>
                <w:b/>
                <w:bCs/>
                <w:color w:val="000000" w:themeColor="text1"/>
                <w:sz w:val="22"/>
                <w:szCs w:val="22"/>
              </w:rPr>
              <w:t xml:space="preserve">                        </w:t>
            </w:r>
            <w:r w:rsidR="00D70C5F" w:rsidRPr="00323EEA">
              <w:rPr>
                <w:b/>
                <w:bCs/>
                <w:color w:val="000000" w:themeColor="text1"/>
                <w:sz w:val="22"/>
                <w:szCs w:val="22"/>
              </w:rPr>
              <w:t>Primers</w:t>
            </w:r>
            <w:r w:rsidR="00D70C5F" w:rsidRPr="00315BE8">
              <w:rPr>
                <w:b/>
                <w:bCs/>
                <w:color w:val="000000" w:themeColor="text1"/>
                <w:sz w:val="22"/>
                <w:szCs w:val="22"/>
              </w:rPr>
              <w:t xml:space="preserve"> used for </w:t>
            </w:r>
            <w:r w:rsidR="008D00CD">
              <w:rPr>
                <w:b/>
                <w:bCs/>
                <w:color w:val="000000" w:themeColor="text1"/>
                <w:sz w:val="22"/>
                <w:szCs w:val="22"/>
              </w:rPr>
              <w:t>construction of the</w:t>
            </w:r>
            <w:r w:rsidR="003652F4">
              <w:rPr>
                <w:b/>
                <w:bCs/>
                <w:color w:val="000000" w:themeColor="text1"/>
                <w:sz w:val="22"/>
                <w:szCs w:val="22"/>
              </w:rPr>
              <w:t xml:space="preserve"> </w:t>
            </w:r>
            <w:r w:rsidR="00D70C5F" w:rsidRPr="00315BE8">
              <w:rPr>
                <w:b/>
                <w:bCs/>
                <w:color w:val="000000" w:themeColor="text1"/>
                <w:sz w:val="22"/>
                <w:szCs w:val="22"/>
              </w:rPr>
              <w:t xml:space="preserve">plasmids </w:t>
            </w:r>
          </w:p>
        </w:tc>
      </w:tr>
      <w:tr w:rsidR="00D70C5F" w:rsidRPr="00323EEA" w14:paraId="01211DB9" w14:textId="77777777" w:rsidTr="00FD3293">
        <w:tc>
          <w:tcPr>
            <w:tcW w:w="2830" w:type="dxa"/>
            <w:tcBorders>
              <w:top w:val="single" w:sz="4" w:space="0" w:color="000000"/>
              <w:left w:val="single" w:sz="4" w:space="0" w:color="000000"/>
              <w:bottom w:val="single" w:sz="4" w:space="0" w:color="000000"/>
              <w:right w:val="single" w:sz="4" w:space="0" w:color="000000"/>
            </w:tcBorders>
            <w:vAlign w:val="center"/>
            <w:hideMark/>
          </w:tcPr>
          <w:p w14:paraId="0751CA26" w14:textId="77777777" w:rsidR="00D70C5F" w:rsidRPr="00323EEA" w:rsidRDefault="00D70C5F" w:rsidP="009A4C07">
            <w:pPr>
              <w:spacing w:before="100" w:beforeAutospacing="1" w:after="100" w:afterAutospacing="1"/>
              <w:rPr>
                <w:color w:val="000000" w:themeColor="text1"/>
              </w:rPr>
            </w:pPr>
            <w:proofErr w:type="spellStart"/>
            <w:r w:rsidRPr="00315BE8">
              <w:rPr>
                <w:color w:val="000000" w:themeColor="text1"/>
                <w:sz w:val="22"/>
                <w:szCs w:val="22"/>
              </w:rPr>
              <w:t>EcoRI</w:t>
            </w:r>
            <w:proofErr w:type="spellEnd"/>
            <w:r w:rsidRPr="00315BE8">
              <w:rPr>
                <w:color w:val="000000" w:themeColor="text1"/>
                <w:sz w:val="22"/>
                <w:szCs w:val="22"/>
              </w:rPr>
              <w:t>-</w:t>
            </w:r>
            <w:r w:rsidR="0040648F">
              <w:rPr>
                <w:color w:val="000000" w:themeColor="text1"/>
                <w:sz w:val="22"/>
                <w:szCs w:val="22"/>
              </w:rPr>
              <w:t>GFP</w:t>
            </w:r>
            <w:r w:rsidRPr="00315BE8">
              <w:rPr>
                <w:color w:val="000000" w:themeColor="text1"/>
                <w:sz w:val="22"/>
                <w:szCs w:val="22"/>
              </w:rPr>
              <w:t>-FWD</w:t>
            </w:r>
          </w:p>
        </w:tc>
        <w:tc>
          <w:tcPr>
            <w:tcW w:w="6521" w:type="dxa"/>
            <w:tcBorders>
              <w:top w:val="single" w:sz="4" w:space="0" w:color="000000"/>
              <w:left w:val="single" w:sz="4" w:space="0" w:color="000000"/>
              <w:bottom w:val="single" w:sz="4" w:space="0" w:color="000000"/>
              <w:right w:val="single" w:sz="4" w:space="0" w:color="000000"/>
            </w:tcBorders>
            <w:vAlign w:val="center"/>
            <w:hideMark/>
          </w:tcPr>
          <w:p w14:paraId="67C4BA04" w14:textId="77777777" w:rsidR="00D70C5F" w:rsidRPr="00323EEA" w:rsidRDefault="00D70C5F" w:rsidP="009A4C07">
            <w:pPr>
              <w:rPr>
                <w:color w:val="000000" w:themeColor="text1"/>
              </w:rPr>
            </w:pPr>
            <w:r w:rsidRPr="00323EEA">
              <w:rPr>
                <w:color w:val="000000" w:themeColor="text1"/>
              </w:rPr>
              <w:fldChar w:fldCharType="begin"/>
            </w:r>
            <w:r w:rsidRPr="00323EEA">
              <w:rPr>
                <w:color w:val="000000" w:themeColor="text1"/>
              </w:rPr>
              <w:instrText xml:space="preserve"> INCLUDEPICTURE "/var/folders/69/mp_4hsrd0pb69ks8s9gfp3280000gn/T/com.microsoft.Word/WebArchiveCopyPasteTempFiles/page27image10009312" \* MERGEFORMATINET </w:instrText>
            </w:r>
            <w:r w:rsidRPr="00323EEA">
              <w:rPr>
                <w:color w:val="000000" w:themeColor="text1"/>
              </w:rPr>
              <w:fldChar w:fldCharType="separate"/>
            </w:r>
            <w:r w:rsidRPr="00315BE8">
              <w:rPr>
                <w:noProof/>
                <w:color w:val="000000" w:themeColor="text1"/>
              </w:rPr>
              <w:drawing>
                <wp:inline distT="0" distB="0" distL="0" distR="0" wp14:anchorId="10EAB679" wp14:editId="1766F84E">
                  <wp:extent cx="12065" cy="12065"/>
                  <wp:effectExtent l="0" t="0" r="0" b="0"/>
                  <wp:docPr id="543" name="Picture 543" descr="page27image10009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descr="page27image100093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23EEA">
              <w:rPr>
                <w:color w:val="000000" w:themeColor="text1"/>
              </w:rPr>
              <w:fldChar w:fldCharType="end"/>
            </w:r>
            <w:r w:rsidRPr="00323EEA">
              <w:rPr>
                <w:color w:val="000000" w:themeColor="text1"/>
                <w:sz w:val="22"/>
                <w:szCs w:val="22"/>
              </w:rPr>
              <w:t>5'-AGAA TTCGCCACCA TGGTGAGCA-3</w:t>
            </w:r>
            <w:r w:rsidRPr="00315BE8">
              <w:rPr>
                <w:color w:val="000000" w:themeColor="text1"/>
                <w:sz w:val="22"/>
                <w:szCs w:val="22"/>
              </w:rPr>
              <w:t>′</w:t>
            </w:r>
          </w:p>
        </w:tc>
      </w:tr>
      <w:tr w:rsidR="00D70C5F" w:rsidRPr="00323EEA" w14:paraId="3BF41BC8" w14:textId="77777777" w:rsidTr="00FD3293">
        <w:tc>
          <w:tcPr>
            <w:tcW w:w="2830" w:type="dxa"/>
            <w:tcBorders>
              <w:top w:val="single" w:sz="4" w:space="0" w:color="000000"/>
              <w:left w:val="single" w:sz="4" w:space="0" w:color="000000"/>
              <w:bottom w:val="single" w:sz="4" w:space="0" w:color="000000"/>
              <w:right w:val="single" w:sz="4" w:space="0" w:color="000000"/>
            </w:tcBorders>
            <w:vAlign w:val="center"/>
            <w:hideMark/>
          </w:tcPr>
          <w:p w14:paraId="6E7DF5C1" w14:textId="77777777" w:rsidR="00D70C5F" w:rsidRPr="00323EEA" w:rsidRDefault="00D70C5F" w:rsidP="009A4C07">
            <w:pPr>
              <w:spacing w:before="100" w:beforeAutospacing="1" w:after="100" w:afterAutospacing="1"/>
              <w:rPr>
                <w:color w:val="000000" w:themeColor="text1"/>
              </w:rPr>
            </w:pPr>
            <w:r w:rsidRPr="00315BE8">
              <w:rPr>
                <w:color w:val="000000" w:themeColor="text1"/>
                <w:sz w:val="22"/>
                <w:szCs w:val="22"/>
              </w:rPr>
              <w:t>EcoRI-</w:t>
            </w:r>
            <w:r w:rsidR="0040648F">
              <w:rPr>
                <w:color w:val="000000" w:themeColor="text1"/>
                <w:sz w:val="22"/>
                <w:szCs w:val="22"/>
              </w:rPr>
              <w:t>GFP</w:t>
            </w:r>
            <w:r w:rsidRPr="00315BE8">
              <w:rPr>
                <w:color w:val="000000" w:themeColor="text1"/>
                <w:sz w:val="22"/>
                <w:szCs w:val="22"/>
              </w:rPr>
              <w:t>-</w:t>
            </w:r>
            <w:r w:rsidR="00250B90" w:rsidRPr="00315BE8">
              <w:rPr>
                <w:color w:val="000000" w:themeColor="text1"/>
                <w:sz w:val="22"/>
                <w:szCs w:val="22"/>
              </w:rPr>
              <w:t>hC</w:t>
            </w:r>
            <w:r w:rsidR="00250B90">
              <w:rPr>
                <w:color w:val="000000" w:themeColor="text1"/>
                <w:sz w:val="22"/>
                <w:szCs w:val="22"/>
              </w:rPr>
              <w:t>DT</w:t>
            </w:r>
            <w:r w:rsidR="00250B90" w:rsidRPr="00315BE8">
              <w:rPr>
                <w:color w:val="000000" w:themeColor="text1"/>
                <w:sz w:val="22"/>
                <w:szCs w:val="22"/>
              </w:rPr>
              <w:t>1</w:t>
            </w:r>
            <w:r w:rsidRPr="00315BE8">
              <w:rPr>
                <w:color w:val="000000" w:themeColor="text1"/>
                <w:sz w:val="22"/>
                <w:szCs w:val="22"/>
              </w:rPr>
              <w:t>-REV</w:t>
            </w:r>
          </w:p>
        </w:tc>
        <w:tc>
          <w:tcPr>
            <w:tcW w:w="6521" w:type="dxa"/>
            <w:tcBorders>
              <w:top w:val="single" w:sz="4" w:space="0" w:color="000000"/>
              <w:left w:val="single" w:sz="4" w:space="0" w:color="000000"/>
              <w:bottom w:val="single" w:sz="4" w:space="0" w:color="000000"/>
              <w:right w:val="single" w:sz="4" w:space="0" w:color="000000"/>
            </w:tcBorders>
            <w:vAlign w:val="center"/>
            <w:hideMark/>
          </w:tcPr>
          <w:p w14:paraId="7149EC1D" w14:textId="77777777" w:rsidR="00D70C5F" w:rsidRPr="00323EEA" w:rsidRDefault="00D70C5F" w:rsidP="009A4C07">
            <w:pPr>
              <w:spacing w:before="100" w:beforeAutospacing="1" w:after="100" w:afterAutospacing="1"/>
              <w:rPr>
                <w:color w:val="000000" w:themeColor="text1"/>
              </w:rPr>
            </w:pPr>
            <w:r w:rsidRPr="00323EEA">
              <w:rPr>
                <w:color w:val="000000" w:themeColor="text1"/>
                <w:sz w:val="22"/>
                <w:szCs w:val="22"/>
              </w:rPr>
              <w:t xml:space="preserve">5'-TGAATTCTTAGATGGTGTCCTGGTCCT-3′ </w:t>
            </w:r>
          </w:p>
        </w:tc>
      </w:tr>
      <w:tr w:rsidR="00D70C5F" w:rsidRPr="00323EEA" w14:paraId="4A38283E" w14:textId="77777777" w:rsidTr="00FD3293">
        <w:tc>
          <w:tcPr>
            <w:tcW w:w="2830" w:type="dxa"/>
            <w:tcBorders>
              <w:top w:val="single" w:sz="4" w:space="0" w:color="000000"/>
              <w:left w:val="single" w:sz="4" w:space="0" w:color="000000"/>
              <w:bottom w:val="single" w:sz="4" w:space="0" w:color="000000"/>
              <w:right w:val="single" w:sz="4" w:space="0" w:color="000000"/>
            </w:tcBorders>
            <w:vAlign w:val="center"/>
            <w:hideMark/>
          </w:tcPr>
          <w:p w14:paraId="1EDA9C41" w14:textId="77777777" w:rsidR="00D70C5F" w:rsidRPr="00323EEA" w:rsidRDefault="00D70C5F" w:rsidP="009A4C07">
            <w:pPr>
              <w:spacing w:before="100" w:beforeAutospacing="1" w:after="100" w:afterAutospacing="1"/>
              <w:rPr>
                <w:color w:val="000000" w:themeColor="text1"/>
              </w:rPr>
            </w:pPr>
            <w:proofErr w:type="spellStart"/>
            <w:r w:rsidRPr="00323EEA">
              <w:rPr>
                <w:color w:val="000000" w:themeColor="text1"/>
                <w:sz w:val="22"/>
                <w:szCs w:val="22"/>
              </w:rPr>
              <w:t>EcoRI</w:t>
            </w:r>
            <w:proofErr w:type="spellEnd"/>
            <w:r w:rsidRPr="00323EEA">
              <w:rPr>
                <w:color w:val="000000" w:themeColor="text1"/>
                <w:sz w:val="22"/>
                <w:szCs w:val="22"/>
              </w:rPr>
              <w:t>-</w:t>
            </w:r>
            <w:r w:rsidR="0040648F">
              <w:rPr>
                <w:color w:val="000000" w:themeColor="text1"/>
                <w:sz w:val="22"/>
                <w:szCs w:val="22"/>
              </w:rPr>
              <w:t>GFP</w:t>
            </w:r>
            <w:r w:rsidRPr="00323EEA">
              <w:rPr>
                <w:color w:val="000000" w:themeColor="text1"/>
                <w:sz w:val="22"/>
                <w:szCs w:val="22"/>
              </w:rPr>
              <w:t>-</w:t>
            </w:r>
            <w:proofErr w:type="spellStart"/>
            <w:r w:rsidR="00250B90">
              <w:rPr>
                <w:color w:val="000000" w:themeColor="text1"/>
                <w:sz w:val="22"/>
                <w:szCs w:val="22"/>
              </w:rPr>
              <w:t>h</w:t>
            </w:r>
            <w:r w:rsidR="00250B90" w:rsidRPr="00323EEA">
              <w:rPr>
                <w:color w:val="000000" w:themeColor="text1"/>
                <w:sz w:val="22"/>
                <w:szCs w:val="22"/>
              </w:rPr>
              <w:t>GEMININ</w:t>
            </w:r>
            <w:proofErr w:type="spellEnd"/>
            <w:r w:rsidRPr="00323EEA">
              <w:rPr>
                <w:color w:val="000000" w:themeColor="text1"/>
                <w:sz w:val="22"/>
                <w:szCs w:val="22"/>
              </w:rPr>
              <w:t xml:space="preserve">-REV </w:t>
            </w:r>
          </w:p>
        </w:tc>
        <w:tc>
          <w:tcPr>
            <w:tcW w:w="6521" w:type="dxa"/>
            <w:tcBorders>
              <w:top w:val="single" w:sz="4" w:space="0" w:color="000000"/>
              <w:left w:val="single" w:sz="4" w:space="0" w:color="000000"/>
              <w:bottom w:val="single" w:sz="4" w:space="0" w:color="000000"/>
              <w:right w:val="single" w:sz="4" w:space="0" w:color="000000"/>
            </w:tcBorders>
            <w:vAlign w:val="center"/>
            <w:hideMark/>
          </w:tcPr>
          <w:p w14:paraId="43A91FDD" w14:textId="77777777" w:rsidR="00D70C5F" w:rsidRPr="00323EEA" w:rsidRDefault="00D70C5F" w:rsidP="009A4C07">
            <w:pPr>
              <w:rPr>
                <w:color w:val="000000" w:themeColor="text1"/>
              </w:rPr>
            </w:pPr>
            <w:r w:rsidRPr="00323EEA">
              <w:rPr>
                <w:color w:val="000000" w:themeColor="text1"/>
              </w:rPr>
              <w:fldChar w:fldCharType="begin"/>
            </w:r>
            <w:r w:rsidRPr="00323EEA">
              <w:rPr>
                <w:color w:val="000000" w:themeColor="text1"/>
              </w:rPr>
              <w:instrText xml:space="preserve"> INCLUDEPICTURE "/var/folders/69/mp_4hsrd0pb69ks8s9gfp3280000gn/T/com.microsoft.Word/WebArchiveCopyPasteTempFiles/page27image10012432" \* MERGEFORMATINET </w:instrText>
            </w:r>
            <w:r w:rsidRPr="00323EEA">
              <w:rPr>
                <w:color w:val="000000" w:themeColor="text1"/>
              </w:rPr>
              <w:fldChar w:fldCharType="separate"/>
            </w:r>
            <w:r w:rsidRPr="00315BE8">
              <w:rPr>
                <w:noProof/>
                <w:color w:val="000000" w:themeColor="text1"/>
              </w:rPr>
              <w:drawing>
                <wp:inline distT="0" distB="0" distL="0" distR="0" wp14:anchorId="64509297" wp14:editId="021484EC">
                  <wp:extent cx="12065" cy="12065"/>
                  <wp:effectExtent l="0" t="0" r="0" b="0"/>
                  <wp:docPr id="541" name="Picture 541" descr="page27image1001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descr="page27image100124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23EEA">
              <w:rPr>
                <w:color w:val="000000" w:themeColor="text1"/>
              </w:rPr>
              <w:fldChar w:fldCharType="end"/>
            </w:r>
            <w:r w:rsidRPr="00323EEA">
              <w:rPr>
                <w:color w:val="000000" w:themeColor="text1"/>
                <w:sz w:val="22"/>
                <w:szCs w:val="22"/>
              </w:rPr>
              <w:t>5'-TGAATTCTTACAGCGCCTTTCTCCG-3</w:t>
            </w:r>
            <w:r w:rsidRPr="00315BE8">
              <w:rPr>
                <w:color w:val="000000" w:themeColor="text1"/>
                <w:sz w:val="22"/>
                <w:szCs w:val="22"/>
              </w:rPr>
              <w:t>′</w:t>
            </w:r>
          </w:p>
        </w:tc>
      </w:tr>
      <w:tr w:rsidR="00D70C5F" w:rsidRPr="00323EEA" w14:paraId="4F315C8D" w14:textId="77777777" w:rsidTr="009A4C07">
        <w:tc>
          <w:tcPr>
            <w:tcW w:w="9351" w:type="dxa"/>
            <w:gridSpan w:val="2"/>
            <w:tcBorders>
              <w:top w:val="single" w:sz="4" w:space="0" w:color="000000"/>
              <w:left w:val="single" w:sz="4" w:space="0" w:color="000000"/>
              <w:bottom w:val="single" w:sz="4" w:space="0" w:color="000000"/>
              <w:right w:val="single" w:sz="4" w:space="0" w:color="000000"/>
            </w:tcBorders>
            <w:vAlign w:val="center"/>
            <w:hideMark/>
          </w:tcPr>
          <w:p w14:paraId="676CACE3" w14:textId="0393A022" w:rsidR="00D70C5F" w:rsidRPr="00323EEA" w:rsidRDefault="00A83695" w:rsidP="009A4C07">
            <w:pPr>
              <w:spacing w:before="100" w:beforeAutospacing="1" w:after="100" w:afterAutospacing="1"/>
              <w:rPr>
                <w:color w:val="000000" w:themeColor="text1"/>
              </w:rPr>
            </w:pPr>
            <w:r>
              <w:rPr>
                <w:b/>
                <w:bCs/>
                <w:color w:val="000000" w:themeColor="text1"/>
                <w:sz w:val="22"/>
                <w:szCs w:val="22"/>
              </w:rPr>
              <w:t xml:space="preserve">                                   </w:t>
            </w:r>
            <w:r w:rsidR="00D70C5F" w:rsidRPr="00323EEA">
              <w:rPr>
                <w:b/>
                <w:bCs/>
                <w:color w:val="000000" w:themeColor="text1"/>
                <w:sz w:val="22"/>
                <w:szCs w:val="22"/>
              </w:rPr>
              <w:t xml:space="preserve">Primers detecting hamster </w:t>
            </w:r>
            <w:r w:rsidR="00D70C5F" w:rsidRPr="00E65056">
              <w:rPr>
                <w:b/>
                <w:bCs/>
                <w:i/>
                <w:color w:val="000000" w:themeColor="text1"/>
                <w:sz w:val="22"/>
                <w:szCs w:val="22"/>
              </w:rPr>
              <w:t>SINE</w:t>
            </w:r>
            <w:r w:rsidR="00D70C5F" w:rsidRPr="00323EEA">
              <w:rPr>
                <w:b/>
                <w:bCs/>
                <w:color w:val="000000" w:themeColor="text1"/>
                <w:sz w:val="22"/>
                <w:szCs w:val="22"/>
              </w:rPr>
              <w:t xml:space="preserve">s </w:t>
            </w:r>
          </w:p>
        </w:tc>
      </w:tr>
      <w:tr w:rsidR="00D70C5F" w:rsidRPr="00323EEA" w14:paraId="69EC5534" w14:textId="77777777" w:rsidTr="00FD3293">
        <w:tc>
          <w:tcPr>
            <w:tcW w:w="2830" w:type="dxa"/>
            <w:tcBorders>
              <w:top w:val="single" w:sz="4" w:space="0" w:color="000000"/>
              <w:left w:val="single" w:sz="4" w:space="0" w:color="000000"/>
              <w:bottom w:val="single" w:sz="4" w:space="0" w:color="000000"/>
              <w:right w:val="single" w:sz="4" w:space="0" w:color="000000"/>
            </w:tcBorders>
            <w:vAlign w:val="center"/>
            <w:hideMark/>
          </w:tcPr>
          <w:p w14:paraId="33B87021" w14:textId="77777777" w:rsidR="00D70C5F" w:rsidRPr="00323EEA" w:rsidRDefault="00D70C5F" w:rsidP="009A4C07">
            <w:pPr>
              <w:spacing w:before="100" w:beforeAutospacing="1" w:after="100" w:afterAutospacing="1"/>
              <w:rPr>
                <w:color w:val="000000" w:themeColor="text1"/>
              </w:rPr>
            </w:pPr>
            <w:r w:rsidRPr="00323EEA">
              <w:rPr>
                <w:color w:val="000000" w:themeColor="text1"/>
                <w:sz w:val="22"/>
                <w:szCs w:val="22"/>
              </w:rPr>
              <w:t xml:space="preserve">B2-F </w:t>
            </w:r>
          </w:p>
        </w:tc>
        <w:tc>
          <w:tcPr>
            <w:tcW w:w="6521" w:type="dxa"/>
            <w:tcBorders>
              <w:top w:val="single" w:sz="4" w:space="0" w:color="000000"/>
              <w:left w:val="single" w:sz="4" w:space="0" w:color="000000"/>
              <w:bottom w:val="single" w:sz="4" w:space="0" w:color="000000"/>
              <w:right w:val="single" w:sz="4" w:space="0" w:color="000000"/>
            </w:tcBorders>
            <w:vAlign w:val="center"/>
            <w:hideMark/>
          </w:tcPr>
          <w:p w14:paraId="45B272D6" w14:textId="77777777" w:rsidR="00D70C5F" w:rsidRPr="00323EEA" w:rsidRDefault="00D70C5F" w:rsidP="009A4C07">
            <w:pPr>
              <w:rPr>
                <w:color w:val="000000" w:themeColor="text1"/>
              </w:rPr>
            </w:pPr>
            <w:r w:rsidRPr="00323EEA">
              <w:rPr>
                <w:color w:val="000000" w:themeColor="text1"/>
              </w:rPr>
              <w:fldChar w:fldCharType="begin"/>
            </w:r>
            <w:r w:rsidRPr="00323EEA">
              <w:rPr>
                <w:color w:val="000000" w:themeColor="text1"/>
              </w:rPr>
              <w:instrText xml:space="preserve"> INCLUDEPICTURE "/var/folders/69/mp_4hsrd0pb69ks8s9gfp3280000gn/T/com.microsoft.Word/WebArchiveCopyPasteTempFiles/page27image10054032" \* MERGEFORMATINET </w:instrText>
            </w:r>
            <w:r w:rsidRPr="00323EEA">
              <w:rPr>
                <w:color w:val="000000" w:themeColor="text1"/>
              </w:rPr>
              <w:fldChar w:fldCharType="separate"/>
            </w:r>
            <w:r w:rsidRPr="00315BE8">
              <w:rPr>
                <w:noProof/>
                <w:color w:val="000000" w:themeColor="text1"/>
              </w:rPr>
              <w:drawing>
                <wp:inline distT="0" distB="0" distL="0" distR="0" wp14:anchorId="683C11F2" wp14:editId="6389644E">
                  <wp:extent cx="12065" cy="12065"/>
                  <wp:effectExtent l="0" t="0" r="0" b="0"/>
                  <wp:docPr id="539" name="Picture 539" descr="page27image1005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descr="page27image100540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23EEA">
              <w:rPr>
                <w:color w:val="000000" w:themeColor="text1"/>
              </w:rPr>
              <w:fldChar w:fldCharType="end"/>
            </w:r>
            <w:r w:rsidRPr="00323EEA">
              <w:rPr>
                <w:color w:val="000000" w:themeColor="text1"/>
                <w:sz w:val="22"/>
                <w:szCs w:val="22"/>
              </w:rPr>
              <w:t>5′-GCTCAGAGGTTAAGAGCACTGAC-3′</w:t>
            </w:r>
          </w:p>
        </w:tc>
      </w:tr>
      <w:tr w:rsidR="00D70C5F" w:rsidRPr="0017195D" w14:paraId="7FF8BE7E" w14:textId="77777777" w:rsidTr="00FD3293">
        <w:tc>
          <w:tcPr>
            <w:tcW w:w="2830" w:type="dxa"/>
            <w:tcBorders>
              <w:top w:val="single" w:sz="4" w:space="0" w:color="000000"/>
              <w:left w:val="single" w:sz="4" w:space="0" w:color="000000"/>
              <w:bottom w:val="single" w:sz="4" w:space="0" w:color="000000"/>
              <w:right w:val="single" w:sz="4" w:space="0" w:color="000000"/>
            </w:tcBorders>
            <w:vAlign w:val="center"/>
            <w:hideMark/>
          </w:tcPr>
          <w:p w14:paraId="2A8DA773" w14:textId="77777777" w:rsidR="00D70C5F" w:rsidRPr="00323EEA" w:rsidRDefault="00D70C5F" w:rsidP="009A4C07">
            <w:pPr>
              <w:spacing w:before="100" w:beforeAutospacing="1" w:after="100" w:afterAutospacing="1"/>
              <w:rPr>
                <w:color w:val="000000" w:themeColor="text1"/>
              </w:rPr>
            </w:pPr>
            <w:r w:rsidRPr="00323EEA">
              <w:rPr>
                <w:color w:val="000000" w:themeColor="text1"/>
                <w:sz w:val="22"/>
                <w:szCs w:val="22"/>
              </w:rPr>
              <w:t xml:space="preserve">B2-R </w:t>
            </w:r>
          </w:p>
        </w:tc>
        <w:tc>
          <w:tcPr>
            <w:tcW w:w="6521" w:type="dxa"/>
            <w:tcBorders>
              <w:top w:val="single" w:sz="4" w:space="0" w:color="000000"/>
              <w:left w:val="single" w:sz="4" w:space="0" w:color="000000"/>
              <w:bottom w:val="single" w:sz="4" w:space="0" w:color="000000"/>
              <w:right w:val="single" w:sz="4" w:space="0" w:color="000000"/>
            </w:tcBorders>
            <w:vAlign w:val="center"/>
            <w:hideMark/>
          </w:tcPr>
          <w:p w14:paraId="175DAE69" w14:textId="77777777" w:rsidR="00D70C5F" w:rsidRPr="00323EEA" w:rsidRDefault="00D70C5F" w:rsidP="009A4C07">
            <w:pPr>
              <w:spacing w:before="100" w:beforeAutospacing="1" w:after="100" w:afterAutospacing="1"/>
              <w:rPr>
                <w:color w:val="000000" w:themeColor="text1"/>
              </w:rPr>
            </w:pPr>
            <w:r w:rsidRPr="00323EEA">
              <w:rPr>
                <w:color w:val="000000" w:themeColor="text1"/>
                <w:sz w:val="22"/>
                <w:szCs w:val="22"/>
              </w:rPr>
              <w:t>5′-TGCTTCCA TGT A T A TCTGCACAC-3′</w:t>
            </w:r>
          </w:p>
        </w:tc>
      </w:tr>
    </w:tbl>
    <w:p w14:paraId="04B0EB80" w14:textId="77777777" w:rsidR="004C2388" w:rsidRDefault="004C2388" w:rsidP="00D70C5F">
      <w:pPr>
        <w:spacing w:before="100" w:beforeAutospacing="1" w:after="100" w:afterAutospacing="1"/>
        <w:jc w:val="center"/>
        <w:rPr>
          <w:b/>
          <w:bCs/>
          <w:color w:val="000000" w:themeColor="text1"/>
          <w:sz w:val="22"/>
          <w:szCs w:val="22"/>
        </w:rPr>
      </w:pPr>
    </w:p>
    <w:p w14:paraId="12474D91" w14:textId="77777777" w:rsidR="004C2388" w:rsidRDefault="004C2388">
      <w:pPr>
        <w:rPr>
          <w:b/>
          <w:bCs/>
          <w:color w:val="000000" w:themeColor="text1"/>
          <w:sz w:val="22"/>
          <w:szCs w:val="22"/>
        </w:rPr>
      </w:pPr>
      <w:r>
        <w:rPr>
          <w:b/>
          <w:bCs/>
          <w:color w:val="000000" w:themeColor="text1"/>
          <w:sz w:val="22"/>
          <w:szCs w:val="22"/>
        </w:rPr>
        <w:br w:type="page"/>
      </w:r>
    </w:p>
    <w:p w14:paraId="33378B69" w14:textId="6741F664" w:rsidR="00B5495A" w:rsidRPr="00323EEA" w:rsidRDefault="00B5495A" w:rsidP="00B5495A">
      <w:pPr>
        <w:spacing w:before="100" w:beforeAutospacing="1" w:after="100" w:afterAutospacing="1"/>
        <w:jc w:val="center"/>
        <w:rPr>
          <w:color w:val="000000" w:themeColor="text1"/>
        </w:rPr>
      </w:pPr>
      <w:r w:rsidRPr="00323EEA">
        <w:rPr>
          <w:b/>
          <w:bCs/>
          <w:color w:val="000000" w:themeColor="text1"/>
          <w:sz w:val="22"/>
          <w:szCs w:val="22"/>
        </w:rPr>
        <w:lastRenderedPageBreak/>
        <w:t>Table S</w:t>
      </w:r>
      <w:r>
        <w:rPr>
          <w:b/>
          <w:bCs/>
          <w:color w:val="000000" w:themeColor="text1"/>
          <w:sz w:val="22"/>
          <w:szCs w:val="22"/>
        </w:rPr>
        <w:t>8</w:t>
      </w:r>
      <w:r w:rsidRPr="00323EEA">
        <w:rPr>
          <w:b/>
          <w:bCs/>
          <w:color w:val="000000" w:themeColor="text1"/>
          <w:sz w:val="22"/>
          <w:szCs w:val="22"/>
        </w:rPr>
        <w:t xml:space="preserve"> Antibodies used for Western blot and immunofluorescence</w:t>
      </w:r>
    </w:p>
    <w:tbl>
      <w:tblPr>
        <w:tblW w:w="9355" w:type="dxa"/>
        <w:tblCellMar>
          <w:top w:w="15" w:type="dxa"/>
          <w:left w:w="15" w:type="dxa"/>
          <w:bottom w:w="15" w:type="dxa"/>
          <w:right w:w="15" w:type="dxa"/>
        </w:tblCellMar>
        <w:tblLook w:val="04A0" w:firstRow="1" w:lastRow="0" w:firstColumn="1" w:lastColumn="0" w:noHBand="0" w:noVBand="1"/>
      </w:tblPr>
      <w:tblGrid>
        <w:gridCol w:w="1555"/>
        <w:gridCol w:w="1842"/>
        <w:gridCol w:w="1985"/>
        <w:gridCol w:w="1417"/>
        <w:gridCol w:w="2556"/>
      </w:tblGrid>
      <w:tr w:rsidR="00B5495A" w:rsidRPr="00840224" w14:paraId="1CB7BE35" w14:textId="77777777" w:rsidTr="006E2537">
        <w:tc>
          <w:tcPr>
            <w:tcW w:w="9355" w:type="dxa"/>
            <w:gridSpan w:val="5"/>
            <w:tcBorders>
              <w:top w:val="single" w:sz="4" w:space="0" w:color="000000"/>
              <w:left w:val="single" w:sz="4" w:space="0" w:color="000000"/>
              <w:bottom w:val="single" w:sz="4" w:space="0" w:color="000000"/>
              <w:right w:val="single" w:sz="4" w:space="0" w:color="000000"/>
            </w:tcBorders>
            <w:vAlign w:val="center"/>
            <w:hideMark/>
          </w:tcPr>
          <w:p w14:paraId="74EBFF8D"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"/var/folders/69/mp_4hsrd0pb69ks8s9gfp3280000gn/T/com.microsoft.Word/WebArchiveCopyPasteTempFiles/page28image10078368" \* MERGEFORMATINET </w:instrText>
            </w:r>
            <w:r w:rsidRPr="00840224">
              <w:rPr>
                <w:color w:val="000000" w:themeColor="text1"/>
              </w:rPr>
              <w:fldChar w:fldCharType="separate"/>
            </w:r>
            <w:r w:rsidRPr="00840224">
              <w:rPr>
                <w:noProof/>
                <w:color w:val="000000" w:themeColor="text1"/>
              </w:rPr>
              <w:drawing>
                <wp:inline distT="0" distB="0" distL="0" distR="0" wp14:anchorId="0DEEA390" wp14:editId="170587DB">
                  <wp:extent cx="12065" cy="12065"/>
                  <wp:effectExtent l="0" t="0" r="0" b="0"/>
                  <wp:docPr id="8" name="Picture 8" descr="page28image10078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page28image1007836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"/var/folders/69/mp_4hsrd0pb69ks8s9gfp3280000gn/T/com.microsoft.Word/WebArchiveCopyPasteTempFiles/page28image10078784" \* MERGEFORMATINET </w:instrText>
            </w:r>
            <w:r w:rsidRPr="00840224">
              <w:rPr>
                <w:color w:val="000000" w:themeColor="text1"/>
              </w:rPr>
              <w:fldChar w:fldCharType="separate"/>
            </w:r>
            <w:r w:rsidRPr="00840224">
              <w:rPr>
                <w:noProof/>
                <w:color w:val="000000" w:themeColor="text1"/>
              </w:rPr>
              <w:drawing>
                <wp:inline distT="0" distB="0" distL="0" distR="0" wp14:anchorId="4A39AD68" wp14:editId="21BE483F">
                  <wp:extent cx="12065" cy="12065"/>
                  <wp:effectExtent l="0" t="0" r="0" b="0"/>
                  <wp:docPr id="9" name="Picture 9" descr="page28image10078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page28image1007878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"/var/folders/69/mp_4hsrd0pb69ks8s9gfp3280000gn/T/com.microsoft.Word/WebArchiveCopyPasteTempFiles/page28image10079200" \* MERGEFORMATINET </w:instrText>
            </w:r>
            <w:r w:rsidRPr="00840224">
              <w:rPr>
                <w:color w:val="000000" w:themeColor="text1"/>
              </w:rPr>
              <w:fldChar w:fldCharType="separate"/>
            </w:r>
            <w:r w:rsidRPr="00840224">
              <w:rPr>
                <w:noProof/>
                <w:color w:val="000000" w:themeColor="text1"/>
              </w:rPr>
              <w:drawing>
                <wp:inline distT="0" distB="0" distL="0" distR="0" wp14:anchorId="1BE66E15" wp14:editId="7219E342">
                  <wp:extent cx="12065" cy="12065"/>
                  <wp:effectExtent l="0" t="0" r="0" b="0"/>
                  <wp:docPr id="10" name="Picture 10" descr="page28image10079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descr="page28image1007920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"/var/folders/69/mp_4hsrd0pb69ks8s9gfp3280000gn/T/com.microsoft.Word/WebArchiveCopyPasteTempFiles/page28image10079616" \* MERGEFORMATINET </w:instrText>
            </w:r>
            <w:r w:rsidRPr="00840224">
              <w:rPr>
                <w:color w:val="000000" w:themeColor="text1"/>
              </w:rPr>
              <w:fldChar w:fldCharType="separate"/>
            </w:r>
            <w:r w:rsidRPr="00840224">
              <w:rPr>
                <w:noProof/>
                <w:color w:val="000000" w:themeColor="text1"/>
              </w:rPr>
              <w:drawing>
                <wp:inline distT="0" distB="0" distL="0" distR="0" wp14:anchorId="66304DB1" wp14:editId="66215CBC">
                  <wp:extent cx="12065" cy="12065"/>
                  <wp:effectExtent l="0" t="0" r="0" b="0"/>
                  <wp:docPr id="11" name="Picture 11" descr="page28image10079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page28image100796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 xml:space="preserve">                                                           </w:t>
            </w:r>
            <w:r w:rsidRPr="00840224">
              <w:rPr>
                <w:b/>
                <w:bCs/>
                <w:color w:val="000000" w:themeColor="text1"/>
              </w:rPr>
              <w:t>Primary antibodies</w:t>
            </w:r>
          </w:p>
        </w:tc>
      </w:tr>
      <w:tr w:rsidR="00B5495A" w:rsidRPr="00840224" w14:paraId="388AE3F6" w14:textId="77777777" w:rsidTr="006E2537">
        <w:tc>
          <w:tcPr>
            <w:tcW w:w="1555" w:type="dxa"/>
            <w:tcBorders>
              <w:top w:val="single" w:sz="4" w:space="0" w:color="000000"/>
              <w:left w:val="single" w:sz="4" w:space="0" w:color="000000"/>
              <w:bottom w:val="single" w:sz="4" w:space="0" w:color="000000"/>
              <w:right w:val="single" w:sz="8" w:space="0" w:color="000000"/>
            </w:tcBorders>
            <w:vAlign w:val="center"/>
            <w:hideMark/>
          </w:tcPr>
          <w:p w14:paraId="5008C601" w14:textId="77777777" w:rsidR="00B5495A" w:rsidRPr="00840224" w:rsidRDefault="00B5495A" w:rsidP="006E2537">
            <w:pPr>
              <w:spacing w:before="100" w:beforeAutospacing="1" w:after="100" w:afterAutospacing="1"/>
              <w:rPr>
                <w:color w:val="000000" w:themeColor="text1"/>
              </w:rPr>
            </w:pPr>
            <w:r w:rsidRPr="00840224">
              <w:rPr>
                <w:b/>
                <w:bCs/>
                <w:color w:val="000000" w:themeColor="text1"/>
              </w:rPr>
              <w:t xml:space="preserve">Protein name </w:t>
            </w:r>
          </w:p>
        </w:tc>
        <w:tc>
          <w:tcPr>
            <w:tcW w:w="1842" w:type="dxa"/>
            <w:tcBorders>
              <w:top w:val="single" w:sz="4" w:space="0" w:color="000000"/>
              <w:left w:val="single" w:sz="8" w:space="0" w:color="000000"/>
              <w:bottom w:val="single" w:sz="4" w:space="0" w:color="000000"/>
              <w:right w:val="single" w:sz="4" w:space="0" w:color="000000"/>
            </w:tcBorders>
            <w:vAlign w:val="center"/>
            <w:hideMark/>
          </w:tcPr>
          <w:p w14:paraId="7BA0EA87"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"/var/folders/69/mp_4hsrd0pb69ks8s9gfp3280000gn/T/com.microsoft.Word/WebArchiveCopyPasteTempFiles/page28image10081904" \* MERGEFORMATINET </w:instrText>
            </w:r>
            <w:r w:rsidRPr="00840224">
              <w:rPr>
                <w:color w:val="000000" w:themeColor="text1"/>
              </w:rPr>
              <w:fldChar w:fldCharType="separate"/>
            </w:r>
            <w:r w:rsidRPr="00840224">
              <w:rPr>
                <w:noProof/>
                <w:color w:val="000000" w:themeColor="text1"/>
              </w:rPr>
              <w:drawing>
                <wp:inline distT="0" distB="0" distL="0" distR="0" wp14:anchorId="28EF858B" wp14:editId="07E2F8E5">
                  <wp:extent cx="12065" cy="12065"/>
                  <wp:effectExtent l="0" t="0" r="0" b="0"/>
                  <wp:docPr id="14" name="Picture 14" descr="page28image1008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page28image1008190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b/>
                <w:bCs/>
                <w:color w:val="000000" w:themeColor="text1"/>
              </w:rPr>
              <w:t>Catalog #</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675238E6"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"/var/folders/69/mp_4hsrd0pb69ks8s9gfp3280000gn/T/com.microsoft.Word/WebArchiveCopyPasteTempFiles/page28image10083152" \* MERGEFORMATINET </w:instrText>
            </w:r>
            <w:r w:rsidRPr="00840224">
              <w:rPr>
                <w:color w:val="000000" w:themeColor="text1"/>
              </w:rPr>
              <w:fldChar w:fldCharType="separate"/>
            </w:r>
            <w:r w:rsidRPr="00840224">
              <w:rPr>
                <w:noProof/>
                <w:color w:val="000000" w:themeColor="text1"/>
              </w:rPr>
              <w:drawing>
                <wp:inline distT="0" distB="0" distL="0" distR="0" wp14:anchorId="2973230A" wp14:editId="4113F2CD">
                  <wp:extent cx="12065" cy="12065"/>
                  <wp:effectExtent l="0" t="0" r="0" b="0"/>
                  <wp:docPr id="15" name="Picture 15" descr="page28image1008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page28image1008315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"/var/folders/69/mp_4hsrd0pb69ks8s9gfp3280000gn/T/com.microsoft.Word/WebArchiveCopyPasteTempFiles/page28image10083360" \* MERGEFORMATINET </w:instrText>
            </w:r>
            <w:r w:rsidRPr="00840224">
              <w:rPr>
                <w:color w:val="000000" w:themeColor="text1"/>
              </w:rPr>
              <w:fldChar w:fldCharType="separate"/>
            </w:r>
            <w:r w:rsidRPr="00840224">
              <w:rPr>
                <w:noProof/>
                <w:color w:val="000000" w:themeColor="text1"/>
              </w:rPr>
              <w:drawing>
                <wp:inline distT="0" distB="0" distL="0" distR="0" wp14:anchorId="355676D8" wp14:editId="511A042D">
                  <wp:extent cx="12065" cy="12065"/>
                  <wp:effectExtent l="0" t="0" r="0" b="0"/>
                  <wp:docPr id="16" name="Picture 16" descr="page28image1008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page28image1008336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b/>
                <w:bCs/>
                <w:color w:val="000000" w:themeColor="text1"/>
              </w:rPr>
              <w:t>Size</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585DB322"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"/var/folders/69/mp_4hsrd0pb69ks8s9gfp3280000gn/T/com.microsoft.Word/WebArchiveCopyPasteTempFiles/page28image10084608" \* MERGEFORMATINET </w:instrText>
            </w:r>
            <w:r w:rsidRPr="00840224">
              <w:rPr>
                <w:color w:val="000000" w:themeColor="text1"/>
              </w:rPr>
              <w:fldChar w:fldCharType="separate"/>
            </w:r>
            <w:r w:rsidRPr="00840224">
              <w:rPr>
                <w:noProof/>
                <w:color w:val="000000" w:themeColor="text1"/>
              </w:rPr>
              <w:drawing>
                <wp:inline distT="0" distB="0" distL="0" distR="0" wp14:anchorId="6E1F05AA" wp14:editId="37294A5D">
                  <wp:extent cx="12065" cy="12065"/>
                  <wp:effectExtent l="0" t="0" r="0" b="0"/>
                  <wp:docPr id="17" name="Picture 17" descr="page28image1008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page28image1008460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"/var/folders/69/mp_4hsrd0pb69ks8s9gfp3280000gn/T/com.microsoft.Word/WebArchiveCopyPasteTempFiles/page28image10085232" \* MERGEFORMATINET </w:instrText>
            </w:r>
            <w:r w:rsidRPr="00840224">
              <w:rPr>
                <w:color w:val="000000" w:themeColor="text1"/>
              </w:rPr>
              <w:fldChar w:fldCharType="separate"/>
            </w:r>
            <w:r w:rsidRPr="00840224">
              <w:rPr>
                <w:noProof/>
                <w:color w:val="000000" w:themeColor="text1"/>
              </w:rPr>
              <w:drawing>
                <wp:inline distT="0" distB="0" distL="0" distR="0" wp14:anchorId="46169226" wp14:editId="6AF196C4">
                  <wp:extent cx="12065" cy="12065"/>
                  <wp:effectExtent l="0" t="0" r="0" b="0"/>
                  <wp:docPr id="18" name="Picture 18" descr="page28image1008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page28image100852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b/>
                <w:bCs/>
                <w:color w:val="000000" w:themeColor="text1"/>
              </w:rPr>
              <w:t>Dilution</w:t>
            </w:r>
          </w:p>
        </w:tc>
        <w:tc>
          <w:tcPr>
            <w:tcW w:w="2556" w:type="dxa"/>
            <w:tcBorders>
              <w:top w:val="single" w:sz="4" w:space="0" w:color="000000"/>
              <w:left w:val="single" w:sz="4" w:space="0" w:color="000000"/>
              <w:bottom w:val="single" w:sz="4" w:space="0" w:color="000000"/>
              <w:right w:val="single" w:sz="4" w:space="0" w:color="000000"/>
            </w:tcBorders>
            <w:vAlign w:val="center"/>
            <w:hideMark/>
          </w:tcPr>
          <w:p w14:paraId="1DAE088E" w14:textId="77777777" w:rsidR="00B5495A" w:rsidRPr="00B46850"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"/var/folders/69/mp_4hsrd0pb69ks8s9gfp3280000gn/T/com.microsoft.Word/WebArchiveCopyPasteTempFiles/page28image10086688" \* MERGEFORMATINET </w:instrText>
            </w:r>
            <w:r w:rsidRPr="00840224">
              <w:rPr>
                <w:color w:val="000000" w:themeColor="text1"/>
              </w:rPr>
              <w:fldChar w:fldCharType="separate"/>
            </w:r>
            <w:r w:rsidRPr="00840224">
              <w:rPr>
                <w:noProof/>
                <w:color w:val="000000" w:themeColor="text1"/>
              </w:rPr>
              <w:drawing>
                <wp:inline distT="0" distB="0" distL="0" distR="0" wp14:anchorId="5131CAAC" wp14:editId="7E3910DB">
                  <wp:extent cx="12065" cy="12065"/>
                  <wp:effectExtent l="0" t="0" r="0" b="0"/>
                  <wp:docPr id="19" name="Picture 19" descr="page28image10086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page28image1008668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b/>
                <w:bCs/>
                <w:color w:val="000000" w:themeColor="text1"/>
              </w:rPr>
              <w:t>Company</w:t>
            </w:r>
            <w:r>
              <w:rPr>
                <w:b/>
                <w:bCs/>
                <w:color w:val="000000" w:themeColor="text1"/>
              </w:rPr>
              <w:t>/Lab</w:t>
            </w:r>
          </w:p>
        </w:tc>
      </w:tr>
      <w:tr w:rsidR="00B5495A" w:rsidRPr="00840224" w14:paraId="0629444D" w14:textId="77777777" w:rsidTr="006E2537">
        <w:tc>
          <w:tcPr>
            <w:tcW w:w="1555" w:type="dxa"/>
            <w:tcBorders>
              <w:top w:val="single" w:sz="4" w:space="0" w:color="000000"/>
              <w:left w:val="single" w:sz="4" w:space="0" w:color="000000"/>
              <w:bottom w:val="single" w:sz="4" w:space="0" w:color="000000"/>
              <w:right w:val="single" w:sz="8" w:space="0" w:color="000000"/>
            </w:tcBorders>
            <w:vAlign w:val="center"/>
            <w:hideMark/>
          </w:tcPr>
          <w:p w14:paraId="43582CEF" w14:textId="77777777" w:rsidR="00B5495A" w:rsidRPr="00840224" w:rsidRDefault="00B5495A" w:rsidP="006E2537">
            <w:pPr>
              <w:spacing w:before="100" w:beforeAutospacing="1" w:after="100" w:afterAutospacing="1"/>
              <w:rPr>
                <w:color w:val="000000" w:themeColor="text1"/>
              </w:rPr>
            </w:pPr>
            <w:r w:rsidRPr="00840224">
              <w:rPr>
                <w:color w:val="000000" w:themeColor="text1"/>
              </w:rPr>
              <w:t>IRAK1</w:t>
            </w:r>
          </w:p>
        </w:tc>
        <w:tc>
          <w:tcPr>
            <w:tcW w:w="1842" w:type="dxa"/>
            <w:tcBorders>
              <w:top w:val="single" w:sz="4" w:space="0" w:color="000000"/>
              <w:left w:val="single" w:sz="8" w:space="0" w:color="000000"/>
              <w:bottom w:val="single" w:sz="4" w:space="0" w:color="000000"/>
              <w:right w:val="single" w:sz="4" w:space="0" w:color="000000"/>
            </w:tcBorders>
            <w:vAlign w:val="center"/>
            <w:hideMark/>
          </w:tcPr>
          <w:p w14:paraId="28C09B20" w14:textId="77777777" w:rsidR="00B5495A" w:rsidRPr="00840224" w:rsidRDefault="00B5495A" w:rsidP="006E2537">
            <w:pPr>
              <w:spacing w:before="100" w:beforeAutospacing="1" w:after="100" w:afterAutospacing="1"/>
              <w:rPr>
                <w:color w:val="000000" w:themeColor="text1"/>
              </w:rPr>
            </w:pPr>
            <w:r w:rsidRPr="00840224">
              <w:rPr>
                <w:color w:val="000000" w:themeColor="text1"/>
              </w:rPr>
              <w:t>sc-5288</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000BED5A" w14:textId="77777777" w:rsidR="00B5495A" w:rsidRPr="00840224" w:rsidRDefault="00B5495A" w:rsidP="006E2537">
            <w:pPr>
              <w:spacing w:before="100" w:beforeAutospacing="1" w:after="100" w:afterAutospacing="1"/>
              <w:rPr>
                <w:color w:val="000000" w:themeColor="text1"/>
              </w:rPr>
            </w:pPr>
            <w:r w:rsidRPr="00840224">
              <w:rPr>
                <w:color w:val="000000" w:themeColor="text1"/>
              </w:rPr>
              <w:t xml:space="preserve">80 </w:t>
            </w:r>
            <w:proofErr w:type="spellStart"/>
            <w:r w:rsidRPr="00840224">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649D3730"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 1:200</w:t>
            </w:r>
          </w:p>
        </w:tc>
        <w:tc>
          <w:tcPr>
            <w:tcW w:w="2556" w:type="dxa"/>
            <w:tcBorders>
              <w:top w:val="single" w:sz="4" w:space="0" w:color="000000"/>
              <w:left w:val="single" w:sz="4" w:space="0" w:color="000000"/>
              <w:bottom w:val="single" w:sz="4" w:space="0" w:color="000000"/>
              <w:right w:val="single" w:sz="4" w:space="0" w:color="000000"/>
            </w:tcBorders>
            <w:vAlign w:val="center"/>
            <w:hideMark/>
          </w:tcPr>
          <w:p w14:paraId="7E5B0DB1" w14:textId="77777777" w:rsidR="00B5495A" w:rsidRPr="00840224" w:rsidRDefault="00B5495A" w:rsidP="006E2537">
            <w:pPr>
              <w:spacing w:before="100" w:beforeAutospacing="1" w:after="100" w:afterAutospacing="1"/>
              <w:rPr>
                <w:color w:val="000000" w:themeColor="text1"/>
              </w:rPr>
            </w:pPr>
            <w:r w:rsidRPr="00840224">
              <w:rPr>
                <w:color w:val="000000" w:themeColor="text1"/>
              </w:rPr>
              <w:t>Santa Cruz</w:t>
            </w:r>
          </w:p>
        </w:tc>
      </w:tr>
      <w:tr w:rsidR="00B5495A" w:rsidRPr="00840224" w14:paraId="27A6F90B" w14:textId="77777777" w:rsidTr="006E2537">
        <w:tc>
          <w:tcPr>
            <w:tcW w:w="1555" w:type="dxa"/>
            <w:tcBorders>
              <w:top w:val="single" w:sz="4" w:space="0" w:color="000000"/>
              <w:left w:val="single" w:sz="4" w:space="0" w:color="000000"/>
              <w:bottom w:val="single" w:sz="4" w:space="0" w:color="000000"/>
              <w:right w:val="single" w:sz="8" w:space="0" w:color="000000"/>
            </w:tcBorders>
            <w:vAlign w:val="center"/>
            <w:hideMark/>
          </w:tcPr>
          <w:p w14:paraId="782E0155" w14:textId="77777777" w:rsidR="00B5495A" w:rsidRPr="00840224" w:rsidRDefault="00B5495A" w:rsidP="006E2537">
            <w:pPr>
              <w:spacing w:before="100" w:beforeAutospacing="1" w:after="100" w:afterAutospacing="1"/>
              <w:rPr>
                <w:color w:val="000000" w:themeColor="text1"/>
              </w:rPr>
            </w:pPr>
            <w:r w:rsidRPr="00840224">
              <w:rPr>
                <w:color w:val="000000" w:themeColor="text1"/>
              </w:rPr>
              <w:t>STK38</w:t>
            </w:r>
          </w:p>
        </w:tc>
        <w:tc>
          <w:tcPr>
            <w:tcW w:w="1842" w:type="dxa"/>
            <w:tcBorders>
              <w:top w:val="single" w:sz="4" w:space="0" w:color="000000"/>
              <w:left w:val="single" w:sz="8" w:space="0" w:color="000000"/>
              <w:bottom w:val="single" w:sz="4" w:space="0" w:color="000000"/>
              <w:right w:val="single" w:sz="4" w:space="0" w:color="000000"/>
            </w:tcBorders>
            <w:vAlign w:val="center"/>
            <w:hideMark/>
          </w:tcPr>
          <w:p w14:paraId="17F5FF09"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"/var/folders/69/mp_4hsrd0pb69ks8s9gfp3280000gn/T/com.microsoft.Word/WebArchiveCopyPasteTempFiles/page28image10089184" \* MERGEFORMATINET </w:instrText>
            </w:r>
            <w:r w:rsidRPr="00840224">
              <w:rPr>
                <w:color w:val="000000" w:themeColor="text1"/>
              </w:rPr>
              <w:fldChar w:fldCharType="separate"/>
            </w:r>
            <w:r w:rsidRPr="00840224">
              <w:rPr>
                <w:noProof/>
                <w:color w:val="000000" w:themeColor="text1"/>
              </w:rPr>
              <w:drawing>
                <wp:inline distT="0" distB="0" distL="0" distR="0" wp14:anchorId="6E48A2BC" wp14:editId="7397E5D4">
                  <wp:extent cx="12065" cy="12065"/>
                  <wp:effectExtent l="0" t="0" r="0" b="0"/>
                  <wp:docPr id="20" name="Picture 20" descr="page28image10089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page28image1008918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 xml:space="preserve">H00011329-M01 </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5345B823"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"/var/folders/69/mp_4hsrd0pb69ks8s9gfp3280000gn/T/com.microsoft.Word/WebArchiveCopyPasteTempFiles/page28image10089808" \* MERGEFORMATINET </w:instrText>
            </w:r>
            <w:r w:rsidRPr="00840224">
              <w:rPr>
                <w:color w:val="000000" w:themeColor="text1"/>
              </w:rPr>
              <w:fldChar w:fldCharType="separate"/>
            </w:r>
            <w:r w:rsidRPr="00840224">
              <w:rPr>
                <w:noProof/>
                <w:color w:val="000000" w:themeColor="text1"/>
              </w:rPr>
              <w:drawing>
                <wp:inline distT="0" distB="0" distL="0" distR="0" wp14:anchorId="2558E6A3" wp14:editId="5E94AEFD">
                  <wp:extent cx="12065" cy="12065"/>
                  <wp:effectExtent l="0" t="0" r="0" b="0"/>
                  <wp:docPr id="22" name="Picture 22" descr="page28image10089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page28image1008980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 xml:space="preserve">54 </w:t>
            </w:r>
            <w:proofErr w:type="spellStart"/>
            <w:r w:rsidRPr="00840224">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34B5F593"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 1:500</w:t>
            </w:r>
          </w:p>
        </w:tc>
        <w:tc>
          <w:tcPr>
            <w:tcW w:w="2556" w:type="dxa"/>
            <w:tcBorders>
              <w:top w:val="single" w:sz="4" w:space="0" w:color="000000"/>
              <w:left w:val="single" w:sz="4" w:space="0" w:color="000000"/>
              <w:bottom w:val="single" w:sz="4" w:space="0" w:color="000000"/>
              <w:right w:val="single" w:sz="4" w:space="0" w:color="000000"/>
            </w:tcBorders>
            <w:vAlign w:val="center"/>
            <w:hideMark/>
          </w:tcPr>
          <w:p w14:paraId="439AE098"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"/var/folders/69/mp_4hsrd0pb69ks8s9gfp3280000gn/T/com.microsoft.Word/WebArchiveCopyPasteTempFiles/page28image10091680" \* MERGEFORMATINET </w:instrText>
            </w:r>
            <w:r w:rsidRPr="00840224">
              <w:rPr>
                <w:color w:val="000000" w:themeColor="text1"/>
              </w:rPr>
              <w:fldChar w:fldCharType="separate"/>
            </w:r>
            <w:r w:rsidRPr="00840224">
              <w:rPr>
                <w:noProof/>
                <w:color w:val="000000" w:themeColor="text1"/>
              </w:rPr>
              <w:drawing>
                <wp:inline distT="0" distB="0" distL="0" distR="0" wp14:anchorId="090A0D76" wp14:editId="61B30A68">
                  <wp:extent cx="12065" cy="12065"/>
                  <wp:effectExtent l="0" t="0" r="0" b="0"/>
                  <wp:docPr id="23" name="Picture 23" descr="page28image1009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page28image100916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proofErr w:type="spellStart"/>
            <w:r w:rsidRPr="00840224">
              <w:rPr>
                <w:color w:val="000000" w:themeColor="text1"/>
              </w:rPr>
              <w:t>Abnova</w:t>
            </w:r>
            <w:proofErr w:type="spellEnd"/>
            <w:r w:rsidRPr="00840224">
              <w:rPr>
                <w:color w:val="000000" w:themeColor="text1"/>
              </w:rPr>
              <w:t xml:space="preserve"> </w:t>
            </w:r>
          </w:p>
        </w:tc>
      </w:tr>
      <w:tr w:rsidR="00B5495A" w:rsidRPr="00840224" w14:paraId="4B1D0242" w14:textId="77777777" w:rsidTr="006E2537">
        <w:tc>
          <w:tcPr>
            <w:tcW w:w="1555" w:type="dxa"/>
            <w:tcBorders>
              <w:top w:val="single" w:sz="4" w:space="0" w:color="000000"/>
              <w:left w:val="single" w:sz="4" w:space="0" w:color="000000"/>
              <w:bottom w:val="single" w:sz="4" w:space="0" w:color="000000"/>
              <w:right w:val="single" w:sz="8" w:space="0" w:color="000000"/>
            </w:tcBorders>
            <w:vAlign w:val="center"/>
            <w:hideMark/>
          </w:tcPr>
          <w:p w14:paraId="4BACDBF5" w14:textId="77777777" w:rsidR="00B5495A" w:rsidRPr="00840224" w:rsidRDefault="00B5495A" w:rsidP="006E2537">
            <w:pPr>
              <w:spacing w:before="100" w:beforeAutospacing="1" w:after="100" w:afterAutospacing="1"/>
              <w:rPr>
                <w:color w:val="000000" w:themeColor="text1"/>
              </w:rPr>
            </w:pPr>
            <w:r w:rsidRPr="00840224">
              <w:rPr>
                <w:color w:val="000000" w:themeColor="text1"/>
              </w:rPr>
              <w:t xml:space="preserve">TRIO </w:t>
            </w:r>
          </w:p>
        </w:tc>
        <w:tc>
          <w:tcPr>
            <w:tcW w:w="1842" w:type="dxa"/>
            <w:tcBorders>
              <w:top w:val="single" w:sz="4" w:space="0" w:color="000000"/>
              <w:left w:val="single" w:sz="8" w:space="0" w:color="000000"/>
              <w:bottom w:val="single" w:sz="4" w:space="0" w:color="000000"/>
              <w:right w:val="single" w:sz="4" w:space="0" w:color="000000"/>
            </w:tcBorders>
            <w:vAlign w:val="center"/>
            <w:hideMark/>
          </w:tcPr>
          <w:p w14:paraId="417F325A"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"/var/folders/69/mp_4hsrd0pb69ks8s9gfp3280000gn/T/com.microsoft.Word/WebArchiveCopyPasteTempFiles/page28image12058832" \* MERGEFORMATINET </w:instrText>
            </w:r>
            <w:r w:rsidRPr="00840224">
              <w:rPr>
                <w:color w:val="000000" w:themeColor="text1"/>
              </w:rPr>
              <w:fldChar w:fldCharType="separate"/>
            </w:r>
            <w:r w:rsidRPr="00840224">
              <w:rPr>
                <w:noProof/>
                <w:color w:val="000000" w:themeColor="text1"/>
              </w:rPr>
              <w:drawing>
                <wp:inline distT="0" distB="0" distL="0" distR="0" wp14:anchorId="2CA32DDF" wp14:editId="0B2381AE">
                  <wp:extent cx="12065" cy="12065"/>
                  <wp:effectExtent l="0" t="0" r="0" b="0"/>
                  <wp:docPr id="24" name="Picture 24" descr="page28image12058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page28image120588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A304-269A-T</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47BB7332"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"/var/folders/69/mp_4hsrd0pb69ks8s9gfp3280000gn/T/com.microsoft.Word/WebArchiveCopyPasteTempFiles/page28image12059456" \* MERGEFORMATINET </w:instrText>
            </w:r>
            <w:r w:rsidRPr="00840224">
              <w:rPr>
                <w:color w:val="000000" w:themeColor="text1"/>
              </w:rPr>
              <w:fldChar w:fldCharType="separate"/>
            </w:r>
            <w:r w:rsidRPr="00840224">
              <w:rPr>
                <w:noProof/>
                <w:color w:val="000000" w:themeColor="text1"/>
              </w:rPr>
              <w:drawing>
                <wp:inline distT="0" distB="0" distL="0" distR="0" wp14:anchorId="6C32B67E" wp14:editId="708FE825">
                  <wp:extent cx="12065" cy="12065"/>
                  <wp:effectExtent l="0" t="0" r="0" b="0"/>
                  <wp:docPr id="36" name="Picture 36" descr="page28image1205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page28image1205945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 xml:space="preserve">346 </w:t>
            </w:r>
            <w:proofErr w:type="spellStart"/>
            <w:r w:rsidRPr="00840224">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7D3F3075"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 1:500</w:t>
            </w:r>
          </w:p>
        </w:tc>
        <w:tc>
          <w:tcPr>
            <w:tcW w:w="2556" w:type="dxa"/>
            <w:tcBorders>
              <w:top w:val="single" w:sz="4" w:space="0" w:color="000000"/>
              <w:left w:val="single" w:sz="4" w:space="0" w:color="000000"/>
              <w:bottom w:val="single" w:sz="4" w:space="0" w:color="000000"/>
              <w:right w:val="single" w:sz="4" w:space="0" w:color="000000"/>
            </w:tcBorders>
            <w:vAlign w:val="center"/>
            <w:hideMark/>
          </w:tcPr>
          <w:p w14:paraId="7C32FCE6"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"/var/folders/69/mp_4hsrd0pb69ks8s9gfp3280000gn/T/com.microsoft.Word/WebArchiveCopyPasteTempFiles/page28image12061328" \* MERGEFORMATINET </w:instrText>
            </w:r>
            <w:r w:rsidRPr="00840224">
              <w:rPr>
                <w:color w:val="000000" w:themeColor="text1"/>
              </w:rPr>
              <w:fldChar w:fldCharType="separate"/>
            </w:r>
            <w:r w:rsidRPr="00840224">
              <w:rPr>
                <w:noProof/>
                <w:color w:val="000000" w:themeColor="text1"/>
              </w:rPr>
              <w:drawing>
                <wp:inline distT="0" distB="0" distL="0" distR="0" wp14:anchorId="5BC9D4B1" wp14:editId="68F170E0">
                  <wp:extent cx="12065" cy="12065"/>
                  <wp:effectExtent l="0" t="0" r="0" b="0"/>
                  <wp:docPr id="37" name="Picture 37" descr="page28image1206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page28image120613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proofErr w:type="spellStart"/>
            <w:r w:rsidRPr="00840224">
              <w:rPr>
                <w:color w:val="000000" w:themeColor="text1"/>
              </w:rPr>
              <w:t>Bethyl</w:t>
            </w:r>
            <w:proofErr w:type="spellEnd"/>
          </w:p>
        </w:tc>
      </w:tr>
      <w:tr w:rsidR="00B5495A" w:rsidRPr="00840224" w14:paraId="4B474602" w14:textId="77777777" w:rsidTr="006E2537">
        <w:tc>
          <w:tcPr>
            <w:tcW w:w="1555" w:type="dxa"/>
            <w:tcBorders>
              <w:top w:val="single" w:sz="4" w:space="0" w:color="000000"/>
              <w:left w:val="single" w:sz="4" w:space="0" w:color="000000"/>
              <w:bottom w:val="single" w:sz="4" w:space="0" w:color="000000"/>
              <w:right w:val="single" w:sz="8" w:space="0" w:color="000000"/>
            </w:tcBorders>
            <w:vAlign w:val="center"/>
            <w:hideMark/>
          </w:tcPr>
          <w:p w14:paraId="32EC7DD0" w14:textId="77777777" w:rsidR="00B5495A" w:rsidRPr="00840224" w:rsidRDefault="00B5495A" w:rsidP="006E2537">
            <w:pPr>
              <w:spacing w:before="100" w:beforeAutospacing="1" w:after="100" w:afterAutospacing="1"/>
              <w:rPr>
                <w:color w:val="000000" w:themeColor="text1"/>
              </w:rPr>
            </w:pPr>
            <w:r w:rsidRPr="00840224">
              <w:rPr>
                <w:color w:val="000000" w:themeColor="text1"/>
              </w:rPr>
              <w:t>PRKCE</w:t>
            </w:r>
          </w:p>
        </w:tc>
        <w:tc>
          <w:tcPr>
            <w:tcW w:w="1842" w:type="dxa"/>
            <w:tcBorders>
              <w:top w:val="single" w:sz="4" w:space="0" w:color="000000"/>
              <w:left w:val="single" w:sz="8" w:space="0" w:color="000000"/>
              <w:bottom w:val="single" w:sz="4" w:space="0" w:color="000000"/>
              <w:right w:val="single" w:sz="4" w:space="0" w:color="000000"/>
            </w:tcBorders>
            <w:vAlign w:val="center"/>
            <w:hideMark/>
          </w:tcPr>
          <w:p w14:paraId="35A35441"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"/var/folders/69/mp_4hsrd0pb69ks8s9gfp3280000gn/T/com.microsoft.Word/WebArchiveCopyPasteTempFiles/page28image12062784" \* MERGEFORMATINET </w:instrText>
            </w:r>
            <w:r w:rsidRPr="00840224">
              <w:rPr>
                <w:color w:val="000000" w:themeColor="text1"/>
              </w:rPr>
              <w:fldChar w:fldCharType="separate"/>
            </w:r>
            <w:r w:rsidRPr="00840224">
              <w:rPr>
                <w:noProof/>
                <w:color w:val="000000" w:themeColor="text1"/>
              </w:rPr>
              <w:drawing>
                <wp:inline distT="0" distB="0" distL="0" distR="0" wp14:anchorId="118434C5" wp14:editId="17E9128E">
                  <wp:extent cx="12065" cy="12065"/>
                  <wp:effectExtent l="0" t="0" r="0" b="0"/>
                  <wp:docPr id="38" name="Picture 38" descr="page28image1206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page28image1206278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sc-214</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55E40439"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"/var/folders/69/mp_4hsrd0pb69ks8s9gfp3280000gn/T/com.microsoft.Word/WebArchiveCopyPasteTempFiles/page28image12063824" \* MERGEFORMATINET </w:instrText>
            </w:r>
            <w:r w:rsidRPr="00840224">
              <w:rPr>
                <w:color w:val="000000" w:themeColor="text1"/>
              </w:rPr>
              <w:fldChar w:fldCharType="separate"/>
            </w:r>
            <w:r w:rsidRPr="00840224">
              <w:rPr>
                <w:noProof/>
                <w:color w:val="000000" w:themeColor="text1"/>
              </w:rPr>
              <w:drawing>
                <wp:inline distT="0" distB="0" distL="0" distR="0" wp14:anchorId="637992C6" wp14:editId="4A0090D1">
                  <wp:extent cx="12065" cy="12065"/>
                  <wp:effectExtent l="0" t="0" r="0" b="0"/>
                  <wp:docPr id="39" name="Picture 39" descr="page28image1206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page28image120638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 xml:space="preserve">90 </w:t>
            </w:r>
            <w:proofErr w:type="spellStart"/>
            <w:r w:rsidRPr="00840224">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2782EAE8"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 1:200</w:t>
            </w:r>
          </w:p>
        </w:tc>
        <w:tc>
          <w:tcPr>
            <w:tcW w:w="2556" w:type="dxa"/>
            <w:tcBorders>
              <w:top w:val="single" w:sz="4" w:space="0" w:color="000000"/>
              <w:left w:val="single" w:sz="4" w:space="0" w:color="000000"/>
              <w:bottom w:val="single" w:sz="4" w:space="0" w:color="000000"/>
              <w:right w:val="single" w:sz="4" w:space="0" w:color="000000"/>
            </w:tcBorders>
            <w:vAlign w:val="center"/>
            <w:hideMark/>
          </w:tcPr>
          <w:p w14:paraId="647A84D8"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"/var/folders/69/mp_4hsrd0pb69ks8s9gfp3280000gn/T/com.microsoft.Word/WebArchiveCopyPasteTempFiles/page28image12066736" \* MERGEFORMATINET </w:instrText>
            </w:r>
            <w:r w:rsidRPr="00840224">
              <w:rPr>
                <w:color w:val="000000" w:themeColor="text1"/>
              </w:rPr>
              <w:fldChar w:fldCharType="separate"/>
            </w:r>
            <w:r w:rsidRPr="00840224">
              <w:rPr>
                <w:noProof/>
                <w:color w:val="000000" w:themeColor="text1"/>
              </w:rPr>
              <w:drawing>
                <wp:inline distT="0" distB="0" distL="0" distR="0" wp14:anchorId="12C0886E" wp14:editId="7F3EAA04">
                  <wp:extent cx="12065" cy="12065"/>
                  <wp:effectExtent l="0" t="0" r="0" b="0"/>
                  <wp:docPr id="40" name="Picture 40" descr="page28image12066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page28image1206673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Santa Cruz</w:t>
            </w:r>
          </w:p>
        </w:tc>
      </w:tr>
      <w:tr w:rsidR="00B5495A" w:rsidRPr="00840224" w14:paraId="3B9F00F1" w14:textId="77777777" w:rsidTr="006E2537">
        <w:tc>
          <w:tcPr>
            <w:tcW w:w="1555" w:type="dxa"/>
            <w:tcBorders>
              <w:top w:val="single" w:sz="4" w:space="0" w:color="000000"/>
              <w:left w:val="single" w:sz="4" w:space="0" w:color="000000"/>
              <w:bottom w:val="single" w:sz="4" w:space="0" w:color="000000"/>
              <w:right w:val="single" w:sz="8" w:space="0" w:color="000000"/>
            </w:tcBorders>
            <w:vAlign w:val="center"/>
            <w:hideMark/>
          </w:tcPr>
          <w:p w14:paraId="08559804" w14:textId="77777777" w:rsidR="00B5495A" w:rsidRPr="00840224" w:rsidRDefault="00B5495A" w:rsidP="006E2537">
            <w:pPr>
              <w:spacing w:before="100" w:beforeAutospacing="1" w:after="100" w:afterAutospacing="1"/>
              <w:rPr>
                <w:color w:val="000000" w:themeColor="text1"/>
              </w:rPr>
            </w:pPr>
            <w:r w:rsidRPr="00840224">
              <w:rPr>
                <w:color w:val="000000" w:themeColor="text1"/>
              </w:rPr>
              <w:t>PNCK</w:t>
            </w:r>
          </w:p>
        </w:tc>
        <w:tc>
          <w:tcPr>
            <w:tcW w:w="1842" w:type="dxa"/>
            <w:tcBorders>
              <w:top w:val="single" w:sz="4" w:space="0" w:color="000000"/>
              <w:left w:val="single" w:sz="8" w:space="0" w:color="000000"/>
              <w:bottom w:val="single" w:sz="4" w:space="0" w:color="000000"/>
              <w:right w:val="single" w:sz="4" w:space="0" w:color="000000"/>
            </w:tcBorders>
            <w:vAlign w:val="center"/>
            <w:hideMark/>
          </w:tcPr>
          <w:p w14:paraId="56B58A66" w14:textId="77777777" w:rsidR="00B5495A" w:rsidRPr="00840224" w:rsidRDefault="00B5495A" w:rsidP="006E2537">
            <w:pPr>
              <w:spacing w:before="100" w:beforeAutospacing="1" w:after="100" w:afterAutospacing="1"/>
              <w:rPr>
                <w:color w:val="000000" w:themeColor="text1"/>
              </w:rPr>
            </w:pPr>
            <w:r w:rsidRPr="00840224">
              <w:rPr>
                <w:color w:val="000000" w:themeColor="text1"/>
              </w:rPr>
              <w:t>AP16935b-ev</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0D8B46B2" w14:textId="77777777" w:rsidR="00B5495A" w:rsidRPr="00840224" w:rsidRDefault="00B5495A" w:rsidP="006E2537">
            <w:pPr>
              <w:spacing w:before="100" w:beforeAutospacing="1" w:after="100" w:afterAutospacing="1"/>
              <w:rPr>
                <w:color w:val="000000" w:themeColor="text1"/>
              </w:rPr>
            </w:pPr>
            <w:r w:rsidRPr="00840224">
              <w:rPr>
                <w:color w:val="000000" w:themeColor="text1"/>
              </w:rPr>
              <w:t xml:space="preserve">38,5 </w:t>
            </w:r>
            <w:proofErr w:type="spellStart"/>
            <w:r w:rsidRPr="00840224">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3323D3C3"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 1:500</w:t>
            </w:r>
          </w:p>
        </w:tc>
        <w:tc>
          <w:tcPr>
            <w:tcW w:w="2556" w:type="dxa"/>
            <w:tcBorders>
              <w:top w:val="single" w:sz="4" w:space="0" w:color="000000"/>
              <w:left w:val="single" w:sz="4" w:space="0" w:color="000000"/>
              <w:bottom w:val="single" w:sz="4" w:space="0" w:color="000000"/>
              <w:right w:val="single" w:sz="4" w:space="0" w:color="000000"/>
            </w:tcBorders>
            <w:vAlign w:val="center"/>
            <w:hideMark/>
          </w:tcPr>
          <w:p w14:paraId="007FA30E" w14:textId="77777777" w:rsidR="00B5495A" w:rsidRPr="00840224" w:rsidRDefault="00B5495A" w:rsidP="006E2537">
            <w:pPr>
              <w:spacing w:before="100" w:beforeAutospacing="1" w:after="100" w:afterAutospacing="1"/>
              <w:rPr>
                <w:color w:val="000000" w:themeColor="text1"/>
              </w:rPr>
            </w:pPr>
            <w:proofErr w:type="spellStart"/>
            <w:r w:rsidRPr="00840224">
              <w:rPr>
                <w:color w:val="000000" w:themeColor="text1"/>
              </w:rPr>
              <w:t>Abgent</w:t>
            </w:r>
            <w:proofErr w:type="spellEnd"/>
          </w:p>
        </w:tc>
      </w:tr>
      <w:tr w:rsidR="00B5495A" w:rsidRPr="00840224" w14:paraId="49E98703" w14:textId="77777777" w:rsidTr="006E2537">
        <w:tc>
          <w:tcPr>
            <w:tcW w:w="1555" w:type="dxa"/>
            <w:tcBorders>
              <w:top w:val="single" w:sz="4" w:space="0" w:color="000000"/>
              <w:left w:val="single" w:sz="4" w:space="0" w:color="000000"/>
              <w:bottom w:val="single" w:sz="4" w:space="0" w:color="000000"/>
              <w:right w:val="single" w:sz="8" w:space="0" w:color="000000"/>
            </w:tcBorders>
            <w:vAlign w:val="center"/>
            <w:hideMark/>
          </w:tcPr>
          <w:p w14:paraId="5DF3E183" w14:textId="77777777" w:rsidR="00B5495A" w:rsidRPr="00840224" w:rsidRDefault="00B5495A" w:rsidP="006E2537">
            <w:pPr>
              <w:spacing w:before="100" w:beforeAutospacing="1" w:after="100" w:afterAutospacing="1"/>
              <w:rPr>
                <w:color w:val="000000" w:themeColor="text1"/>
              </w:rPr>
            </w:pPr>
            <w:r w:rsidRPr="00840224">
              <w:rPr>
                <w:color w:val="000000" w:themeColor="text1"/>
              </w:rPr>
              <w:t>PINK1</w:t>
            </w:r>
          </w:p>
        </w:tc>
        <w:tc>
          <w:tcPr>
            <w:tcW w:w="1842" w:type="dxa"/>
            <w:tcBorders>
              <w:top w:val="single" w:sz="4" w:space="0" w:color="000000"/>
              <w:left w:val="single" w:sz="8" w:space="0" w:color="000000"/>
              <w:bottom w:val="single" w:sz="4" w:space="0" w:color="000000"/>
              <w:right w:val="single" w:sz="4" w:space="0" w:color="000000"/>
            </w:tcBorders>
            <w:vAlign w:val="center"/>
            <w:hideMark/>
          </w:tcPr>
          <w:p w14:paraId="701F3A39"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"/var/folders/69/mp_4hsrd0pb69ks8s9gfp3280000gn/T/com.microsoft.Word/WebArchiveCopyPasteTempFiles/page28image10018256" \* MERGEFORMATINET </w:instrText>
            </w:r>
            <w:r w:rsidRPr="00840224">
              <w:rPr>
                <w:color w:val="000000" w:themeColor="text1"/>
              </w:rPr>
              <w:fldChar w:fldCharType="separate"/>
            </w:r>
            <w:r w:rsidRPr="00840224">
              <w:rPr>
                <w:noProof/>
                <w:color w:val="000000" w:themeColor="text1"/>
              </w:rPr>
              <w:drawing>
                <wp:inline distT="0" distB="0" distL="0" distR="0" wp14:anchorId="220D554A" wp14:editId="748DB8D8">
                  <wp:extent cx="12065" cy="12065"/>
                  <wp:effectExtent l="0" t="0" r="0" b="0"/>
                  <wp:docPr id="41" name="Picture 41" descr="page28image10018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page28image1001825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6946</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7909A287"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"/var/folders/69/mp_4hsrd0pb69ks8s9gfp3280000gn/T/com.microsoft.Word/WebArchiveCopyPasteTempFiles/page28image12069648" \* MERGEFORMATINET </w:instrText>
            </w:r>
            <w:r w:rsidRPr="00840224">
              <w:rPr>
                <w:color w:val="000000" w:themeColor="text1"/>
              </w:rPr>
              <w:fldChar w:fldCharType="separate"/>
            </w:r>
            <w:r w:rsidRPr="00840224">
              <w:rPr>
                <w:noProof/>
                <w:color w:val="000000" w:themeColor="text1"/>
              </w:rPr>
              <w:drawing>
                <wp:inline distT="0" distB="0" distL="0" distR="0" wp14:anchorId="7BF922D0" wp14:editId="1FB97894">
                  <wp:extent cx="12065" cy="12065"/>
                  <wp:effectExtent l="0" t="0" r="0" b="0"/>
                  <wp:docPr id="42" name="Picture 42" descr="page28image1206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page28image1206964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 xml:space="preserve">60, 50 </w:t>
            </w:r>
            <w:proofErr w:type="spellStart"/>
            <w:r w:rsidRPr="00840224">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01ACFEC5"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 1:500</w:t>
            </w:r>
          </w:p>
        </w:tc>
        <w:tc>
          <w:tcPr>
            <w:tcW w:w="2556" w:type="dxa"/>
            <w:tcBorders>
              <w:top w:val="single" w:sz="4" w:space="0" w:color="000000"/>
              <w:left w:val="single" w:sz="4" w:space="0" w:color="000000"/>
              <w:bottom w:val="single" w:sz="4" w:space="0" w:color="000000"/>
              <w:right w:val="single" w:sz="4" w:space="0" w:color="000000"/>
            </w:tcBorders>
            <w:vAlign w:val="center"/>
            <w:hideMark/>
          </w:tcPr>
          <w:p w14:paraId="64B68A6E"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"/var/folders/69/mp_4hsrd0pb69ks8s9gfp3280000gn/T/com.microsoft.Word/WebArchiveCopyPasteTempFiles/page28image12071520" \* MERGEFORMATINET </w:instrText>
            </w:r>
            <w:r w:rsidRPr="00840224">
              <w:rPr>
                <w:color w:val="000000" w:themeColor="text1"/>
              </w:rPr>
              <w:fldChar w:fldCharType="separate"/>
            </w:r>
            <w:r w:rsidRPr="00840224">
              <w:rPr>
                <w:noProof/>
                <w:color w:val="000000" w:themeColor="text1"/>
              </w:rPr>
              <w:drawing>
                <wp:inline distT="0" distB="0" distL="0" distR="0" wp14:anchorId="295398B7" wp14:editId="07165AE2">
                  <wp:extent cx="12065" cy="12065"/>
                  <wp:effectExtent l="0" t="0" r="0" b="0"/>
                  <wp:docPr id="43" name="Picture 43" descr="page28image1207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page28image120715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Cell Signaling</w:t>
            </w:r>
          </w:p>
        </w:tc>
      </w:tr>
      <w:tr w:rsidR="00B5495A" w:rsidRPr="00840224" w14:paraId="1A8DE6E6" w14:textId="77777777" w:rsidTr="006E2537">
        <w:tc>
          <w:tcPr>
            <w:tcW w:w="1555" w:type="dxa"/>
            <w:tcBorders>
              <w:top w:val="single" w:sz="4" w:space="0" w:color="000000"/>
              <w:left w:val="single" w:sz="4" w:space="0" w:color="000000"/>
              <w:bottom w:val="single" w:sz="4" w:space="0" w:color="000000"/>
              <w:right w:val="single" w:sz="8" w:space="0" w:color="000000"/>
            </w:tcBorders>
            <w:vAlign w:val="center"/>
            <w:hideMark/>
          </w:tcPr>
          <w:p w14:paraId="1EED61E6" w14:textId="77777777" w:rsidR="00B5495A" w:rsidRPr="00840224" w:rsidRDefault="00B5495A" w:rsidP="006E2537">
            <w:pPr>
              <w:spacing w:before="100" w:beforeAutospacing="1" w:after="100" w:afterAutospacing="1"/>
              <w:rPr>
                <w:color w:val="000000" w:themeColor="text1"/>
              </w:rPr>
            </w:pPr>
            <w:r w:rsidRPr="00840224">
              <w:rPr>
                <w:color w:val="000000" w:themeColor="text1"/>
              </w:rPr>
              <w:t>BUB1</w:t>
            </w:r>
          </w:p>
        </w:tc>
        <w:tc>
          <w:tcPr>
            <w:tcW w:w="1842" w:type="dxa"/>
            <w:tcBorders>
              <w:top w:val="single" w:sz="4" w:space="0" w:color="000000"/>
              <w:left w:val="single" w:sz="8" w:space="0" w:color="000000"/>
              <w:bottom w:val="single" w:sz="4" w:space="0" w:color="000000"/>
              <w:right w:val="single" w:sz="4" w:space="0" w:color="000000"/>
            </w:tcBorders>
            <w:vAlign w:val="center"/>
            <w:hideMark/>
          </w:tcPr>
          <w:p w14:paraId="13D165EF"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"/var/folders/69/mp_4hsrd0pb69ks8s9gfp3280000gn/T/com.microsoft.Word/WebArchiveCopyPasteTempFiles/page28image12072560" \* MERGEFORMATINET </w:instrText>
            </w:r>
            <w:r w:rsidRPr="00840224">
              <w:rPr>
                <w:color w:val="000000" w:themeColor="text1"/>
              </w:rPr>
              <w:fldChar w:fldCharType="separate"/>
            </w:r>
            <w:r w:rsidRPr="00840224">
              <w:rPr>
                <w:noProof/>
                <w:color w:val="000000" w:themeColor="text1"/>
              </w:rPr>
              <w:drawing>
                <wp:inline distT="0" distB="0" distL="0" distR="0" wp14:anchorId="7FA93EA1" wp14:editId="1AD49EFA">
                  <wp:extent cx="12065" cy="12065"/>
                  <wp:effectExtent l="0" t="0" r="0" b="0"/>
                  <wp:docPr id="44" name="Picture 44" descr="page28image1207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page28image1207256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13330-1-AP</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63405033"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"/var/folders/69/mp_4hsrd0pb69ks8s9gfp3280000gn/T/com.microsoft.Word/WebArchiveCopyPasteTempFiles/page28image12073184" \* MERGEFORMATINET </w:instrText>
            </w:r>
            <w:r w:rsidRPr="00840224">
              <w:rPr>
                <w:color w:val="000000" w:themeColor="text1"/>
              </w:rPr>
              <w:fldChar w:fldCharType="separate"/>
            </w:r>
            <w:r w:rsidRPr="00840224">
              <w:rPr>
                <w:noProof/>
                <w:color w:val="000000" w:themeColor="text1"/>
              </w:rPr>
              <w:drawing>
                <wp:inline distT="0" distB="0" distL="0" distR="0" wp14:anchorId="69E3934A" wp14:editId="5A96801B">
                  <wp:extent cx="12065" cy="12065"/>
                  <wp:effectExtent l="0" t="0" r="0" b="0"/>
                  <wp:docPr id="45" name="Picture 45" descr="page28image1207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page28image1207318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 xml:space="preserve">45 </w:t>
            </w:r>
            <w:proofErr w:type="spellStart"/>
            <w:r w:rsidRPr="00840224">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35518E38"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 1:500</w:t>
            </w:r>
          </w:p>
        </w:tc>
        <w:tc>
          <w:tcPr>
            <w:tcW w:w="2556" w:type="dxa"/>
            <w:tcBorders>
              <w:top w:val="single" w:sz="4" w:space="0" w:color="000000"/>
              <w:left w:val="single" w:sz="4" w:space="0" w:color="000000"/>
              <w:bottom w:val="single" w:sz="4" w:space="0" w:color="000000"/>
              <w:right w:val="single" w:sz="4" w:space="0" w:color="000000"/>
            </w:tcBorders>
            <w:vAlign w:val="center"/>
            <w:hideMark/>
          </w:tcPr>
          <w:p w14:paraId="14C9BE15"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"/var/folders/69/mp_4hsrd0pb69ks8s9gfp3280000gn/T/com.microsoft.Word/WebArchiveCopyPasteTempFiles/page28image12075056" \* MERGEFORMATINET </w:instrText>
            </w:r>
            <w:r w:rsidRPr="00840224">
              <w:rPr>
                <w:color w:val="000000" w:themeColor="text1"/>
              </w:rPr>
              <w:fldChar w:fldCharType="separate"/>
            </w:r>
            <w:r w:rsidRPr="00840224">
              <w:rPr>
                <w:noProof/>
                <w:color w:val="000000" w:themeColor="text1"/>
              </w:rPr>
              <w:drawing>
                <wp:inline distT="0" distB="0" distL="0" distR="0" wp14:anchorId="5ABD802C" wp14:editId="32EAF532">
                  <wp:extent cx="12065" cy="12065"/>
                  <wp:effectExtent l="0" t="0" r="0" b="0"/>
                  <wp:docPr id="46" name="Picture 46" descr="page28image1207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page28image1207505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proofErr w:type="spellStart"/>
            <w:r w:rsidRPr="00840224">
              <w:rPr>
                <w:color w:val="000000" w:themeColor="text1"/>
              </w:rPr>
              <w:t>ProtTech</w:t>
            </w:r>
            <w:proofErr w:type="spellEnd"/>
          </w:p>
        </w:tc>
      </w:tr>
      <w:tr w:rsidR="00B5495A" w:rsidRPr="00840224" w14:paraId="7668D1F1" w14:textId="77777777" w:rsidTr="006E2537">
        <w:tc>
          <w:tcPr>
            <w:tcW w:w="1555" w:type="dxa"/>
            <w:tcBorders>
              <w:top w:val="single" w:sz="4" w:space="0" w:color="000000"/>
              <w:left w:val="single" w:sz="4" w:space="0" w:color="000000"/>
              <w:bottom w:val="single" w:sz="4" w:space="0" w:color="000000"/>
              <w:right w:val="single" w:sz="8" w:space="0" w:color="000000"/>
            </w:tcBorders>
            <w:vAlign w:val="center"/>
            <w:hideMark/>
          </w:tcPr>
          <w:p w14:paraId="50DFD308" w14:textId="77777777" w:rsidR="00B5495A" w:rsidRPr="00840224" w:rsidRDefault="00B5495A" w:rsidP="006E2537">
            <w:pPr>
              <w:spacing w:before="100" w:beforeAutospacing="1" w:after="100" w:afterAutospacing="1"/>
              <w:rPr>
                <w:color w:val="000000" w:themeColor="text1"/>
              </w:rPr>
            </w:pPr>
            <w:r w:rsidRPr="00840224">
              <w:rPr>
                <w:color w:val="000000" w:themeColor="text1"/>
              </w:rPr>
              <w:t>BUB1B</w:t>
            </w:r>
          </w:p>
        </w:tc>
        <w:tc>
          <w:tcPr>
            <w:tcW w:w="1842" w:type="dxa"/>
            <w:tcBorders>
              <w:top w:val="single" w:sz="4" w:space="0" w:color="000000"/>
              <w:left w:val="single" w:sz="8" w:space="0" w:color="000000"/>
              <w:bottom w:val="single" w:sz="4" w:space="0" w:color="000000"/>
              <w:right w:val="single" w:sz="4" w:space="0" w:color="000000"/>
            </w:tcBorders>
            <w:vAlign w:val="center"/>
            <w:hideMark/>
          </w:tcPr>
          <w:p w14:paraId="35AFACB4"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"/var/folders/69/mp_4hsrd0pb69ks8s9gfp3280000gn/T/com.microsoft.Word/WebArchiveCopyPasteTempFiles/page28image12076512" \* MERGEFORMATINET </w:instrText>
            </w:r>
            <w:r w:rsidRPr="00840224">
              <w:rPr>
                <w:color w:val="000000" w:themeColor="text1"/>
              </w:rPr>
              <w:fldChar w:fldCharType="separate"/>
            </w:r>
            <w:r w:rsidRPr="00840224">
              <w:rPr>
                <w:noProof/>
                <w:color w:val="000000" w:themeColor="text1"/>
              </w:rPr>
              <w:drawing>
                <wp:inline distT="0" distB="0" distL="0" distR="0" wp14:anchorId="7ACD5780" wp14:editId="32A2CF9F">
                  <wp:extent cx="12065" cy="12065"/>
                  <wp:effectExtent l="0" t="0" r="0" b="0"/>
                  <wp:docPr id="47" name="Picture 47" descr="page28image1207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page28image120765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11504-2-AP</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2F814437"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"/var/folders/69/mp_4hsrd0pb69ks8s9gfp3280000gn/T/com.microsoft.Word/WebArchiveCopyPasteTempFiles/page28image12077552" \* MERGEFORMATINET </w:instrText>
            </w:r>
            <w:r w:rsidRPr="00840224">
              <w:rPr>
                <w:color w:val="000000" w:themeColor="text1"/>
              </w:rPr>
              <w:fldChar w:fldCharType="separate"/>
            </w:r>
            <w:r w:rsidRPr="00840224">
              <w:rPr>
                <w:noProof/>
                <w:color w:val="000000" w:themeColor="text1"/>
              </w:rPr>
              <w:drawing>
                <wp:inline distT="0" distB="0" distL="0" distR="0" wp14:anchorId="2B03E5FF" wp14:editId="4F9B3C4E">
                  <wp:extent cx="12065" cy="12065"/>
                  <wp:effectExtent l="0" t="0" r="0" b="0"/>
                  <wp:docPr id="48" name="Picture 48" descr="page28image1207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page28image1207755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 xml:space="preserve">120-130 </w:t>
            </w:r>
            <w:proofErr w:type="spellStart"/>
            <w:r w:rsidRPr="00840224">
              <w:rPr>
                <w:color w:val="000000" w:themeColor="text1"/>
              </w:rPr>
              <w:t>kDa</w:t>
            </w:r>
            <w:proofErr w:type="spellEnd"/>
            <w:r w:rsidRPr="00840224">
              <w:rPr>
                <w:color w:val="000000" w:themeColor="text1"/>
              </w:rPr>
              <w:t xml:space="preserve"> </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0D22CF1F"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 1:500</w:t>
            </w:r>
          </w:p>
        </w:tc>
        <w:tc>
          <w:tcPr>
            <w:tcW w:w="2556" w:type="dxa"/>
            <w:tcBorders>
              <w:top w:val="single" w:sz="4" w:space="0" w:color="000000"/>
              <w:left w:val="single" w:sz="4" w:space="0" w:color="000000"/>
              <w:bottom w:val="single" w:sz="4" w:space="0" w:color="000000"/>
              <w:right w:val="single" w:sz="4" w:space="0" w:color="000000"/>
            </w:tcBorders>
            <w:vAlign w:val="center"/>
            <w:hideMark/>
          </w:tcPr>
          <w:p w14:paraId="0B708346"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"/var/folders/69/mp_4hsrd0pb69ks8s9gfp3280000gn/T/com.microsoft.Word/WebArchiveCopyPasteTempFiles/page28image12080464" \* MERGEFORMATINET </w:instrText>
            </w:r>
            <w:r w:rsidRPr="00840224">
              <w:rPr>
                <w:color w:val="000000" w:themeColor="text1"/>
              </w:rPr>
              <w:fldChar w:fldCharType="separate"/>
            </w:r>
            <w:r w:rsidRPr="00840224">
              <w:rPr>
                <w:noProof/>
                <w:color w:val="000000" w:themeColor="text1"/>
              </w:rPr>
              <w:drawing>
                <wp:inline distT="0" distB="0" distL="0" distR="0" wp14:anchorId="11655FEB" wp14:editId="791D7D34">
                  <wp:extent cx="12065" cy="12065"/>
                  <wp:effectExtent l="0" t="0" r="0" b="0"/>
                  <wp:docPr id="49" name="Picture 49" descr="page28image12080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page28image120804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proofErr w:type="spellStart"/>
            <w:r w:rsidRPr="00840224">
              <w:rPr>
                <w:color w:val="000000" w:themeColor="text1"/>
              </w:rPr>
              <w:t>ProtTech</w:t>
            </w:r>
            <w:proofErr w:type="spellEnd"/>
          </w:p>
        </w:tc>
      </w:tr>
      <w:tr w:rsidR="00B5495A" w:rsidRPr="00840224" w14:paraId="06DFA29A" w14:textId="77777777" w:rsidTr="006E2537">
        <w:tc>
          <w:tcPr>
            <w:tcW w:w="1555" w:type="dxa"/>
            <w:tcBorders>
              <w:top w:val="single" w:sz="4" w:space="0" w:color="000000"/>
              <w:left w:val="single" w:sz="4" w:space="0" w:color="000000"/>
              <w:bottom w:val="single" w:sz="4" w:space="0" w:color="000000"/>
              <w:right w:val="single" w:sz="8" w:space="0" w:color="000000"/>
            </w:tcBorders>
            <w:vAlign w:val="center"/>
            <w:hideMark/>
          </w:tcPr>
          <w:p w14:paraId="2E4B0FA0" w14:textId="77777777" w:rsidR="00B5495A" w:rsidRPr="00840224" w:rsidRDefault="00B5495A" w:rsidP="006E2537">
            <w:pPr>
              <w:spacing w:before="100" w:beforeAutospacing="1" w:after="100" w:afterAutospacing="1"/>
              <w:rPr>
                <w:color w:val="000000" w:themeColor="text1"/>
              </w:rPr>
            </w:pPr>
            <w:r w:rsidRPr="00840224">
              <w:rPr>
                <w:color w:val="000000" w:themeColor="text1"/>
              </w:rPr>
              <w:t>TAOK1</w:t>
            </w:r>
          </w:p>
        </w:tc>
        <w:tc>
          <w:tcPr>
            <w:tcW w:w="1842" w:type="dxa"/>
            <w:tcBorders>
              <w:top w:val="single" w:sz="4" w:space="0" w:color="000000"/>
              <w:left w:val="single" w:sz="8" w:space="0" w:color="000000"/>
              <w:bottom w:val="single" w:sz="4" w:space="0" w:color="000000"/>
              <w:right w:val="single" w:sz="4" w:space="0" w:color="000000"/>
            </w:tcBorders>
            <w:vAlign w:val="center"/>
            <w:hideMark/>
          </w:tcPr>
          <w:p w14:paraId="10A33762" w14:textId="77777777" w:rsidR="00B5495A" w:rsidRPr="00840224" w:rsidRDefault="00B5495A" w:rsidP="006E2537">
            <w:pPr>
              <w:spacing w:before="100" w:beforeAutospacing="1" w:after="100" w:afterAutospacing="1"/>
              <w:rPr>
                <w:color w:val="000000" w:themeColor="text1"/>
              </w:rPr>
            </w:pPr>
            <w:r w:rsidRPr="00840224">
              <w:rPr>
                <w:color w:val="000000" w:themeColor="text1"/>
              </w:rPr>
              <w:t>26250-1-AP</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60905E4D" w14:textId="77777777" w:rsidR="00B5495A" w:rsidRPr="00840224" w:rsidRDefault="00B5495A" w:rsidP="006E2537">
            <w:pPr>
              <w:spacing w:before="100" w:beforeAutospacing="1" w:after="100" w:afterAutospacing="1"/>
              <w:rPr>
                <w:color w:val="000000" w:themeColor="text1"/>
              </w:rPr>
            </w:pPr>
            <w:r w:rsidRPr="00840224">
              <w:rPr>
                <w:color w:val="000000" w:themeColor="text1"/>
              </w:rPr>
              <w:t xml:space="preserve">116 </w:t>
            </w:r>
            <w:proofErr w:type="spellStart"/>
            <w:r w:rsidRPr="00840224">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1D7E968D"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 1:500</w:t>
            </w:r>
          </w:p>
        </w:tc>
        <w:tc>
          <w:tcPr>
            <w:tcW w:w="2556" w:type="dxa"/>
            <w:tcBorders>
              <w:top w:val="single" w:sz="4" w:space="0" w:color="000000"/>
              <w:left w:val="single" w:sz="4" w:space="0" w:color="000000"/>
              <w:bottom w:val="single" w:sz="4" w:space="0" w:color="000000"/>
              <w:right w:val="single" w:sz="4" w:space="0" w:color="000000"/>
            </w:tcBorders>
            <w:vAlign w:val="center"/>
            <w:hideMark/>
          </w:tcPr>
          <w:p w14:paraId="1C626C40" w14:textId="77777777" w:rsidR="00B5495A" w:rsidRPr="00840224" w:rsidRDefault="00B5495A" w:rsidP="006E2537">
            <w:pPr>
              <w:spacing w:before="100" w:beforeAutospacing="1" w:after="100" w:afterAutospacing="1"/>
              <w:rPr>
                <w:color w:val="000000" w:themeColor="text1"/>
              </w:rPr>
            </w:pPr>
            <w:proofErr w:type="spellStart"/>
            <w:r w:rsidRPr="00840224">
              <w:rPr>
                <w:color w:val="000000" w:themeColor="text1"/>
              </w:rPr>
              <w:t>ProtTech</w:t>
            </w:r>
            <w:proofErr w:type="spellEnd"/>
          </w:p>
        </w:tc>
      </w:tr>
      <w:tr w:rsidR="00B5495A" w:rsidRPr="00840224" w14:paraId="05E78A05"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4C6DAF22" w14:textId="77777777" w:rsidR="00B5495A" w:rsidRPr="00840224" w:rsidRDefault="00B5495A" w:rsidP="006E2537">
            <w:pPr>
              <w:spacing w:before="100" w:beforeAutospacing="1" w:after="100" w:afterAutospacing="1"/>
              <w:rPr>
                <w:color w:val="000000" w:themeColor="text1"/>
              </w:rPr>
            </w:pPr>
            <w:r w:rsidRPr="004062EB">
              <w:rPr>
                <w:color w:val="000000" w:themeColor="text1"/>
              </w:rPr>
              <w:t>ITPKB</w:t>
            </w:r>
          </w:p>
        </w:tc>
        <w:tc>
          <w:tcPr>
            <w:tcW w:w="1842" w:type="dxa"/>
            <w:tcBorders>
              <w:top w:val="single" w:sz="4" w:space="0" w:color="000000"/>
              <w:left w:val="single" w:sz="8" w:space="0" w:color="000000"/>
              <w:bottom w:val="single" w:sz="4" w:space="0" w:color="000000"/>
              <w:right w:val="single" w:sz="4" w:space="0" w:color="000000"/>
            </w:tcBorders>
            <w:vAlign w:val="bottom"/>
          </w:tcPr>
          <w:p w14:paraId="26E4863E" w14:textId="77777777" w:rsidR="00B5495A" w:rsidRPr="00840224" w:rsidRDefault="00B5495A" w:rsidP="006E2537">
            <w:pPr>
              <w:spacing w:before="100" w:beforeAutospacing="1" w:after="100" w:afterAutospacing="1"/>
              <w:rPr>
                <w:color w:val="000000" w:themeColor="text1"/>
              </w:rPr>
            </w:pPr>
            <w:r w:rsidRPr="004062EB">
              <w:rPr>
                <w:color w:val="000000" w:themeColor="text1"/>
              </w:rPr>
              <w:t>12816-1-AP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27FEB8AA" w14:textId="77777777" w:rsidR="00B5495A" w:rsidRPr="00840224" w:rsidRDefault="00B5495A" w:rsidP="006E2537">
            <w:pPr>
              <w:spacing w:before="100" w:beforeAutospacing="1" w:after="100" w:afterAutospacing="1"/>
              <w:rPr>
                <w:color w:val="000000" w:themeColor="text1"/>
              </w:rPr>
            </w:pPr>
            <w:r w:rsidRPr="007D23D0">
              <w:rPr>
                <w:color w:val="000000" w:themeColor="text1"/>
              </w:rPr>
              <w:t xml:space="preserve">102-110 </w:t>
            </w:r>
            <w:proofErr w:type="spellStart"/>
            <w:r w:rsidRPr="007D23D0">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71FF17D0"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862351">
              <w:rPr>
                <w:color w:val="000000" w:themeColor="text1"/>
              </w:rPr>
              <w:t xml:space="preserve"> 1:500</w:t>
            </w:r>
          </w:p>
        </w:tc>
        <w:tc>
          <w:tcPr>
            <w:tcW w:w="2556" w:type="dxa"/>
            <w:tcBorders>
              <w:top w:val="single" w:sz="4" w:space="0" w:color="000000"/>
              <w:left w:val="single" w:sz="4" w:space="0" w:color="000000"/>
              <w:bottom w:val="single" w:sz="4" w:space="0" w:color="000000"/>
              <w:right w:val="single" w:sz="4" w:space="0" w:color="000000"/>
            </w:tcBorders>
            <w:vAlign w:val="bottom"/>
          </w:tcPr>
          <w:p w14:paraId="62418065"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71DBCD54"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1EA6A7CD" w14:textId="77777777" w:rsidR="00B5495A" w:rsidRPr="00840224" w:rsidRDefault="00B5495A" w:rsidP="006E2537">
            <w:pPr>
              <w:spacing w:before="100" w:beforeAutospacing="1" w:after="100" w:afterAutospacing="1"/>
              <w:rPr>
                <w:color w:val="000000" w:themeColor="text1"/>
              </w:rPr>
            </w:pPr>
            <w:r w:rsidRPr="004062EB">
              <w:rPr>
                <w:color w:val="000000" w:themeColor="text1"/>
              </w:rPr>
              <w:t>MYLK</w:t>
            </w:r>
          </w:p>
        </w:tc>
        <w:tc>
          <w:tcPr>
            <w:tcW w:w="1842" w:type="dxa"/>
            <w:tcBorders>
              <w:top w:val="single" w:sz="4" w:space="0" w:color="000000"/>
              <w:left w:val="single" w:sz="8" w:space="0" w:color="000000"/>
              <w:bottom w:val="single" w:sz="4" w:space="0" w:color="000000"/>
              <w:right w:val="single" w:sz="4" w:space="0" w:color="000000"/>
            </w:tcBorders>
            <w:vAlign w:val="bottom"/>
          </w:tcPr>
          <w:p w14:paraId="7A802FF9" w14:textId="77777777" w:rsidR="00B5495A" w:rsidRPr="00840224" w:rsidRDefault="00B5495A" w:rsidP="006E2537">
            <w:pPr>
              <w:spacing w:before="100" w:beforeAutospacing="1" w:after="100" w:afterAutospacing="1"/>
              <w:rPr>
                <w:color w:val="000000" w:themeColor="text1"/>
              </w:rPr>
            </w:pPr>
            <w:r w:rsidRPr="004062EB">
              <w:rPr>
                <w:color w:val="000000" w:themeColor="text1"/>
              </w:rPr>
              <w:t>21642-1-AP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22BD4EC2" w14:textId="77777777" w:rsidR="00B5495A" w:rsidRPr="00840224" w:rsidRDefault="00B5495A" w:rsidP="006E2537">
            <w:pPr>
              <w:spacing w:before="100" w:beforeAutospacing="1" w:after="100" w:afterAutospacing="1"/>
              <w:rPr>
                <w:color w:val="000000" w:themeColor="text1"/>
              </w:rPr>
            </w:pPr>
            <w:r w:rsidRPr="007D23D0">
              <w:rPr>
                <w:color w:val="000000" w:themeColor="text1"/>
              </w:rPr>
              <w:t xml:space="preserve">135 </w:t>
            </w:r>
            <w:proofErr w:type="spellStart"/>
            <w:r w:rsidRPr="007D23D0">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53832026"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1:500</w:t>
            </w:r>
          </w:p>
        </w:tc>
        <w:tc>
          <w:tcPr>
            <w:tcW w:w="2556" w:type="dxa"/>
            <w:tcBorders>
              <w:top w:val="single" w:sz="4" w:space="0" w:color="000000"/>
              <w:left w:val="single" w:sz="4" w:space="0" w:color="000000"/>
              <w:bottom w:val="single" w:sz="4" w:space="0" w:color="000000"/>
              <w:right w:val="single" w:sz="4" w:space="0" w:color="000000"/>
            </w:tcBorders>
            <w:vAlign w:val="bottom"/>
          </w:tcPr>
          <w:p w14:paraId="68752A11"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2B3B7D8F"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1860F2B9" w14:textId="77777777" w:rsidR="00B5495A" w:rsidRPr="00840224" w:rsidRDefault="00B5495A" w:rsidP="006E2537">
            <w:pPr>
              <w:spacing w:before="100" w:beforeAutospacing="1" w:after="100" w:afterAutospacing="1"/>
              <w:rPr>
                <w:color w:val="000000" w:themeColor="text1"/>
              </w:rPr>
            </w:pPr>
            <w:r w:rsidRPr="004062EB">
              <w:rPr>
                <w:color w:val="000000" w:themeColor="text1"/>
              </w:rPr>
              <w:t>TNK2 (ACK1)</w:t>
            </w:r>
          </w:p>
        </w:tc>
        <w:tc>
          <w:tcPr>
            <w:tcW w:w="1842" w:type="dxa"/>
            <w:tcBorders>
              <w:top w:val="single" w:sz="4" w:space="0" w:color="000000"/>
              <w:left w:val="single" w:sz="8" w:space="0" w:color="000000"/>
              <w:bottom w:val="single" w:sz="4" w:space="0" w:color="000000"/>
              <w:right w:val="single" w:sz="4" w:space="0" w:color="000000"/>
            </w:tcBorders>
            <w:vAlign w:val="bottom"/>
          </w:tcPr>
          <w:p w14:paraId="5A4C6990" w14:textId="77777777" w:rsidR="00B5495A" w:rsidRPr="00840224" w:rsidRDefault="00B5495A" w:rsidP="006E2537">
            <w:pPr>
              <w:spacing w:before="100" w:beforeAutospacing="1" w:after="100" w:afterAutospacing="1"/>
              <w:rPr>
                <w:color w:val="000000" w:themeColor="text1"/>
              </w:rPr>
            </w:pPr>
            <w:r w:rsidRPr="004062EB">
              <w:rPr>
                <w:color w:val="000000" w:themeColor="text1"/>
              </w:rPr>
              <w:t>14304-1-AP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407AA8A8" w14:textId="77777777" w:rsidR="00B5495A" w:rsidRPr="00840224" w:rsidRDefault="00B5495A" w:rsidP="006E2537">
            <w:pPr>
              <w:spacing w:before="100" w:beforeAutospacing="1" w:after="100" w:afterAutospacing="1"/>
              <w:rPr>
                <w:color w:val="000000" w:themeColor="text1"/>
              </w:rPr>
            </w:pPr>
            <w:r w:rsidRPr="007D23D0">
              <w:rPr>
                <w:color w:val="000000" w:themeColor="text1"/>
              </w:rPr>
              <w:t xml:space="preserve">70 </w:t>
            </w:r>
            <w:proofErr w:type="spellStart"/>
            <w:r w:rsidRPr="007D23D0">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3CA50BB9"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1:500</w:t>
            </w:r>
          </w:p>
        </w:tc>
        <w:tc>
          <w:tcPr>
            <w:tcW w:w="2556" w:type="dxa"/>
            <w:tcBorders>
              <w:top w:val="single" w:sz="4" w:space="0" w:color="000000"/>
              <w:left w:val="single" w:sz="4" w:space="0" w:color="000000"/>
              <w:bottom w:val="single" w:sz="4" w:space="0" w:color="000000"/>
              <w:right w:val="single" w:sz="4" w:space="0" w:color="000000"/>
            </w:tcBorders>
            <w:vAlign w:val="bottom"/>
          </w:tcPr>
          <w:p w14:paraId="22BF981E"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03AE9351"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244C9571" w14:textId="77777777" w:rsidR="00B5495A" w:rsidRPr="00840224" w:rsidRDefault="00B5495A" w:rsidP="006E2537">
            <w:pPr>
              <w:spacing w:before="100" w:beforeAutospacing="1" w:after="100" w:afterAutospacing="1"/>
              <w:rPr>
                <w:color w:val="000000" w:themeColor="text1"/>
              </w:rPr>
            </w:pPr>
            <w:r w:rsidRPr="004062EB">
              <w:rPr>
                <w:color w:val="000000" w:themeColor="text1"/>
              </w:rPr>
              <w:t>BLK</w:t>
            </w:r>
          </w:p>
        </w:tc>
        <w:tc>
          <w:tcPr>
            <w:tcW w:w="1842" w:type="dxa"/>
            <w:tcBorders>
              <w:top w:val="single" w:sz="4" w:space="0" w:color="000000"/>
              <w:left w:val="single" w:sz="8" w:space="0" w:color="000000"/>
              <w:bottom w:val="single" w:sz="4" w:space="0" w:color="000000"/>
              <w:right w:val="single" w:sz="4" w:space="0" w:color="000000"/>
            </w:tcBorders>
            <w:vAlign w:val="bottom"/>
          </w:tcPr>
          <w:p w14:paraId="290DD643" w14:textId="77777777" w:rsidR="00B5495A" w:rsidRPr="00840224" w:rsidRDefault="00B5495A" w:rsidP="006E2537">
            <w:pPr>
              <w:spacing w:before="100" w:beforeAutospacing="1" w:after="100" w:afterAutospacing="1"/>
              <w:rPr>
                <w:color w:val="000000" w:themeColor="text1"/>
              </w:rPr>
            </w:pPr>
            <w:r w:rsidRPr="004062EB">
              <w:rPr>
                <w:color w:val="000000" w:themeColor="text1"/>
              </w:rPr>
              <w:t>10510-1-AP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12E18363" w14:textId="77777777" w:rsidR="00B5495A" w:rsidRPr="00840224" w:rsidRDefault="00B5495A" w:rsidP="006E2537">
            <w:pPr>
              <w:spacing w:before="100" w:beforeAutospacing="1" w:after="100" w:afterAutospacing="1"/>
              <w:rPr>
                <w:color w:val="000000" w:themeColor="text1"/>
              </w:rPr>
            </w:pPr>
            <w:r w:rsidRPr="007D23D0">
              <w:rPr>
                <w:color w:val="000000" w:themeColor="text1"/>
              </w:rPr>
              <w:t xml:space="preserve">58 </w:t>
            </w:r>
            <w:proofErr w:type="spellStart"/>
            <w:r w:rsidRPr="007D23D0">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707A2588"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1:500</w:t>
            </w:r>
          </w:p>
        </w:tc>
        <w:tc>
          <w:tcPr>
            <w:tcW w:w="2556" w:type="dxa"/>
            <w:tcBorders>
              <w:top w:val="single" w:sz="4" w:space="0" w:color="000000"/>
              <w:left w:val="single" w:sz="4" w:space="0" w:color="000000"/>
              <w:bottom w:val="single" w:sz="4" w:space="0" w:color="000000"/>
              <w:right w:val="single" w:sz="4" w:space="0" w:color="000000"/>
            </w:tcBorders>
            <w:vAlign w:val="bottom"/>
          </w:tcPr>
          <w:p w14:paraId="18FED7EE"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1B580E0E"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5B563356" w14:textId="77777777" w:rsidR="00B5495A" w:rsidRPr="00840224" w:rsidRDefault="00B5495A" w:rsidP="006E2537">
            <w:pPr>
              <w:spacing w:before="100" w:beforeAutospacing="1" w:after="100" w:afterAutospacing="1"/>
              <w:rPr>
                <w:color w:val="000000" w:themeColor="text1"/>
              </w:rPr>
            </w:pPr>
            <w:r w:rsidRPr="004062EB">
              <w:rPr>
                <w:color w:val="000000" w:themeColor="text1"/>
              </w:rPr>
              <w:t>FRK</w:t>
            </w:r>
          </w:p>
        </w:tc>
        <w:tc>
          <w:tcPr>
            <w:tcW w:w="1842" w:type="dxa"/>
            <w:tcBorders>
              <w:top w:val="single" w:sz="4" w:space="0" w:color="000000"/>
              <w:left w:val="single" w:sz="8" w:space="0" w:color="000000"/>
              <w:bottom w:val="single" w:sz="4" w:space="0" w:color="000000"/>
              <w:right w:val="single" w:sz="4" w:space="0" w:color="000000"/>
            </w:tcBorders>
            <w:vAlign w:val="bottom"/>
          </w:tcPr>
          <w:p w14:paraId="14FC4AD4" w14:textId="77777777" w:rsidR="00B5495A" w:rsidRPr="00840224" w:rsidRDefault="00B5495A" w:rsidP="006E2537">
            <w:pPr>
              <w:spacing w:before="100" w:beforeAutospacing="1" w:after="100" w:afterAutospacing="1"/>
              <w:rPr>
                <w:color w:val="000000" w:themeColor="text1"/>
              </w:rPr>
            </w:pPr>
            <w:r w:rsidRPr="004062EB">
              <w:rPr>
                <w:color w:val="000000" w:themeColor="text1"/>
              </w:rPr>
              <w:t>16197-1-AP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2DCF5FAA"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54-57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0795BC87"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1:500</w:t>
            </w:r>
          </w:p>
        </w:tc>
        <w:tc>
          <w:tcPr>
            <w:tcW w:w="2556" w:type="dxa"/>
            <w:tcBorders>
              <w:top w:val="single" w:sz="4" w:space="0" w:color="000000"/>
              <w:left w:val="single" w:sz="4" w:space="0" w:color="000000"/>
              <w:bottom w:val="single" w:sz="4" w:space="0" w:color="000000"/>
              <w:right w:val="single" w:sz="4" w:space="0" w:color="000000"/>
            </w:tcBorders>
            <w:vAlign w:val="bottom"/>
          </w:tcPr>
          <w:p w14:paraId="166E2A43"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24407101"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1C1FEE07" w14:textId="77777777" w:rsidR="00B5495A" w:rsidRPr="00840224" w:rsidRDefault="00B5495A" w:rsidP="006E2537">
            <w:pPr>
              <w:spacing w:before="100" w:beforeAutospacing="1" w:after="100" w:afterAutospacing="1"/>
              <w:rPr>
                <w:color w:val="000000" w:themeColor="text1"/>
              </w:rPr>
            </w:pPr>
            <w:r w:rsidRPr="004062EB">
              <w:rPr>
                <w:color w:val="000000" w:themeColor="text1"/>
              </w:rPr>
              <w:t>STK11 (LKB)</w:t>
            </w:r>
          </w:p>
        </w:tc>
        <w:tc>
          <w:tcPr>
            <w:tcW w:w="1842" w:type="dxa"/>
            <w:tcBorders>
              <w:top w:val="single" w:sz="4" w:space="0" w:color="000000"/>
              <w:left w:val="single" w:sz="8" w:space="0" w:color="000000"/>
              <w:bottom w:val="single" w:sz="4" w:space="0" w:color="000000"/>
              <w:right w:val="single" w:sz="4" w:space="0" w:color="000000"/>
            </w:tcBorders>
            <w:vAlign w:val="bottom"/>
          </w:tcPr>
          <w:p w14:paraId="0FFB4C33" w14:textId="77777777" w:rsidR="00B5495A" w:rsidRPr="00840224" w:rsidRDefault="00B5495A" w:rsidP="006E2537">
            <w:pPr>
              <w:spacing w:before="100" w:beforeAutospacing="1" w:after="100" w:afterAutospacing="1"/>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"/var/folders/69/mp_4hsrd0pb69ks8s9gfp3280000gn/T/com.microsoft.Word/WebArchiveCopyPasteTempFiles/page28image12089824" \* MERGEFORMATINET </w:instrText>
            </w:r>
            <w:r w:rsidRPr="00840224">
              <w:rPr>
                <w:color w:val="000000" w:themeColor="text1"/>
              </w:rPr>
              <w:fldChar w:fldCharType="separate"/>
            </w:r>
            <w:r w:rsidRPr="00840224">
              <w:rPr>
                <w:noProof/>
                <w:color w:val="000000" w:themeColor="text1"/>
              </w:rPr>
              <w:drawing>
                <wp:inline distT="0" distB="0" distL="0" distR="0" wp14:anchorId="7B5934FD" wp14:editId="2852CCEA">
                  <wp:extent cx="12065" cy="12065"/>
                  <wp:effectExtent l="0" t="0" r="0" b="0"/>
                  <wp:docPr id="6" name="Picture 6" descr="page28image12089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page28image120898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w:t>
            </w:r>
          </w:p>
        </w:tc>
        <w:tc>
          <w:tcPr>
            <w:tcW w:w="1985" w:type="dxa"/>
            <w:tcBorders>
              <w:top w:val="single" w:sz="4" w:space="0" w:color="000000"/>
              <w:left w:val="single" w:sz="4" w:space="0" w:color="000000"/>
              <w:bottom w:val="single" w:sz="4" w:space="0" w:color="000000"/>
              <w:right w:val="single" w:sz="4" w:space="0" w:color="000000"/>
            </w:tcBorders>
            <w:vAlign w:val="bottom"/>
          </w:tcPr>
          <w:p w14:paraId="36A70935" w14:textId="77777777" w:rsidR="00B5495A" w:rsidRPr="00840224" w:rsidRDefault="00B5495A" w:rsidP="006E2537">
            <w:pPr>
              <w:spacing w:before="100" w:beforeAutospacing="1" w:after="100" w:afterAutospacing="1"/>
              <w:rPr>
                <w:color w:val="000000" w:themeColor="text1"/>
              </w:rPr>
            </w:pPr>
            <w:r w:rsidRPr="00593620">
              <w:rPr>
                <w:color w:val="000000" w:themeColor="text1"/>
              </w:rPr>
              <w:t xml:space="preserve">45-49 </w:t>
            </w:r>
            <w:proofErr w:type="spellStart"/>
            <w:r w:rsidRPr="00593620">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41191770"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w:t>
            </w:r>
            <w:r>
              <w:rPr>
                <w:color w:val="000000" w:themeColor="text1"/>
              </w:rPr>
              <w:t>1000</w:t>
            </w:r>
          </w:p>
        </w:tc>
        <w:tc>
          <w:tcPr>
            <w:tcW w:w="2556" w:type="dxa"/>
            <w:tcBorders>
              <w:top w:val="single" w:sz="4" w:space="0" w:color="000000"/>
              <w:left w:val="single" w:sz="4" w:space="0" w:color="000000"/>
              <w:bottom w:val="single" w:sz="4" w:space="0" w:color="000000"/>
              <w:right w:val="single" w:sz="4" w:space="0" w:color="000000"/>
            </w:tcBorders>
            <w:vAlign w:val="bottom"/>
          </w:tcPr>
          <w:p w14:paraId="7AA4EDB7" w14:textId="77777777" w:rsidR="00B5495A" w:rsidRPr="00840224" w:rsidRDefault="00B5495A" w:rsidP="006E2537">
            <w:pPr>
              <w:spacing w:before="100" w:beforeAutospacing="1" w:after="100" w:afterAutospacing="1"/>
              <w:rPr>
                <w:color w:val="000000" w:themeColor="text1"/>
              </w:rPr>
            </w:pPr>
            <w:r w:rsidRPr="004062EB">
              <w:rPr>
                <w:color w:val="000000" w:themeColor="text1"/>
              </w:rPr>
              <w:t> Dr. Lou's Lab, NCI</w:t>
            </w:r>
          </w:p>
        </w:tc>
      </w:tr>
      <w:tr w:rsidR="00B5495A" w:rsidRPr="00840224" w14:paraId="20B05E9E"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573C0004" w14:textId="77777777" w:rsidR="00B5495A" w:rsidRPr="00840224" w:rsidRDefault="00B5495A" w:rsidP="006E2537">
            <w:pPr>
              <w:spacing w:before="100" w:beforeAutospacing="1" w:after="100" w:afterAutospacing="1"/>
              <w:rPr>
                <w:color w:val="000000" w:themeColor="text1"/>
              </w:rPr>
            </w:pPr>
            <w:r w:rsidRPr="004062EB">
              <w:rPr>
                <w:color w:val="000000" w:themeColor="text1"/>
              </w:rPr>
              <w:t>CSK</w:t>
            </w:r>
          </w:p>
        </w:tc>
        <w:tc>
          <w:tcPr>
            <w:tcW w:w="1842" w:type="dxa"/>
            <w:tcBorders>
              <w:top w:val="single" w:sz="4" w:space="0" w:color="000000"/>
              <w:left w:val="single" w:sz="8" w:space="0" w:color="000000"/>
              <w:bottom w:val="single" w:sz="4" w:space="0" w:color="000000"/>
              <w:right w:val="single" w:sz="4" w:space="0" w:color="000000"/>
            </w:tcBorders>
            <w:vAlign w:val="bottom"/>
          </w:tcPr>
          <w:p w14:paraId="33D96C53" w14:textId="77777777" w:rsidR="00B5495A" w:rsidRPr="00840224" w:rsidRDefault="00B5495A" w:rsidP="006E2537">
            <w:pPr>
              <w:spacing w:before="100" w:beforeAutospacing="1" w:after="100" w:afterAutospacing="1"/>
              <w:rPr>
                <w:color w:val="000000" w:themeColor="text1"/>
              </w:rPr>
            </w:pPr>
            <w:r w:rsidRPr="004062EB">
              <w:rPr>
                <w:color w:val="000000" w:themeColor="text1"/>
              </w:rPr>
              <w:t>17720-1-AP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371D81F2"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50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020EF9EF"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w:t>
            </w:r>
            <w:r>
              <w:rPr>
                <w:color w:val="000000" w:themeColor="text1"/>
              </w:rPr>
              <w:t>1000</w:t>
            </w:r>
          </w:p>
        </w:tc>
        <w:tc>
          <w:tcPr>
            <w:tcW w:w="2556" w:type="dxa"/>
            <w:tcBorders>
              <w:top w:val="single" w:sz="4" w:space="0" w:color="000000"/>
              <w:left w:val="single" w:sz="4" w:space="0" w:color="000000"/>
              <w:bottom w:val="single" w:sz="4" w:space="0" w:color="000000"/>
              <w:right w:val="single" w:sz="4" w:space="0" w:color="000000"/>
            </w:tcBorders>
            <w:vAlign w:val="bottom"/>
          </w:tcPr>
          <w:p w14:paraId="1396F136"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2FC6AC4E"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292A8E25"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PDXK</w:t>
            </w:r>
          </w:p>
        </w:tc>
        <w:tc>
          <w:tcPr>
            <w:tcW w:w="1842" w:type="dxa"/>
            <w:tcBorders>
              <w:top w:val="single" w:sz="4" w:space="0" w:color="000000"/>
              <w:left w:val="single" w:sz="8" w:space="0" w:color="000000"/>
              <w:bottom w:val="single" w:sz="4" w:space="0" w:color="000000"/>
              <w:right w:val="single" w:sz="4" w:space="0" w:color="000000"/>
            </w:tcBorders>
            <w:vAlign w:val="bottom"/>
          </w:tcPr>
          <w:p w14:paraId="609BE480" w14:textId="77777777" w:rsidR="00B5495A" w:rsidRPr="00840224" w:rsidRDefault="00B5495A" w:rsidP="006E2537">
            <w:pPr>
              <w:spacing w:before="100" w:beforeAutospacing="1" w:after="100" w:afterAutospacing="1"/>
              <w:rPr>
                <w:color w:val="000000" w:themeColor="text1"/>
              </w:rPr>
            </w:pPr>
            <w:r w:rsidRPr="004062EB">
              <w:rPr>
                <w:color w:val="000000" w:themeColor="text1"/>
              </w:rPr>
              <w:t>15309-1-AP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5799F224"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40 </w:t>
            </w:r>
            <w:proofErr w:type="spellStart"/>
            <w:r w:rsidRPr="00C3140C">
              <w:rPr>
                <w:color w:val="000000" w:themeColor="text1"/>
              </w:rPr>
              <w:t>kDa</w:t>
            </w:r>
            <w:proofErr w:type="spellEnd"/>
            <w:r w:rsidRPr="00C3140C">
              <w:rPr>
                <w:color w:val="000000" w:themeColor="text1"/>
              </w:rPr>
              <w:t xml:space="preserve">, 35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47EB41A5"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1:500</w:t>
            </w:r>
          </w:p>
        </w:tc>
        <w:tc>
          <w:tcPr>
            <w:tcW w:w="2556" w:type="dxa"/>
            <w:tcBorders>
              <w:top w:val="single" w:sz="4" w:space="0" w:color="000000"/>
              <w:left w:val="single" w:sz="4" w:space="0" w:color="000000"/>
              <w:bottom w:val="single" w:sz="4" w:space="0" w:color="000000"/>
              <w:right w:val="single" w:sz="4" w:space="0" w:color="000000"/>
            </w:tcBorders>
            <w:vAlign w:val="bottom"/>
          </w:tcPr>
          <w:p w14:paraId="2742265E"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2D3551C8"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73CD031A"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PHKG1</w:t>
            </w:r>
          </w:p>
        </w:tc>
        <w:tc>
          <w:tcPr>
            <w:tcW w:w="1842" w:type="dxa"/>
            <w:tcBorders>
              <w:top w:val="single" w:sz="4" w:space="0" w:color="000000"/>
              <w:left w:val="single" w:sz="8" w:space="0" w:color="000000"/>
              <w:bottom w:val="single" w:sz="4" w:space="0" w:color="000000"/>
              <w:right w:val="single" w:sz="4" w:space="0" w:color="000000"/>
            </w:tcBorders>
            <w:vAlign w:val="bottom"/>
          </w:tcPr>
          <w:p w14:paraId="1AFCE353" w14:textId="77777777" w:rsidR="00B5495A" w:rsidRPr="00840224" w:rsidRDefault="00B5495A" w:rsidP="006E2537">
            <w:pPr>
              <w:spacing w:before="100" w:beforeAutospacing="1" w:after="100" w:afterAutospacing="1"/>
              <w:rPr>
                <w:color w:val="000000" w:themeColor="text1"/>
              </w:rPr>
            </w:pPr>
            <w:r w:rsidRPr="004062EB">
              <w:rPr>
                <w:color w:val="000000" w:themeColor="text1"/>
              </w:rPr>
              <w:t>16743-1-AP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72A9A9C3"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40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71E28A09"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1:500</w:t>
            </w:r>
          </w:p>
        </w:tc>
        <w:tc>
          <w:tcPr>
            <w:tcW w:w="2556" w:type="dxa"/>
            <w:tcBorders>
              <w:top w:val="single" w:sz="4" w:space="0" w:color="000000"/>
              <w:left w:val="single" w:sz="4" w:space="0" w:color="000000"/>
              <w:bottom w:val="single" w:sz="4" w:space="0" w:color="000000"/>
              <w:right w:val="single" w:sz="4" w:space="0" w:color="000000"/>
            </w:tcBorders>
            <w:vAlign w:val="bottom"/>
          </w:tcPr>
          <w:p w14:paraId="1AD66033"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1F39D5C2"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718F238B" w14:textId="77777777" w:rsidR="00B5495A" w:rsidRPr="00840224" w:rsidRDefault="00B5495A" w:rsidP="006E2537">
            <w:pPr>
              <w:spacing w:before="100" w:beforeAutospacing="1" w:after="100" w:afterAutospacing="1"/>
              <w:rPr>
                <w:color w:val="000000" w:themeColor="text1"/>
              </w:rPr>
            </w:pPr>
            <w:r w:rsidRPr="004062EB">
              <w:rPr>
                <w:color w:val="000000" w:themeColor="text1"/>
              </w:rPr>
              <w:t>CAMK2G</w:t>
            </w:r>
          </w:p>
        </w:tc>
        <w:tc>
          <w:tcPr>
            <w:tcW w:w="1842" w:type="dxa"/>
            <w:tcBorders>
              <w:top w:val="single" w:sz="4" w:space="0" w:color="000000"/>
              <w:left w:val="single" w:sz="8" w:space="0" w:color="000000"/>
              <w:bottom w:val="single" w:sz="4" w:space="0" w:color="000000"/>
              <w:right w:val="single" w:sz="4" w:space="0" w:color="000000"/>
            </w:tcBorders>
            <w:vAlign w:val="bottom"/>
          </w:tcPr>
          <w:p w14:paraId="1B538D0D" w14:textId="77777777" w:rsidR="00B5495A" w:rsidRPr="00840224" w:rsidRDefault="00B5495A" w:rsidP="006E2537">
            <w:pPr>
              <w:spacing w:before="100" w:beforeAutospacing="1" w:after="100" w:afterAutospacing="1"/>
              <w:rPr>
                <w:color w:val="000000" w:themeColor="text1"/>
              </w:rPr>
            </w:pPr>
            <w:r w:rsidRPr="004062EB">
              <w:rPr>
                <w:color w:val="000000" w:themeColor="text1"/>
              </w:rPr>
              <w:t>12666-2-AP</w:t>
            </w:r>
          </w:p>
        </w:tc>
        <w:tc>
          <w:tcPr>
            <w:tcW w:w="1985" w:type="dxa"/>
            <w:tcBorders>
              <w:top w:val="single" w:sz="4" w:space="0" w:color="000000"/>
              <w:left w:val="single" w:sz="4" w:space="0" w:color="000000"/>
              <w:bottom w:val="single" w:sz="4" w:space="0" w:color="000000"/>
              <w:right w:val="single" w:sz="4" w:space="0" w:color="000000"/>
            </w:tcBorders>
            <w:vAlign w:val="bottom"/>
          </w:tcPr>
          <w:p w14:paraId="6F56E172"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59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7313B551"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w:t>
            </w:r>
            <w:r>
              <w:rPr>
                <w:color w:val="000000" w:themeColor="text1"/>
              </w:rPr>
              <w:t>1000</w:t>
            </w:r>
          </w:p>
        </w:tc>
        <w:tc>
          <w:tcPr>
            <w:tcW w:w="2556" w:type="dxa"/>
            <w:tcBorders>
              <w:top w:val="single" w:sz="4" w:space="0" w:color="000000"/>
              <w:left w:val="single" w:sz="4" w:space="0" w:color="000000"/>
              <w:bottom w:val="single" w:sz="4" w:space="0" w:color="000000"/>
              <w:right w:val="single" w:sz="4" w:space="0" w:color="000000"/>
            </w:tcBorders>
            <w:vAlign w:val="bottom"/>
          </w:tcPr>
          <w:p w14:paraId="561FDBA3"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27574EFF"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08CA2947"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PHKB</w:t>
            </w:r>
          </w:p>
        </w:tc>
        <w:tc>
          <w:tcPr>
            <w:tcW w:w="1842" w:type="dxa"/>
            <w:tcBorders>
              <w:top w:val="single" w:sz="4" w:space="0" w:color="000000"/>
              <w:left w:val="single" w:sz="8" w:space="0" w:color="000000"/>
              <w:bottom w:val="single" w:sz="4" w:space="0" w:color="000000"/>
              <w:right w:val="single" w:sz="4" w:space="0" w:color="000000"/>
            </w:tcBorders>
            <w:vAlign w:val="bottom"/>
          </w:tcPr>
          <w:p w14:paraId="4E9E4C4E" w14:textId="77777777" w:rsidR="00B5495A" w:rsidRPr="00840224" w:rsidRDefault="00B5495A" w:rsidP="006E2537">
            <w:pPr>
              <w:spacing w:before="100" w:beforeAutospacing="1" w:after="100" w:afterAutospacing="1"/>
              <w:rPr>
                <w:color w:val="000000" w:themeColor="text1"/>
              </w:rPr>
            </w:pPr>
            <w:r w:rsidRPr="004062EB">
              <w:rPr>
                <w:color w:val="000000" w:themeColor="text1"/>
              </w:rPr>
              <w:t>13400-1-AP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29E21910"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124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61E854A6"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1:500</w:t>
            </w:r>
          </w:p>
        </w:tc>
        <w:tc>
          <w:tcPr>
            <w:tcW w:w="2556" w:type="dxa"/>
            <w:tcBorders>
              <w:top w:val="single" w:sz="4" w:space="0" w:color="000000"/>
              <w:left w:val="single" w:sz="4" w:space="0" w:color="000000"/>
              <w:bottom w:val="single" w:sz="4" w:space="0" w:color="000000"/>
              <w:right w:val="single" w:sz="4" w:space="0" w:color="000000"/>
            </w:tcBorders>
            <w:vAlign w:val="bottom"/>
          </w:tcPr>
          <w:p w14:paraId="29045C57"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2FA3E974"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5B7E5ADC" w14:textId="77777777" w:rsidR="00B5495A" w:rsidRPr="00840224" w:rsidRDefault="00B5495A" w:rsidP="006E2537">
            <w:pPr>
              <w:spacing w:before="100" w:beforeAutospacing="1" w:after="100" w:afterAutospacing="1"/>
              <w:rPr>
                <w:color w:val="000000" w:themeColor="text1"/>
              </w:rPr>
            </w:pPr>
            <w:r w:rsidRPr="004062EB">
              <w:rPr>
                <w:color w:val="000000" w:themeColor="text1"/>
              </w:rPr>
              <w:t>BTK</w:t>
            </w:r>
          </w:p>
        </w:tc>
        <w:tc>
          <w:tcPr>
            <w:tcW w:w="1842" w:type="dxa"/>
            <w:tcBorders>
              <w:top w:val="single" w:sz="4" w:space="0" w:color="000000"/>
              <w:left w:val="single" w:sz="8" w:space="0" w:color="000000"/>
              <w:bottom w:val="single" w:sz="4" w:space="0" w:color="000000"/>
              <w:right w:val="single" w:sz="4" w:space="0" w:color="000000"/>
            </w:tcBorders>
            <w:vAlign w:val="bottom"/>
          </w:tcPr>
          <w:p w14:paraId="19709C0A" w14:textId="77777777" w:rsidR="00B5495A" w:rsidRPr="00840224" w:rsidRDefault="00B5495A" w:rsidP="006E2537">
            <w:pPr>
              <w:spacing w:before="100" w:beforeAutospacing="1" w:after="100" w:afterAutospacing="1"/>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"/var/folders/69/mp_4hsrd0pb69ks8s9gfp3280000gn/T/com.microsoft.Word/WebArchiveCopyPasteTempFiles/page28image12089824" \* MERGEFORMATINET </w:instrText>
            </w:r>
            <w:r w:rsidRPr="00840224">
              <w:rPr>
                <w:color w:val="000000" w:themeColor="text1"/>
              </w:rPr>
              <w:fldChar w:fldCharType="separate"/>
            </w:r>
            <w:r w:rsidRPr="00840224">
              <w:rPr>
                <w:noProof/>
                <w:color w:val="000000" w:themeColor="text1"/>
              </w:rPr>
              <w:drawing>
                <wp:inline distT="0" distB="0" distL="0" distR="0" wp14:anchorId="0B8C025B" wp14:editId="15430C44">
                  <wp:extent cx="12065" cy="12065"/>
                  <wp:effectExtent l="0" t="0" r="0" b="0"/>
                  <wp:docPr id="4" name="Picture 4" descr="page28image12089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page28image120898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w:t>
            </w:r>
          </w:p>
        </w:tc>
        <w:tc>
          <w:tcPr>
            <w:tcW w:w="1985" w:type="dxa"/>
            <w:tcBorders>
              <w:top w:val="single" w:sz="4" w:space="0" w:color="000000"/>
              <w:left w:val="single" w:sz="4" w:space="0" w:color="000000"/>
              <w:bottom w:val="single" w:sz="4" w:space="0" w:color="000000"/>
              <w:right w:val="single" w:sz="4" w:space="0" w:color="000000"/>
            </w:tcBorders>
            <w:vAlign w:val="bottom"/>
          </w:tcPr>
          <w:p w14:paraId="101EF79D" w14:textId="77777777" w:rsidR="00B5495A" w:rsidRPr="00840224" w:rsidRDefault="00B5495A" w:rsidP="006E2537">
            <w:pPr>
              <w:spacing w:before="100" w:beforeAutospacing="1" w:after="100" w:afterAutospacing="1"/>
              <w:rPr>
                <w:color w:val="000000" w:themeColor="text1"/>
              </w:rPr>
            </w:pPr>
            <w:r w:rsidRPr="00B957A0">
              <w:rPr>
                <w:color w:val="000000" w:themeColor="text1"/>
              </w:rPr>
              <w:t xml:space="preserve">70-76 </w:t>
            </w:r>
            <w:proofErr w:type="spellStart"/>
            <w:r w:rsidRPr="00B957A0">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0F0DFC8F"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1:500</w:t>
            </w:r>
          </w:p>
        </w:tc>
        <w:tc>
          <w:tcPr>
            <w:tcW w:w="2556" w:type="dxa"/>
            <w:tcBorders>
              <w:top w:val="single" w:sz="4" w:space="0" w:color="000000"/>
              <w:left w:val="single" w:sz="4" w:space="0" w:color="000000"/>
              <w:bottom w:val="single" w:sz="4" w:space="0" w:color="000000"/>
              <w:right w:val="single" w:sz="4" w:space="0" w:color="000000"/>
            </w:tcBorders>
            <w:vAlign w:val="bottom"/>
          </w:tcPr>
          <w:p w14:paraId="269EA81B" w14:textId="77777777" w:rsidR="00B5495A" w:rsidRPr="00840224" w:rsidRDefault="00B5495A" w:rsidP="006E2537">
            <w:pPr>
              <w:spacing w:before="100" w:beforeAutospacing="1" w:after="100" w:afterAutospacing="1"/>
              <w:rPr>
                <w:color w:val="000000" w:themeColor="text1"/>
              </w:rPr>
            </w:pPr>
            <w:r w:rsidRPr="004062EB">
              <w:rPr>
                <w:color w:val="000000" w:themeColor="text1"/>
              </w:rPr>
              <w:t> Dr. Wiest's lab, NCI</w:t>
            </w:r>
          </w:p>
        </w:tc>
      </w:tr>
      <w:tr w:rsidR="00B5495A" w:rsidRPr="00840224" w14:paraId="56A014CE"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3E3FD238" w14:textId="77777777" w:rsidR="00B5495A" w:rsidRPr="00840224" w:rsidRDefault="00B5495A" w:rsidP="006E2537">
            <w:pPr>
              <w:spacing w:before="100" w:beforeAutospacing="1" w:after="100" w:afterAutospacing="1"/>
              <w:rPr>
                <w:color w:val="000000" w:themeColor="text1"/>
              </w:rPr>
            </w:pPr>
            <w:r w:rsidRPr="004062EB">
              <w:rPr>
                <w:color w:val="000000" w:themeColor="text1"/>
              </w:rPr>
              <w:t>HIPK2</w:t>
            </w:r>
          </w:p>
        </w:tc>
        <w:tc>
          <w:tcPr>
            <w:tcW w:w="1842" w:type="dxa"/>
            <w:tcBorders>
              <w:top w:val="single" w:sz="4" w:space="0" w:color="000000"/>
              <w:left w:val="single" w:sz="8" w:space="0" w:color="000000"/>
              <w:bottom w:val="single" w:sz="4" w:space="0" w:color="000000"/>
              <w:right w:val="single" w:sz="4" w:space="0" w:color="000000"/>
            </w:tcBorders>
            <w:vAlign w:val="bottom"/>
          </w:tcPr>
          <w:p w14:paraId="31708855" w14:textId="77777777" w:rsidR="00B5495A" w:rsidRPr="00840224" w:rsidRDefault="00B5495A" w:rsidP="006E2537">
            <w:pPr>
              <w:spacing w:before="100" w:beforeAutospacing="1" w:after="100" w:afterAutospacing="1"/>
              <w:rPr>
                <w:color w:val="000000" w:themeColor="text1"/>
              </w:rPr>
            </w:pPr>
            <w:r w:rsidRPr="004062EB">
              <w:rPr>
                <w:color w:val="000000" w:themeColor="text1"/>
              </w:rPr>
              <w:t>55408-1-AP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452B047D"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131 </w:t>
            </w:r>
            <w:proofErr w:type="spellStart"/>
            <w:r w:rsidRPr="00C3140C">
              <w:rPr>
                <w:color w:val="000000" w:themeColor="text1"/>
              </w:rPr>
              <w:t>kDa</w:t>
            </w:r>
            <w:proofErr w:type="spellEnd"/>
            <w:r w:rsidRPr="00C3140C">
              <w:rPr>
                <w:color w:val="000000" w:themeColor="text1"/>
              </w:rPr>
              <w:t xml:space="preserve">, 101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1E58008F"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w:t>
            </w:r>
            <w:r>
              <w:rPr>
                <w:color w:val="000000" w:themeColor="text1"/>
              </w:rPr>
              <w:t>2</w:t>
            </w:r>
            <w:r w:rsidRPr="00593620">
              <w:rPr>
                <w:color w:val="000000" w:themeColor="text1"/>
              </w:rPr>
              <w:t>00</w:t>
            </w:r>
          </w:p>
        </w:tc>
        <w:tc>
          <w:tcPr>
            <w:tcW w:w="2556" w:type="dxa"/>
            <w:tcBorders>
              <w:top w:val="single" w:sz="4" w:space="0" w:color="000000"/>
              <w:left w:val="single" w:sz="4" w:space="0" w:color="000000"/>
              <w:bottom w:val="single" w:sz="4" w:space="0" w:color="000000"/>
              <w:right w:val="single" w:sz="4" w:space="0" w:color="000000"/>
            </w:tcBorders>
            <w:vAlign w:val="bottom"/>
          </w:tcPr>
          <w:p w14:paraId="311A3CED"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385E7521"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564B1254" w14:textId="77777777" w:rsidR="00B5495A" w:rsidRPr="00840224" w:rsidRDefault="00B5495A" w:rsidP="006E2537">
            <w:pPr>
              <w:spacing w:before="100" w:beforeAutospacing="1" w:after="100" w:afterAutospacing="1"/>
              <w:rPr>
                <w:color w:val="000000" w:themeColor="text1"/>
              </w:rPr>
            </w:pPr>
            <w:r w:rsidRPr="004062EB">
              <w:rPr>
                <w:color w:val="000000" w:themeColor="text1"/>
              </w:rPr>
              <w:t>ATM</w:t>
            </w:r>
          </w:p>
        </w:tc>
        <w:tc>
          <w:tcPr>
            <w:tcW w:w="1842" w:type="dxa"/>
            <w:tcBorders>
              <w:top w:val="single" w:sz="4" w:space="0" w:color="000000"/>
              <w:left w:val="single" w:sz="8" w:space="0" w:color="000000"/>
              <w:bottom w:val="single" w:sz="4" w:space="0" w:color="000000"/>
              <w:right w:val="single" w:sz="4" w:space="0" w:color="000000"/>
            </w:tcBorders>
            <w:vAlign w:val="bottom"/>
          </w:tcPr>
          <w:p w14:paraId="190B0526" w14:textId="77777777" w:rsidR="00B5495A" w:rsidRPr="00840224" w:rsidRDefault="00B5495A" w:rsidP="006E2537">
            <w:pPr>
              <w:spacing w:before="100" w:beforeAutospacing="1" w:after="100" w:afterAutospacing="1"/>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"/var/folders/69/mp_4hsrd0pb69ks8s9gfp3280000gn/T/com.microsoft.Word/WebArchiveCopyPasteTempFiles/page28image12089824" \* MERGEFORMATINET </w:instrText>
            </w:r>
            <w:r w:rsidRPr="00840224">
              <w:rPr>
                <w:color w:val="000000" w:themeColor="text1"/>
              </w:rPr>
              <w:fldChar w:fldCharType="separate"/>
            </w:r>
            <w:r w:rsidRPr="00840224">
              <w:rPr>
                <w:noProof/>
                <w:color w:val="000000" w:themeColor="text1"/>
              </w:rPr>
              <w:drawing>
                <wp:inline distT="0" distB="0" distL="0" distR="0" wp14:anchorId="483A50D0" wp14:editId="003B19AD">
                  <wp:extent cx="12065" cy="12065"/>
                  <wp:effectExtent l="0" t="0" r="0" b="0"/>
                  <wp:docPr id="5" name="Picture 5" descr="page28image12089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page28image120898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w:t>
            </w:r>
          </w:p>
        </w:tc>
        <w:tc>
          <w:tcPr>
            <w:tcW w:w="1985" w:type="dxa"/>
            <w:tcBorders>
              <w:top w:val="single" w:sz="4" w:space="0" w:color="000000"/>
              <w:left w:val="single" w:sz="4" w:space="0" w:color="000000"/>
              <w:bottom w:val="single" w:sz="4" w:space="0" w:color="000000"/>
              <w:right w:val="single" w:sz="4" w:space="0" w:color="000000"/>
            </w:tcBorders>
            <w:vAlign w:val="bottom"/>
          </w:tcPr>
          <w:p w14:paraId="56D1341B" w14:textId="77777777" w:rsidR="00B5495A" w:rsidRPr="00840224" w:rsidRDefault="00B5495A" w:rsidP="006E2537">
            <w:pPr>
              <w:spacing w:before="100" w:beforeAutospacing="1" w:after="100" w:afterAutospacing="1"/>
              <w:rPr>
                <w:color w:val="000000" w:themeColor="text1"/>
              </w:rPr>
            </w:pPr>
            <w:r w:rsidRPr="00B957A0">
              <w:rPr>
                <w:color w:val="000000" w:themeColor="text1"/>
              </w:rPr>
              <w:t xml:space="preserve">350 </w:t>
            </w:r>
            <w:proofErr w:type="spellStart"/>
            <w:r w:rsidRPr="00B957A0">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32C8DD94"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1:500</w:t>
            </w:r>
          </w:p>
        </w:tc>
        <w:tc>
          <w:tcPr>
            <w:tcW w:w="2556" w:type="dxa"/>
            <w:tcBorders>
              <w:top w:val="single" w:sz="4" w:space="0" w:color="000000"/>
              <w:left w:val="single" w:sz="4" w:space="0" w:color="000000"/>
              <w:bottom w:val="single" w:sz="4" w:space="0" w:color="000000"/>
              <w:right w:val="single" w:sz="4" w:space="0" w:color="000000"/>
            </w:tcBorders>
            <w:vAlign w:val="bottom"/>
          </w:tcPr>
          <w:p w14:paraId="5EE95493" w14:textId="77777777" w:rsidR="00B5495A" w:rsidRPr="00840224" w:rsidRDefault="00B5495A" w:rsidP="006E2537">
            <w:pPr>
              <w:spacing w:before="100" w:beforeAutospacing="1" w:after="100" w:afterAutospacing="1"/>
              <w:rPr>
                <w:color w:val="000000" w:themeColor="text1"/>
              </w:rPr>
            </w:pPr>
            <w:r w:rsidRPr="004062EB">
              <w:rPr>
                <w:color w:val="000000" w:themeColor="text1"/>
              </w:rPr>
              <w:t xml:space="preserve"> Dr. </w:t>
            </w:r>
            <w:proofErr w:type="spellStart"/>
            <w:r w:rsidRPr="004062EB">
              <w:rPr>
                <w:color w:val="000000" w:themeColor="text1"/>
              </w:rPr>
              <w:t>Dasso's</w:t>
            </w:r>
            <w:proofErr w:type="spellEnd"/>
            <w:r w:rsidRPr="004062EB">
              <w:rPr>
                <w:color w:val="000000" w:themeColor="text1"/>
              </w:rPr>
              <w:t xml:space="preserve"> lab, NICHD</w:t>
            </w:r>
          </w:p>
        </w:tc>
      </w:tr>
      <w:tr w:rsidR="00B5495A" w:rsidRPr="00840224" w14:paraId="4DB26C0B"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1AC031C8" w14:textId="77777777" w:rsidR="00B5495A" w:rsidRPr="00840224" w:rsidRDefault="00B5495A" w:rsidP="006E2537">
            <w:pPr>
              <w:spacing w:before="100" w:beforeAutospacing="1" w:after="100" w:afterAutospacing="1"/>
              <w:rPr>
                <w:color w:val="000000" w:themeColor="text1"/>
              </w:rPr>
            </w:pPr>
            <w:r w:rsidRPr="004062EB">
              <w:rPr>
                <w:color w:val="000000" w:themeColor="text1"/>
              </w:rPr>
              <w:t>NEK9</w:t>
            </w:r>
          </w:p>
        </w:tc>
        <w:tc>
          <w:tcPr>
            <w:tcW w:w="1842" w:type="dxa"/>
            <w:tcBorders>
              <w:top w:val="single" w:sz="4" w:space="0" w:color="000000"/>
              <w:left w:val="single" w:sz="8" w:space="0" w:color="000000"/>
              <w:bottom w:val="single" w:sz="4" w:space="0" w:color="000000"/>
              <w:right w:val="single" w:sz="4" w:space="0" w:color="000000"/>
            </w:tcBorders>
            <w:vAlign w:val="bottom"/>
          </w:tcPr>
          <w:p w14:paraId="5A42815F" w14:textId="77777777" w:rsidR="00B5495A" w:rsidRPr="00840224" w:rsidRDefault="00B5495A" w:rsidP="006E2537">
            <w:pPr>
              <w:spacing w:before="100" w:beforeAutospacing="1" w:after="100" w:afterAutospacing="1"/>
              <w:rPr>
                <w:color w:val="000000" w:themeColor="text1"/>
              </w:rPr>
            </w:pPr>
            <w:r w:rsidRPr="004062EB">
              <w:rPr>
                <w:color w:val="000000" w:themeColor="text1"/>
              </w:rPr>
              <w:t>11192-1-AP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446A10CC"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120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3413428B"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w:t>
            </w:r>
            <w:r>
              <w:rPr>
                <w:color w:val="000000" w:themeColor="text1"/>
              </w:rPr>
              <w:t>3</w:t>
            </w:r>
            <w:r w:rsidRPr="00593620">
              <w:rPr>
                <w:color w:val="000000" w:themeColor="text1"/>
              </w:rPr>
              <w:t>00</w:t>
            </w:r>
          </w:p>
        </w:tc>
        <w:tc>
          <w:tcPr>
            <w:tcW w:w="2556" w:type="dxa"/>
            <w:tcBorders>
              <w:top w:val="single" w:sz="4" w:space="0" w:color="000000"/>
              <w:left w:val="single" w:sz="4" w:space="0" w:color="000000"/>
              <w:bottom w:val="single" w:sz="4" w:space="0" w:color="000000"/>
              <w:right w:val="single" w:sz="4" w:space="0" w:color="000000"/>
            </w:tcBorders>
            <w:vAlign w:val="bottom"/>
          </w:tcPr>
          <w:p w14:paraId="61EC9F91"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0D227E76"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50E7D130" w14:textId="77777777" w:rsidR="00B5495A" w:rsidRPr="00840224" w:rsidRDefault="00B5495A" w:rsidP="006E2537">
            <w:pPr>
              <w:spacing w:before="100" w:beforeAutospacing="1" w:after="100" w:afterAutospacing="1"/>
              <w:rPr>
                <w:color w:val="000000" w:themeColor="text1"/>
              </w:rPr>
            </w:pPr>
            <w:r w:rsidRPr="00840224">
              <w:rPr>
                <w:color w:val="000000" w:themeColor="text1"/>
              </w:rPr>
              <w:t>CENPE</w:t>
            </w:r>
          </w:p>
        </w:tc>
        <w:tc>
          <w:tcPr>
            <w:tcW w:w="1842" w:type="dxa"/>
            <w:tcBorders>
              <w:top w:val="single" w:sz="4" w:space="0" w:color="000000"/>
              <w:left w:val="single" w:sz="8" w:space="0" w:color="000000"/>
              <w:bottom w:val="single" w:sz="4" w:space="0" w:color="000000"/>
              <w:right w:val="single" w:sz="4" w:space="0" w:color="000000"/>
            </w:tcBorders>
            <w:vAlign w:val="bottom"/>
          </w:tcPr>
          <w:p w14:paraId="68510D8E" w14:textId="77777777" w:rsidR="00B5495A" w:rsidRPr="00840224" w:rsidRDefault="00B5495A" w:rsidP="006E2537">
            <w:pPr>
              <w:spacing w:before="100" w:beforeAutospacing="1" w:after="100" w:afterAutospacing="1"/>
              <w:rPr>
                <w:color w:val="000000" w:themeColor="text1"/>
              </w:rPr>
            </w:pPr>
            <w:r>
              <w:rPr>
                <w:color w:val="000000" w:themeColor="text1"/>
              </w:rPr>
              <w:t>-</w:t>
            </w:r>
          </w:p>
        </w:tc>
        <w:tc>
          <w:tcPr>
            <w:tcW w:w="1985" w:type="dxa"/>
            <w:tcBorders>
              <w:top w:val="single" w:sz="4" w:space="0" w:color="000000"/>
              <w:left w:val="single" w:sz="4" w:space="0" w:color="000000"/>
              <w:bottom w:val="single" w:sz="4" w:space="0" w:color="000000"/>
              <w:right w:val="single" w:sz="4" w:space="0" w:color="000000"/>
            </w:tcBorders>
            <w:vAlign w:val="bottom"/>
          </w:tcPr>
          <w:p w14:paraId="0881E8BD" w14:textId="77777777" w:rsidR="00B5495A" w:rsidRPr="00840224" w:rsidRDefault="00B5495A" w:rsidP="006E2537">
            <w:pPr>
              <w:spacing w:before="100" w:beforeAutospacing="1" w:after="100" w:afterAutospacing="1"/>
              <w:rPr>
                <w:color w:val="000000" w:themeColor="text1"/>
              </w:rPr>
            </w:pPr>
            <w:r w:rsidRPr="00903BE9">
              <w:rPr>
                <w:color w:val="000000" w:themeColor="text1"/>
              </w:rPr>
              <w:t xml:space="preserve">300-316 </w:t>
            </w:r>
            <w:proofErr w:type="spellStart"/>
            <w:r w:rsidRPr="00903BE9">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7ACA6091"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w:t>
            </w:r>
            <w:r>
              <w:rPr>
                <w:color w:val="000000" w:themeColor="text1"/>
              </w:rPr>
              <w:t>2</w:t>
            </w:r>
            <w:r w:rsidRPr="00593620">
              <w:rPr>
                <w:color w:val="000000" w:themeColor="text1"/>
              </w:rPr>
              <w:t>00</w:t>
            </w:r>
          </w:p>
        </w:tc>
        <w:tc>
          <w:tcPr>
            <w:tcW w:w="2556" w:type="dxa"/>
            <w:tcBorders>
              <w:top w:val="single" w:sz="4" w:space="0" w:color="000000"/>
              <w:left w:val="single" w:sz="4" w:space="0" w:color="000000"/>
              <w:bottom w:val="single" w:sz="4" w:space="0" w:color="000000"/>
              <w:right w:val="single" w:sz="4" w:space="0" w:color="000000"/>
            </w:tcBorders>
            <w:vAlign w:val="bottom"/>
          </w:tcPr>
          <w:p w14:paraId="40E78693" w14:textId="77777777" w:rsidR="00B5495A" w:rsidRPr="00840224" w:rsidRDefault="00B5495A" w:rsidP="006E2537">
            <w:pPr>
              <w:spacing w:before="100" w:beforeAutospacing="1" w:after="100" w:afterAutospacing="1"/>
              <w:rPr>
                <w:color w:val="000000" w:themeColor="text1"/>
              </w:rPr>
            </w:pPr>
            <w:r w:rsidRPr="004062EB">
              <w:rPr>
                <w:color w:val="000000" w:themeColor="text1"/>
              </w:rPr>
              <w:t xml:space="preserve"> Dr. </w:t>
            </w:r>
            <w:proofErr w:type="spellStart"/>
            <w:r w:rsidRPr="004062EB">
              <w:rPr>
                <w:color w:val="000000" w:themeColor="text1"/>
              </w:rPr>
              <w:t>Dasso's</w:t>
            </w:r>
            <w:proofErr w:type="spellEnd"/>
            <w:r w:rsidRPr="004062EB">
              <w:rPr>
                <w:color w:val="000000" w:themeColor="text1"/>
              </w:rPr>
              <w:t xml:space="preserve"> lab, NICHD</w:t>
            </w:r>
          </w:p>
        </w:tc>
      </w:tr>
      <w:tr w:rsidR="00B5495A" w:rsidRPr="00840224" w14:paraId="2CEF92E8"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7F5A2C29" w14:textId="77777777" w:rsidR="00B5495A" w:rsidRPr="00840224" w:rsidRDefault="00B5495A" w:rsidP="006E2537">
            <w:pPr>
              <w:spacing w:before="100" w:beforeAutospacing="1" w:after="100" w:afterAutospacing="1"/>
              <w:rPr>
                <w:color w:val="000000" w:themeColor="text1"/>
              </w:rPr>
            </w:pPr>
            <w:r w:rsidRPr="00840224">
              <w:rPr>
                <w:color w:val="000000" w:themeColor="text1"/>
                <w:shd w:val="clear" w:color="auto" w:fill="FFFFFF"/>
              </w:rPr>
              <w:t>CENPN</w:t>
            </w:r>
          </w:p>
        </w:tc>
        <w:tc>
          <w:tcPr>
            <w:tcW w:w="1842" w:type="dxa"/>
            <w:tcBorders>
              <w:top w:val="single" w:sz="4" w:space="0" w:color="000000"/>
              <w:left w:val="single" w:sz="8" w:space="0" w:color="000000"/>
              <w:bottom w:val="single" w:sz="4" w:space="0" w:color="000000"/>
              <w:right w:val="single" w:sz="4" w:space="0" w:color="000000"/>
            </w:tcBorders>
            <w:vAlign w:val="bottom"/>
          </w:tcPr>
          <w:p w14:paraId="415D230C" w14:textId="77777777" w:rsidR="00B5495A" w:rsidRPr="00840224" w:rsidRDefault="00B5495A" w:rsidP="006E2537">
            <w:pPr>
              <w:spacing w:before="100" w:beforeAutospacing="1" w:after="100" w:afterAutospacing="1"/>
              <w:rPr>
                <w:color w:val="000000" w:themeColor="text1"/>
              </w:rPr>
            </w:pPr>
            <w:r w:rsidRPr="004062EB">
              <w:rPr>
                <w:color w:val="000000" w:themeColor="text1"/>
              </w:rPr>
              <w:t>16751-1-AP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2D164A78"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40 </w:t>
            </w:r>
            <w:proofErr w:type="spellStart"/>
            <w:r w:rsidRPr="00C3140C">
              <w:rPr>
                <w:color w:val="000000" w:themeColor="text1"/>
              </w:rPr>
              <w:t>kDa</w:t>
            </w:r>
            <w:proofErr w:type="spellEnd"/>
            <w:r w:rsidRPr="00C3140C">
              <w:rPr>
                <w:color w:val="000000" w:themeColor="text1"/>
              </w:rPr>
              <w:t xml:space="preserve">, 25-30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4B339F88"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w:t>
            </w:r>
            <w:r>
              <w:rPr>
                <w:color w:val="000000" w:themeColor="text1"/>
              </w:rPr>
              <w:t>5</w:t>
            </w:r>
            <w:r w:rsidRPr="00593620">
              <w:rPr>
                <w:color w:val="000000" w:themeColor="text1"/>
              </w:rPr>
              <w:t>00</w:t>
            </w:r>
          </w:p>
        </w:tc>
        <w:tc>
          <w:tcPr>
            <w:tcW w:w="2556" w:type="dxa"/>
            <w:tcBorders>
              <w:top w:val="single" w:sz="4" w:space="0" w:color="000000"/>
              <w:left w:val="single" w:sz="4" w:space="0" w:color="000000"/>
              <w:bottom w:val="single" w:sz="4" w:space="0" w:color="000000"/>
              <w:right w:val="single" w:sz="4" w:space="0" w:color="000000"/>
            </w:tcBorders>
            <w:vAlign w:val="bottom"/>
          </w:tcPr>
          <w:p w14:paraId="167BF841"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372B6FBA"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7DE39815" w14:textId="77777777" w:rsidR="00B5495A" w:rsidRPr="00840224" w:rsidRDefault="00B5495A" w:rsidP="006E2537">
            <w:pPr>
              <w:spacing w:before="100" w:beforeAutospacing="1" w:after="100" w:afterAutospacing="1"/>
              <w:rPr>
                <w:color w:val="000000" w:themeColor="text1"/>
              </w:rPr>
            </w:pPr>
            <w:r w:rsidRPr="00840224">
              <w:rPr>
                <w:color w:val="000000" w:themeColor="text1"/>
              </w:rPr>
              <w:t>AURKB</w:t>
            </w:r>
          </w:p>
        </w:tc>
        <w:tc>
          <w:tcPr>
            <w:tcW w:w="1842" w:type="dxa"/>
            <w:tcBorders>
              <w:top w:val="single" w:sz="4" w:space="0" w:color="000000"/>
              <w:left w:val="single" w:sz="8" w:space="0" w:color="000000"/>
              <w:bottom w:val="single" w:sz="4" w:space="0" w:color="000000"/>
              <w:right w:val="single" w:sz="4" w:space="0" w:color="000000"/>
            </w:tcBorders>
          </w:tcPr>
          <w:p w14:paraId="1F4E5A9D" w14:textId="77777777" w:rsidR="00B5495A" w:rsidRPr="00840224" w:rsidRDefault="00B5495A" w:rsidP="006E2537">
            <w:pPr>
              <w:spacing w:before="100" w:beforeAutospacing="1" w:after="100" w:afterAutospacing="1"/>
              <w:rPr>
                <w:color w:val="000000" w:themeColor="text1"/>
              </w:rPr>
            </w:pPr>
            <w:r w:rsidRPr="005467F2">
              <w:rPr>
                <w:color w:val="000000" w:themeColor="text1"/>
              </w:rPr>
              <w:fldChar w:fldCharType="begin"/>
            </w:r>
            <w:r w:rsidRPr="005467F2">
              <w:rPr>
                <w:color w:val="000000" w:themeColor="text1"/>
              </w:rPr>
              <w:instrText xml:space="preserve"> INCLUDEPICTURE "/var/folders/69/mp_4hsrd0pb69ks8s9gfp3280000gn/T/com.microsoft.Word/WebArchiveCopyPasteTempFiles/page28image12089824" \* MERGEFORMATINET </w:instrText>
            </w:r>
            <w:r w:rsidRPr="005467F2">
              <w:rPr>
                <w:color w:val="000000" w:themeColor="text1"/>
              </w:rPr>
              <w:fldChar w:fldCharType="separate"/>
            </w:r>
            <w:r w:rsidRPr="005467F2">
              <w:rPr>
                <w:noProof/>
                <w:color w:val="000000" w:themeColor="text1"/>
              </w:rPr>
              <w:drawing>
                <wp:inline distT="0" distB="0" distL="0" distR="0" wp14:anchorId="7654BAB7" wp14:editId="2B8BF984">
                  <wp:extent cx="12065" cy="12065"/>
                  <wp:effectExtent l="0" t="0" r="0" b="0"/>
                  <wp:docPr id="3" name="Picture 3" descr="page28image12089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page28image120898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5467F2">
              <w:rPr>
                <w:color w:val="000000" w:themeColor="text1"/>
              </w:rPr>
              <w:fldChar w:fldCharType="end"/>
            </w:r>
            <w:r w:rsidRPr="005467F2">
              <w:rPr>
                <w:color w:val="000000" w:themeColor="text1"/>
              </w:rPr>
              <w:t>-</w:t>
            </w:r>
          </w:p>
        </w:tc>
        <w:tc>
          <w:tcPr>
            <w:tcW w:w="1985" w:type="dxa"/>
            <w:tcBorders>
              <w:top w:val="single" w:sz="4" w:space="0" w:color="000000"/>
              <w:left w:val="single" w:sz="4" w:space="0" w:color="000000"/>
              <w:bottom w:val="single" w:sz="4" w:space="0" w:color="000000"/>
              <w:right w:val="single" w:sz="4" w:space="0" w:color="000000"/>
            </w:tcBorders>
            <w:vAlign w:val="bottom"/>
          </w:tcPr>
          <w:p w14:paraId="1BF6EB9D" w14:textId="77777777" w:rsidR="00B5495A" w:rsidRPr="00840224" w:rsidRDefault="00B5495A" w:rsidP="006E2537">
            <w:pPr>
              <w:spacing w:before="100" w:beforeAutospacing="1" w:after="100" w:afterAutospacing="1"/>
              <w:rPr>
                <w:color w:val="000000" w:themeColor="text1"/>
              </w:rPr>
            </w:pPr>
            <w:r>
              <w:rPr>
                <w:color w:val="000000" w:themeColor="text1"/>
              </w:rPr>
              <w:t xml:space="preserve">34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6AB9B0D0"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w:t>
            </w:r>
            <w:r>
              <w:rPr>
                <w:color w:val="000000" w:themeColor="text1"/>
              </w:rPr>
              <w:t>5</w:t>
            </w:r>
            <w:r w:rsidRPr="00593620">
              <w:rPr>
                <w:color w:val="000000" w:themeColor="text1"/>
              </w:rPr>
              <w:t>00</w:t>
            </w:r>
          </w:p>
        </w:tc>
        <w:tc>
          <w:tcPr>
            <w:tcW w:w="2556" w:type="dxa"/>
            <w:tcBorders>
              <w:top w:val="single" w:sz="4" w:space="0" w:color="000000"/>
              <w:left w:val="single" w:sz="4" w:space="0" w:color="000000"/>
              <w:bottom w:val="single" w:sz="4" w:space="0" w:color="000000"/>
              <w:right w:val="single" w:sz="4" w:space="0" w:color="000000"/>
            </w:tcBorders>
            <w:vAlign w:val="bottom"/>
          </w:tcPr>
          <w:p w14:paraId="70C1000A" w14:textId="77777777" w:rsidR="00B5495A" w:rsidRPr="00840224" w:rsidRDefault="00B5495A" w:rsidP="006E2537">
            <w:pPr>
              <w:spacing w:before="100" w:beforeAutospacing="1" w:after="100" w:afterAutospacing="1"/>
              <w:rPr>
                <w:color w:val="000000" w:themeColor="text1"/>
              </w:rPr>
            </w:pPr>
            <w:r w:rsidRPr="004062EB">
              <w:rPr>
                <w:color w:val="000000" w:themeColor="text1"/>
              </w:rPr>
              <w:t xml:space="preserve">Dr. </w:t>
            </w:r>
            <w:proofErr w:type="spellStart"/>
            <w:r w:rsidRPr="004062EB">
              <w:rPr>
                <w:color w:val="000000" w:themeColor="text1"/>
              </w:rPr>
              <w:t>Dasso's</w:t>
            </w:r>
            <w:proofErr w:type="spellEnd"/>
            <w:r w:rsidRPr="004062EB">
              <w:rPr>
                <w:color w:val="000000" w:themeColor="text1"/>
              </w:rPr>
              <w:t xml:space="preserve"> lab, NICHD</w:t>
            </w:r>
          </w:p>
        </w:tc>
      </w:tr>
      <w:tr w:rsidR="00B5495A" w:rsidRPr="00840224" w14:paraId="7AB102EF"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186A0239" w14:textId="77777777" w:rsidR="00B5495A" w:rsidRPr="00840224" w:rsidRDefault="00B5495A" w:rsidP="006E2537">
            <w:pPr>
              <w:spacing w:before="100" w:beforeAutospacing="1" w:after="100" w:afterAutospacing="1"/>
              <w:rPr>
                <w:color w:val="000000" w:themeColor="text1"/>
              </w:rPr>
            </w:pPr>
            <w:r w:rsidRPr="00840224">
              <w:rPr>
                <w:color w:val="000000" w:themeColor="text1"/>
                <w:shd w:val="clear" w:color="auto" w:fill="FFFFFF"/>
              </w:rPr>
              <w:t>CENPA</w:t>
            </w:r>
          </w:p>
        </w:tc>
        <w:tc>
          <w:tcPr>
            <w:tcW w:w="1842" w:type="dxa"/>
            <w:tcBorders>
              <w:top w:val="single" w:sz="4" w:space="0" w:color="000000"/>
              <w:left w:val="single" w:sz="8" w:space="0" w:color="000000"/>
              <w:bottom w:val="single" w:sz="4" w:space="0" w:color="000000"/>
              <w:right w:val="single" w:sz="4" w:space="0" w:color="000000"/>
            </w:tcBorders>
          </w:tcPr>
          <w:p w14:paraId="35E3FB68" w14:textId="77777777" w:rsidR="00B5495A" w:rsidRPr="00840224" w:rsidRDefault="00B5495A" w:rsidP="006E2537">
            <w:pPr>
              <w:spacing w:before="100" w:beforeAutospacing="1" w:after="100" w:afterAutospacing="1"/>
              <w:rPr>
                <w:color w:val="000000" w:themeColor="text1"/>
              </w:rPr>
            </w:pPr>
            <w:r w:rsidRPr="005467F2">
              <w:rPr>
                <w:color w:val="000000" w:themeColor="text1"/>
              </w:rPr>
              <w:fldChar w:fldCharType="begin"/>
            </w:r>
            <w:r w:rsidRPr="005467F2">
              <w:rPr>
                <w:color w:val="000000" w:themeColor="text1"/>
              </w:rPr>
              <w:instrText xml:space="preserve"> INCLUDEPICTURE "/var/folders/69/mp_4hsrd0pb69ks8s9gfp3280000gn/T/com.microsoft.Word/WebArchiveCopyPasteTempFiles/page28image12089824" \* MERGEFORMATINET </w:instrText>
            </w:r>
            <w:r w:rsidRPr="005467F2">
              <w:rPr>
                <w:color w:val="000000" w:themeColor="text1"/>
              </w:rPr>
              <w:fldChar w:fldCharType="separate"/>
            </w:r>
            <w:r w:rsidRPr="005467F2">
              <w:rPr>
                <w:noProof/>
                <w:color w:val="000000" w:themeColor="text1"/>
              </w:rPr>
              <w:drawing>
                <wp:inline distT="0" distB="0" distL="0" distR="0" wp14:anchorId="33F0088F" wp14:editId="1A8513FE">
                  <wp:extent cx="12065" cy="12065"/>
                  <wp:effectExtent l="0" t="0" r="0" b="0"/>
                  <wp:docPr id="50" name="Picture 50" descr="page28image12089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page28image120898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5467F2">
              <w:rPr>
                <w:color w:val="000000" w:themeColor="text1"/>
              </w:rPr>
              <w:fldChar w:fldCharType="end"/>
            </w:r>
            <w:r w:rsidRPr="005467F2">
              <w:rPr>
                <w:color w:val="000000" w:themeColor="text1"/>
              </w:rPr>
              <w:t>-</w:t>
            </w:r>
          </w:p>
        </w:tc>
        <w:tc>
          <w:tcPr>
            <w:tcW w:w="1985" w:type="dxa"/>
            <w:tcBorders>
              <w:top w:val="single" w:sz="4" w:space="0" w:color="000000"/>
              <w:left w:val="single" w:sz="4" w:space="0" w:color="000000"/>
              <w:bottom w:val="single" w:sz="4" w:space="0" w:color="000000"/>
              <w:right w:val="single" w:sz="4" w:space="0" w:color="000000"/>
            </w:tcBorders>
            <w:vAlign w:val="bottom"/>
          </w:tcPr>
          <w:p w14:paraId="06308F30" w14:textId="77777777" w:rsidR="00B5495A" w:rsidRPr="00840224" w:rsidRDefault="00B5495A" w:rsidP="006E2537">
            <w:pPr>
              <w:spacing w:before="100" w:beforeAutospacing="1" w:after="100" w:afterAutospacing="1"/>
              <w:rPr>
                <w:color w:val="000000" w:themeColor="text1"/>
              </w:rPr>
            </w:pPr>
            <w:r w:rsidRPr="00903BE9">
              <w:rPr>
                <w:color w:val="000000" w:themeColor="text1"/>
              </w:rPr>
              <w:t xml:space="preserve">16 </w:t>
            </w:r>
            <w:proofErr w:type="spellStart"/>
            <w:r w:rsidRPr="00903BE9">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0FF1E614"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w:t>
            </w:r>
            <w:r>
              <w:rPr>
                <w:color w:val="000000" w:themeColor="text1"/>
              </w:rPr>
              <w:t>5</w:t>
            </w:r>
            <w:r w:rsidRPr="00593620">
              <w:rPr>
                <w:color w:val="000000" w:themeColor="text1"/>
              </w:rPr>
              <w:t>00</w:t>
            </w:r>
          </w:p>
        </w:tc>
        <w:tc>
          <w:tcPr>
            <w:tcW w:w="2556" w:type="dxa"/>
            <w:tcBorders>
              <w:top w:val="single" w:sz="4" w:space="0" w:color="000000"/>
              <w:left w:val="single" w:sz="4" w:space="0" w:color="000000"/>
              <w:bottom w:val="single" w:sz="4" w:space="0" w:color="000000"/>
              <w:right w:val="single" w:sz="4" w:space="0" w:color="000000"/>
            </w:tcBorders>
            <w:vAlign w:val="bottom"/>
          </w:tcPr>
          <w:p w14:paraId="4E14453D" w14:textId="77777777" w:rsidR="00B5495A" w:rsidRPr="00840224" w:rsidRDefault="00B5495A" w:rsidP="006E2537">
            <w:pPr>
              <w:spacing w:before="100" w:beforeAutospacing="1" w:after="100" w:afterAutospacing="1"/>
              <w:rPr>
                <w:color w:val="000000" w:themeColor="text1"/>
              </w:rPr>
            </w:pPr>
            <w:r w:rsidRPr="004062EB">
              <w:rPr>
                <w:color w:val="000000" w:themeColor="text1"/>
              </w:rPr>
              <w:t>Dr. Masumoto's Lab, Japan</w:t>
            </w:r>
          </w:p>
        </w:tc>
      </w:tr>
      <w:tr w:rsidR="00B5495A" w:rsidRPr="00840224" w14:paraId="702DCDF2"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73CA797E" w14:textId="77777777" w:rsidR="00B5495A" w:rsidRPr="00840224" w:rsidRDefault="00B5495A" w:rsidP="006E2537">
            <w:pPr>
              <w:spacing w:before="100" w:beforeAutospacing="1" w:after="100" w:afterAutospacing="1"/>
              <w:rPr>
                <w:color w:val="000000" w:themeColor="text1"/>
              </w:rPr>
            </w:pPr>
            <w:r w:rsidRPr="004062EB">
              <w:rPr>
                <w:color w:val="000000" w:themeColor="text1"/>
              </w:rPr>
              <w:t>NAT10</w:t>
            </w:r>
          </w:p>
        </w:tc>
        <w:tc>
          <w:tcPr>
            <w:tcW w:w="1842" w:type="dxa"/>
            <w:tcBorders>
              <w:top w:val="single" w:sz="4" w:space="0" w:color="000000"/>
              <w:left w:val="single" w:sz="8" w:space="0" w:color="000000"/>
              <w:bottom w:val="single" w:sz="4" w:space="0" w:color="000000"/>
              <w:right w:val="single" w:sz="4" w:space="0" w:color="000000"/>
            </w:tcBorders>
          </w:tcPr>
          <w:p w14:paraId="39A3BB8D" w14:textId="77777777" w:rsidR="00B5495A" w:rsidRPr="00840224" w:rsidRDefault="00B5495A" w:rsidP="006E2537">
            <w:pPr>
              <w:spacing w:before="100" w:beforeAutospacing="1" w:after="100" w:afterAutospacing="1"/>
              <w:rPr>
                <w:color w:val="000000" w:themeColor="text1"/>
              </w:rPr>
            </w:pPr>
            <w:r w:rsidRPr="005467F2">
              <w:rPr>
                <w:color w:val="000000" w:themeColor="text1"/>
              </w:rPr>
              <w:fldChar w:fldCharType="begin"/>
            </w:r>
            <w:r w:rsidRPr="005467F2">
              <w:rPr>
                <w:color w:val="000000" w:themeColor="text1"/>
              </w:rPr>
              <w:instrText xml:space="preserve"> INCLUDEPICTURE "/var/folders/69/mp_4hsrd0pb69ks8s9gfp3280000gn/T/com.microsoft.Word/WebArchiveCopyPasteTempFiles/page28image12089824" \* MERGEFORMATINET </w:instrText>
            </w:r>
            <w:r w:rsidRPr="005467F2">
              <w:rPr>
                <w:color w:val="000000" w:themeColor="text1"/>
              </w:rPr>
              <w:fldChar w:fldCharType="separate"/>
            </w:r>
            <w:r w:rsidRPr="005467F2">
              <w:rPr>
                <w:noProof/>
                <w:color w:val="000000" w:themeColor="text1"/>
              </w:rPr>
              <w:drawing>
                <wp:inline distT="0" distB="0" distL="0" distR="0" wp14:anchorId="7E5CBA08" wp14:editId="4659BF0A">
                  <wp:extent cx="12065" cy="12065"/>
                  <wp:effectExtent l="0" t="0" r="0" b="0"/>
                  <wp:docPr id="51" name="Picture 51" descr="page28image12089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page28image120898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5467F2">
              <w:rPr>
                <w:color w:val="000000" w:themeColor="text1"/>
              </w:rPr>
              <w:fldChar w:fldCharType="end"/>
            </w:r>
            <w:r w:rsidRPr="005467F2">
              <w:rPr>
                <w:color w:val="000000" w:themeColor="text1"/>
              </w:rPr>
              <w:t>-</w:t>
            </w:r>
          </w:p>
        </w:tc>
        <w:tc>
          <w:tcPr>
            <w:tcW w:w="1985" w:type="dxa"/>
            <w:tcBorders>
              <w:top w:val="single" w:sz="4" w:space="0" w:color="000000"/>
              <w:left w:val="single" w:sz="4" w:space="0" w:color="000000"/>
              <w:bottom w:val="single" w:sz="4" w:space="0" w:color="000000"/>
              <w:right w:val="single" w:sz="4" w:space="0" w:color="000000"/>
            </w:tcBorders>
            <w:vAlign w:val="bottom"/>
          </w:tcPr>
          <w:p w14:paraId="595EF5E6" w14:textId="77777777" w:rsidR="00B5495A" w:rsidRPr="00840224" w:rsidRDefault="00B5495A" w:rsidP="006E2537">
            <w:pPr>
              <w:spacing w:before="100" w:beforeAutospacing="1" w:after="100" w:afterAutospacing="1"/>
              <w:rPr>
                <w:color w:val="000000" w:themeColor="text1"/>
              </w:rPr>
            </w:pPr>
            <w:r w:rsidRPr="00903BE9">
              <w:rPr>
                <w:color w:val="000000" w:themeColor="text1"/>
              </w:rPr>
              <w:t xml:space="preserve">116 </w:t>
            </w:r>
            <w:proofErr w:type="spellStart"/>
            <w:r w:rsidRPr="00903BE9">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2B0C650D"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w:t>
            </w:r>
            <w:r>
              <w:rPr>
                <w:color w:val="000000" w:themeColor="text1"/>
              </w:rPr>
              <w:t>5</w:t>
            </w:r>
            <w:r w:rsidRPr="00593620">
              <w:rPr>
                <w:color w:val="000000" w:themeColor="text1"/>
              </w:rPr>
              <w:t>00</w:t>
            </w:r>
          </w:p>
        </w:tc>
        <w:tc>
          <w:tcPr>
            <w:tcW w:w="2556" w:type="dxa"/>
            <w:tcBorders>
              <w:top w:val="single" w:sz="4" w:space="0" w:color="000000"/>
              <w:left w:val="single" w:sz="4" w:space="0" w:color="000000"/>
              <w:bottom w:val="single" w:sz="4" w:space="0" w:color="000000"/>
              <w:right w:val="single" w:sz="4" w:space="0" w:color="000000"/>
            </w:tcBorders>
            <w:vAlign w:val="bottom"/>
          </w:tcPr>
          <w:p w14:paraId="158D7E2A" w14:textId="77777777" w:rsidR="00B5495A" w:rsidRPr="00840224" w:rsidRDefault="00B5495A" w:rsidP="006E2537">
            <w:pPr>
              <w:spacing w:before="100" w:beforeAutospacing="1" w:after="100" w:afterAutospacing="1"/>
              <w:rPr>
                <w:color w:val="000000" w:themeColor="text1"/>
              </w:rPr>
            </w:pPr>
            <w:r w:rsidRPr="004062EB">
              <w:rPr>
                <w:color w:val="000000" w:themeColor="text1"/>
              </w:rPr>
              <w:t>Hunter's lab, NCI</w:t>
            </w:r>
          </w:p>
        </w:tc>
      </w:tr>
      <w:tr w:rsidR="00B5495A" w:rsidRPr="00840224" w14:paraId="7F6928F8"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2842C210"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PIGB</w:t>
            </w:r>
          </w:p>
        </w:tc>
        <w:tc>
          <w:tcPr>
            <w:tcW w:w="1842" w:type="dxa"/>
            <w:tcBorders>
              <w:top w:val="single" w:sz="4" w:space="0" w:color="000000"/>
              <w:left w:val="single" w:sz="8" w:space="0" w:color="000000"/>
              <w:bottom w:val="single" w:sz="4" w:space="0" w:color="000000"/>
              <w:right w:val="single" w:sz="4" w:space="0" w:color="000000"/>
            </w:tcBorders>
            <w:vAlign w:val="bottom"/>
          </w:tcPr>
          <w:p w14:paraId="241BB11D" w14:textId="77777777" w:rsidR="00B5495A" w:rsidRPr="00840224" w:rsidRDefault="00B5495A" w:rsidP="006E2537">
            <w:pPr>
              <w:spacing w:before="100" w:beforeAutospacing="1" w:after="100" w:afterAutospacing="1"/>
              <w:rPr>
                <w:color w:val="000000" w:themeColor="text1"/>
              </w:rPr>
            </w:pPr>
            <w:r w:rsidRPr="004062EB">
              <w:rPr>
                <w:color w:val="000000" w:themeColor="text1"/>
              </w:rPr>
              <w:t>12612-1-AP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55665C15"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50-55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52E77475"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w:t>
            </w:r>
            <w:r>
              <w:rPr>
                <w:color w:val="000000" w:themeColor="text1"/>
              </w:rPr>
              <w:t>5</w:t>
            </w:r>
            <w:r w:rsidRPr="00593620">
              <w:rPr>
                <w:color w:val="000000" w:themeColor="text1"/>
              </w:rPr>
              <w:t>00</w:t>
            </w:r>
          </w:p>
        </w:tc>
        <w:tc>
          <w:tcPr>
            <w:tcW w:w="2556" w:type="dxa"/>
            <w:tcBorders>
              <w:top w:val="single" w:sz="4" w:space="0" w:color="000000"/>
              <w:left w:val="single" w:sz="4" w:space="0" w:color="000000"/>
              <w:bottom w:val="single" w:sz="4" w:space="0" w:color="000000"/>
              <w:right w:val="single" w:sz="4" w:space="0" w:color="000000"/>
            </w:tcBorders>
            <w:vAlign w:val="bottom"/>
          </w:tcPr>
          <w:p w14:paraId="146B9CC0"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5955BDA3"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0055AD48"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PIGS</w:t>
            </w:r>
          </w:p>
        </w:tc>
        <w:tc>
          <w:tcPr>
            <w:tcW w:w="1842" w:type="dxa"/>
            <w:tcBorders>
              <w:top w:val="single" w:sz="4" w:space="0" w:color="000000"/>
              <w:left w:val="single" w:sz="8" w:space="0" w:color="000000"/>
              <w:bottom w:val="single" w:sz="4" w:space="0" w:color="000000"/>
              <w:right w:val="single" w:sz="4" w:space="0" w:color="000000"/>
            </w:tcBorders>
            <w:vAlign w:val="bottom"/>
          </w:tcPr>
          <w:p w14:paraId="71E547F1" w14:textId="77777777" w:rsidR="00B5495A" w:rsidRPr="00840224" w:rsidRDefault="00B5495A" w:rsidP="006E2537">
            <w:pPr>
              <w:spacing w:before="100" w:beforeAutospacing="1" w:after="100" w:afterAutospacing="1"/>
              <w:rPr>
                <w:color w:val="000000" w:themeColor="text1"/>
              </w:rPr>
            </w:pPr>
            <w:r w:rsidRPr="004062EB">
              <w:rPr>
                <w:color w:val="000000" w:themeColor="text1"/>
              </w:rPr>
              <w:t>18334-1-AP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0405EFE0"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65-70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72D027E2"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w:t>
            </w:r>
            <w:r>
              <w:rPr>
                <w:color w:val="000000" w:themeColor="text1"/>
              </w:rPr>
              <w:t>2</w:t>
            </w:r>
            <w:r w:rsidRPr="00593620">
              <w:rPr>
                <w:color w:val="000000" w:themeColor="text1"/>
              </w:rPr>
              <w:t>00</w:t>
            </w:r>
          </w:p>
        </w:tc>
        <w:tc>
          <w:tcPr>
            <w:tcW w:w="2556" w:type="dxa"/>
            <w:tcBorders>
              <w:top w:val="single" w:sz="4" w:space="0" w:color="000000"/>
              <w:left w:val="single" w:sz="4" w:space="0" w:color="000000"/>
              <w:bottom w:val="single" w:sz="4" w:space="0" w:color="000000"/>
              <w:right w:val="single" w:sz="4" w:space="0" w:color="000000"/>
            </w:tcBorders>
            <w:vAlign w:val="bottom"/>
          </w:tcPr>
          <w:p w14:paraId="3696FC31"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457BCD69"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49590E40"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PRC1</w:t>
            </w:r>
          </w:p>
        </w:tc>
        <w:tc>
          <w:tcPr>
            <w:tcW w:w="1842" w:type="dxa"/>
            <w:tcBorders>
              <w:top w:val="single" w:sz="4" w:space="0" w:color="000000"/>
              <w:left w:val="single" w:sz="8" w:space="0" w:color="000000"/>
              <w:bottom w:val="single" w:sz="4" w:space="0" w:color="000000"/>
              <w:right w:val="single" w:sz="4" w:space="0" w:color="000000"/>
            </w:tcBorders>
            <w:vAlign w:val="bottom"/>
          </w:tcPr>
          <w:p w14:paraId="788486A3" w14:textId="77777777" w:rsidR="00B5495A" w:rsidRPr="00840224" w:rsidRDefault="00B5495A" w:rsidP="006E2537">
            <w:pPr>
              <w:spacing w:before="100" w:beforeAutospacing="1" w:after="100" w:afterAutospacing="1"/>
              <w:rPr>
                <w:color w:val="000000" w:themeColor="text1"/>
              </w:rPr>
            </w:pPr>
            <w:r w:rsidRPr="004062EB">
              <w:rPr>
                <w:color w:val="000000" w:themeColor="text1"/>
              </w:rPr>
              <w:t>15617-1-AP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0F2E0FCE"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66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tcPr>
          <w:p w14:paraId="75211D96" w14:textId="77777777" w:rsidR="00B5495A" w:rsidRPr="00840224" w:rsidRDefault="00B5495A" w:rsidP="006E2537">
            <w:pPr>
              <w:spacing w:before="100" w:beforeAutospacing="1" w:after="100" w:afterAutospacing="1"/>
              <w:rPr>
                <w:color w:val="000000" w:themeColor="text1"/>
              </w:rPr>
            </w:pPr>
            <w:r w:rsidRPr="002E0261">
              <w:rPr>
                <w:color w:val="000000" w:themeColor="text1"/>
              </w:rPr>
              <w:t>WB 1:500</w:t>
            </w:r>
          </w:p>
        </w:tc>
        <w:tc>
          <w:tcPr>
            <w:tcW w:w="2556" w:type="dxa"/>
            <w:tcBorders>
              <w:top w:val="single" w:sz="4" w:space="0" w:color="000000"/>
              <w:left w:val="single" w:sz="4" w:space="0" w:color="000000"/>
              <w:bottom w:val="single" w:sz="4" w:space="0" w:color="000000"/>
              <w:right w:val="single" w:sz="4" w:space="0" w:color="000000"/>
            </w:tcBorders>
            <w:vAlign w:val="bottom"/>
          </w:tcPr>
          <w:p w14:paraId="1278F5D6"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48D6F28B"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3984179A" w14:textId="77777777" w:rsidR="00B5495A" w:rsidRPr="00840224" w:rsidRDefault="00B5495A" w:rsidP="006E2537">
            <w:pPr>
              <w:spacing w:before="100" w:beforeAutospacing="1" w:after="100" w:afterAutospacing="1"/>
              <w:rPr>
                <w:color w:val="000000" w:themeColor="text1"/>
              </w:rPr>
            </w:pPr>
            <w:r w:rsidRPr="004062EB">
              <w:rPr>
                <w:color w:val="000000" w:themeColor="text1"/>
              </w:rPr>
              <w:t>IPO11</w:t>
            </w:r>
          </w:p>
        </w:tc>
        <w:tc>
          <w:tcPr>
            <w:tcW w:w="1842" w:type="dxa"/>
            <w:tcBorders>
              <w:top w:val="single" w:sz="4" w:space="0" w:color="000000"/>
              <w:left w:val="single" w:sz="8" w:space="0" w:color="000000"/>
              <w:bottom w:val="single" w:sz="4" w:space="0" w:color="000000"/>
              <w:right w:val="single" w:sz="4" w:space="0" w:color="000000"/>
            </w:tcBorders>
            <w:vAlign w:val="bottom"/>
          </w:tcPr>
          <w:p w14:paraId="1B8A3C59" w14:textId="77777777" w:rsidR="00B5495A" w:rsidRPr="00840224" w:rsidRDefault="00B5495A" w:rsidP="006E2537">
            <w:pPr>
              <w:spacing w:before="100" w:beforeAutospacing="1" w:after="100" w:afterAutospacing="1"/>
              <w:rPr>
                <w:color w:val="000000" w:themeColor="text1"/>
              </w:rPr>
            </w:pPr>
            <w:r w:rsidRPr="004062EB">
              <w:rPr>
                <w:color w:val="000000" w:themeColor="text1"/>
              </w:rPr>
              <w:t>14403-1-AP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2139EE29"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112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tcPr>
          <w:p w14:paraId="46726DD7" w14:textId="77777777" w:rsidR="00B5495A" w:rsidRPr="00840224" w:rsidRDefault="00B5495A" w:rsidP="006E2537">
            <w:pPr>
              <w:spacing w:before="100" w:beforeAutospacing="1" w:after="100" w:afterAutospacing="1"/>
              <w:rPr>
                <w:color w:val="000000" w:themeColor="text1"/>
              </w:rPr>
            </w:pPr>
            <w:r w:rsidRPr="002E0261">
              <w:rPr>
                <w:color w:val="000000" w:themeColor="text1"/>
              </w:rPr>
              <w:t>WB 1:500</w:t>
            </w:r>
          </w:p>
        </w:tc>
        <w:tc>
          <w:tcPr>
            <w:tcW w:w="2556" w:type="dxa"/>
            <w:tcBorders>
              <w:top w:val="single" w:sz="4" w:space="0" w:color="000000"/>
              <w:left w:val="single" w:sz="4" w:space="0" w:color="000000"/>
              <w:bottom w:val="single" w:sz="4" w:space="0" w:color="000000"/>
              <w:right w:val="single" w:sz="4" w:space="0" w:color="000000"/>
            </w:tcBorders>
            <w:vAlign w:val="bottom"/>
          </w:tcPr>
          <w:p w14:paraId="2EECADDE"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69CA8975"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7923909D" w14:textId="77777777" w:rsidR="00B5495A" w:rsidRPr="00840224" w:rsidRDefault="00B5495A" w:rsidP="006E2537">
            <w:pPr>
              <w:spacing w:before="100" w:beforeAutospacing="1" w:after="100" w:afterAutospacing="1"/>
              <w:rPr>
                <w:color w:val="000000" w:themeColor="text1"/>
              </w:rPr>
            </w:pPr>
            <w:r w:rsidRPr="004062EB">
              <w:rPr>
                <w:color w:val="000000" w:themeColor="text1"/>
              </w:rPr>
              <w:t>CIAO2B</w:t>
            </w:r>
            <w:r>
              <w:rPr>
                <w:color w:val="000000" w:themeColor="text1"/>
              </w:rPr>
              <w:t xml:space="preserve"> (FAM96B)</w:t>
            </w:r>
          </w:p>
        </w:tc>
        <w:tc>
          <w:tcPr>
            <w:tcW w:w="1842" w:type="dxa"/>
            <w:tcBorders>
              <w:top w:val="single" w:sz="4" w:space="0" w:color="000000"/>
              <w:left w:val="single" w:sz="8" w:space="0" w:color="000000"/>
              <w:bottom w:val="single" w:sz="4" w:space="0" w:color="000000"/>
              <w:right w:val="single" w:sz="4" w:space="0" w:color="000000"/>
            </w:tcBorders>
            <w:vAlign w:val="bottom"/>
          </w:tcPr>
          <w:p w14:paraId="646FDA3C" w14:textId="77777777" w:rsidR="00B5495A" w:rsidRPr="00840224" w:rsidRDefault="00B5495A" w:rsidP="006E2537">
            <w:pPr>
              <w:spacing w:before="100" w:beforeAutospacing="1" w:after="100" w:afterAutospacing="1"/>
              <w:rPr>
                <w:color w:val="000000" w:themeColor="text1"/>
              </w:rPr>
            </w:pPr>
            <w:r w:rsidRPr="004062EB">
              <w:rPr>
                <w:color w:val="000000" w:themeColor="text1"/>
              </w:rPr>
              <w:t>20108-1-AP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32140BBC"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18-20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tcPr>
          <w:p w14:paraId="46130044" w14:textId="77777777" w:rsidR="00B5495A" w:rsidRPr="00840224" w:rsidRDefault="00B5495A" w:rsidP="006E2537">
            <w:pPr>
              <w:spacing w:before="100" w:beforeAutospacing="1" w:after="100" w:afterAutospacing="1"/>
              <w:rPr>
                <w:color w:val="000000" w:themeColor="text1"/>
              </w:rPr>
            </w:pPr>
            <w:r w:rsidRPr="002E0261">
              <w:rPr>
                <w:color w:val="000000" w:themeColor="text1"/>
              </w:rPr>
              <w:t>WB 1:500</w:t>
            </w:r>
          </w:p>
        </w:tc>
        <w:tc>
          <w:tcPr>
            <w:tcW w:w="2556" w:type="dxa"/>
            <w:tcBorders>
              <w:top w:val="single" w:sz="4" w:space="0" w:color="000000"/>
              <w:left w:val="single" w:sz="4" w:space="0" w:color="000000"/>
              <w:bottom w:val="single" w:sz="4" w:space="0" w:color="000000"/>
              <w:right w:val="single" w:sz="4" w:space="0" w:color="000000"/>
            </w:tcBorders>
            <w:vAlign w:val="bottom"/>
          </w:tcPr>
          <w:p w14:paraId="61FE09CB"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62EB2E93"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1A08501B" w14:textId="77777777" w:rsidR="00B5495A" w:rsidRPr="00840224" w:rsidRDefault="00B5495A" w:rsidP="006E2537">
            <w:pPr>
              <w:spacing w:before="100" w:beforeAutospacing="1" w:after="100" w:afterAutospacing="1"/>
              <w:rPr>
                <w:color w:val="000000" w:themeColor="text1"/>
              </w:rPr>
            </w:pPr>
            <w:r w:rsidRPr="004062EB">
              <w:rPr>
                <w:color w:val="000000" w:themeColor="text1"/>
              </w:rPr>
              <w:t>MSI1</w:t>
            </w:r>
          </w:p>
        </w:tc>
        <w:tc>
          <w:tcPr>
            <w:tcW w:w="1842" w:type="dxa"/>
            <w:tcBorders>
              <w:top w:val="single" w:sz="4" w:space="0" w:color="000000"/>
              <w:left w:val="single" w:sz="8" w:space="0" w:color="000000"/>
              <w:bottom w:val="single" w:sz="4" w:space="0" w:color="000000"/>
              <w:right w:val="single" w:sz="4" w:space="0" w:color="000000"/>
            </w:tcBorders>
            <w:vAlign w:val="bottom"/>
          </w:tcPr>
          <w:p w14:paraId="4BF5E649" w14:textId="77777777" w:rsidR="00B5495A" w:rsidRPr="00840224" w:rsidRDefault="00B5495A" w:rsidP="006E2537">
            <w:pPr>
              <w:spacing w:before="100" w:beforeAutospacing="1" w:after="100" w:afterAutospacing="1"/>
              <w:rPr>
                <w:color w:val="000000" w:themeColor="text1"/>
              </w:rPr>
            </w:pPr>
            <w:r w:rsidRPr="004062EB">
              <w:rPr>
                <w:color w:val="000000" w:themeColor="text1"/>
              </w:rPr>
              <w:t>27185-1-AP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33906D7D"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35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tcPr>
          <w:p w14:paraId="46C52EA0" w14:textId="77777777" w:rsidR="00B5495A" w:rsidRPr="00840224" w:rsidRDefault="00B5495A" w:rsidP="006E2537">
            <w:pPr>
              <w:spacing w:before="100" w:beforeAutospacing="1" w:after="100" w:afterAutospacing="1"/>
              <w:rPr>
                <w:color w:val="000000" w:themeColor="text1"/>
              </w:rPr>
            </w:pPr>
            <w:r w:rsidRPr="002E0261">
              <w:rPr>
                <w:color w:val="000000" w:themeColor="text1"/>
              </w:rPr>
              <w:t>WB 1:500</w:t>
            </w:r>
          </w:p>
        </w:tc>
        <w:tc>
          <w:tcPr>
            <w:tcW w:w="2556" w:type="dxa"/>
            <w:tcBorders>
              <w:top w:val="single" w:sz="4" w:space="0" w:color="000000"/>
              <w:left w:val="single" w:sz="4" w:space="0" w:color="000000"/>
              <w:bottom w:val="single" w:sz="4" w:space="0" w:color="000000"/>
              <w:right w:val="single" w:sz="4" w:space="0" w:color="000000"/>
            </w:tcBorders>
            <w:vAlign w:val="bottom"/>
          </w:tcPr>
          <w:p w14:paraId="159A7E47"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1D2357AA"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7366B3DC" w14:textId="77777777" w:rsidR="00B5495A" w:rsidRPr="00840224" w:rsidRDefault="00B5495A" w:rsidP="006E2537">
            <w:pPr>
              <w:spacing w:before="100" w:beforeAutospacing="1" w:after="100" w:afterAutospacing="1"/>
              <w:rPr>
                <w:color w:val="000000" w:themeColor="text1"/>
              </w:rPr>
            </w:pPr>
            <w:r w:rsidRPr="004062EB">
              <w:rPr>
                <w:color w:val="000000" w:themeColor="text1"/>
              </w:rPr>
              <w:lastRenderedPageBreak/>
              <w:t>AP2B1</w:t>
            </w:r>
          </w:p>
        </w:tc>
        <w:tc>
          <w:tcPr>
            <w:tcW w:w="1842" w:type="dxa"/>
            <w:tcBorders>
              <w:top w:val="single" w:sz="4" w:space="0" w:color="000000"/>
              <w:left w:val="single" w:sz="8" w:space="0" w:color="000000"/>
              <w:bottom w:val="single" w:sz="4" w:space="0" w:color="000000"/>
              <w:right w:val="single" w:sz="4" w:space="0" w:color="000000"/>
            </w:tcBorders>
            <w:vAlign w:val="bottom"/>
          </w:tcPr>
          <w:p w14:paraId="460F05CB" w14:textId="77777777" w:rsidR="00B5495A" w:rsidRPr="00840224" w:rsidRDefault="00B5495A" w:rsidP="006E2537">
            <w:pPr>
              <w:spacing w:before="100" w:beforeAutospacing="1" w:after="100" w:afterAutospacing="1"/>
              <w:rPr>
                <w:color w:val="000000" w:themeColor="text1"/>
              </w:rPr>
            </w:pPr>
            <w:r w:rsidRPr="004062EB">
              <w:rPr>
                <w:color w:val="000000" w:themeColor="text1"/>
              </w:rPr>
              <w:t>15690-1-AP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495E14C9"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100 kDa-115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39504D45"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w:t>
            </w:r>
            <w:r>
              <w:rPr>
                <w:color w:val="000000" w:themeColor="text1"/>
              </w:rPr>
              <w:t>10</w:t>
            </w:r>
            <w:r w:rsidRPr="00593620">
              <w:rPr>
                <w:color w:val="000000" w:themeColor="text1"/>
              </w:rPr>
              <w:t>00</w:t>
            </w:r>
          </w:p>
        </w:tc>
        <w:tc>
          <w:tcPr>
            <w:tcW w:w="2556" w:type="dxa"/>
            <w:tcBorders>
              <w:top w:val="single" w:sz="4" w:space="0" w:color="000000"/>
              <w:left w:val="single" w:sz="4" w:space="0" w:color="000000"/>
              <w:bottom w:val="single" w:sz="4" w:space="0" w:color="000000"/>
              <w:right w:val="single" w:sz="4" w:space="0" w:color="000000"/>
            </w:tcBorders>
            <w:vAlign w:val="bottom"/>
          </w:tcPr>
          <w:p w14:paraId="58B11945"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5767F7EA"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6FE6E84D" w14:textId="77777777" w:rsidR="00B5495A" w:rsidRPr="00840224" w:rsidRDefault="00B5495A" w:rsidP="006E2537">
            <w:pPr>
              <w:spacing w:before="100" w:beforeAutospacing="1" w:after="100" w:afterAutospacing="1"/>
              <w:rPr>
                <w:color w:val="000000" w:themeColor="text1"/>
              </w:rPr>
            </w:pPr>
            <w:r w:rsidRPr="004062EB">
              <w:rPr>
                <w:color w:val="000000" w:themeColor="text1"/>
              </w:rPr>
              <w:t>WDR76</w:t>
            </w:r>
          </w:p>
        </w:tc>
        <w:tc>
          <w:tcPr>
            <w:tcW w:w="1842" w:type="dxa"/>
            <w:tcBorders>
              <w:top w:val="single" w:sz="4" w:space="0" w:color="000000"/>
              <w:left w:val="single" w:sz="8" w:space="0" w:color="000000"/>
              <w:bottom w:val="single" w:sz="4" w:space="0" w:color="000000"/>
              <w:right w:val="single" w:sz="4" w:space="0" w:color="000000"/>
            </w:tcBorders>
            <w:vAlign w:val="bottom"/>
          </w:tcPr>
          <w:p w14:paraId="086AC01F" w14:textId="77777777" w:rsidR="00B5495A" w:rsidRPr="00840224" w:rsidRDefault="00B5495A" w:rsidP="006E2537">
            <w:pPr>
              <w:spacing w:before="100" w:beforeAutospacing="1" w:after="100" w:afterAutospacing="1"/>
              <w:rPr>
                <w:color w:val="000000" w:themeColor="text1"/>
              </w:rPr>
            </w:pPr>
            <w:r w:rsidRPr="004062EB">
              <w:rPr>
                <w:color w:val="000000" w:themeColor="text1"/>
              </w:rPr>
              <w:t>25528-1-AP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02591957"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70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2F2DDB4C"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w:t>
            </w:r>
            <w:r>
              <w:rPr>
                <w:color w:val="000000" w:themeColor="text1"/>
              </w:rPr>
              <w:t>2</w:t>
            </w:r>
            <w:r w:rsidRPr="00593620">
              <w:rPr>
                <w:color w:val="000000" w:themeColor="text1"/>
              </w:rPr>
              <w:t>00</w:t>
            </w:r>
          </w:p>
        </w:tc>
        <w:tc>
          <w:tcPr>
            <w:tcW w:w="2556" w:type="dxa"/>
            <w:tcBorders>
              <w:top w:val="single" w:sz="4" w:space="0" w:color="000000"/>
              <w:left w:val="single" w:sz="4" w:space="0" w:color="000000"/>
              <w:bottom w:val="single" w:sz="4" w:space="0" w:color="000000"/>
              <w:right w:val="single" w:sz="4" w:space="0" w:color="000000"/>
            </w:tcBorders>
            <w:vAlign w:val="bottom"/>
          </w:tcPr>
          <w:p w14:paraId="0D42D166"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25EF7456"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4A9EBF3F"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PLCD3</w:t>
            </w:r>
          </w:p>
        </w:tc>
        <w:tc>
          <w:tcPr>
            <w:tcW w:w="1842" w:type="dxa"/>
            <w:tcBorders>
              <w:top w:val="single" w:sz="4" w:space="0" w:color="000000"/>
              <w:left w:val="single" w:sz="8" w:space="0" w:color="000000"/>
              <w:bottom w:val="single" w:sz="4" w:space="0" w:color="000000"/>
              <w:right w:val="single" w:sz="4" w:space="0" w:color="000000"/>
            </w:tcBorders>
            <w:vAlign w:val="bottom"/>
          </w:tcPr>
          <w:p w14:paraId="471BBBAA" w14:textId="77777777" w:rsidR="00B5495A" w:rsidRPr="00840224" w:rsidRDefault="00B5495A" w:rsidP="006E2537">
            <w:pPr>
              <w:spacing w:before="100" w:beforeAutospacing="1" w:after="100" w:afterAutospacing="1"/>
              <w:rPr>
                <w:color w:val="000000" w:themeColor="text1"/>
              </w:rPr>
            </w:pPr>
            <w:r w:rsidRPr="004062EB">
              <w:rPr>
                <w:color w:val="000000" w:themeColor="text1"/>
              </w:rPr>
              <w:t>16792-1-AP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0DFB3231"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85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78C13593"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w:t>
            </w:r>
            <w:r>
              <w:rPr>
                <w:color w:val="000000" w:themeColor="text1"/>
              </w:rPr>
              <w:t>5</w:t>
            </w:r>
            <w:r w:rsidRPr="00593620">
              <w:rPr>
                <w:color w:val="000000" w:themeColor="text1"/>
              </w:rPr>
              <w:t>00</w:t>
            </w:r>
          </w:p>
        </w:tc>
        <w:tc>
          <w:tcPr>
            <w:tcW w:w="2556" w:type="dxa"/>
            <w:tcBorders>
              <w:top w:val="single" w:sz="4" w:space="0" w:color="000000"/>
              <w:left w:val="single" w:sz="4" w:space="0" w:color="000000"/>
              <w:bottom w:val="single" w:sz="4" w:space="0" w:color="000000"/>
              <w:right w:val="single" w:sz="4" w:space="0" w:color="000000"/>
            </w:tcBorders>
            <w:vAlign w:val="bottom"/>
          </w:tcPr>
          <w:p w14:paraId="273135F3"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5E1995C7"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6E4EBE89" w14:textId="77777777" w:rsidR="00B5495A" w:rsidRPr="00840224" w:rsidRDefault="00B5495A" w:rsidP="006E2537">
            <w:pPr>
              <w:spacing w:before="100" w:beforeAutospacing="1" w:after="100" w:afterAutospacing="1"/>
              <w:rPr>
                <w:color w:val="000000" w:themeColor="text1"/>
              </w:rPr>
            </w:pPr>
            <w:r w:rsidRPr="004062EB">
              <w:rPr>
                <w:color w:val="000000" w:themeColor="text1"/>
              </w:rPr>
              <w:t>MUC4</w:t>
            </w:r>
          </w:p>
        </w:tc>
        <w:tc>
          <w:tcPr>
            <w:tcW w:w="1842" w:type="dxa"/>
            <w:tcBorders>
              <w:top w:val="single" w:sz="4" w:space="0" w:color="000000"/>
              <w:left w:val="single" w:sz="8" w:space="0" w:color="000000"/>
              <w:bottom w:val="single" w:sz="4" w:space="0" w:color="000000"/>
              <w:right w:val="single" w:sz="4" w:space="0" w:color="000000"/>
            </w:tcBorders>
            <w:vAlign w:val="bottom"/>
          </w:tcPr>
          <w:p w14:paraId="5DF08FEB" w14:textId="77777777" w:rsidR="00B5495A" w:rsidRPr="00840224" w:rsidRDefault="00B5495A" w:rsidP="006E2537">
            <w:pPr>
              <w:spacing w:before="100" w:beforeAutospacing="1" w:after="100" w:afterAutospacing="1"/>
              <w:rPr>
                <w:color w:val="000000" w:themeColor="text1"/>
              </w:rPr>
            </w:pPr>
            <w:r w:rsidRPr="004062EB">
              <w:rPr>
                <w:color w:val="000000" w:themeColor="text1"/>
              </w:rPr>
              <w:t>55343-1-AP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70CE17D7"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235-250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2D757B68"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w:t>
            </w:r>
            <w:r>
              <w:rPr>
                <w:color w:val="000000" w:themeColor="text1"/>
              </w:rPr>
              <w:t>5</w:t>
            </w:r>
            <w:r w:rsidRPr="00593620">
              <w:rPr>
                <w:color w:val="000000" w:themeColor="text1"/>
              </w:rPr>
              <w:t>00</w:t>
            </w:r>
          </w:p>
        </w:tc>
        <w:tc>
          <w:tcPr>
            <w:tcW w:w="2556" w:type="dxa"/>
            <w:tcBorders>
              <w:top w:val="single" w:sz="4" w:space="0" w:color="000000"/>
              <w:left w:val="single" w:sz="4" w:space="0" w:color="000000"/>
              <w:bottom w:val="single" w:sz="4" w:space="0" w:color="000000"/>
              <w:right w:val="single" w:sz="4" w:space="0" w:color="000000"/>
            </w:tcBorders>
            <w:vAlign w:val="bottom"/>
          </w:tcPr>
          <w:p w14:paraId="0F0C18A1"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24FBB79A"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1693E377" w14:textId="77777777" w:rsidR="00B5495A" w:rsidRPr="00840224" w:rsidRDefault="00B5495A" w:rsidP="006E2537">
            <w:pPr>
              <w:spacing w:before="100" w:beforeAutospacing="1" w:after="100" w:afterAutospacing="1"/>
              <w:rPr>
                <w:color w:val="000000" w:themeColor="text1"/>
              </w:rPr>
            </w:pPr>
            <w:r w:rsidRPr="004062EB">
              <w:rPr>
                <w:color w:val="000000" w:themeColor="text1"/>
              </w:rPr>
              <w:t>NF1</w:t>
            </w:r>
          </w:p>
        </w:tc>
        <w:tc>
          <w:tcPr>
            <w:tcW w:w="1842" w:type="dxa"/>
            <w:tcBorders>
              <w:top w:val="single" w:sz="4" w:space="0" w:color="000000"/>
              <w:left w:val="single" w:sz="8" w:space="0" w:color="000000"/>
              <w:bottom w:val="single" w:sz="4" w:space="0" w:color="000000"/>
              <w:right w:val="single" w:sz="4" w:space="0" w:color="000000"/>
            </w:tcBorders>
            <w:vAlign w:val="bottom"/>
          </w:tcPr>
          <w:p w14:paraId="4289FC7C" w14:textId="77777777" w:rsidR="00B5495A" w:rsidRPr="00840224" w:rsidRDefault="00B5495A" w:rsidP="006E2537">
            <w:pPr>
              <w:spacing w:before="100" w:beforeAutospacing="1" w:after="100" w:afterAutospacing="1"/>
              <w:rPr>
                <w:color w:val="000000" w:themeColor="text1"/>
              </w:rPr>
            </w:pPr>
            <w:r w:rsidRPr="004062EB">
              <w:rPr>
                <w:color w:val="000000" w:themeColor="text1"/>
              </w:rPr>
              <w:t>27249-1-AP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42A7F9FD"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319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412E29B0"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w:t>
            </w:r>
            <w:r>
              <w:rPr>
                <w:color w:val="000000" w:themeColor="text1"/>
              </w:rPr>
              <w:t>5</w:t>
            </w:r>
            <w:r w:rsidRPr="00593620">
              <w:rPr>
                <w:color w:val="000000" w:themeColor="text1"/>
              </w:rPr>
              <w:t>00</w:t>
            </w:r>
          </w:p>
        </w:tc>
        <w:tc>
          <w:tcPr>
            <w:tcW w:w="2556" w:type="dxa"/>
            <w:tcBorders>
              <w:top w:val="single" w:sz="4" w:space="0" w:color="000000"/>
              <w:left w:val="single" w:sz="4" w:space="0" w:color="000000"/>
              <w:bottom w:val="single" w:sz="4" w:space="0" w:color="000000"/>
              <w:right w:val="single" w:sz="4" w:space="0" w:color="000000"/>
            </w:tcBorders>
            <w:vAlign w:val="bottom"/>
          </w:tcPr>
          <w:p w14:paraId="2302296B"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45CE07E3"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67BF5E98" w14:textId="77777777" w:rsidR="00B5495A" w:rsidRPr="00840224" w:rsidRDefault="00B5495A" w:rsidP="006E2537">
            <w:pPr>
              <w:spacing w:before="100" w:beforeAutospacing="1" w:after="100" w:afterAutospacing="1"/>
              <w:rPr>
                <w:color w:val="000000" w:themeColor="text1"/>
              </w:rPr>
            </w:pPr>
            <w:r w:rsidRPr="004062EB">
              <w:rPr>
                <w:color w:val="000000" w:themeColor="text1"/>
              </w:rPr>
              <w:t>RAB1A</w:t>
            </w:r>
          </w:p>
        </w:tc>
        <w:tc>
          <w:tcPr>
            <w:tcW w:w="1842" w:type="dxa"/>
            <w:tcBorders>
              <w:top w:val="single" w:sz="4" w:space="0" w:color="000000"/>
              <w:left w:val="single" w:sz="8" w:space="0" w:color="000000"/>
              <w:bottom w:val="single" w:sz="4" w:space="0" w:color="000000"/>
              <w:right w:val="single" w:sz="4" w:space="0" w:color="000000"/>
            </w:tcBorders>
            <w:vAlign w:val="bottom"/>
          </w:tcPr>
          <w:p w14:paraId="339CCA48" w14:textId="77777777" w:rsidR="00B5495A" w:rsidRPr="00840224" w:rsidRDefault="00B5495A" w:rsidP="006E2537">
            <w:pPr>
              <w:spacing w:before="100" w:beforeAutospacing="1" w:after="100" w:afterAutospacing="1"/>
              <w:rPr>
                <w:color w:val="000000" w:themeColor="text1"/>
              </w:rPr>
            </w:pPr>
            <w:r w:rsidRPr="004062EB">
              <w:rPr>
                <w:color w:val="000000" w:themeColor="text1"/>
              </w:rPr>
              <w:t>11671-1-AP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2108F690"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23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6FE7B3F2"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w:t>
            </w:r>
            <w:r>
              <w:rPr>
                <w:color w:val="000000" w:themeColor="text1"/>
              </w:rPr>
              <w:t>10</w:t>
            </w:r>
            <w:r w:rsidRPr="00593620">
              <w:rPr>
                <w:color w:val="000000" w:themeColor="text1"/>
              </w:rPr>
              <w:t>00</w:t>
            </w:r>
          </w:p>
        </w:tc>
        <w:tc>
          <w:tcPr>
            <w:tcW w:w="2556" w:type="dxa"/>
            <w:tcBorders>
              <w:top w:val="single" w:sz="4" w:space="0" w:color="000000"/>
              <w:left w:val="single" w:sz="4" w:space="0" w:color="000000"/>
              <w:bottom w:val="single" w:sz="4" w:space="0" w:color="000000"/>
              <w:right w:val="single" w:sz="4" w:space="0" w:color="000000"/>
            </w:tcBorders>
            <w:vAlign w:val="bottom"/>
          </w:tcPr>
          <w:p w14:paraId="26EF4F9D"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5380E068"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0C115EBE" w14:textId="77777777" w:rsidR="00B5495A" w:rsidRPr="00840224" w:rsidRDefault="00B5495A" w:rsidP="006E2537">
            <w:pPr>
              <w:spacing w:before="100" w:beforeAutospacing="1" w:after="100" w:afterAutospacing="1"/>
              <w:rPr>
                <w:color w:val="000000" w:themeColor="text1"/>
              </w:rPr>
            </w:pPr>
            <w:r w:rsidRPr="004062EB">
              <w:rPr>
                <w:color w:val="000000" w:themeColor="text1"/>
              </w:rPr>
              <w:t>MEMO1</w:t>
            </w:r>
          </w:p>
        </w:tc>
        <w:tc>
          <w:tcPr>
            <w:tcW w:w="1842" w:type="dxa"/>
            <w:tcBorders>
              <w:top w:val="single" w:sz="4" w:space="0" w:color="000000"/>
              <w:left w:val="single" w:sz="8" w:space="0" w:color="000000"/>
              <w:bottom w:val="single" w:sz="4" w:space="0" w:color="000000"/>
              <w:right w:val="single" w:sz="4" w:space="0" w:color="000000"/>
            </w:tcBorders>
            <w:vAlign w:val="bottom"/>
          </w:tcPr>
          <w:p w14:paraId="116C593F" w14:textId="77777777" w:rsidR="00B5495A" w:rsidRPr="00840224" w:rsidRDefault="00B5495A" w:rsidP="006E2537">
            <w:pPr>
              <w:spacing w:before="100" w:beforeAutospacing="1" w:after="100" w:afterAutospacing="1"/>
              <w:rPr>
                <w:color w:val="000000" w:themeColor="text1"/>
              </w:rPr>
            </w:pPr>
            <w:r w:rsidRPr="004062EB">
              <w:rPr>
                <w:color w:val="000000" w:themeColor="text1"/>
              </w:rPr>
              <w:t>14604-1-AP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04A87E89"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31-34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4F0B0D88"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w:t>
            </w:r>
            <w:r>
              <w:rPr>
                <w:color w:val="000000" w:themeColor="text1"/>
              </w:rPr>
              <w:t>5</w:t>
            </w:r>
            <w:r w:rsidRPr="00593620">
              <w:rPr>
                <w:color w:val="000000" w:themeColor="text1"/>
              </w:rPr>
              <w:t>00</w:t>
            </w:r>
          </w:p>
        </w:tc>
        <w:tc>
          <w:tcPr>
            <w:tcW w:w="2556" w:type="dxa"/>
            <w:tcBorders>
              <w:top w:val="single" w:sz="4" w:space="0" w:color="000000"/>
              <w:left w:val="single" w:sz="4" w:space="0" w:color="000000"/>
              <w:bottom w:val="single" w:sz="4" w:space="0" w:color="000000"/>
              <w:right w:val="single" w:sz="4" w:space="0" w:color="000000"/>
            </w:tcBorders>
            <w:vAlign w:val="bottom"/>
          </w:tcPr>
          <w:p w14:paraId="76130A59"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60D42ECB"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122DDB2A" w14:textId="77777777" w:rsidR="00B5495A" w:rsidRPr="00840224" w:rsidRDefault="00B5495A" w:rsidP="006E2537">
            <w:pPr>
              <w:spacing w:before="100" w:beforeAutospacing="1" w:after="100" w:afterAutospacing="1"/>
              <w:rPr>
                <w:color w:val="000000" w:themeColor="text1"/>
              </w:rPr>
            </w:pPr>
            <w:r w:rsidRPr="004062EB">
              <w:rPr>
                <w:color w:val="000000" w:themeColor="text1"/>
              </w:rPr>
              <w:t>RPL13</w:t>
            </w:r>
          </w:p>
        </w:tc>
        <w:tc>
          <w:tcPr>
            <w:tcW w:w="1842" w:type="dxa"/>
            <w:tcBorders>
              <w:top w:val="single" w:sz="4" w:space="0" w:color="000000"/>
              <w:left w:val="single" w:sz="8" w:space="0" w:color="000000"/>
              <w:bottom w:val="single" w:sz="4" w:space="0" w:color="000000"/>
              <w:right w:val="single" w:sz="4" w:space="0" w:color="000000"/>
            </w:tcBorders>
            <w:vAlign w:val="bottom"/>
          </w:tcPr>
          <w:p w14:paraId="043D8485" w14:textId="77777777" w:rsidR="00B5495A" w:rsidRPr="00840224" w:rsidRDefault="00B5495A" w:rsidP="006E2537">
            <w:pPr>
              <w:spacing w:before="100" w:beforeAutospacing="1" w:after="100" w:afterAutospacing="1"/>
              <w:rPr>
                <w:color w:val="000000" w:themeColor="text1"/>
              </w:rPr>
            </w:pPr>
            <w:r w:rsidRPr="004062EB">
              <w:rPr>
                <w:color w:val="000000" w:themeColor="text1"/>
              </w:rPr>
              <w:t>11271-1-AP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4711A6E0"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24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0B3BC0EF"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w:t>
            </w:r>
            <w:r>
              <w:rPr>
                <w:color w:val="000000" w:themeColor="text1"/>
              </w:rPr>
              <w:t>5</w:t>
            </w:r>
            <w:r w:rsidRPr="00593620">
              <w:rPr>
                <w:color w:val="000000" w:themeColor="text1"/>
              </w:rPr>
              <w:t>00</w:t>
            </w:r>
          </w:p>
        </w:tc>
        <w:tc>
          <w:tcPr>
            <w:tcW w:w="2556" w:type="dxa"/>
            <w:tcBorders>
              <w:top w:val="single" w:sz="4" w:space="0" w:color="000000"/>
              <w:left w:val="single" w:sz="4" w:space="0" w:color="000000"/>
              <w:bottom w:val="single" w:sz="4" w:space="0" w:color="000000"/>
              <w:right w:val="single" w:sz="4" w:space="0" w:color="000000"/>
            </w:tcBorders>
            <w:vAlign w:val="bottom"/>
          </w:tcPr>
          <w:p w14:paraId="0E655756"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3D601D31" w14:textId="77777777" w:rsidTr="006E2537">
        <w:tc>
          <w:tcPr>
            <w:tcW w:w="1555" w:type="dxa"/>
            <w:tcBorders>
              <w:top w:val="single" w:sz="4" w:space="0" w:color="000000"/>
              <w:left w:val="single" w:sz="4" w:space="0" w:color="000000"/>
              <w:bottom w:val="single" w:sz="4" w:space="0" w:color="000000"/>
              <w:right w:val="single" w:sz="8" w:space="0" w:color="000000"/>
            </w:tcBorders>
            <w:vAlign w:val="bottom"/>
          </w:tcPr>
          <w:p w14:paraId="4714168F" w14:textId="77777777" w:rsidR="00B5495A" w:rsidRPr="00840224" w:rsidRDefault="00B5495A" w:rsidP="006E2537">
            <w:pPr>
              <w:spacing w:before="100" w:beforeAutospacing="1" w:after="100" w:afterAutospacing="1"/>
              <w:rPr>
                <w:color w:val="000000" w:themeColor="text1"/>
              </w:rPr>
            </w:pPr>
            <w:r w:rsidRPr="004062EB">
              <w:rPr>
                <w:color w:val="000000" w:themeColor="text1"/>
              </w:rPr>
              <w:t>XAB2</w:t>
            </w:r>
          </w:p>
        </w:tc>
        <w:tc>
          <w:tcPr>
            <w:tcW w:w="1842" w:type="dxa"/>
            <w:tcBorders>
              <w:top w:val="single" w:sz="4" w:space="0" w:color="000000"/>
              <w:left w:val="single" w:sz="8" w:space="0" w:color="000000"/>
              <w:bottom w:val="single" w:sz="4" w:space="0" w:color="000000"/>
              <w:right w:val="single" w:sz="4" w:space="0" w:color="000000"/>
            </w:tcBorders>
            <w:vAlign w:val="bottom"/>
          </w:tcPr>
          <w:p w14:paraId="68B24C9B" w14:textId="77777777" w:rsidR="00B5495A" w:rsidRPr="00840224" w:rsidRDefault="00B5495A" w:rsidP="006E2537">
            <w:pPr>
              <w:spacing w:before="100" w:beforeAutospacing="1" w:after="100" w:afterAutospacing="1"/>
              <w:rPr>
                <w:color w:val="000000" w:themeColor="text1"/>
              </w:rPr>
            </w:pPr>
            <w:r w:rsidRPr="004062EB">
              <w:rPr>
                <w:color w:val="000000" w:themeColor="text1"/>
              </w:rPr>
              <w:t>10637-1-AP</w:t>
            </w:r>
          </w:p>
        </w:tc>
        <w:tc>
          <w:tcPr>
            <w:tcW w:w="1985" w:type="dxa"/>
            <w:tcBorders>
              <w:top w:val="single" w:sz="4" w:space="0" w:color="000000"/>
              <w:left w:val="single" w:sz="4" w:space="0" w:color="000000"/>
              <w:bottom w:val="single" w:sz="4" w:space="0" w:color="000000"/>
              <w:right w:val="single" w:sz="4" w:space="0" w:color="000000"/>
            </w:tcBorders>
            <w:vAlign w:val="bottom"/>
          </w:tcPr>
          <w:p w14:paraId="1B31BC4A" w14:textId="77777777" w:rsidR="00B5495A" w:rsidRPr="00840224" w:rsidRDefault="00B5495A" w:rsidP="006E2537">
            <w:pPr>
              <w:spacing w:before="100" w:beforeAutospacing="1" w:after="100" w:afterAutospacing="1"/>
              <w:rPr>
                <w:color w:val="000000" w:themeColor="text1"/>
              </w:rPr>
            </w:pPr>
            <w:r w:rsidRPr="00C3140C">
              <w:rPr>
                <w:color w:val="000000" w:themeColor="text1"/>
              </w:rPr>
              <w:t xml:space="preserve">100 </w:t>
            </w:r>
            <w:proofErr w:type="spellStart"/>
            <w:r w:rsidRPr="00C3140C">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tcPr>
          <w:p w14:paraId="5E111E86"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w:t>
            </w:r>
            <w:r w:rsidRPr="00593620">
              <w:rPr>
                <w:color w:val="000000" w:themeColor="text1"/>
              </w:rPr>
              <w:t xml:space="preserve"> 1:</w:t>
            </w:r>
            <w:r>
              <w:rPr>
                <w:color w:val="000000" w:themeColor="text1"/>
              </w:rPr>
              <w:t>2</w:t>
            </w:r>
            <w:r w:rsidRPr="00593620">
              <w:rPr>
                <w:color w:val="000000" w:themeColor="text1"/>
              </w:rPr>
              <w:t>00</w:t>
            </w:r>
          </w:p>
        </w:tc>
        <w:tc>
          <w:tcPr>
            <w:tcW w:w="2556" w:type="dxa"/>
            <w:tcBorders>
              <w:top w:val="single" w:sz="4" w:space="0" w:color="000000"/>
              <w:left w:val="single" w:sz="4" w:space="0" w:color="000000"/>
              <w:bottom w:val="single" w:sz="4" w:space="0" w:color="000000"/>
              <w:right w:val="single" w:sz="4" w:space="0" w:color="000000"/>
            </w:tcBorders>
            <w:vAlign w:val="bottom"/>
          </w:tcPr>
          <w:p w14:paraId="51CCEAFF" w14:textId="77777777" w:rsidR="00B5495A" w:rsidRPr="00840224" w:rsidRDefault="00B5495A" w:rsidP="006E2537">
            <w:pPr>
              <w:spacing w:before="100" w:beforeAutospacing="1" w:after="100" w:afterAutospacing="1"/>
              <w:rPr>
                <w:color w:val="000000" w:themeColor="text1"/>
              </w:rPr>
            </w:pPr>
            <w:r w:rsidRPr="004062EB">
              <w:rPr>
                <w:color w:val="000000" w:themeColor="text1"/>
              </w:rPr>
              <w:t>Protein Tech</w:t>
            </w:r>
          </w:p>
        </w:tc>
      </w:tr>
      <w:tr w:rsidR="00B5495A" w:rsidRPr="00840224" w14:paraId="4B314C3F" w14:textId="77777777" w:rsidTr="006E2537">
        <w:tc>
          <w:tcPr>
            <w:tcW w:w="1555" w:type="dxa"/>
            <w:tcBorders>
              <w:top w:val="single" w:sz="4" w:space="0" w:color="000000"/>
              <w:left w:val="single" w:sz="4" w:space="0" w:color="000000"/>
              <w:bottom w:val="single" w:sz="4" w:space="0" w:color="000000"/>
              <w:right w:val="single" w:sz="8" w:space="0" w:color="000000"/>
            </w:tcBorders>
            <w:vAlign w:val="center"/>
            <w:hideMark/>
          </w:tcPr>
          <w:p w14:paraId="2B4CB180" w14:textId="77777777" w:rsidR="00B5495A" w:rsidRPr="00840224" w:rsidRDefault="00B5495A" w:rsidP="006E2537">
            <w:pPr>
              <w:spacing w:before="100" w:beforeAutospacing="1" w:after="100" w:afterAutospacing="1"/>
              <w:rPr>
                <w:color w:val="000000" w:themeColor="text1"/>
              </w:rPr>
            </w:pPr>
            <w:r w:rsidRPr="00840224">
              <w:rPr>
                <w:color w:val="000000" w:themeColor="text1"/>
              </w:rPr>
              <w:t>GAPDH</w:t>
            </w:r>
          </w:p>
        </w:tc>
        <w:tc>
          <w:tcPr>
            <w:tcW w:w="1842" w:type="dxa"/>
            <w:tcBorders>
              <w:top w:val="single" w:sz="4" w:space="0" w:color="000000"/>
              <w:left w:val="single" w:sz="8" w:space="0" w:color="000000"/>
              <w:bottom w:val="single" w:sz="4" w:space="0" w:color="000000"/>
              <w:right w:val="single" w:sz="4" w:space="0" w:color="000000"/>
            </w:tcBorders>
            <w:vAlign w:val="center"/>
            <w:hideMark/>
          </w:tcPr>
          <w:p w14:paraId="38424707"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"/var/folders/69/mp_4hsrd0pb69ks8s9gfp3280000gn/T/com.microsoft.Word/WebArchiveCopyPasteTempFiles/page28image12083168" \* MERGEFORMATINET </w:instrText>
            </w:r>
            <w:r w:rsidRPr="00840224">
              <w:rPr>
                <w:color w:val="000000" w:themeColor="text1"/>
              </w:rPr>
              <w:fldChar w:fldCharType="separate"/>
            </w:r>
            <w:r w:rsidRPr="00840224">
              <w:rPr>
                <w:noProof/>
                <w:color w:val="000000" w:themeColor="text1"/>
              </w:rPr>
              <w:drawing>
                <wp:inline distT="0" distB="0" distL="0" distR="0" wp14:anchorId="7C02BF77" wp14:editId="10783A76">
                  <wp:extent cx="12065" cy="12065"/>
                  <wp:effectExtent l="0" t="0" r="0" b="0"/>
                  <wp:docPr id="52" name="Picture 52" descr="page28image1208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page28image1208316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14C10</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61ABB4FA"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"/var/folders/69/mp_4hsrd0pb69ks8s9gfp3280000gn/T/com.microsoft.Word/WebArchiveCopyPasteTempFiles/page28image12083792" \* MERGEFORMATINET </w:instrText>
            </w:r>
            <w:r w:rsidRPr="00840224">
              <w:rPr>
                <w:color w:val="000000" w:themeColor="text1"/>
              </w:rPr>
              <w:fldChar w:fldCharType="separate"/>
            </w:r>
            <w:r w:rsidRPr="00840224">
              <w:rPr>
                <w:noProof/>
                <w:color w:val="000000" w:themeColor="text1"/>
              </w:rPr>
              <w:drawing>
                <wp:inline distT="0" distB="0" distL="0" distR="0" wp14:anchorId="6F6768A7" wp14:editId="6D26B9D0">
                  <wp:extent cx="12065" cy="12065"/>
                  <wp:effectExtent l="0" t="0" r="0" b="0"/>
                  <wp:docPr id="53" name="Picture 53" descr="page28image1208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page28image1208379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 xml:space="preserve">37 </w:t>
            </w:r>
            <w:proofErr w:type="spellStart"/>
            <w:r w:rsidRPr="00840224">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134AC812" w14:textId="77777777" w:rsidR="00B5495A" w:rsidRPr="00840224" w:rsidRDefault="00B5495A" w:rsidP="006E2537">
            <w:pPr>
              <w:spacing w:before="100" w:beforeAutospacing="1" w:after="100" w:afterAutospacing="1"/>
              <w:rPr>
                <w:color w:val="000000" w:themeColor="text1"/>
              </w:rPr>
            </w:pPr>
            <w:r w:rsidRPr="00840224">
              <w:rPr>
                <w:color w:val="000000" w:themeColor="text1"/>
              </w:rPr>
              <w:t xml:space="preserve">WB 1:1000 </w:t>
            </w:r>
          </w:p>
        </w:tc>
        <w:tc>
          <w:tcPr>
            <w:tcW w:w="2556" w:type="dxa"/>
            <w:tcBorders>
              <w:top w:val="single" w:sz="4" w:space="0" w:color="000000"/>
              <w:left w:val="single" w:sz="4" w:space="0" w:color="000000"/>
              <w:bottom w:val="single" w:sz="4" w:space="0" w:color="000000"/>
              <w:right w:val="single" w:sz="4" w:space="0" w:color="000000"/>
            </w:tcBorders>
            <w:vAlign w:val="center"/>
            <w:hideMark/>
          </w:tcPr>
          <w:p w14:paraId="36EA0792"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"/var/folders/69/mp_4hsrd0pb69ks8s9gfp3280000gn/T/com.microsoft.Word/WebArchiveCopyPasteTempFiles/page28image10018880" \* MERGEFORMATINET </w:instrText>
            </w:r>
            <w:r w:rsidRPr="00840224">
              <w:rPr>
                <w:color w:val="000000" w:themeColor="text1"/>
              </w:rPr>
              <w:fldChar w:fldCharType="separate"/>
            </w:r>
            <w:r w:rsidRPr="00840224">
              <w:rPr>
                <w:noProof/>
                <w:color w:val="000000" w:themeColor="text1"/>
              </w:rPr>
              <w:drawing>
                <wp:inline distT="0" distB="0" distL="0" distR="0" wp14:anchorId="01B3572E" wp14:editId="58242181">
                  <wp:extent cx="12065" cy="12065"/>
                  <wp:effectExtent l="0" t="0" r="0" b="0"/>
                  <wp:docPr id="54" name="Picture 54" descr="page28image10018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page28image100188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Cell Signaling</w:t>
            </w:r>
          </w:p>
        </w:tc>
      </w:tr>
      <w:tr w:rsidR="00B5495A" w:rsidRPr="00840224" w14:paraId="0432785A" w14:textId="77777777" w:rsidTr="006E2537">
        <w:tc>
          <w:tcPr>
            <w:tcW w:w="1555" w:type="dxa"/>
            <w:tcBorders>
              <w:top w:val="single" w:sz="4" w:space="0" w:color="000000"/>
              <w:left w:val="single" w:sz="4" w:space="0" w:color="000000"/>
              <w:bottom w:val="single" w:sz="4" w:space="0" w:color="000000"/>
              <w:right w:val="single" w:sz="8" w:space="0" w:color="000000"/>
            </w:tcBorders>
            <w:vAlign w:val="center"/>
            <w:hideMark/>
          </w:tcPr>
          <w:p w14:paraId="3D46EF6B" w14:textId="77777777" w:rsidR="00B5495A" w:rsidRPr="00840224" w:rsidRDefault="00B5495A" w:rsidP="006E2537">
            <w:pPr>
              <w:spacing w:before="100" w:beforeAutospacing="1" w:after="100" w:afterAutospacing="1"/>
              <w:rPr>
                <w:color w:val="000000" w:themeColor="text1"/>
              </w:rPr>
            </w:pPr>
            <w:r w:rsidRPr="00840224">
              <w:rPr>
                <w:color w:val="000000" w:themeColor="text1"/>
              </w:rPr>
              <w:t xml:space="preserve">Tubulin alpha </w:t>
            </w:r>
          </w:p>
        </w:tc>
        <w:tc>
          <w:tcPr>
            <w:tcW w:w="1842" w:type="dxa"/>
            <w:tcBorders>
              <w:top w:val="single" w:sz="4" w:space="0" w:color="000000"/>
              <w:left w:val="single" w:sz="8" w:space="0" w:color="000000"/>
              <w:bottom w:val="single" w:sz="4" w:space="0" w:color="000000"/>
              <w:right w:val="single" w:sz="4" w:space="0" w:color="000000"/>
            </w:tcBorders>
            <w:vAlign w:val="center"/>
            <w:hideMark/>
          </w:tcPr>
          <w:p w14:paraId="655BB03D"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"/var/folders/69/mp_4hsrd0pb69ks8s9gfp3280000gn/T/com.microsoft.Word/WebArchiveCopyPasteTempFiles/page28image12085872" \* MERGEFORMATINET </w:instrText>
            </w:r>
            <w:r w:rsidRPr="00840224">
              <w:rPr>
                <w:color w:val="000000" w:themeColor="text1"/>
              </w:rPr>
              <w:fldChar w:fldCharType="separate"/>
            </w:r>
            <w:r w:rsidRPr="00840224">
              <w:rPr>
                <w:noProof/>
                <w:color w:val="000000" w:themeColor="text1"/>
              </w:rPr>
              <w:drawing>
                <wp:inline distT="0" distB="0" distL="0" distR="0" wp14:anchorId="7D2628A1" wp14:editId="3BF1A65E">
                  <wp:extent cx="12065" cy="12065"/>
                  <wp:effectExtent l="0" t="0" r="0" b="0"/>
                  <wp:docPr id="55" name="Picture 55" descr="page28image12085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page28image1208587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T6199</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0985023C"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"/var/folders/69/mp_4hsrd0pb69ks8s9gfp3280000gn/T/com.microsoft.Word/WebArchiveCopyPasteTempFiles/page28image12086496" \* MERGEFORMATINET </w:instrText>
            </w:r>
            <w:r w:rsidRPr="00840224">
              <w:rPr>
                <w:color w:val="000000" w:themeColor="text1"/>
              </w:rPr>
              <w:fldChar w:fldCharType="separate"/>
            </w:r>
            <w:r w:rsidRPr="00840224">
              <w:rPr>
                <w:noProof/>
                <w:color w:val="000000" w:themeColor="text1"/>
              </w:rPr>
              <w:drawing>
                <wp:inline distT="0" distB="0" distL="0" distR="0" wp14:anchorId="408843FB" wp14:editId="46A4DA3C">
                  <wp:extent cx="12065" cy="12065"/>
                  <wp:effectExtent l="0" t="0" r="0" b="0"/>
                  <wp:docPr id="56" name="Picture 56" descr="page28image1208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page28image1208649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 xml:space="preserve">50 </w:t>
            </w:r>
            <w:proofErr w:type="spellStart"/>
            <w:r w:rsidRPr="00840224">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4EB364C1" w14:textId="77777777" w:rsidR="00B5495A" w:rsidRPr="00840224" w:rsidRDefault="00B5495A" w:rsidP="006E2537">
            <w:pPr>
              <w:spacing w:before="100" w:beforeAutospacing="1" w:after="100" w:afterAutospacing="1"/>
              <w:rPr>
                <w:color w:val="000000" w:themeColor="text1"/>
              </w:rPr>
            </w:pPr>
            <w:r w:rsidRPr="00840224">
              <w:rPr>
                <w:color w:val="000000" w:themeColor="text1"/>
              </w:rPr>
              <w:t>IF 1:300</w:t>
            </w:r>
          </w:p>
        </w:tc>
        <w:tc>
          <w:tcPr>
            <w:tcW w:w="2556" w:type="dxa"/>
            <w:tcBorders>
              <w:top w:val="single" w:sz="4" w:space="0" w:color="000000"/>
              <w:left w:val="single" w:sz="4" w:space="0" w:color="000000"/>
              <w:bottom w:val="single" w:sz="4" w:space="0" w:color="000000"/>
              <w:right w:val="single" w:sz="4" w:space="0" w:color="000000"/>
            </w:tcBorders>
            <w:vAlign w:val="center"/>
            <w:hideMark/>
          </w:tcPr>
          <w:p w14:paraId="532D195A"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"/var/folders/69/mp_4hsrd0pb69ks8s9gfp3280000gn/T/com.microsoft.Word/WebArchiveCopyPasteTempFiles/page28image12088368" \* MERGEFORMATINET </w:instrText>
            </w:r>
            <w:r w:rsidRPr="00840224">
              <w:rPr>
                <w:color w:val="000000" w:themeColor="text1"/>
              </w:rPr>
              <w:fldChar w:fldCharType="separate"/>
            </w:r>
            <w:r w:rsidRPr="00840224">
              <w:rPr>
                <w:noProof/>
                <w:color w:val="000000" w:themeColor="text1"/>
              </w:rPr>
              <w:drawing>
                <wp:inline distT="0" distB="0" distL="0" distR="0" wp14:anchorId="3D5518C6" wp14:editId="04A429C4">
                  <wp:extent cx="12065" cy="12065"/>
                  <wp:effectExtent l="0" t="0" r="0" b="0"/>
                  <wp:docPr id="57" name="Picture 57" descr="page28image12088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page28image1208836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Sigma</w:t>
            </w:r>
          </w:p>
        </w:tc>
      </w:tr>
      <w:tr w:rsidR="00B5495A" w:rsidRPr="00840224" w14:paraId="3B6E9CEE" w14:textId="77777777" w:rsidTr="006E2537">
        <w:tc>
          <w:tcPr>
            <w:tcW w:w="1555" w:type="dxa"/>
            <w:tcBorders>
              <w:top w:val="single" w:sz="4" w:space="0" w:color="000000"/>
              <w:left w:val="single" w:sz="4" w:space="0" w:color="000000"/>
              <w:bottom w:val="single" w:sz="4" w:space="0" w:color="000000"/>
              <w:right w:val="single" w:sz="8" w:space="0" w:color="000000"/>
            </w:tcBorders>
            <w:vAlign w:val="center"/>
            <w:hideMark/>
          </w:tcPr>
          <w:p w14:paraId="1F3FC254" w14:textId="77777777" w:rsidR="00B5495A" w:rsidRPr="00840224" w:rsidRDefault="00B5495A" w:rsidP="006E2537">
            <w:pPr>
              <w:spacing w:before="100" w:beforeAutospacing="1" w:after="100" w:afterAutospacing="1"/>
              <w:rPr>
                <w:color w:val="000000" w:themeColor="text1"/>
              </w:rPr>
            </w:pPr>
            <w:r w:rsidRPr="00840224">
              <w:rPr>
                <w:color w:val="000000" w:themeColor="text1"/>
              </w:rPr>
              <w:t>MAD1</w:t>
            </w:r>
          </w:p>
        </w:tc>
        <w:tc>
          <w:tcPr>
            <w:tcW w:w="1842" w:type="dxa"/>
            <w:tcBorders>
              <w:top w:val="single" w:sz="4" w:space="0" w:color="000000"/>
              <w:left w:val="single" w:sz="8" w:space="0" w:color="000000"/>
              <w:bottom w:val="single" w:sz="4" w:space="0" w:color="000000"/>
              <w:right w:val="single" w:sz="4" w:space="0" w:color="000000"/>
            </w:tcBorders>
            <w:vAlign w:val="center"/>
            <w:hideMark/>
          </w:tcPr>
          <w:p w14:paraId="6C0EDBBE"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"/var/folders/69/mp_4hsrd0pb69ks8s9gfp3280000gn/T/com.microsoft.Word/WebArchiveCopyPasteTempFiles/page28image12089824" \* MERGEFORMATINET </w:instrText>
            </w:r>
            <w:r w:rsidRPr="00840224">
              <w:rPr>
                <w:color w:val="000000" w:themeColor="text1"/>
              </w:rPr>
              <w:fldChar w:fldCharType="separate"/>
            </w:r>
            <w:r w:rsidRPr="00840224">
              <w:rPr>
                <w:noProof/>
                <w:color w:val="000000" w:themeColor="text1"/>
              </w:rPr>
              <w:drawing>
                <wp:inline distT="0" distB="0" distL="0" distR="0" wp14:anchorId="28E302C5" wp14:editId="27EE0CBF">
                  <wp:extent cx="12065" cy="12065"/>
                  <wp:effectExtent l="0" t="0" r="0" b="0"/>
                  <wp:docPr id="58" name="Picture 58" descr="page28image12089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page28image120898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1110EFF4"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"/var/folders/69/mp_4hsrd0pb69ks8s9gfp3280000gn/T/com.microsoft.Word/WebArchiveCopyPasteTempFiles/page28image12091072" \* MERGEFORMATINET </w:instrText>
            </w:r>
            <w:r w:rsidRPr="00840224">
              <w:rPr>
                <w:color w:val="000000" w:themeColor="text1"/>
              </w:rPr>
              <w:fldChar w:fldCharType="separate"/>
            </w:r>
            <w:r w:rsidRPr="00840224">
              <w:rPr>
                <w:noProof/>
                <w:color w:val="000000" w:themeColor="text1"/>
              </w:rPr>
              <w:drawing>
                <wp:inline distT="0" distB="0" distL="0" distR="0" wp14:anchorId="726BB24E" wp14:editId="28A46002">
                  <wp:extent cx="12065" cy="12065"/>
                  <wp:effectExtent l="0" t="0" r="0" b="0"/>
                  <wp:docPr id="59" name="Picture 59" descr="page28image1209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page28image1209107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 xml:space="preserve">83 </w:t>
            </w:r>
            <w:proofErr w:type="spellStart"/>
            <w:r w:rsidRPr="00840224">
              <w:rPr>
                <w:color w:val="000000" w:themeColor="text1"/>
              </w:rPr>
              <w:t>kDA</w:t>
            </w:r>
            <w:proofErr w:type="spellEnd"/>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51D214B8" w14:textId="77777777" w:rsidR="00B5495A" w:rsidRPr="00840224" w:rsidRDefault="00B5495A" w:rsidP="006E2537">
            <w:pPr>
              <w:spacing w:before="100" w:beforeAutospacing="1" w:after="100" w:afterAutospacing="1"/>
              <w:rPr>
                <w:color w:val="000000" w:themeColor="text1"/>
              </w:rPr>
            </w:pPr>
            <w:r w:rsidRPr="00840224">
              <w:rPr>
                <w:color w:val="000000" w:themeColor="text1"/>
              </w:rPr>
              <w:t>IF 1:300</w:t>
            </w:r>
          </w:p>
        </w:tc>
        <w:tc>
          <w:tcPr>
            <w:tcW w:w="2556" w:type="dxa"/>
            <w:tcBorders>
              <w:top w:val="single" w:sz="4" w:space="0" w:color="000000"/>
              <w:left w:val="single" w:sz="4" w:space="0" w:color="000000"/>
              <w:bottom w:val="single" w:sz="4" w:space="0" w:color="000000"/>
              <w:right w:val="single" w:sz="4" w:space="0" w:color="000000"/>
            </w:tcBorders>
            <w:vAlign w:val="center"/>
            <w:hideMark/>
          </w:tcPr>
          <w:p w14:paraId="0371AFB6" w14:textId="77777777" w:rsidR="00B5495A" w:rsidRPr="00840224" w:rsidRDefault="00B5495A" w:rsidP="006E2537">
            <w:pPr>
              <w:rPr>
                <w:color w:val="000000" w:themeColor="text1"/>
              </w:rPr>
            </w:pPr>
            <w:r w:rsidRPr="00840224">
              <w:rPr>
                <w:color w:val="000000" w:themeColor="text1"/>
              </w:rPr>
              <w:fldChar w:fldCharType="begin"/>
            </w:r>
            <w:r w:rsidRPr="00840224">
              <w:rPr>
                <w:color w:val="000000" w:themeColor="text1"/>
              </w:rPr>
              <w:instrText xml:space="preserve"> INCLUDEPICTURE "/var/folders/69/mp_4hsrd0pb69ks8s9gfp3280000gn/T/com.microsoft.Word/WebArchiveCopyPasteTempFiles/page28image10020544" \* MERGEFORMATINET </w:instrText>
            </w:r>
            <w:r w:rsidRPr="00840224">
              <w:rPr>
                <w:color w:val="000000" w:themeColor="text1"/>
              </w:rPr>
              <w:fldChar w:fldCharType="separate"/>
            </w:r>
            <w:r w:rsidRPr="00840224">
              <w:rPr>
                <w:noProof/>
                <w:color w:val="000000" w:themeColor="text1"/>
              </w:rPr>
              <w:drawing>
                <wp:inline distT="0" distB="0" distL="0" distR="0" wp14:anchorId="4504085D" wp14:editId="46C1B73E">
                  <wp:extent cx="12065" cy="12065"/>
                  <wp:effectExtent l="0" t="0" r="0" b="0"/>
                  <wp:docPr id="60" name="Picture 60" descr="page28image1002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page28image1002054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840224">
              <w:rPr>
                <w:color w:val="000000" w:themeColor="text1"/>
              </w:rPr>
              <w:fldChar w:fldCharType="end"/>
            </w:r>
            <w:r w:rsidRPr="00840224">
              <w:rPr>
                <w:color w:val="000000" w:themeColor="text1"/>
              </w:rPr>
              <w:t xml:space="preserve">Dr. </w:t>
            </w:r>
            <w:proofErr w:type="spellStart"/>
            <w:r w:rsidRPr="00840224">
              <w:rPr>
                <w:color w:val="000000" w:themeColor="text1"/>
              </w:rPr>
              <w:t>Dasso's</w:t>
            </w:r>
            <w:proofErr w:type="spellEnd"/>
            <w:r w:rsidRPr="00840224">
              <w:rPr>
                <w:color w:val="000000" w:themeColor="text1"/>
              </w:rPr>
              <w:t xml:space="preserve"> lab, NIH </w:t>
            </w:r>
          </w:p>
        </w:tc>
      </w:tr>
      <w:tr w:rsidR="00B5495A" w:rsidRPr="00840224" w14:paraId="62CB5461" w14:textId="77777777" w:rsidTr="006E2537">
        <w:tc>
          <w:tcPr>
            <w:tcW w:w="9355" w:type="dxa"/>
            <w:gridSpan w:val="5"/>
            <w:tcBorders>
              <w:top w:val="single" w:sz="4" w:space="0" w:color="000000"/>
              <w:left w:val="single" w:sz="4" w:space="0" w:color="000000"/>
              <w:bottom w:val="single" w:sz="4" w:space="0" w:color="000000"/>
              <w:right w:val="single" w:sz="4" w:space="0" w:color="000000"/>
            </w:tcBorders>
            <w:vAlign w:val="center"/>
          </w:tcPr>
          <w:p w14:paraId="1D8718B3" w14:textId="77777777" w:rsidR="00B5495A" w:rsidRPr="00840224" w:rsidRDefault="00B5495A" w:rsidP="006E2537">
            <w:pPr>
              <w:pStyle w:val="NormalWeb"/>
              <w:rPr>
                <w:color w:val="000000" w:themeColor="text1"/>
              </w:rPr>
            </w:pPr>
            <w:r w:rsidRPr="00840224">
              <w:rPr>
                <w:b/>
                <w:bCs/>
                <w:color w:val="000000" w:themeColor="text1"/>
              </w:rPr>
              <w:t xml:space="preserve">                                                             Secondary antibodies</w:t>
            </w:r>
          </w:p>
        </w:tc>
      </w:tr>
      <w:tr w:rsidR="00B5495A" w:rsidRPr="00840224" w14:paraId="1D251FF2" w14:textId="77777777" w:rsidTr="006E2537">
        <w:tc>
          <w:tcPr>
            <w:tcW w:w="1555" w:type="dxa"/>
            <w:tcBorders>
              <w:top w:val="single" w:sz="4" w:space="0" w:color="000000"/>
              <w:left w:val="single" w:sz="4" w:space="0" w:color="000000"/>
              <w:bottom w:val="single" w:sz="4" w:space="0" w:color="000000"/>
              <w:right w:val="single" w:sz="8" w:space="0" w:color="000000"/>
            </w:tcBorders>
            <w:vAlign w:val="center"/>
          </w:tcPr>
          <w:p w14:paraId="2D7106C6" w14:textId="77777777" w:rsidR="00B5495A" w:rsidRPr="00840224" w:rsidRDefault="00B5495A" w:rsidP="006E2537">
            <w:pPr>
              <w:spacing w:before="100" w:beforeAutospacing="1" w:after="100" w:afterAutospacing="1"/>
              <w:rPr>
                <w:color w:val="000000" w:themeColor="text1"/>
              </w:rPr>
            </w:pPr>
            <w:r w:rsidRPr="00840224">
              <w:rPr>
                <w:color w:val="000000" w:themeColor="text1"/>
              </w:rPr>
              <w:t>goat-anti-mouse HRP</w:t>
            </w:r>
          </w:p>
        </w:tc>
        <w:tc>
          <w:tcPr>
            <w:tcW w:w="1842" w:type="dxa"/>
            <w:tcBorders>
              <w:top w:val="single" w:sz="4" w:space="0" w:color="000000"/>
              <w:left w:val="single" w:sz="8" w:space="0" w:color="000000"/>
              <w:bottom w:val="single" w:sz="4" w:space="0" w:color="000000"/>
              <w:right w:val="single" w:sz="4" w:space="0" w:color="000000"/>
            </w:tcBorders>
            <w:vAlign w:val="center"/>
          </w:tcPr>
          <w:p w14:paraId="641DA53B" w14:textId="77777777" w:rsidR="00B5495A" w:rsidRPr="00840224" w:rsidRDefault="00B5495A" w:rsidP="006E2537">
            <w:pPr>
              <w:rPr>
                <w:color w:val="000000" w:themeColor="text1"/>
              </w:rPr>
            </w:pPr>
            <w:r w:rsidRPr="00840224">
              <w:rPr>
                <w:color w:val="000000" w:themeColor="text1"/>
              </w:rPr>
              <w:t>sc-2302</w:t>
            </w:r>
          </w:p>
        </w:tc>
        <w:tc>
          <w:tcPr>
            <w:tcW w:w="1985" w:type="dxa"/>
            <w:tcBorders>
              <w:top w:val="single" w:sz="4" w:space="0" w:color="000000"/>
              <w:left w:val="single" w:sz="4" w:space="0" w:color="000000"/>
              <w:bottom w:val="single" w:sz="4" w:space="0" w:color="000000"/>
              <w:right w:val="single" w:sz="4" w:space="0" w:color="000000"/>
            </w:tcBorders>
            <w:vAlign w:val="center"/>
          </w:tcPr>
          <w:p w14:paraId="6058B753" w14:textId="77777777" w:rsidR="00B5495A" w:rsidRPr="00840224" w:rsidRDefault="00B5495A" w:rsidP="006E2537">
            <w:pPr>
              <w:rPr>
                <w:color w:val="000000" w:themeColor="text1"/>
              </w:rPr>
            </w:pPr>
          </w:p>
        </w:tc>
        <w:tc>
          <w:tcPr>
            <w:tcW w:w="1417" w:type="dxa"/>
            <w:tcBorders>
              <w:top w:val="single" w:sz="4" w:space="0" w:color="000000"/>
              <w:left w:val="single" w:sz="4" w:space="0" w:color="000000"/>
              <w:bottom w:val="single" w:sz="4" w:space="0" w:color="000000"/>
              <w:right w:val="single" w:sz="4" w:space="0" w:color="000000"/>
            </w:tcBorders>
            <w:vAlign w:val="center"/>
          </w:tcPr>
          <w:p w14:paraId="467DE4C3"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 1:5000</w:t>
            </w:r>
          </w:p>
        </w:tc>
        <w:tc>
          <w:tcPr>
            <w:tcW w:w="2556" w:type="dxa"/>
            <w:tcBorders>
              <w:top w:val="single" w:sz="4" w:space="0" w:color="000000"/>
              <w:left w:val="single" w:sz="4" w:space="0" w:color="000000"/>
              <w:bottom w:val="single" w:sz="4" w:space="0" w:color="000000"/>
              <w:right w:val="single" w:sz="4" w:space="0" w:color="000000"/>
            </w:tcBorders>
            <w:vAlign w:val="center"/>
          </w:tcPr>
          <w:p w14:paraId="66BDDF1C" w14:textId="77777777" w:rsidR="00B5495A" w:rsidRPr="00840224" w:rsidRDefault="00B5495A" w:rsidP="006E2537">
            <w:pPr>
              <w:rPr>
                <w:color w:val="000000" w:themeColor="text1"/>
              </w:rPr>
            </w:pPr>
            <w:r w:rsidRPr="00840224">
              <w:rPr>
                <w:color w:val="000000" w:themeColor="text1"/>
              </w:rPr>
              <w:t>Santa Cruz</w:t>
            </w:r>
          </w:p>
        </w:tc>
      </w:tr>
      <w:tr w:rsidR="00B5495A" w:rsidRPr="00840224" w14:paraId="79849271" w14:textId="77777777" w:rsidTr="006E2537">
        <w:tc>
          <w:tcPr>
            <w:tcW w:w="1555" w:type="dxa"/>
            <w:tcBorders>
              <w:top w:val="single" w:sz="4" w:space="0" w:color="000000"/>
              <w:left w:val="single" w:sz="4" w:space="0" w:color="000000"/>
              <w:bottom w:val="single" w:sz="4" w:space="0" w:color="000000"/>
              <w:right w:val="single" w:sz="8" w:space="0" w:color="000000"/>
            </w:tcBorders>
            <w:vAlign w:val="center"/>
          </w:tcPr>
          <w:p w14:paraId="34475A89" w14:textId="77777777" w:rsidR="00B5495A" w:rsidRPr="00840224" w:rsidRDefault="00B5495A" w:rsidP="006E2537">
            <w:pPr>
              <w:spacing w:before="100" w:beforeAutospacing="1" w:after="100" w:afterAutospacing="1"/>
              <w:rPr>
                <w:color w:val="000000" w:themeColor="text1"/>
              </w:rPr>
            </w:pPr>
            <w:r w:rsidRPr="00840224">
              <w:rPr>
                <w:color w:val="000000" w:themeColor="text1"/>
              </w:rPr>
              <w:t>goat-anti-rabbit HRP</w:t>
            </w:r>
          </w:p>
        </w:tc>
        <w:tc>
          <w:tcPr>
            <w:tcW w:w="1842" w:type="dxa"/>
            <w:tcBorders>
              <w:top w:val="single" w:sz="4" w:space="0" w:color="000000"/>
              <w:left w:val="single" w:sz="8" w:space="0" w:color="000000"/>
              <w:bottom w:val="single" w:sz="4" w:space="0" w:color="000000"/>
              <w:right w:val="single" w:sz="4" w:space="0" w:color="000000"/>
            </w:tcBorders>
            <w:vAlign w:val="center"/>
          </w:tcPr>
          <w:p w14:paraId="30690885" w14:textId="77777777" w:rsidR="00B5495A" w:rsidRPr="00840224" w:rsidRDefault="00B5495A" w:rsidP="006E2537">
            <w:pPr>
              <w:rPr>
                <w:color w:val="000000" w:themeColor="text1"/>
              </w:rPr>
            </w:pPr>
            <w:r w:rsidRPr="00840224">
              <w:rPr>
                <w:color w:val="000000" w:themeColor="text1"/>
              </w:rPr>
              <w:t>sc-2004</w:t>
            </w:r>
          </w:p>
        </w:tc>
        <w:tc>
          <w:tcPr>
            <w:tcW w:w="1985" w:type="dxa"/>
            <w:tcBorders>
              <w:top w:val="single" w:sz="4" w:space="0" w:color="000000"/>
              <w:left w:val="single" w:sz="4" w:space="0" w:color="000000"/>
              <w:bottom w:val="single" w:sz="4" w:space="0" w:color="000000"/>
              <w:right w:val="single" w:sz="4" w:space="0" w:color="000000"/>
            </w:tcBorders>
            <w:vAlign w:val="center"/>
          </w:tcPr>
          <w:p w14:paraId="4878AC7C" w14:textId="77777777" w:rsidR="00B5495A" w:rsidRPr="00840224" w:rsidRDefault="00B5495A" w:rsidP="006E2537">
            <w:pPr>
              <w:rPr>
                <w:color w:val="000000" w:themeColor="text1"/>
              </w:rPr>
            </w:pPr>
          </w:p>
        </w:tc>
        <w:tc>
          <w:tcPr>
            <w:tcW w:w="1417" w:type="dxa"/>
            <w:tcBorders>
              <w:top w:val="single" w:sz="4" w:space="0" w:color="000000"/>
              <w:left w:val="single" w:sz="4" w:space="0" w:color="000000"/>
              <w:bottom w:val="single" w:sz="4" w:space="0" w:color="000000"/>
              <w:right w:val="single" w:sz="4" w:space="0" w:color="000000"/>
            </w:tcBorders>
            <w:vAlign w:val="center"/>
          </w:tcPr>
          <w:p w14:paraId="587DE68A" w14:textId="77777777" w:rsidR="00B5495A" w:rsidRPr="00840224" w:rsidRDefault="00B5495A" w:rsidP="006E2537">
            <w:pPr>
              <w:spacing w:before="100" w:beforeAutospacing="1" w:after="100" w:afterAutospacing="1"/>
              <w:rPr>
                <w:color w:val="000000" w:themeColor="text1"/>
              </w:rPr>
            </w:pPr>
            <w:r w:rsidRPr="00840224">
              <w:rPr>
                <w:color w:val="000000" w:themeColor="text1"/>
              </w:rPr>
              <w:t>WB 1:5000</w:t>
            </w:r>
          </w:p>
        </w:tc>
        <w:tc>
          <w:tcPr>
            <w:tcW w:w="2556" w:type="dxa"/>
            <w:tcBorders>
              <w:top w:val="single" w:sz="4" w:space="0" w:color="000000"/>
              <w:left w:val="single" w:sz="4" w:space="0" w:color="000000"/>
              <w:bottom w:val="single" w:sz="4" w:space="0" w:color="000000"/>
              <w:right w:val="single" w:sz="4" w:space="0" w:color="000000"/>
            </w:tcBorders>
            <w:vAlign w:val="center"/>
          </w:tcPr>
          <w:p w14:paraId="71021FA3" w14:textId="77777777" w:rsidR="00B5495A" w:rsidRPr="00840224" w:rsidRDefault="00B5495A" w:rsidP="006E2537">
            <w:pPr>
              <w:rPr>
                <w:color w:val="000000" w:themeColor="text1"/>
              </w:rPr>
            </w:pPr>
            <w:r w:rsidRPr="00840224">
              <w:rPr>
                <w:color w:val="000000" w:themeColor="text1"/>
              </w:rPr>
              <w:t>Santa Cruz</w:t>
            </w:r>
          </w:p>
        </w:tc>
      </w:tr>
      <w:tr w:rsidR="00B5495A" w:rsidRPr="00840224" w14:paraId="469D5F64" w14:textId="77777777" w:rsidTr="006E2537">
        <w:tc>
          <w:tcPr>
            <w:tcW w:w="1555" w:type="dxa"/>
            <w:tcBorders>
              <w:top w:val="single" w:sz="4" w:space="0" w:color="000000"/>
              <w:left w:val="single" w:sz="4" w:space="0" w:color="000000"/>
              <w:bottom w:val="single" w:sz="4" w:space="0" w:color="000000"/>
              <w:right w:val="single" w:sz="8" w:space="0" w:color="000000"/>
            </w:tcBorders>
            <w:vAlign w:val="center"/>
          </w:tcPr>
          <w:p w14:paraId="6DF2FE59" w14:textId="77777777" w:rsidR="00B5495A" w:rsidRPr="00840224" w:rsidRDefault="00B5495A" w:rsidP="006E2537">
            <w:pPr>
              <w:spacing w:before="100" w:beforeAutospacing="1" w:after="100" w:afterAutospacing="1"/>
              <w:rPr>
                <w:color w:val="000000" w:themeColor="text1"/>
              </w:rPr>
            </w:pPr>
            <w:r w:rsidRPr="00840224">
              <w:rPr>
                <w:color w:val="000000" w:themeColor="text1"/>
              </w:rPr>
              <w:t>anti-mouse-Alexa 647</w:t>
            </w:r>
          </w:p>
        </w:tc>
        <w:tc>
          <w:tcPr>
            <w:tcW w:w="1842" w:type="dxa"/>
            <w:tcBorders>
              <w:top w:val="single" w:sz="4" w:space="0" w:color="000000"/>
              <w:left w:val="single" w:sz="8" w:space="0" w:color="000000"/>
              <w:bottom w:val="single" w:sz="4" w:space="0" w:color="000000"/>
              <w:right w:val="single" w:sz="4" w:space="0" w:color="000000"/>
            </w:tcBorders>
            <w:vAlign w:val="center"/>
          </w:tcPr>
          <w:p w14:paraId="1E147B91" w14:textId="77777777" w:rsidR="00B5495A" w:rsidRPr="00840224" w:rsidRDefault="00B5495A" w:rsidP="006E2537">
            <w:pPr>
              <w:rPr>
                <w:color w:val="000000" w:themeColor="text1"/>
              </w:rPr>
            </w:pPr>
            <w:r w:rsidRPr="00840224">
              <w:rPr>
                <w:color w:val="000000" w:themeColor="text1"/>
              </w:rPr>
              <w:t>4410</w:t>
            </w:r>
          </w:p>
        </w:tc>
        <w:tc>
          <w:tcPr>
            <w:tcW w:w="1985" w:type="dxa"/>
            <w:tcBorders>
              <w:top w:val="single" w:sz="4" w:space="0" w:color="000000"/>
              <w:left w:val="single" w:sz="4" w:space="0" w:color="000000"/>
              <w:bottom w:val="single" w:sz="4" w:space="0" w:color="000000"/>
              <w:right w:val="single" w:sz="4" w:space="0" w:color="000000"/>
            </w:tcBorders>
            <w:vAlign w:val="center"/>
          </w:tcPr>
          <w:p w14:paraId="12D53E6C" w14:textId="77777777" w:rsidR="00B5495A" w:rsidRPr="00840224" w:rsidRDefault="00B5495A" w:rsidP="006E2537">
            <w:pPr>
              <w:rPr>
                <w:color w:val="000000" w:themeColor="text1"/>
              </w:rPr>
            </w:pPr>
          </w:p>
        </w:tc>
        <w:tc>
          <w:tcPr>
            <w:tcW w:w="1417" w:type="dxa"/>
            <w:tcBorders>
              <w:top w:val="single" w:sz="4" w:space="0" w:color="000000"/>
              <w:left w:val="single" w:sz="4" w:space="0" w:color="000000"/>
              <w:bottom w:val="single" w:sz="4" w:space="0" w:color="000000"/>
              <w:right w:val="single" w:sz="4" w:space="0" w:color="000000"/>
            </w:tcBorders>
            <w:vAlign w:val="center"/>
          </w:tcPr>
          <w:p w14:paraId="19C8796C" w14:textId="77777777" w:rsidR="00B5495A" w:rsidRPr="00840224" w:rsidRDefault="00B5495A" w:rsidP="006E2537">
            <w:pPr>
              <w:spacing w:before="100" w:beforeAutospacing="1" w:after="100" w:afterAutospacing="1"/>
              <w:rPr>
                <w:color w:val="000000" w:themeColor="text1"/>
              </w:rPr>
            </w:pPr>
            <w:r w:rsidRPr="00840224">
              <w:rPr>
                <w:color w:val="000000" w:themeColor="text1"/>
              </w:rPr>
              <w:t>IF 1:500</w:t>
            </w:r>
          </w:p>
        </w:tc>
        <w:tc>
          <w:tcPr>
            <w:tcW w:w="2556" w:type="dxa"/>
            <w:tcBorders>
              <w:top w:val="single" w:sz="4" w:space="0" w:color="000000"/>
              <w:left w:val="single" w:sz="4" w:space="0" w:color="000000"/>
              <w:bottom w:val="single" w:sz="4" w:space="0" w:color="000000"/>
              <w:right w:val="single" w:sz="4" w:space="0" w:color="000000"/>
            </w:tcBorders>
            <w:vAlign w:val="center"/>
          </w:tcPr>
          <w:p w14:paraId="3AE6E2F3" w14:textId="77777777" w:rsidR="00B5495A" w:rsidRPr="00840224" w:rsidRDefault="00B5495A" w:rsidP="006E2537">
            <w:pPr>
              <w:rPr>
                <w:color w:val="000000" w:themeColor="text1"/>
              </w:rPr>
            </w:pPr>
            <w:r w:rsidRPr="00840224">
              <w:rPr>
                <w:color w:val="000000" w:themeColor="text1"/>
              </w:rPr>
              <w:t>Cell Signaling</w:t>
            </w:r>
          </w:p>
        </w:tc>
      </w:tr>
      <w:tr w:rsidR="00B5495A" w:rsidRPr="00840224" w14:paraId="67A05BCD" w14:textId="77777777" w:rsidTr="006E2537">
        <w:tc>
          <w:tcPr>
            <w:tcW w:w="1555" w:type="dxa"/>
            <w:tcBorders>
              <w:top w:val="single" w:sz="4" w:space="0" w:color="000000"/>
              <w:left w:val="single" w:sz="4" w:space="0" w:color="000000"/>
              <w:bottom w:val="single" w:sz="4" w:space="0" w:color="000000"/>
              <w:right w:val="single" w:sz="8" w:space="0" w:color="000000"/>
            </w:tcBorders>
            <w:vAlign w:val="center"/>
          </w:tcPr>
          <w:p w14:paraId="1E615460" w14:textId="77777777" w:rsidR="00B5495A" w:rsidRPr="00840224" w:rsidRDefault="00B5495A" w:rsidP="006E2537">
            <w:pPr>
              <w:spacing w:before="100" w:beforeAutospacing="1" w:after="100" w:afterAutospacing="1"/>
              <w:rPr>
                <w:color w:val="000000" w:themeColor="text1"/>
              </w:rPr>
            </w:pPr>
            <w:r w:rsidRPr="00840224">
              <w:rPr>
                <w:color w:val="000000" w:themeColor="text1"/>
              </w:rPr>
              <w:t>anti-rabbit-Alexa 555</w:t>
            </w:r>
          </w:p>
        </w:tc>
        <w:tc>
          <w:tcPr>
            <w:tcW w:w="1842" w:type="dxa"/>
            <w:tcBorders>
              <w:top w:val="single" w:sz="4" w:space="0" w:color="000000"/>
              <w:left w:val="single" w:sz="8" w:space="0" w:color="000000"/>
              <w:bottom w:val="single" w:sz="4" w:space="0" w:color="000000"/>
              <w:right w:val="single" w:sz="4" w:space="0" w:color="000000"/>
            </w:tcBorders>
            <w:vAlign w:val="center"/>
          </w:tcPr>
          <w:p w14:paraId="16EEA093" w14:textId="77777777" w:rsidR="00B5495A" w:rsidRPr="00840224" w:rsidRDefault="00B5495A" w:rsidP="006E2537">
            <w:pPr>
              <w:pStyle w:val="NormalWeb"/>
              <w:rPr>
                <w:color w:val="000000" w:themeColor="text1"/>
              </w:rPr>
            </w:pPr>
            <w:r w:rsidRPr="00840224">
              <w:rPr>
                <w:color w:val="000000" w:themeColor="text1"/>
              </w:rPr>
              <w:t xml:space="preserve">4413 </w:t>
            </w:r>
          </w:p>
        </w:tc>
        <w:tc>
          <w:tcPr>
            <w:tcW w:w="1985" w:type="dxa"/>
            <w:tcBorders>
              <w:top w:val="single" w:sz="4" w:space="0" w:color="000000"/>
              <w:left w:val="single" w:sz="4" w:space="0" w:color="000000"/>
              <w:bottom w:val="single" w:sz="4" w:space="0" w:color="000000"/>
              <w:right w:val="single" w:sz="4" w:space="0" w:color="000000"/>
            </w:tcBorders>
            <w:vAlign w:val="center"/>
          </w:tcPr>
          <w:p w14:paraId="5B92D5A2" w14:textId="77777777" w:rsidR="00B5495A" w:rsidRPr="00840224" w:rsidRDefault="00B5495A" w:rsidP="006E2537">
            <w:pPr>
              <w:rPr>
                <w:color w:val="000000" w:themeColor="text1"/>
              </w:rPr>
            </w:pPr>
          </w:p>
        </w:tc>
        <w:tc>
          <w:tcPr>
            <w:tcW w:w="1417" w:type="dxa"/>
            <w:tcBorders>
              <w:top w:val="single" w:sz="4" w:space="0" w:color="000000"/>
              <w:left w:val="single" w:sz="4" w:space="0" w:color="000000"/>
              <w:bottom w:val="single" w:sz="4" w:space="0" w:color="000000"/>
              <w:right w:val="single" w:sz="4" w:space="0" w:color="000000"/>
            </w:tcBorders>
            <w:vAlign w:val="center"/>
          </w:tcPr>
          <w:p w14:paraId="2B1A8477" w14:textId="77777777" w:rsidR="00B5495A" w:rsidRPr="00840224" w:rsidRDefault="00B5495A" w:rsidP="006E2537">
            <w:pPr>
              <w:spacing w:before="100" w:beforeAutospacing="1" w:after="100" w:afterAutospacing="1"/>
              <w:rPr>
                <w:color w:val="000000" w:themeColor="text1"/>
              </w:rPr>
            </w:pPr>
            <w:r w:rsidRPr="00840224">
              <w:rPr>
                <w:color w:val="000000" w:themeColor="text1"/>
              </w:rPr>
              <w:t>IF 1:500</w:t>
            </w:r>
          </w:p>
        </w:tc>
        <w:tc>
          <w:tcPr>
            <w:tcW w:w="2556" w:type="dxa"/>
            <w:tcBorders>
              <w:top w:val="single" w:sz="4" w:space="0" w:color="000000"/>
              <w:left w:val="single" w:sz="4" w:space="0" w:color="000000"/>
              <w:bottom w:val="single" w:sz="4" w:space="0" w:color="000000"/>
              <w:right w:val="single" w:sz="4" w:space="0" w:color="000000"/>
            </w:tcBorders>
            <w:vAlign w:val="center"/>
          </w:tcPr>
          <w:p w14:paraId="33589030" w14:textId="77777777" w:rsidR="00B5495A" w:rsidRPr="00840224" w:rsidRDefault="00B5495A" w:rsidP="006E2537">
            <w:pPr>
              <w:rPr>
                <w:color w:val="000000" w:themeColor="text1"/>
              </w:rPr>
            </w:pPr>
            <w:r w:rsidRPr="00840224">
              <w:rPr>
                <w:color w:val="000000" w:themeColor="text1"/>
              </w:rPr>
              <w:t>Cell Signaling</w:t>
            </w:r>
          </w:p>
        </w:tc>
      </w:tr>
    </w:tbl>
    <w:p w14:paraId="74B7F245" w14:textId="77777777" w:rsidR="00B5495A" w:rsidRDefault="00B5495A" w:rsidP="00D70C5F">
      <w:pPr>
        <w:spacing w:before="100" w:beforeAutospacing="1" w:after="100" w:afterAutospacing="1"/>
        <w:jc w:val="center"/>
        <w:rPr>
          <w:b/>
          <w:bCs/>
          <w:color w:val="000000" w:themeColor="text1"/>
          <w:sz w:val="22"/>
          <w:szCs w:val="22"/>
        </w:rPr>
      </w:pPr>
    </w:p>
    <w:p w14:paraId="65B31281" w14:textId="77777777" w:rsidR="00B5495A" w:rsidRDefault="00B5495A" w:rsidP="00D70C5F">
      <w:pPr>
        <w:spacing w:before="100" w:beforeAutospacing="1" w:after="100" w:afterAutospacing="1"/>
        <w:jc w:val="center"/>
        <w:rPr>
          <w:b/>
          <w:bCs/>
          <w:color w:val="000000" w:themeColor="text1"/>
          <w:sz w:val="22"/>
          <w:szCs w:val="22"/>
        </w:rPr>
      </w:pPr>
    </w:p>
    <w:p w14:paraId="3AEE27C6" w14:textId="77777777" w:rsidR="00B5495A" w:rsidRDefault="00B5495A" w:rsidP="00D70C5F">
      <w:pPr>
        <w:spacing w:before="100" w:beforeAutospacing="1" w:after="100" w:afterAutospacing="1"/>
        <w:jc w:val="center"/>
        <w:rPr>
          <w:b/>
          <w:bCs/>
          <w:color w:val="000000" w:themeColor="text1"/>
          <w:sz w:val="22"/>
          <w:szCs w:val="22"/>
        </w:rPr>
      </w:pPr>
    </w:p>
    <w:p w14:paraId="7BFC91E5" w14:textId="77777777" w:rsidR="00B5495A" w:rsidRDefault="00B5495A" w:rsidP="00D70C5F">
      <w:pPr>
        <w:spacing w:before="100" w:beforeAutospacing="1" w:after="100" w:afterAutospacing="1"/>
        <w:jc w:val="center"/>
        <w:rPr>
          <w:b/>
          <w:bCs/>
          <w:color w:val="000000" w:themeColor="text1"/>
          <w:sz w:val="22"/>
          <w:szCs w:val="22"/>
        </w:rPr>
      </w:pPr>
    </w:p>
    <w:p w14:paraId="0231490F" w14:textId="77777777" w:rsidR="00B5495A" w:rsidRDefault="00B5495A" w:rsidP="00D70C5F">
      <w:pPr>
        <w:spacing w:before="100" w:beforeAutospacing="1" w:after="100" w:afterAutospacing="1"/>
        <w:jc w:val="center"/>
        <w:rPr>
          <w:b/>
          <w:bCs/>
          <w:color w:val="000000" w:themeColor="text1"/>
          <w:sz w:val="22"/>
          <w:szCs w:val="22"/>
        </w:rPr>
      </w:pPr>
    </w:p>
    <w:p w14:paraId="39443ABB" w14:textId="77777777" w:rsidR="00B5495A" w:rsidRDefault="00B5495A" w:rsidP="00D70C5F">
      <w:pPr>
        <w:spacing w:before="100" w:beforeAutospacing="1" w:after="100" w:afterAutospacing="1"/>
        <w:jc w:val="center"/>
        <w:rPr>
          <w:b/>
          <w:bCs/>
          <w:color w:val="000000" w:themeColor="text1"/>
          <w:sz w:val="22"/>
          <w:szCs w:val="22"/>
        </w:rPr>
      </w:pPr>
    </w:p>
    <w:p w14:paraId="24B213EA" w14:textId="77777777" w:rsidR="00B5495A" w:rsidRDefault="00B5495A" w:rsidP="00D70C5F">
      <w:pPr>
        <w:spacing w:before="100" w:beforeAutospacing="1" w:after="100" w:afterAutospacing="1"/>
        <w:jc w:val="center"/>
        <w:rPr>
          <w:b/>
          <w:bCs/>
          <w:color w:val="000000" w:themeColor="text1"/>
          <w:sz w:val="22"/>
          <w:szCs w:val="22"/>
        </w:rPr>
      </w:pPr>
    </w:p>
    <w:p w14:paraId="0B9115DF" w14:textId="77777777" w:rsidR="00B5495A" w:rsidRDefault="00B5495A" w:rsidP="00D70C5F">
      <w:pPr>
        <w:spacing w:before="100" w:beforeAutospacing="1" w:after="100" w:afterAutospacing="1"/>
        <w:jc w:val="center"/>
        <w:rPr>
          <w:b/>
          <w:bCs/>
          <w:color w:val="000000" w:themeColor="text1"/>
          <w:sz w:val="22"/>
          <w:szCs w:val="22"/>
        </w:rPr>
      </w:pPr>
    </w:p>
    <w:p w14:paraId="3123600C" w14:textId="77777777" w:rsidR="00B5495A" w:rsidRDefault="00B5495A" w:rsidP="00D70C5F">
      <w:pPr>
        <w:spacing w:before="100" w:beforeAutospacing="1" w:after="100" w:afterAutospacing="1"/>
        <w:jc w:val="center"/>
        <w:rPr>
          <w:b/>
          <w:bCs/>
          <w:color w:val="000000" w:themeColor="text1"/>
          <w:sz w:val="22"/>
          <w:szCs w:val="22"/>
        </w:rPr>
      </w:pPr>
    </w:p>
    <w:p w14:paraId="6CC87A2F" w14:textId="77777777" w:rsidR="00B5495A" w:rsidRDefault="00B5495A" w:rsidP="00D70C5F">
      <w:pPr>
        <w:spacing w:before="100" w:beforeAutospacing="1" w:after="100" w:afterAutospacing="1"/>
        <w:jc w:val="center"/>
        <w:rPr>
          <w:b/>
          <w:bCs/>
          <w:color w:val="000000" w:themeColor="text1"/>
          <w:sz w:val="22"/>
          <w:szCs w:val="22"/>
        </w:rPr>
      </w:pPr>
    </w:p>
    <w:p w14:paraId="582B7033" w14:textId="77777777" w:rsidR="00B5495A" w:rsidRDefault="00B5495A" w:rsidP="00D70C5F">
      <w:pPr>
        <w:spacing w:before="100" w:beforeAutospacing="1" w:after="100" w:afterAutospacing="1"/>
        <w:jc w:val="center"/>
        <w:rPr>
          <w:b/>
          <w:bCs/>
          <w:color w:val="000000" w:themeColor="text1"/>
          <w:sz w:val="22"/>
          <w:szCs w:val="22"/>
        </w:rPr>
      </w:pPr>
    </w:p>
    <w:p w14:paraId="5A75A204" w14:textId="77777777" w:rsidR="00B5495A" w:rsidRDefault="00B5495A" w:rsidP="00D70C5F">
      <w:pPr>
        <w:spacing w:before="100" w:beforeAutospacing="1" w:after="100" w:afterAutospacing="1"/>
        <w:jc w:val="center"/>
        <w:rPr>
          <w:b/>
          <w:bCs/>
          <w:color w:val="000000" w:themeColor="text1"/>
          <w:sz w:val="22"/>
          <w:szCs w:val="22"/>
        </w:rPr>
      </w:pPr>
    </w:p>
    <w:p w14:paraId="1EEDBFE1" w14:textId="68963750" w:rsidR="00D70C5F" w:rsidRPr="00323EEA" w:rsidRDefault="00D70C5F" w:rsidP="00D70C5F">
      <w:pPr>
        <w:spacing w:before="100" w:beforeAutospacing="1" w:after="100" w:afterAutospacing="1"/>
        <w:jc w:val="center"/>
        <w:rPr>
          <w:color w:val="000000" w:themeColor="text1"/>
        </w:rPr>
      </w:pPr>
      <w:proofErr w:type="spellStart"/>
      <w:r w:rsidRPr="00323EEA">
        <w:rPr>
          <w:b/>
          <w:bCs/>
          <w:color w:val="000000" w:themeColor="text1"/>
          <w:sz w:val="22"/>
          <w:szCs w:val="22"/>
        </w:rPr>
        <w:lastRenderedPageBreak/>
        <w:t>Тable</w:t>
      </w:r>
      <w:proofErr w:type="spellEnd"/>
      <w:r w:rsidRPr="00323EEA">
        <w:rPr>
          <w:b/>
          <w:bCs/>
          <w:color w:val="000000" w:themeColor="text1"/>
          <w:sz w:val="22"/>
          <w:szCs w:val="22"/>
        </w:rPr>
        <w:t xml:space="preserve"> S</w:t>
      </w:r>
      <w:r w:rsidR="00DD2078">
        <w:rPr>
          <w:b/>
          <w:bCs/>
          <w:color w:val="000000" w:themeColor="text1"/>
          <w:sz w:val="22"/>
          <w:szCs w:val="22"/>
        </w:rPr>
        <w:t>9</w:t>
      </w:r>
      <w:r w:rsidRPr="00323EEA">
        <w:rPr>
          <w:b/>
          <w:bCs/>
          <w:color w:val="000000" w:themeColor="text1"/>
          <w:sz w:val="22"/>
          <w:szCs w:val="22"/>
        </w:rPr>
        <w:t xml:space="preserve"> Percentage of HAC/</w:t>
      </w:r>
      <w:proofErr w:type="spellStart"/>
      <w:r w:rsidRPr="00323EEA">
        <w:rPr>
          <w:b/>
          <w:bCs/>
          <w:color w:val="000000" w:themeColor="text1"/>
          <w:sz w:val="22"/>
          <w:szCs w:val="22"/>
        </w:rPr>
        <w:t>dGFP</w:t>
      </w:r>
      <w:proofErr w:type="spellEnd"/>
      <w:r w:rsidRPr="00323EEA">
        <w:rPr>
          <w:b/>
          <w:bCs/>
          <w:color w:val="000000" w:themeColor="text1"/>
          <w:sz w:val="22"/>
          <w:szCs w:val="22"/>
        </w:rPr>
        <w:t xml:space="preserve"> and GFP-expressing cells in HT1080 during cultivation in the medium with </w:t>
      </w:r>
      <w:proofErr w:type="spellStart"/>
      <w:r w:rsidRPr="00323EEA">
        <w:rPr>
          <w:b/>
          <w:bCs/>
          <w:color w:val="000000" w:themeColor="text1"/>
          <w:sz w:val="22"/>
          <w:szCs w:val="22"/>
        </w:rPr>
        <w:t>blasticidin</w:t>
      </w:r>
      <w:proofErr w:type="spellEnd"/>
    </w:p>
    <w:tbl>
      <w:tblPr>
        <w:tblW w:w="9355" w:type="dxa"/>
        <w:tblCellMar>
          <w:top w:w="15" w:type="dxa"/>
          <w:left w:w="15" w:type="dxa"/>
          <w:bottom w:w="15" w:type="dxa"/>
          <w:right w:w="15" w:type="dxa"/>
        </w:tblCellMar>
        <w:tblLook w:val="04A0" w:firstRow="1" w:lastRow="0" w:firstColumn="1" w:lastColumn="0" w:noHBand="0" w:noVBand="1"/>
      </w:tblPr>
      <w:tblGrid>
        <w:gridCol w:w="2830"/>
        <w:gridCol w:w="3261"/>
        <w:gridCol w:w="3264"/>
      </w:tblGrid>
      <w:tr w:rsidR="00D70C5F" w:rsidRPr="0017195D" w14:paraId="75B27565" w14:textId="77777777" w:rsidTr="0017195D">
        <w:tc>
          <w:tcPr>
            <w:tcW w:w="2830" w:type="dxa"/>
            <w:tcBorders>
              <w:top w:val="single" w:sz="4" w:space="0" w:color="000000"/>
              <w:left w:val="single" w:sz="4" w:space="0" w:color="000000"/>
              <w:bottom w:val="single" w:sz="4" w:space="0" w:color="000000"/>
              <w:right w:val="single" w:sz="4" w:space="0" w:color="000000"/>
            </w:tcBorders>
          </w:tcPr>
          <w:p w14:paraId="21E6E5D2" w14:textId="77777777" w:rsidR="00D70C5F" w:rsidRPr="00315BE8" w:rsidRDefault="00D70C5F" w:rsidP="009A4C07">
            <w:pPr>
              <w:spacing w:line="240" w:lineRule="exact"/>
              <w:rPr>
                <w:b/>
                <w:bCs/>
                <w:color w:val="000000" w:themeColor="text1"/>
                <w:sz w:val="22"/>
                <w:szCs w:val="22"/>
              </w:rPr>
            </w:pPr>
            <w:r w:rsidRPr="00323EEA">
              <w:rPr>
                <w:b/>
                <w:bCs/>
                <w:color w:val="000000" w:themeColor="text1"/>
                <w:sz w:val="22"/>
                <w:szCs w:val="22"/>
              </w:rPr>
              <w:t>Detection day</w:t>
            </w:r>
          </w:p>
        </w:tc>
        <w:tc>
          <w:tcPr>
            <w:tcW w:w="3261" w:type="dxa"/>
            <w:tcBorders>
              <w:top w:val="single" w:sz="4" w:space="0" w:color="000000"/>
              <w:left w:val="single" w:sz="4" w:space="0" w:color="000000"/>
              <w:bottom w:val="single" w:sz="4" w:space="0" w:color="000000"/>
              <w:right w:val="single" w:sz="4" w:space="0" w:color="000000"/>
            </w:tcBorders>
            <w:vAlign w:val="center"/>
            <w:hideMark/>
          </w:tcPr>
          <w:p w14:paraId="320B5CEA" w14:textId="5EABD0AA" w:rsidR="00D70C5F" w:rsidRPr="00323EEA" w:rsidRDefault="00342500" w:rsidP="009A4C07">
            <w:pPr>
              <w:spacing w:line="240" w:lineRule="exact"/>
              <w:rPr>
                <w:color w:val="000000" w:themeColor="text1"/>
              </w:rPr>
            </w:pPr>
            <w:r>
              <w:rPr>
                <w:b/>
                <w:bCs/>
                <w:color w:val="000000" w:themeColor="text1"/>
                <w:sz w:val="22"/>
                <w:szCs w:val="22"/>
              </w:rPr>
              <w:t>Percentage of GFP-</w:t>
            </w:r>
            <w:r w:rsidR="00D70C5F" w:rsidRPr="00323EEA">
              <w:rPr>
                <w:b/>
                <w:bCs/>
                <w:color w:val="000000" w:themeColor="text1"/>
                <w:sz w:val="22"/>
                <w:szCs w:val="22"/>
              </w:rPr>
              <w:t xml:space="preserve">positive cells </w:t>
            </w:r>
          </w:p>
          <w:p w14:paraId="78F85C9D" w14:textId="77777777" w:rsidR="00D70C5F" w:rsidRPr="00323EEA" w:rsidRDefault="00D70C5F" w:rsidP="009A4C07">
            <w:pPr>
              <w:spacing w:line="240" w:lineRule="exact"/>
              <w:rPr>
                <w:color w:val="000000" w:themeColor="text1"/>
              </w:rPr>
            </w:pPr>
            <w:r w:rsidRPr="00323EEA">
              <w:rPr>
                <w:color w:val="000000" w:themeColor="text1"/>
                <w:sz w:val="22"/>
                <w:szCs w:val="22"/>
              </w:rPr>
              <w:t>(detected by FACS)</w:t>
            </w:r>
          </w:p>
        </w:tc>
        <w:tc>
          <w:tcPr>
            <w:tcW w:w="3264" w:type="dxa"/>
            <w:tcBorders>
              <w:top w:val="single" w:sz="4" w:space="0" w:color="000000"/>
              <w:left w:val="single" w:sz="4" w:space="0" w:color="000000"/>
              <w:bottom w:val="single" w:sz="4" w:space="0" w:color="000000"/>
              <w:right w:val="single" w:sz="4" w:space="0" w:color="000000"/>
            </w:tcBorders>
            <w:vAlign w:val="center"/>
            <w:hideMark/>
          </w:tcPr>
          <w:p w14:paraId="6B05EA8B" w14:textId="14E4F991" w:rsidR="00D70C5F" w:rsidRPr="00323EEA" w:rsidRDefault="00D70C5F" w:rsidP="009A4C07">
            <w:pPr>
              <w:spacing w:line="240" w:lineRule="exact"/>
              <w:rPr>
                <w:color w:val="000000" w:themeColor="text1"/>
              </w:rPr>
            </w:pPr>
            <w:r w:rsidRPr="00323EEA">
              <w:rPr>
                <w:color w:val="000000" w:themeColor="text1"/>
              </w:rPr>
              <w:fldChar w:fldCharType="begin"/>
            </w:r>
            <w:r w:rsidRPr="00323EEA">
              <w:rPr>
                <w:color w:val="000000" w:themeColor="text1"/>
              </w:rPr>
              <w:instrText xml:space="preserve"> INCLUDEPICTURE "/var/folders/69/mp_4hsrd0pb69ks8s9gfp3280000gn/T/com.microsoft.Word/WebArchiveCopyPasteTempFiles/page29image5022848" \* MERGEFORMATINET </w:instrText>
            </w:r>
            <w:r w:rsidRPr="00323EEA">
              <w:rPr>
                <w:color w:val="000000" w:themeColor="text1"/>
              </w:rPr>
              <w:fldChar w:fldCharType="separate"/>
            </w:r>
            <w:r w:rsidRPr="00315BE8">
              <w:rPr>
                <w:noProof/>
                <w:color w:val="000000" w:themeColor="text1"/>
              </w:rPr>
              <w:drawing>
                <wp:inline distT="0" distB="0" distL="0" distR="0" wp14:anchorId="27D79F3B" wp14:editId="16046058">
                  <wp:extent cx="12065" cy="12065"/>
                  <wp:effectExtent l="0" t="0" r="0" b="0"/>
                  <wp:docPr id="486" name="Picture 486" descr="page29image502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page29image502284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23EEA">
              <w:rPr>
                <w:color w:val="000000" w:themeColor="text1"/>
              </w:rPr>
              <w:fldChar w:fldCharType="end"/>
            </w:r>
            <w:r w:rsidR="00342500">
              <w:rPr>
                <w:b/>
                <w:bCs/>
                <w:color w:val="000000" w:themeColor="text1"/>
                <w:sz w:val="22"/>
                <w:szCs w:val="22"/>
              </w:rPr>
              <w:t>Percentage of HAC-</w:t>
            </w:r>
            <w:r w:rsidRPr="00323EEA">
              <w:rPr>
                <w:b/>
                <w:bCs/>
                <w:color w:val="000000" w:themeColor="text1"/>
                <w:sz w:val="22"/>
                <w:szCs w:val="22"/>
              </w:rPr>
              <w:t xml:space="preserve">positive cells </w:t>
            </w:r>
          </w:p>
          <w:p w14:paraId="5D03CBE8" w14:textId="77777777" w:rsidR="00D70C5F" w:rsidRPr="00323EEA" w:rsidRDefault="00D70C5F" w:rsidP="009A4C07">
            <w:pPr>
              <w:spacing w:line="240" w:lineRule="exact"/>
              <w:rPr>
                <w:color w:val="000000" w:themeColor="text1"/>
              </w:rPr>
            </w:pPr>
            <w:r w:rsidRPr="00323EEA">
              <w:rPr>
                <w:color w:val="000000" w:themeColor="text1"/>
                <w:sz w:val="22"/>
                <w:szCs w:val="22"/>
              </w:rPr>
              <w:t xml:space="preserve">(detected by FISH) </w:t>
            </w:r>
          </w:p>
        </w:tc>
      </w:tr>
      <w:tr w:rsidR="00D70C5F" w:rsidRPr="00315BE8" w14:paraId="55E73557" w14:textId="77777777" w:rsidTr="0017195D">
        <w:tc>
          <w:tcPr>
            <w:tcW w:w="2830" w:type="dxa"/>
            <w:tcBorders>
              <w:top w:val="single" w:sz="4" w:space="0" w:color="000000"/>
              <w:left w:val="single" w:sz="4" w:space="0" w:color="000000"/>
              <w:bottom w:val="single" w:sz="4" w:space="0" w:color="000000"/>
              <w:right w:val="single" w:sz="4" w:space="0" w:color="000000"/>
            </w:tcBorders>
            <w:vAlign w:val="center"/>
          </w:tcPr>
          <w:p w14:paraId="5A4E9608" w14:textId="77777777" w:rsidR="00D70C5F" w:rsidRPr="00323EEA" w:rsidRDefault="00D70C5F" w:rsidP="009A4C07">
            <w:pPr>
              <w:spacing w:line="240" w:lineRule="exact"/>
              <w:rPr>
                <w:color w:val="000000" w:themeColor="text1"/>
              </w:rPr>
            </w:pPr>
            <w:r w:rsidRPr="00323EEA">
              <w:rPr>
                <w:color w:val="000000" w:themeColor="text1"/>
              </w:rPr>
              <w:fldChar w:fldCharType="begin"/>
            </w:r>
            <w:r w:rsidRPr="00323EEA">
              <w:rPr>
                <w:color w:val="000000" w:themeColor="text1"/>
              </w:rPr>
              <w:instrText xml:space="preserve"> INCLUDEPICTURE "/var/folders/69/mp_4hsrd0pb69ks8s9gfp3280000gn/T/com.microsoft.Word/WebArchiveCopyPasteTempFiles/page29image10021584" \* MERGEFORMATINET </w:instrText>
            </w:r>
            <w:r w:rsidRPr="00323EEA">
              <w:rPr>
                <w:color w:val="000000" w:themeColor="text1"/>
              </w:rPr>
              <w:fldChar w:fldCharType="separate"/>
            </w:r>
            <w:r w:rsidRPr="00315BE8">
              <w:rPr>
                <w:noProof/>
                <w:color w:val="000000" w:themeColor="text1"/>
              </w:rPr>
              <w:drawing>
                <wp:inline distT="0" distB="0" distL="0" distR="0" wp14:anchorId="1B683B58" wp14:editId="08B96C99">
                  <wp:extent cx="12065" cy="12065"/>
                  <wp:effectExtent l="0" t="0" r="0" b="0"/>
                  <wp:docPr id="485" name="Picture 485" descr="page29image1002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page29image1002158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23EEA">
              <w:rPr>
                <w:color w:val="000000" w:themeColor="text1"/>
              </w:rPr>
              <w:fldChar w:fldCharType="end"/>
            </w:r>
            <w:r w:rsidRPr="00323EEA">
              <w:rPr>
                <w:color w:val="000000" w:themeColor="text1"/>
                <w:sz w:val="22"/>
                <w:szCs w:val="22"/>
              </w:rPr>
              <w:t>Day 1</w:t>
            </w:r>
          </w:p>
        </w:tc>
        <w:tc>
          <w:tcPr>
            <w:tcW w:w="3261" w:type="dxa"/>
            <w:tcBorders>
              <w:top w:val="single" w:sz="4" w:space="0" w:color="000000"/>
              <w:left w:val="single" w:sz="4" w:space="0" w:color="000000"/>
              <w:bottom w:val="single" w:sz="4" w:space="0" w:color="000000"/>
              <w:right w:val="single" w:sz="4" w:space="0" w:color="000000"/>
            </w:tcBorders>
            <w:vAlign w:val="center"/>
            <w:hideMark/>
          </w:tcPr>
          <w:p w14:paraId="13DE91F1" w14:textId="77777777" w:rsidR="00D70C5F" w:rsidRPr="00323EEA" w:rsidRDefault="00D70C5F" w:rsidP="009A4C07">
            <w:pPr>
              <w:spacing w:line="240" w:lineRule="exact"/>
              <w:rPr>
                <w:color w:val="000000" w:themeColor="text1"/>
              </w:rPr>
            </w:pPr>
            <w:r w:rsidRPr="00323EEA">
              <w:rPr>
                <w:color w:val="000000" w:themeColor="text1"/>
                <w:sz w:val="22"/>
                <w:szCs w:val="22"/>
              </w:rPr>
              <w:t>91.3</w:t>
            </w:r>
          </w:p>
        </w:tc>
        <w:tc>
          <w:tcPr>
            <w:tcW w:w="3264" w:type="dxa"/>
            <w:tcBorders>
              <w:top w:val="single" w:sz="4" w:space="0" w:color="000000"/>
              <w:left w:val="single" w:sz="4" w:space="0" w:color="000000"/>
              <w:bottom w:val="single" w:sz="4" w:space="0" w:color="000000"/>
              <w:right w:val="single" w:sz="4" w:space="0" w:color="000000"/>
            </w:tcBorders>
            <w:vAlign w:val="center"/>
            <w:hideMark/>
          </w:tcPr>
          <w:p w14:paraId="5C9186A4" w14:textId="77777777" w:rsidR="00D70C5F" w:rsidRPr="00323EEA" w:rsidRDefault="00D70C5F" w:rsidP="009A4C07">
            <w:pPr>
              <w:spacing w:line="240" w:lineRule="exact"/>
              <w:rPr>
                <w:color w:val="000000" w:themeColor="text1"/>
              </w:rPr>
            </w:pPr>
            <w:r w:rsidRPr="00323EEA">
              <w:rPr>
                <w:color w:val="000000" w:themeColor="text1"/>
              </w:rPr>
              <w:fldChar w:fldCharType="begin"/>
            </w:r>
            <w:r w:rsidRPr="00323EEA">
              <w:rPr>
                <w:color w:val="000000" w:themeColor="text1"/>
              </w:rPr>
              <w:instrText xml:space="preserve"> INCLUDEPICTURE "/var/folders/69/mp_4hsrd0pb69ks8s9gfp3280000gn/T/com.microsoft.Word/WebArchiveCopyPasteTempFiles/page29image10024080" \* MERGEFORMATINET </w:instrText>
            </w:r>
            <w:r w:rsidRPr="00323EEA">
              <w:rPr>
                <w:color w:val="000000" w:themeColor="text1"/>
              </w:rPr>
              <w:fldChar w:fldCharType="separate"/>
            </w:r>
            <w:r w:rsidRPr="00315BE8">
              <w:rPr>
                <w:noProof/>
                <w:color w:val="000000" w:themeColor="text1"/>
              </w:rPr>
              <w:drawing>
                <wp:inline distT="0" distB="0" distL="0" distR="0" wp14:anchorId="4C87E3F3" wp14:editId="1440CE3A">
                  <wp:extent cx="12065" cy="12065"/>
                  <wp:effectExtent l="0" t="0" r="0" b="0"/>
                  <wp:docPr id="483" name="Picture 483" descr="page29image1002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page29image100240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23EEA">
              <w:rPr>
                <w:color w:val="000000" w:themeColor="text1"/>
              </w:rPr>
              <w:fldChar w:fldCharType="end"/>
            </w:r>
            <w:r w:rsidRPr="00323EEA">
              <w:rPr>
                <w:color w:val="000000" w:themeColor="text1"/>
                <w:sz w:val="22"/>
                <w:szCs w:val="22"/>
              </w:rPr>
              <w:t>98.2</w:t>
            </w:r>
          </w:p>
        </w:tc>
      </w:tr>
      <w:tr w:rsidR="00D70C5F" w:rsidRPr="00315BE8" w14:paraId="5E4CD3E0" w14:textId="77777777" w:rsidTr="0017195D">
        <w:tc>
          <w:tcPr>
            <w:tcW w:w="2830" w:type="dxa"/>
            <w:tcBorders>
              <w:top w:val="single" w:sz="4" w:space="0" w:color="000000"/>
              <w:left w:val="single" w:sz="4" w:space="0" w:color="000000"/>
              <w:bottom w:val="single" w:sz="4" w:space="0" w:color="000000"/>
              <w:right w:val="single" w:sz="4" w:space="0" w:color="000000"/>
            </w:tcBorders>
            <w:vAlign w:val="center"/>
          </w:tcPr>
          <w:p w14:paraId="21F63CCC" w14:textId="77777777" w:rsidR="00D70C5F" w:rsidRPr="00323EEA" w:rsidRDefault="00D70C5F" w:rsidP="009A4C07">
            <w:pPr>
              <w:spacing w:line="240" w:lineRule="exact"/>
              <w:rPr>
                <w:color w:val="000000" w:themeColor="text1"/>
              </w:rPr>
            </w:pPr>
            <w:r w:rsidRPr="00323EEA">
              <w:rPr>
                <w:color w:val="000000" w:themeColor="text1"/>
                <w:sz w:val="22"/>
                <w:szCs w:val="22"/>
              </w:rPr>
              <w:t>Day 10</w:t>
            </w:r>
          </w:p>
        </w:tc>
        <w:tc>
          <w:tcPr>
            <w:tcW w:w="3261" w:type="dxa"/>
            <w:tcBorders>
              <w:top w:val="single" w:sz="4" w:space="0" w:color="000000"/>
              <w:left w:val="single" w:sz="4" w:space="0" w:color="000000"/>
              <w:bottom w:val="single" w:sz="4" w:space="0" w:color="000000"/>
              <w:right w:val="single" w:sz="4" w:space="0" w:color="000000"/>
            </w:tcBorders>
            <w:vAlign w:val="center"/>
            <w:hideMark/>
          </w:tcPr>
          <w:p w14:paraId="7E87310D" w14:textId="77777777" w:rsidR="00D70C5F" w:rsidRPr="00323EEA" w:rsidRDefault="00D70C5F" w:rsidP="009A4C07">
            <w:pPr>
              <w:spacing w:line="240" w:lineRule="exact"/>
              <w:rPr>
                <w:color w:val="000000" w:themeColor="text1"/>
              </w:rPr>
            </w:pPr>
            <w:r w:rsidRPr="00323EEA">
              <w:rPr>
                <w:color w:val="000000" w:themeColor="text1"/>
                <w:sz w:val="22"/>
                <w:szCs w:val="22"/>
              </w:rPr>
              <w:t>92.7</w:t>
            </w:r>
          </w:p>
        </w:tc>
        <w:tc>
          <w:tcPr>
            <w:tcW w:w="3264" w:type="dxa"/>
            <w:tcBorders>
              <w:top w:val="single" w:sz="4" w:space="0" w:color="000000"/>
              <w:left w:val="single" w:sz="4" w:space="0" w:color="000000"/>
              <w:bottom w:val="single" w:sz="4" w:space="0" w:color="000000"/>
              <w:right w:val="single" w:sz="4" w:space="0" w:color="000000"/>
            </w:tcBorders>
            <w:vAlign w:val="center"/>
            <w:hideMark/>
          </w:tcPr>
          <w:p w14:paraId="2371C2D9" w14:textId="77777777" w:rsidR="00D70C5F" w:rsidRPr="00323EEA" w:rsidRDefault="00D70C5F" w:rsidP="009A4C07">
            <w:pPr>
              <w:spacing w:line="240" w:lineRule="exact"/>
              <w:rPr>
                <w:color w:val="000000" w:themeColor="text1"/>
              </w:rPr>
            </w:pPr>
            <w:r w:rsidRPr="00323EEA">
              <w:rPr>
                <w:color w:val="000000" w:themeColor="text1"/>
                <w:sz w:val="22"/>
                <w:szCs w:val="22"/>
              </w:rPr>
              <w:t>97.5</w:t>
            </w:r>
          </w:p>
        </w:tc>
      </w:tr>
      <w:tr w:rsidR="00D70C5F" w:rsidRPr="00315BE8" w14:paraId="6B888F80" w14:textId="77777777" w:rsidTr="0017195D">
        <w:tc>
          <w:tcPr>
            <w:tcW w:w="2830" w:type="dxa"/>
            <w:tcBorders>
              <w:top w:val="single" w:sz="4" w:space="0" w:color="000000"/>
              <w:left w:val="single" w:sz="4" w:space="0" w:color="000000"/>
              <w:bottom w:val="single" w:sz="4" w:space="0" w:color="000000"/>
              <w:right w:val="single" w:sz="4" w:space="0" w:color="000000"/>
            </w:tcBorders>
            <w:vAlign w:val="center"/>
          </w:tcPr>
          <w:p w14:paraId="4469186F" w14:textId="77777777" w:rsidR="00D70C5F" w:rsidRPr="00323EEA" w:rsidRDefault="00D70C5F" w:rsidP="009A4C07">
            <w:pPr>
              <w:spacing w:line="240" w:lineRule="exact"/>
              <w:rPr>
                <w:color w:val="000000" w:themeColor="text1"/>
              </w:rPr>
            </w:pPr>
            <w:r w:rsidRPr="00323EEA">
              <w:rPr>
                <w:color w:val="000000" w:themeColor="text1"/>
              </w:rPr>
              <w:fldChar w:fldCharType="begin"/>
            </w:r>
            <w:r w:rsidRPr="00323EEA">
              <w:rPr>
                <w:color w:val="000000" w:themeColor="text1"/>
              </w:rPr>
              <w:instrText xml:space="preserve"> INCLUDEPICTURE "/var/folders/69/mp_4hsrd0pb69ks8s9gfp3280000gn/T/com.microsoft.Word/WebArchiveCopyPasteTempFiles/page29image10026160" \* MERGEFORMATINET </w:instrText>
            </w:r>
            <w:r w:rsidRPr="00323EEA">
              <w:rPr>
                <w:color w:val="000000" w:themeColor="text1"/>
              </w:rPr>
              <w:fldChar w:fldCharType="separate"/>
            </w:r>
            <w:r w:rsidRPr="00315BE8">
              <w:rPr>
                <w:noProof/>
                <w:color w:val="000000" w:themeColor="text1"/>
              </w:rPr>
              <w:drawing>
                <wp:inline distT="0" distB="0" distL="0" distR="0" wp14:anchorId="15343E98" wp14:editId="1052178D">
                  <wp:extent cx="12065" cy="12065"/>
                  <wp:effectExtent l="0" t="0" r="0" b="0"/>
                  <wp:docPr id="481" name="Picture 481" descr="page29image1002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page29image1002616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23EEA">
              <w:rPr>
                <w:color w:val="000000" w:themeColor="text1"/>
              </w:rPr>
              <w:fldChar w:fldCharType="end"/>
            </w:r>
            <w:r w:rsidRPr="00323EEA">
              <w:rPr>
                <w:color w:val="000000" w:themeColor="text1"/>
                <w:sz w:val="22"/>
                <w:szCs w:val="22"/>
              </w:rPr>
              <w:t>Day 20</w:t>
            </w:r>
          </w:p>
        </w:tc>
        <w:tc>
          <w:tcPr>
            <w:tcW w:w="3261" w:type="dxa"/>
            <w:tcBorders>
              <w:top w:val="single" w:sz="4" w:space="0" w:color="000000"/>
              <w:left w:val="single" w:sz="4" w:space="0" w:color="000000"/>
              <w:bottom w:val="single" w:sz="4" w:space="0" w:color="000000"/>
              <w:right w:val="single" w:sz="4" w:space="0" w:color="000000"/>
            </w:tcBorders>
            <w:vAlign w:val="center"/>
            <w:hideMark/>
          </w:tcPr>
          <w:p w14:paraId="0EDB2EEC" w14:textId="77777777" w:rsidR="00D70C5F" w:rsidRPr="00323EEA" w:rsidRDefault="00D70C5F" w:rsidP="009A4C07">
            <w:pPr>
              <w:spacing w:line="240" w:lineRule="exact"/>
              <w:rPr>
                <w:color w:val="000000" w:themeColor="text1"/>
              </w:rPr>
            </w:pPr>
            <w:r w:rsidRPr="00323EEA">
              <w:rPr>
                <w:color w:val="000000" w:themeColor="text1"/>
                <w:sz w:val="22"/>
                <w:szCs w:val="22"/>
              </w:rPr>
              <w:t xml:space="preserve">93.5 </w:t>
            </w:r>
          </w:p>
        </w:tc>
        <w:tc>
          <w:tcPr>
            <w:tcW w:w="3264" w:type="dxa"/>
            <w:tcBorders>
              <w:top w:val="single" w:sz="4" w:space="0" w:color="000000"/>
              <w:left w:val="single" w:sz="4" w:space="0" w:color="000000"/>
              <w:bottom w:val="single" w:sz="4" w:space="0" w:color="000000"/>
              <w:right w:val="single" w:sz="4" w:space="0" w:color="000000"/>
            </w:tcBorders>
            <w:vAlign w:val="center"/>
            <w:hideMark/>
          </w:tcPr>
          <w:p w14:paraId="09A3C9FC" w14:textId="77777777" w:rsidR="00D70C5F" w:rsidRPr="00323EEA" w:rsidRDefault="00D70C5F" w:rsidP="009A4C07">
            <w:pPr>
              <w:spacing w:line="240" w:lineRule="exact"/>
              <w:rPr>
                <w:color w:val="000000" w:themeColor="text1"/>
              </w:rPr>
            </w:pPr>
            <w:r w:rsidRPr="00323EEA">
              <w:rPr>
                <w:color w:val="000000" w:themeColor="text1"/>
              </w:rPr>
              <w:fldChar w:fldCharType="begin"/>
            </w:r>
            <w:r w:rsidRPr="00323EEA">
              <w:rPr>
                <w:color w:val="000000" w:themeColor="text1"/>
              </w:rPr>
              <w:instrText xml:space="preserve"> INCLUDEPICTURE "/var/folders/69/mp_4hsrd0pb69ks8s9gfp3280000gn/T/com.microsoft.Word/WebArchiveCopyPasteTempFiles/page29image10027616" \* MERGEFORMATINET </w:instrText>
            </w:r>
            <w:r w:rsidRPr="00323EEA">
              <w:rPr>
                <w:color w:val="000000" w:themeColor="text1"/>
              </w:rPr>
              <w:fldChar w:fldCharType="separate"/>
            </w:r>
            <w:r w:rsidRPr="00315BE8">
              <w:rPr>
                <w:noProof/>
                <w:color w:val="000000" w:themeColor="text1"/>
              </w:rPr>
              <w:drawing>
                <wp:inline distT="0" distB="0" distL="0" distR="0" wp14:anchorId="385E36E4" wp14:editId="116CAB49">
                  <wp:extent cx="12065" cy="12065"/>
                  <wp:effectExtent l="0" t="0" r="0" b="0"/>
                  <wp:docPr id="479" name="Picture 479" descr="page29image10027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page29image100276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65" cy="12065"/>
                          </a:xfrm>
                          <a:prstGeom prst="rect">
                            <a:avLst/>
                          </a:prstGeom>
                          <a:noFill/>
                          <a:ln>
                            <a:noFill/>
                          </a:ln>
                        </pic:spPr>
                      </pic:pic>
                    </a:graphicData>
                  </a:graphic>
                </wp:inline>
              </w:drawing>
            </w:r>
            <w:r w:rsidRPr="00323EEA">
              <w:rPr>
                <w:color w:val="000000" w:themeColor="text1"/>
              </w:rPr>
              <w:fldChar w:fldCharType="end"/>
            </w:r>
            <w:r w:rsidRPr="00323EEA">
              <w:rPr>
                <w:color w:val="000000" w:themeColor="text1"/>
                <w:sz w:val="22"/>
                <w:szCs w:val="22"/>
              </w:rPr>
              <w:t>99.0</w:t>
            </w:r>
          </w:p>
        </w:tc>
      </w:tr>
      <w:tr w:rsidR="00D70C5F" w:rsidRPr="00315BE8" w14:paraId="00526931" w14:textId="77777777" w:rsidTr="0017195D">
        <w:tc>
          <w:tcPr>
            <w:tcW w:w="2830" w:type="dxa"/>
            <w:tcBorders>
              <w:top w:val="single" w:sz="4" w:space="0" w:color="000000"/>
              <w:left w:val="single" w:sz="4" w:space="0" w:color="000000"/>
              <w:bottom w:val="single" w:sz="4" w:space="0" w:color="000000"/>
              <w:right w:val="single" w:sz="4" w:space="0" w:color="000000"/>
            </w:tcBorders>
            <w:vAlign w:val="center"/>
          </w:tcPr>
          <w:p w14:paraId="70F62239" w14:textId="77777777" w:rsidR="00D70C5F" w:rsidRPr="00323EEA" w:rsidRDefault="00D70C5F" w:rsidP="009A4C07">
            <w:pPr>
              <w:spacing w:line="240" w:lineRule="exact"/>
              <w:rPr>
                <w:color w:val="000000" w:themeColor="text1"/>
              </w:rPr>
            </w:pPr>
            <w:r w:rsidRPr="00323EEA">
              <w:rPr>
                <w:color w:val="000000" w:themeColor="text1"/>
                <w:sz w:val="22"/>
                <w:szCs w:val="22"/>
              </w:rPr>
              <w:t>Day 30</w:t>
            </w:r>
          </w:p>
        </w:tc>
        <w:tc>
          <w:tcPr>
            <w:tcW w:w="3261" w:type="dxa"/>
            <w:tcBorders>
              <w:top w:val="single" w:sz="4" w:space="0" w:color="000000"/>
              <w:left w:val="single" w:sz="4" w:space="0" w:color="000000"/>
              <w:bottom w:val="single" w:sz="4" w:space="0" w:color="000000"/>
              <w:right w:val="single" w:sz="4" w:space="0" w:color="000000"/>
            </w:tcBorders>
            <w:vAlign w:val="center"/>
            <w:hideMark/>
          </w:tcPr>
          <w:p w14:paraId="2D8BE74F" w14:textId="77777777" w:rsidR="00D70C5F" w:rsidRPr="00323EEA" w:rsidRDefault="00D70C5F" w:rsidP="009A4C07">
            <w:pPr>
              <w:spacing w:line="240" w:lineRule="exact"/>
              <w:rPr>
                <w:color w:val="000000" w:themeColor="text1"/>
              </w:rPr>
            </w:pPr>
            <w:r w:rsidRPr="00323EEA">
              <w:rPr>
                <w:color w:val="000000" w:themeColor="text1"/>
                <w:sz w:val="22"/>
                <w:szCs w:val="22"/>
              </w:rPr>
              <w:t>92.1</w:t>
            </w:r>
          </w:p>
        </w:tc>
        <w:tc>
          <w:tcPr>
            <w:tcW w:w="3264" w:type="dxa"/>
            <w:tcBorders>
              <w:top w:val="single" w:sz="4" w:space="0" w:color="000000"/>
              <w:left w:val="single" w:sz="4" w:space="0" w:color="000000"/>
              <w:bottom w:val="single" w:sz="4" w:space="0" w:color="000000"/>
              <w:right w:val="single" w:sz="4" w:space="0" w:color="000000"/>
            </w:tcBorders>
            <w:vAlign w:val="center"/>
            <w:hideMark/>
          </w:tcPr>
          <w:p w14:paraId="6B358C40" w14:textId="77777777" w:rsidR="00D70C5F" w:rsidRPr="00323EEA" w:rsidRDefault="00D70C5F" w:rsidP="009A4C07">
            <w:pPr>
              <w:spacing w:line="240" w:lineRule="exact"/>
              <w:rPr>
                <w:color w:val="000000" w:themeColor="text1"/>
              </w:rPr>
            </w:pPr>
            <w:r w:rsidRPr="00323EEA">
              <w:rPr>
                <w:color w:val="000000" w:themeColor="text1"/>
                <w:sz w:val="22"/>
                <w:szCs w:val="22"/>
              </w:rPr>
              <w:t>97.3</w:t>
            </w:r>
          </w:p>
        </w:tc>
      </w:tr>
      <w:tr w:rsidR="00D70C5F" w:rsidRPr="00315BE8" w14:paraId="1545826D" w14:textId="77777777" w:rsidTr="0017195D">
        <w:tc>
          <w:tcPr>
            <w:tcW w:w="2830" w:type="dxa"/>
            <w:tcBorders>
              <w:top w:val="single" w:sz="4" w:space="0" w:color="000000"/>
              <w:left w:val="single" w:sz="4" w:space="0" w:color="000000"/>
              <w:bottom w:val="single" w:sz="4" w:space="0" w:color="000000"/>
              <w:right w:val="single" w:sz="4" w:space="0" w:color="000000"/>
            </w:tcBorders>
            <w:vAlign w:val="center"/>
          </w:tcPr>
          <w:p w14:paraId="749A2CAD" w14:textId="77777777" w:rsidR="00D70C5F" w:rsidRPr="00323EEA" w:rsidRDefault="00D70C5F" w:rsidP="009A4C07">
            <w:pPr>
              <w:spacing w:line="240" w:lineRule="exact"/>
              <w:rPr>
                <w:color w:val="000000" w:themeColor="text1"/>
              </w:rPr>
            </w:pPr>
            <w:r w:rsidRPr="00323EEA">
              <w:rPr>
                <w:color w:val="000000" w:themeColor="text1"/>
                <w:sz w:val="22"/>
                <w:szCs w:val="22"/>
              </w:rPr>
              <w:t>Day 31</w:t>
            </w:r>
          </w:p>
        </w:tc>
        <w:tc>
          <w:tcPr>
            <w:tcW w:w="3261" w:type="dxa"/>
            <w:tcBorders>
              <w:top w:val="single" w:sz="4" w:space="0" w:color="000000"/>
              <w:left w:val="single" w:sz="4" w:space="0" w:color="000000"/>
              <w:bottom w:val="single" w:sz="4" w:space="0" w:color="000000"/>
              <w:right w:val="single" w:sz="4" w:space="0" w:color="000000"/>
            </w:tcBorders>
            <w:vAlign w:val="center"/>
            <w:hideMark/>
          </w:tcPr>
          <w:p w14:paraId="59B0EBAC" w14:textId="77777777" w:rsidR="00D70C5F" w:rsidRPr="00323EEA" w:rsidRDefault="00D70C5F" w:rsidP="009A4C07">
            <w:pPr>
              <w:spacing w:line="240" w:lineRule="exact"/>
              <w:rPr>
                <w:color w:val="000000" w:themeColor="text1"/>
              </w:rPr>
            </w:pPr>
            <w:r w:rsidRPr="00323EEA">
              <w:rPr>
                <w:color w:val="000000" w:themeColor="text1"/>
                <w:sz w:val="22"/>
                <w:szCs w:val="22"/>
              </w:rPr>
              <w:t>92.5</w:t>
            </w:r>
          </w:p>
        </w:tc>
        <w:tc>
          <w:tcPr>
            <w:tcW w:w="3264" w:type="dxa"/>
            <w:tcBorders>
              <w:top w:val="single" w:sz="4" w:space="0" w:color="000000"/>
              <w:left w:val="single" w:sz="4" w:space="0" w:color="000000"/>
              <w:bottom w:val="single" w:sz="4" w:space="0" w:color="000000"/>
              <w:right w:val="single" w:sz="4" w:space="0" w:color="000000"/>
            </w:tcBorders>
            <w:vAlign w:val="center"/>
            <w:hideMark/>
          </w:tcPr>
          <w:p w14:paraId="734E1340" w14:textId="77777777" w:rsidR="00D70C5F" w:rsidRPr="00323EEA" w:rsidRDefault="00D70C5F" w:rsidP="009A4C07">
            <w:pPr>
              <w:spacing w:line="240" w:lineRule="exact"/>
              <w:rPr>
                <w:color w:val="000000" w:themeColor="text1"/>
              </w:rPr>
            </w:pPr>
            <w:r w:rsidRPr="00323EEA">
              <w:rPr>
                <w:color w:val="000000" w:themeColor="text1"/>
                <w:sz w:val="22"/>
                <w:szCs w:val="22"/>
              </w:rPr>
              <w:t>97.6</w:t>
            </w:r>
          </w:p>
        </w:tc>
      </w:tr>
    </w:tbl>
    <w:p w14:paraId="4772E698" w14:textId="7CDB43C7" w:rsidR="004C3638" w:rsidRDefault="004C3638"/>
    <w:p w14:paraId="02C41D5C" w14:textId="77777777" w:rsidR="004C3638" w:rsidRDefault="004C3638">
      <w:r>
        <w:br w:type="page"/>
      </w:r>
    </w:p>
    <w:p w14:paraId="2D431346" w14:textId="14D6B3A2" w:rsidR="00C661F4" w:rsidRPr="00BE7089" w:rsidRDefault="00BE7089" w:rsidP="00C661F4">
      <w:pPr>
        <w:spacing w:line="480" w:lineRule="auto"/>
        <w:jc w:val="both"/>
        <w:rPr>
          <w:rFonts w:ascii="Times" w:hAnsi="Times"/>
          <w:b/>
          <w:iCs/>
          <w:color w:val="000000" w:themeColor="text1"/>
        </w:rPr>
      </w:pPr>
      <w:r w:rsidRPr="00BE7089">
        <w:rPr>
          <w:rFonts w:ascii="Times" w:hAnsi="Times"/>
          <w:b/>
          <w:color w:val="000000" w:themeColor="text1"/>
        </w:rPr>
        <w:lastRenderedPageBreak/>
        <w:t>Supplemental Methods</w:t>
      </w:r>
    </w:p>
    <w:p w14:paraId="64011B49" w14:textId="77777777" w:rsidR="00BE7089" w:rsidRDefault="00BE7089" w:rsidP="00C661F4">
      <w:pPr>
        <w:spacing w:line="480" w:lineRule="auto"/>
        <w:jc w:val="both"/>
        <w:rPr>
          <w:rFonts w:ascii="Times" w:hAnsi="Times"/>
          <w:b/>
          <w:bCs/>
          <w:iCs/>
          <w:color w:val="000000" w:themeColor="text1"/>
          <w:sz w:val="22"/>
        </w:rPr>
      </w:pPr>
    </w:p>
    <w:p w14:paraId="014741DF" w14:textId="0BB6199C" w:rsidR="00C661F4" w:rsidRPr="00377C7B" w:rsidRDefault="00C661F4" w:rsidP="00C661F4">
      <w:pPr>
        <w:spacing w:line="480" w:lineRule="auto"/>
        <w:jc w:val="both"/>
        <w:rPr>
          <w:rFonts w:ascii="Times" w:hAnsi="Times"/>
          <w:b/>
          <w:bCs/>
          <w:iCs/>
          <w:color w:val="000000" w:themeColor="text1"/>
          <w:sz w:val="22"/>
        </w:rPr>
      </w:pPr>
      <w:r w:rsidRPr="00377C7B">
        <w:rPr>
          <w:rFonts w:ascii="Times" w:hAnsi="Times"/>
          <w:b/>
          <w:bCs/>
          <w:iCs/>
          <w:color w:val="000000" w:themeColor="text1"/>
          <w:sz w:val="22"/>
        </w:rPr>
        <w:t>Cell lines and culture</w:t>
      </w:r>
    </w:p>
    <w:p w14:paraId="25B6A888" w14:textId="77777777" w:rsidR="00C661F4" w:rsidRPr="00377C7B" w:rsidRDefault="00C661F4" w:rsidP="00C661F4">
      <w:pPr>
        <w:spacing w:line="480" w:lineRule="auto"/>
        <w:jc w:val="both"/>
        <w:rPr>
          <w:rFonts w:ascii="Times" w:hAnsi="Times"/>
          <w:b/>
          <w:bCs/>
          <w:iCs/>
          <w:color w:val="000000" w:themeColor="text1"/>
          <w:sz w:val="22"/>
        </w:rPr>
      </w:pPr>
    </w:p>
    <w:p w14:paraId="6B6C3CCD" w14:textId="19536CE0" w:rsidR="00C661F4" w:rsidRPr="00377C7B" w:rsidRDefault="00C661F4" w:rsidP="00C661F4">
      <w:pPr>
        <w:spacing w:line="480" w:lineRule="auto"/>
        <w:jc w:val="both"/>
        <w:rPr>
          <w:rFonts w:ascii="Times" w:hAnsi="Times"/>
          <w:bCs/>
          <w:iCs/>
          <w:color w:val="000000" w:themeColor="text1"/>
          <w:sz w:val="22"/>
        </w:rPr>
      </w:pPr>
      <w:r w:rsidRPr="00377C7B">
        <w:rPr>
          <w:rFonts w:ascii="Times" w:hAnsi="Times"/>
          <w:bCs/>
          <w:iCs/>
          <w:color w:val="000000" w:themeColor="text1"/>
          <w:sz w:val="22"/>
        </w:rPr>
        <w:t>The human fibrosarcoma (HT1080; ATCC® CCL-121™) and hTERT RPE-1 (ATCC</w:t>
      </w:r>
      <w:r w:rsidRPr="00377C7B">
        <w:rPr>
          <w:rFonts w:ascii="Times" w:hAnsi="Times"/>
          <w:bCs/>
          <w:iCs/>
          <w:color w:val="000000" w:themeColor="text1"/>
          <w:sz w:val="22"/>
          <w:vertAlign w:val="superscript"/>
        </w:rPr>
        <w:t>®</w:t>
      </w:r>
      <w:r w:rsidRPr="00377C7B">
        <w:rPr>
          <w:rFonts w:ascii="Times" w:hAnsi="Times"/>
          <w:bCs/>
          <w:iCs/>
          <w:color w:val="000000" w:themeColor="text1"/>
          <w:sz w:val="22"/>
        </w:rPr>
        <w:t> CRL-4000</w:t>
      </w:r>
      <w:r w:rsidRPr="00377C7B">
        <w:rPr>
          <w:rFonts w:ascii="Times" w:hAnsi="Times"/>
          <w:bCs/>
          <w:iCs/>
          <w:color w:val="000000" w:themeColor="text1"/>
          <w:sz w:val="22"/>
          <w:vertAlign w:val="superscript"/>
        </w:rPr>
        <w:t>™</w:t>
      </w:r>
      <w:r w:rsidRPr="00377C7B">
        <w:rPr>
          <w:rFonts w:ascii="Times" w:hAnsi="Times"/>
          <w:bCs/>
          <w:iCs/>
          <w:color w:val="000000" w:themeColor="text1"/>
          <w:sz w:val="22"/>
        </w:rPr>
        <w:t xml:space="preserve">) cell lines were obtained from the American Type Culture Collection and were authenticated both morphologically and by short tandem repeat analysis. All cell lines were tested regularly to confirm lack of mycoplasma infection with mycoplasma detection kit </w:t>
      </w:r>
      <w:proofErr w:type="spellStart"/>
      <w:r w:rsidRPr="00377C7B">
        <w:rPr>
          <w:rFonts w:ascii="Times" w:hAnsi="Times"/>
          <w:bCs/>
          <w:iCs/>
          <w:color w:val="000000" w:themeColor="text1"/>
          <w:sz w:val="22"/>
        </w:rPr>
        <w:t>PlasmoTest</w:t>
      </w:r>
      <w:proofErr w:type="spellEnd"/>
      <w:r w:rsidRPr="00377C7B">
        <w:rPr>
          <w:rFonts w:ascii="Times" w:hAnsi="Times"/>
          <w:bCs/>
          <w:iCs/>
          <w:color w:val="000000" w:themeColor="text1"/>
          <w:sz w:val="22"/>
        </w:rPr>
        <w:t xml:space="preserve"> from </w:t>
      </w:r>
      <w:proofErr w:type="spellStart"/>
      <w:r w:rsidRPr="00377C7B">
        <w:rPr>
          <w:rFonts w:ascii="Times" w:hAnsi="Times"/>
          <w:bCs/>
          <w:iCs/>
          <w:color w:val="000000" w:themeColor="text1"/>
          <w:sz w:val="22"/>
        </w:rPr>
        <w:t>InvivoGen</w:t>
      </w:r>
      <w:proofErr w:type="spellEnd"/>
      <w:r w:rsidRPr="00377C7B">
        <w:rPr>
          <w:rFonts w:ascii="Times" w:hAnsi="Times"/>
          <w:bCs/>
          <w:iCs/>
          <w:color w:val="000000" w:themeColor="text1"/>
          <w:sz w:val="22"/>
        </w:rPr>
        <w:t xml:space="preserve">. The HT1080 cell line containing the </w:t>
      </w:r>
      <w:proofErr w:type="spellStart"/>
      <w:r w:rsidRPr="00377C7B">
        <w:rPr>
          <w:rFonts w:ascii="Times" w:hAnsi="Times"/>
          <w:bCs/>
          <w:iCs/>
          <w:color w:val="000000" w:themeColor="text1"/>
          <w:sz w:val="22"/>
        </w:rPr>
        <w:t>alphoid</w:t>
      </w:r>
      <w:r w:rsidRPr="00377C7B">
        <w:rPr>
          <w:rFonts w:ascii="Times" w:hAnsi="Times"/>
          <w:bCs/>
          <w:iCs/>
          <w:color w:val="000000" w:themeColor="text1"/>
          <w:sz w:val="22"/>
          <w:vertAlign w:val="superscript"/>
        </w:rPr>
        <w:t>tetO</w:t>
      </w:r>
      <w:proofErr w:type="spellEnd"/>
      <w:r w:rsidRPr="00377C7B">
        <w:rPr>
          <w:rFonts w:ascii="Times" w:hAnsi="Times"/>
          <w:bCs/>
          <w:iCs/>
          <w:color w:val="000000" w:themeColor="text1"/>
          <w:sz w:val="22"/>
        </w:rPr>
        <w:t xml:space="preserve">-HAC  was cultured in </w:t>
      </w:r>
      <w:r w:rsidRPr="00377C7B">
        <w:rPr>
          <w:rFonts w:ascii="Times" w:hAnsi="Times"/>
          <w:bCs/>
          <w:iCs/>
          <w:color w:val="000000" w:themeColor="text1"/>
          <w:sz w:val="22"/>
          <w:u w:val="single"/>
        </w:rPr>
        <w:t>D</w:t>
      </w:r>
      <w:r w:rsidRPr="00377C7B">
        <w:rPr>
          <w:rFonts w:ascii="Times" w:hAnsi="Times"/>
          <w:bCs/>
          <w:iCs/>
          <w:color w:val="000000" w:themeColor="text1"/>
          <w:sz w:val="22"/>
        </w:rPr>
        <w:t xml:space="preserve">ulbecco’s </w:t>
      </w:r>
      <w:r w:rsidRPr="00377C7B">
        <w:rPr>
          <w:rFonts w:ascii="Times" w:hAnsi="Times"/>
          <w:bCs/>
          <w:iCs/>
          <w:color w:val="000000" w:themeColor="text1"/>
          <w:sz w:val="22"/>
          <w:u w:val="single"/>
        </w:rPr>
        <w:t>M</w:t>
      </w:r>
      <w:r w:rsidRPr="00377C7B">
        <w:rPr>
          <w:rFonts w:ascii="Times" w:hAnsi="Times"/>
          <w:bCs/>
          <w:iCs/>
          <w:color w:val="000000" w:themeColor="text1"/>
          <w:sz w:val="22"/>
        </w:rPr>
        <w:t xml:space="preserve">odified </w:t>
      </w:r>
      <w:r w:rsidRPr="00377C7B">
        <w:rPr>
          <w:rFonts w:ascii="Times" w:hAnsi="Times"/>
          <w:bCs/>
          <w:iCs/>
          <w:color w:val="000000" w:themeColor="text1"/>
          <w:sz w:val="22"/>
          <w:u w:val="single"/>
        </w:rPr>
        <w:t>E</w:t>
      </w:r>
      <w:r w:rsidRPr="00377C7B">
        <w:rPr>
          <w:rFonts w:ascii="Times" w:hAnsi="Times"/>
          <w:bCs/>
          <w:iCs/>
          <w:color w:val="000000" w:themeColor="text1"/>
          <w:sz w:val="22"/>
        </w:rPr>
        <w:t xml:space="preserve">agle’s </w:t>
      </w:r>
      <w:r w:rsidRPr="00377C7B">
        <w:rPr>
          <w:rFonts w:ascii="Times" w:hAnsi="Times"/>
          <w:bCs/>
          <w:iCs/>
          <w:color w:val="000000" w:themeColor="text1"/>
          <w:sz w:val="22"/>
          <w:u w:val="single"/>
        </w:rPr>
        <w:t>m</w:t>
      </w:r>
      <w:r w:rsidRPr="00377C7B">
        <w:rPr>
          <w:rFonts w:ascii="Times" w:hAnsi="Times"/>
          <w:bCs/>
          <w:iCs/>
          <w:color w:val="000000" w:themeColor="text1"/>
          <w:sz w:val="22"/>
        </w:rPr>
        <w:t>edium (DMEM) (Thermo</w:t>
      </w:r>
      <w:r w:rsidR="00FE6AB6">
        <w:rPr>
          <w:rFonts w:ascii="Times" w:hAnsi="Times"/>
          <w:bCs/>
          <w:iCs/>
          <w:color w:val="000000" w:themeColor="text1"/>
          <w:sz w:val="22"/>
        </w:rPr>
        <w:t xml:space="preserve"> F</w:t>
      </w:r>
      <w:r w:rsidRPr="00377C7B">
        <w:rPr>
          <w:rFonts w:ascii="Times" w:hAnsi="Times"/>
          <w:bCs/>
          <w:iCs/>
          <w:color w:val="000000" w:themeColor="text1"/>
          <w:sz w:val="22"/>
        </w:rPr>
        <w:t>isher</w:t>
      </w:r>
      <w:r w:rsidR="00FE6AB6">
        <w:rPr>
          <w:rFonts w:ascii="Times" w:hAnsi="Times"/>
          <w:bCs/>
          <w:iCs/>
          <w:color w:val="000000" w:themeColor="text1"/>
          <w:sz w:val="22"/>
        </w:rPr>
        <w:t xml:space="preserve"> Scientific</w:t>
      </w:r>
      <w:r w:rsidRPr="00377C7B">
        <w:rPr>
          <w:rFonts w:ascii="Times" w:hAnsi="Times"/>
          <w:bCs/>
          <w:iCs/>
          <w:color w:val="000000" w:themeColor="text1"/>
          <w:sz w:val="22"/>
        </w:rPr>
        <w:t>) supplemented with 10% (v/v) fetal bovine serum (</w:t>
      </w:r>
      <w:proofErr w:type="spellStart"/>
      <w:r w:rsidRPr="00377C7B">
        <w:rPr>
          <w:rFonts w:ascii="Times" w:hAnsi="Times"/>
          <w:bCs/>
          <w:iCs/>
          <w:color w:val="000000" w:themeColor="text1"/>
          <w:sz w:val="22"/>
        </w:rPr>
        <w:t>Clontech</w:t>
      </w:r>
      <w:proofErr w:type="spellEnd"/>
      <w:r w:rsidRPr="00377C7B">
        <w:rPr>
          <w:rFonts w:ascii="Times" w:hAnsi="Times"/>
          <w:bCs/>
          <w:iCs/>
          <w:color w:val="000000" w:themeColor="text1"/>
          <w:sz w:val="22"/>
        </w:rPr>
        <w:t xml:space="preserve"> Laboratories, Inc.) at 37</w:t>
      </w:r>
      <w:r w:rsidRPr="00377C7B">
        <w:rPr>
          <w:rFonts w:ascii="Times" w:hAnsi="Times"/>
          <w:bCs/>
          <w:iCs/>
          <w:color w:val="000000" w:themeColor="text1"/>
          <w:sz w:val="22"/>
          <w:vertAlign w:val="superscript"/>
        </w:rPr>
        <w:t>o</w:t>
      </w:r>
      <w:r w:rsidRPr="00377C7B">
        <w:rPr>
          <w:rFonts w:ascii="Times" w:hAnsi="Times"/>
          <w:bCs/>
          <w:iCs/>
          <w:color w:val="000000" w:themeColor="text1"/>
          <w:sz w:val="22"/>
        </w:rPr>
        <w:t>C in 5% CO</w:t>
      </w:r>
      <w:r w:rsidRPr="00377C7B">
        <w:rPr>
          <w:rFonts w:ascii="Times" w:hAnsi="Times"/>
          <w:bCs/>
          <w:iCs/>
          <w:color w:val="000000" w:themeColor="text1"/>
          <w:sz w:val="22"/>
          <w:vertAlign w:val="subscript"/>
        </w:rPr>
        <w:t xml:space="preserve">2 </w:t>
      </w:r>
      <w:r w:rsidRPr="00377C7B">
        <w:rPr>
          <w:rFonts w:ascii="Times" w:hAnsi="Times"/>
          <w:bCs/>
          <w:iCs/>
          <w:color w:val="000000" w:themeColor="text1"/>
          <w:sz w:val="22"/>
        </w:rPr>
        <w:t xml:space="preserve">atmosphere in the presence of 10 </w:t>
      </w:r>
      <w:r w:rsidRPr="00377C7B">
        <w:rPr>
          <w:rFonts w:ascii="Symbol" w:hAnsi="Symbol" w:cs="Times New Roman (Body CS)"/>
          <w:bCs/>
          <w:iCs/>
          <w:color w:val="000000" w:themeColor="text1"/>
          <w:sz w:val="22"/>
        </w:rPr>
        <w:t></w:t>
      </w:r>
      <w:r w:rsidRPr="00377C7B">
        <w:rPr>
          <w:rFonts w:ascii="Times" w:hAnsi="Times"/>
          <w:bCs/>
          <w:iCs/>
          <w:color w:val="000000" w:themeColor="text1"/>
          <w:sz w:val="22"/>
        </w:rPr>
        <w:t xml:space="preserve">g/ml </w:t>
      </w:r>
      <w:proofErr w:type="spellStart"/>
      <w:r w:rsidRPr="00377C7B">
        <w:rPr>
          <w:rFonts w:ascii="Times" w:hAnsi="Times"/>
          <w:bCs/>
          <w:iCs/>
          <w:color w:val="000000" w:themeColor="text1"/>
          <w:sz w:val="22"/>
        </w:rPr>
        <w:t>Blasticidin</w:t>
      </w:r>
      <w:proofErr w:type="spellEnd"/>
      <w:r w:rsidRPr="00377C7B">
        <w:rPr>
          <w:rFonts w:ascii="Times" w:hAnsi="Times"/>
          <w:bCs/>
          <w:iCs/>
          <w:color w:val="000000" w:themeColor="text1"/>
          <w:sz w:val="22"/>
        </w:rPr>
        <w:t xml:space="preserve"> S (</w:t>
      </w:r>
      <w:r w:rsidR="00FE6AB6" w:rsidRPr="00377C7B">
        <w:rPr>
          <w:rFonts w:ascii="Times" w:hAnsi="Times"/>
          <w:bCs/>
          <w:iCs/>
          <w:color w:val="000000" w:themeColor="text1"/>
          <w:sz w:val="22"/>
        </w:rPr>
        <w:t>Thermo</w:t>
      </w:r>
      <w:r w:rsidR="00FE6AB6">
        <w:rPr>
          <w:rFonts w:ascii="Times" w:hAnsi="Times"/>
          <w:bCs/>
          <w:iCs/>
          <w:color w:val="000000" w:themeColor="text1"/>
          <w:sz w:val="22"/>
        </w:rPr>
        <w:t xml:space="preserve"> F</w:t>
      </w:r>
      <w:r w:rsidR="00FE6AB6" w:rsidRPr="00377C7B">
        <w:rPr>
          <w:rFonts w:ascii="Times" w:hAnsi="Times"/>
          <w:bCs/>
          <w:iCs/>
          <w:color w:val="000000" w:themeColor="text1"/>
          <w:sz w:val="22"/>
        </w:rPr>
        <w:t>isher</w:t>
      </w:r>
      <w:r w:rsidR="00FE6AB6">
        <w:rPr>
          <w:rFonts w:ascii="Times" w:hAnsi="Times"/>
          <w:bCs/>
          <w:iCs/>
          <w:color w:val="000000" w:themeColor="text1"/>
          <w:sz w:val="22"/>
        </w:rPr>
        <w:t xml:space="preserve"> Scientific</w:t>
      </w:r>
      <w:r w:rsidRPr="00377C7B">
        <w:rPr>
          <w:rFonts w:ascii="Times" w:hAnsi="Times"/>
          <w:bCs/>
          <w:iCs/>
          <w:color w:val="000000" w:themeColor="text1"/>
          <w:sz w:val="22"/>
        </w:rPr>
        <w:t xml:space="preserve">). Hypoxanthine phosphoribosyl transferase (HPRT)-deficient Chinese hamster ovary (CHO) cells (JCRB0218) carrying the </w:t>
      </w:r>
      <w:proofErr w:type="spellStart"/>
      <w:r w:rsidRPr="00377C7B">
        <w:rPr>
          <w:rFonts w:ascii="Times" w:hAnsi="Times"/>
          <w:bCs/>
          <w:iCs/>
          <w:color w:val="000000" w:themeColor="text1"/>
          <w:sz w:val="22"/>
        </w:rPr>
        <w:t>alphoid</w:t>
      </w:r>
      <w:r w:rsidRPr="00377C7B">
        <w:rPr>
          <w:rFonts w:ascii="Times" w:hAnsi="Times"/>
          <w:bCs/>
          <w:iCs/>
          <w:color w:val="000000" w:themeColor="text1"/>
          <w:sz w:val="22"/>
          <w:vertAlign w:val="superscript"/>
        </w:rPr>
        <w:t>tetO</w:t>
      </w:r>
      <w:proofErr w:type="spellEnd"/>
      <w:r w:rsidRPr="00377C7B">
        <w:rPr>
          <w:rFonts w:ascii="Times" w:hAnsi="Times"/>
          <w:bCs/>
          <w:iCs/>
          <w:color w:val="000000" w:themeColor="text1"/>
          <w:sz w:val="22"/>
        </w:rPr>
        <w:t>-HAC were maintained in Ham's F-12 nutrient mixture (</w:t>
      </w:r>
      <w:r w:rsidR="00FE6AB6" w:rsidRPr="00377C7B">
        <w:rPr>
          <w:rFonts w:ascii="Times" w:hAnsi="Times"/>
          <w:bCs/>
          <w:iCs/>
          <w:color w:val="000000" w:themeColor="text1"/>
          <w:sz w:val="22"/>
        </w:rPr>
        <w:t>Thermo</w:t>
      </w:r>
      <w:r w:rsidR="00FE6AB6">
        <w:rPr>
          <w:rFonts w:ascii="Times" w:hAnsi="Times"/>
          <w:bCs/>
          <w:iCs/>
          <w:color w:val="000000" w:themeColor="text1"/>
          <w:sz w:val="22"/>
        </w:rPr>
        <w:t xml:space="preserve"> F</w:t>
      </w:r>
      <w:r w:rsidR="00FE6AB6" w:rsidRPr="00377C7B">
        <w:rPr>
          <w:rFonts w:ascii="Times" w:hAnsi="Times"/>
          <w:bCs/>
          <w:iCs/>
          <w:color w:val="000000" w:themeColor="text1"/>
          <w:sz w:val="22"/>
        </w:rPr>
        <w:t>isher</w:t>
      </w:r>
      <w:r w:rsidR="00FE6AB6">
        <w:rPr>
          <w:rFonts w:ascii="Times" w:hAnsi="Times"/>
          <w:bCs/>
          <w:iCs/>
          <w:color w:val="000000" w:themeColor="text1"/>
          <w:sz w:val="22"/>
        </w:rPr>
        <w:t xml:space="preserve"> Scientific</w:t>
      </w:r>
      <w:r w:rsidRPr="00377C7B">
        <w:rPr>
          <w:rFonts w:ascii="Times" w:hAnsi="Times"/>
          <w:bCs/>
          <w:iCs/>
          <w:color w:val="000000" w:themeColor="text1"/>
          <w:sz w:val="22"/>
        </w:rPr>
        <w:t xml:space="preserve">) plus 10% FBS with 8 µg/ml of </w:t>
      </w:r>
      <w:proofErr w:type="spellStart"/>
      <w:r w:rsidRPr="00377C7B">
        <w:rPr>
          <w:rFonts w:ascii="Times" w:hAnsi="Times"/>
          <w:bCs/>
          <w:iCs/>
          <w:color w:val="000000" w:themeColor="text1"/>
          <w:sz w:val="22"/>
        </w:rPr>
        <w:t>Blasticidin</w:t>
      </w:r>
      <w:proofErr w:type="spellEnd"/>
      <w:r w:rsidRPr="00377C7B">
        <w:rPr>
          <w:rFonts w:ascii="Times" w:hAnsi="Times"/>
          <w:bCs/>
          <w:iCs/>
          <w:color w:val="000000" w:themeColor="text1"/>
          <w:sz w:val="22"/>
        </w:rPr>
        <w:t xml:space="preserve"> (</w:t>
      </w:r>
      <w:r w:rsidR="00FE6AB6" w:rsidRPr="00377C7B">
        <w:rPr>
          <w:rFonts w:ascii="Times" w:hAnsi="Times"/>
          <w:bCs/>
          <w:iCs/>
          <w:color w:val="000000" w:themeColor="text1"/>
          <w:sz w:val="22"/>
        </w:rPr>
        <w:t>Thermo</w:t>
      </w:r>
      <w:r w:rsidR="00FE6AB6">
        <w:rPr>
          <w:rFonts w:ascii="Times" w:hAnsi="Times"/>
          <w:bCs/>
          <w:iCs/>
          <w:color w:val="000000" w:themeColor="text1"/>
          <w:sz w:val="22"/>
        </w:rPr>
        <w:t xml:space="preserve"> F</w:t>
      </w:r>
      <w:r w:rsidR="00FE6AB6" w:rsidRPr="00377C7B">
        <w:rPr>
          <w:rFonts w:ascii="Times" w:hAnsi="Times"/>
          <w:bCs/>
          <w:iCs/>
          <w:color w:val="000000" w:themeColor="text1"/>
          <w:sz w:val="22"/>
        </w:rPr>
        <w:t>isher</w:t>
      </w:r>
      <w:r w:rsidR="00FE6AB6">
        <w:rPr>
          <w:rFonts w:ascii="Times" w:hAnsi="Times"/>
          <w:bCs/>
          <w:iCs/>
          <w:color w:val="000000" w:themeColor="text1"/>
          <w:sz w:val="22"/>
        </w:rPr>
        <w:t xml:space="preserve"> Scientific</w:t>
      </w:r>
      <w:r w:rsidRPr="00377C7B">
        <w:rPr>
          <w:rFonts w:ascii="Times" w:hAnsi="Times"/>
          <w:bCs/>
          <w:iCs/>
          <w:color w:val="000000" w:themeColor="text1"/>
          <w:sz w:val="22"/>
        </w:rPr>
        <w:t xml:space="preserve">). After loading of the p264-GFP-CDT1-GFP-GEMININ vector (see below) into the </w:t>
      </w:r>
      <w:proofErr w:type="spellStart"/>
      <w:r w:rsidRPr="00377C7B">
        <w:rPr>
          <w:rFonts w:ascii="Times" w:hAnsi="Times"/>
          <w:bCs/>
          <w:iCs/>
          <w:color w:val="000000" w:themeColor="text1"/>
          <w:sz w:val="22"/>
        </w:rPr>
        <w:t>alphoid</w:t>
      </w:r>
      <w:r w:rsidRPr="00377C7B">
        <w:rPr>
          <w:rFonts w:ascii="Times" w:hAnsi="Times"/>
          <w:bCs/>
          <w:iCs/>
          <w:color w:val="000000" w:themeColor="text1"/>
          <w:sz w:val="22"/>
          <w:vertAlign w:val="superscript"/>
        </w:rPr>
        <w:t>tetO</w:t>
      </w:r>
      <w:proofErr w:type="spellEnd"/>
      <w:r w:rsidRPr="00377C7B">
        <w:rPr>
          <w:rFonts w:ascii="Times" w:hAnsi="Times"/>
          <w:bCs/>
          <w:iCs/>
          <w:color w:val="000000" w:themeColor="text1"/>
          <w:sz w:val="22"/>
        </w:rPr>
        <w:t>-HAC, the CHO cells were cultured in presence of 1× HAT (</w:t>
      </w:r>
      <w:r w:rsidR="00FE6AB6" w:rsidRPr="00377C7B">
        <w:rPr>
          <w:rFonts w:ascii="Times" w:hAnsi="Times"/>
          <w:bCs/>
          <w:iCs/>
          <w:color w:val="000000" w:themeColor="text1"/>
          <w:sz w:val="22"/>
        </w:rPr>
        <w:t>Thermo</w:t>
      </w:r>
      <w:r w:rsidR="00FE6AB6">
        <w:rPr>
          <w:rFonts w:ascii="Times" w:hAnsi="Times"/>
          <w:bCs/>
          <w:iCs/>
          <w:color w:val="000000" w:themeColor="text1"/>
          <w:sz w:val="22"/>
        </w:rPr>
        <w:t xml:space="preserve"> F</w:t>
      </w:r>
      <w:r w:rsidR="00FE6AB6" w:rsidRPr="00377C7B">
        <w:rPr>
          <w:rFonts w:ascii="Times" w:hAnsi="Times"/>
          <w:bCs/>
          <w:iCs/>
          <w:color w:val="000000" w:themeColor="text1"/>
          <w:sz w:val="22"/>
        </w:rPr>
        <w:t>isher</w:t>
      </w:r>
      <w:r w:rsidR="00FE6AB6">
        <w:rPr>
          <w:rFonts w:ascii="Times" w:hAnsi="Times"/>
          <w:bCs/>
          <w:iCs/>
          <w:color w:val="000000" w:themeColor="text1"/>
          <w:sz w:val="22"/>
        </w:rPr>
        <w:t xml:space="preserve"> Scientific</w:t>
      </w:r>
      <w:r w:rsidRPr="00377C7B">
        <w:rPr>
          <w:rFonts w:ascii="Times" w:hAnsi="Times"/>
          <w:bCs/>
          <w:iCs/>
          <w:color w:val="000000" w:themeColor="text1"/>
          <w:sz w:val="22"/>
        </w:rPr>
        <w:t xml:space="preserve">) supplemented medium in the presence of 10 </w:t>
      </w:r>
      <w:r w:rsidRPr="00615130">
        <w:rPr>
          <w:rFonts w:ascii="Symbol" w:hAnsi="Symbol" w:cs="Times New Roman (Body CS)"/>
          <w:bCs/>
          <w:iCs/>
          <w:color w:val="000000" w:themeColor="text1"/>
          <w:sz w:val="22"/>
        </w:rPr>
        <w:t></w:t>
      </w:r>
      <w:r w:rsidRPr="00377C7B">
        <w:rPr>
          <w:rFonts w:ascii="Times" w:hAnsi="Times"/>
          <w:bCs/>
          <w:iCs/>
          <w:color w:val="000000" w:themeColor="text1"/>
          <w:sz w:val="22"/>
        </w:rPr>
        <w:t xml:space="preserve">g/ml </w:t>
      </w:r>
      <w:proofErr w:type="spellStart"/>
      <w:r w:rsidRPr="00377C7B">
        <w:rPr>
          <w:rFonts w:ascii="Times" w:hAnsi="Times"/>
          <w:bCs/>
          <w:iCs/>
          <w:color w:val="000000" w:themeColor="text1"/>
          <w:sz w:val="22"/>
        </w:rPr>
        <w:t>Blasticidin</w:t>
      </w:r>
      <w:proofErr w:type="spellEnd"/>
      <w:r w:rsidRPr="00377C7B">
        <w:rPr>
          <w:rFonts w:ascii="Times" w:hAnsi="Times"/>
          <w:bCs/>
          <w:iCs/>
          <w:color w:val="000000" w:themeColor="text1"/>
          <w:sz w:val="22"/>
        </w:rPr>
        <w:t xml:space="preserve"> S (</w:t>
      </w:r>
      <w:r w:rsidR="00FE6AB6" w:rsidRPr="00377C7B">
        <w:rPr>
          <w:rFonts w:ascii="Times" w:hAnsi="Times"/>
          <w:bCs/>
          <w:iCs/>
          <w:color w:val="000000" w:themeColor="text1"/>
          <w:sz w:val="22"/>
        </w:rPr>
        <w:t>Thermo</w:t>
      </w:r>
      <w:r w:rsidR="00FE6AB6">
        <w:rPr>
          <w:rFonts w:ascii="Times" w:hAnsi="Times"/>
          <w:bCs/>
          <w:iCs/>
          <w:color w:val="000000" w:themeColor="text1"/>
          <w:sz w:val="22"/>
        </w:rPr>
        <w:t xml:space="preserve"> F</w:t>
      </w:r>
      <w:r w:rsidR="00FE6AB6" w:rsidRPr="00377C7B">
        <w:rPr>
          <w:rFonts w:ascii="Times" w:hAnsi="Times"/>
          <w:bCs/>
          <w:iCs/>
          <w:color w:val="000000" w:themeColor="text1"/>
          <w:sz w:val="22"/>
        </w:rPr>
        <w:t>isher</w:t>
      </w:r>
      <w:r w:rsidR="00FE6AB6">
        <w:rPr>
          <w:rFonts w:ascii="Times" w:hAnsi="Times"/>
          <w:bCs/>
          <w:iCs/>
          <w:color w:val="000000" w:themeColor="text1"/>
          <w:sz w:val="22"/>
        </w:rPr>
        <w:t xml:space="preserve"> Scientific</w:t>
      </w:r>
      <w:r w:rsidRPr="00377C7B">
        <w:rPr>
          <w:rFonts w:ascii="Times" w:hAnsi="Times"/>
          <w:bCs/>
          <w:iCs/>
          <w:color w:val="000000" w:themeColor="text1"/>
          <w:sz w:val="22"/>
        </w:rPr>
        <w:t>). Human retina, eye, pigmented epithelium (RPE) cells were routinely cultured in Dulbecco’s Modified Eagle’s medium (DMEM) (</w:t>
      </w:r>
      <w:r w:rsidR="00FE6AB6" w:rsidRPr="00377C7B">
        <w:rPr>
          <w:rFonts w:ascii="Times" w:hAnsi="Times"/>
          <w:bCs/>
          <w:iCs/>
          <w:color w:val="000000" w:themeColor="text1"/>
          <w:sz w:val="22"/>
        </w:rPr>
        <w:t>Thermo</w:t>
      </w:r>
      <w:r w:rsidR="00FE6AB6">
        <w:rPr>
          <w:rFonts w:ascii="Times" w:hAnsi="Times"/>
          <w:bCs/>
          <w:iCs/>
          <w:color w:val="000000" w:themeColor="text1"/>
          <w:sz w:val="22"/>
        </w:rPr>
        <w:t xml:space="preserve"> F</w:t>
      </w:r>
      <w:r w:rsidR="00FE6AB6" w:rsidRPr="00377C7B">
        <w:rPr>
          <w:rFonts w:ascii="Times" w:hAnsi="Times"/>
          <w:bCs/>
          <w:iCs/>
          <w:color w:val="000000" w:themeColor="text1"/>
          <w:sz w:val="22"/>
        </w:rPr>
        <w:t>isher</w:t>
      </w:r>
      <w:r w:rsidR="00FE6AB6">
        <w:rPr>
          <w:rFonts w:ascii="Times" w:hAnsi="Times"/>
          <w:bCs/>
          <w:iCs/>
          <w:color w:val="000000" w:themeColor="text1"/>
          <w:sz w:val="22"/>
        </w:rPr>
        <w:t xml:space="preserve"> Scientific</w:t>
      </w:r>
      <w:r w:rsidRPr="00377C7B">
        <w:rPr>
          <w:rFonts w:ascii="Times" w:hAnsi="Times"/>
          <w:bCs/>
          <w:iCs/>
          <w:color w:val="000000" w:themeColor="text1"/>
          <w:sz w:val="22"/>
        </w:rPr>
        <w:t>) supplemented with 10% (v/v) fetal bovine serum (</w:t>
      </w:r>
      <w:proofErr w:type="spellStart"/>
      <w:r w:rsidRPr="00377C7B">
        <w:rPr>
          <w:rFonts w:ascii="Times" w:hAnsi="Times"/>
          <w:bCs/>
          <w:iCs/>
          <w:color w:val="000000" w:themeColor="text1"/>
          <w:sz w:val="22"/>
        </w:rPr>
        <w:t>Clontech</w:t>
      </w:r>
      <w:proofErr w:type="spellEnd"/>
      <w:r w:rsidRPr="00377C7B">
        <w:rPr>
          <w:rFonts w:ascii="Times" w:hAnsi="Times"/>
          <w:bCs/>
          <w:iCs/>
          <w:color w:val="000000" w:themeColor="text1"/>
          <w:sz w:val="22"/>
        </w:rPr>
        <w:t xml:space="preserve"> Laboratories, Inc.) at 37</w:t>
      </w:r>
      <w:r w:rsidRPr="00377C7B">
        <w:rPr>
          <w:rFonts w:ascii="Times" w:hAnsi="Times"/>
          <w:bCs/>
          <w:iCs/>
          <w:color w:val="000000" w:themeColor="text1"/>
          <w:sz w:val="22"/>
          <w:vertAlign w:val="superscript"/>
        </w:rPr>
        <w:t>o</w:t>
      </w:r>
      <w:r w:rsidRPr="00377C7B">
        <w:rPr>
          <w:rFonts w:ascii="Times" w:hAnsi="Times"/>
          <w:bCs/>
          <w:iCs/>
          <w:color w:val="000000" w:themeColor="text1"/>
          <w:sz w:val="22"/>
        </w:rPr>
        <w:t>C in 5% CO</w:t>
      </w:r>
      <w:r w:rsidRPr="00377C7B">
        <w:rPr>
          <w:rFonts w:ascii="Times" w:hAnsi="Times"/>
          <w:bCs/>
          <w:iCs/>
          <w:color w:val="000000" w:themeColor="text1"/>
          <w:sz w:val="22"/>
          <w:vertAlign w:val="subscript"/>
        </w:rPr>
        <w:t xml:space="preserve">2 </w:t>
      </w:r>
      <w:r w:rsidRPr="00377C7B">
        <w:rPr>
          <w:rFonts w:ascii="Times" w:hAnsi="Times"/>
          <w:bCs/>
          <w:iCs/>
          <w:color w:val="000000" w:themeColor="text1"/>
          <w:sz w:val="22"/>
        </w:rPr>
        <w:t>atmosphere.</w:t>
      </w:r>
    </w:p>
    <w:p w14:paraId="3265702F" w14:textId="77777777" w:rsidR="00C661F4" w:rsidRPr="00377C7B" w:rsidRDefault="00C661F4" w:rsidP="00C661F4">
      <w:pPr>
        <w:spacing w:line="480" w:lineRule="auto"/>
        <w:jc w:val="both"/>
        <w:rPr>
          <w:rFonts w:ascii="Times" w:hAnsi="Times"/>
          <w:b/>
          <w:bCs/>
          <w:iCs/>
          <w:color w:val="000000" w:themeColor="text1"/>
          <w:sz w:val="22"/>
        </w:rPr>
      </w:pPr>
    </w:p>
    <w:p w14:paraId="788D85ED" w14:textId="77777777" w:rsidR="00C661F4" w:rsidRDefault="00C661F4" w:rsidP="00C661F4">
      <w:pPr>
        <w:spacing w:line="480" w:lineRule="auto"/>
        <w:jc w:val="both"/>
        <w:rPr>
          <w:rFonts w:ascii="Times" w:hAnsi="Times"/>
          <w:b/>
          <w:bCs/>
          <w:iCs/>
          <w:color w:val="000000" w:themeColor="text1"/>
          <w:sz w:val="22"/>
        </w:rPr>
      </w:pPr>
      <w:r w:rsidRPr="00377C7B">
        <w:rPr>
          <w:rFonts w:ascii="Times" w:hAnsi="Times"/>
          <w:b/>
          <w:bCs/>
          <w:iCs/>
          <w:color w:val="000000" w:themeColor="text1"/>
          <w:sz w:val="22"/>
        </w:rPr>
        <w:t xml:space="preserve">FISH analysis </w:t>
      </w:r>
    </w:p>
    <w:p w14:paraId="6857C08B" w14:textId="77777777" w:rsidR="00C661F4" w:rsidRPr="00377C7B" w:rsidRDefault="00C661F4" w:rsidP="00C661F4">
      <w:pPr>
        <w:spacing w:line="480" w:lineRule="auto"/>
        <w:jc w:val="both"/>
        <w:rPr>
          <w:rFonts w:ascii="Times" w:hAnsi="Times"/>
          <w:b/>
          <w:bCs/>
          <w:iCs/>
          <w:color w:val="000000" w:themeColor="text1"/>
          <w:sz w:val="22"/>
        </w:rPr>
      </w:pPr>
    </w:p>
    <w:p w14:paraId="0982809F" w14:textId="1E75E296" w:rsidR="00C661F4" w:rsidRPr="00377C7B" w:rsidRDefault="00C661F4" w:rsidP="00C661F4">
      <w:pPr>
        <w:spacing w:line="480" w:lineRule="auto"/>
        <w:jc w:val="both"/>
        <w:rPr>
          <w:rFonts w:ascii="Times" w:hAnsi="Times"/>
          <w:b/>
          <w:bCs/>
          <w:iCs/>
          <w:color w:val="000000" w:themeColor="text1"/>
          <w:sz w:val="22"/>
        </w:rPr>
      </w:pPr>
      <w:r w:rsidRPr="00377C7B">
        <w:rPr>
          <w:rFonts w:ascii="Times" w:hAnsi="Times"/>
          <w:bCs/>
          <w:iCs/>
          <w:color w:val="000000" w:themeColor="text1"/>
          <w:sz w:val="22"/>
        </w:rPr>
        <w:t xml:space="preserve">HT1080 cells containing the HAC were grown in DMEM medium to 70-80% confluence. Metaphase cells were obtained by adding colcemid (Gibco) to a final concentration of 0.05 </w:t>
      </w:r>
      <w:proofErr w:type="spellStart"/>
      <w:r w:rsidRPr="00377C7B">
        <w:rPr>
          <w:rFonts w:ascii="Times" w:hAnsi="Times"/>
          <w:bCs/>
          <w:iCs/>
          <w:color w:val="000000" w:themeColor="text1"/>
          <w:sz w:val="22"/>
        </w:rPr>
        <w:t>μg</w:t>
      </w:r>
      <w:proofErr w:type="spellEnd"/>
      <w:r w:rsidRPr="00377C7B">
        <w:rPr>
          <w:rFonts w:ascii="Times" w:hAnsi="Times"/>
          <w:bCs/>
          <w:iCs/>
          <w:color w:val="000000" w:themeColor="text1"/>
          <w:sz w:val="22"/>
        </w:rPr>
        <w:t xml:space="preserve">/ml and incubating overnight. Media was aspirated and the plate was washed with </w:t>
      </w:r>
      <w:r w:rsidR="00605482">
        <w:rPr>
          <w:rFonts w:ascii="Times" w:hAnsi="Times"/>
          <w:bCs/>
          <w:iCs/>
          <w:color w:val="000000" w:themeColor="text1"/>
          <w:sz w:val="22"/>
        </w:rPr>
        <w:t>1</w:t>
      </w:r>
      <w:r w:rsidR="00605482">
        <w:rPr>
          <w:rFonts w:ascii="Times" w:hAnsi="Times"/>
          <w:bCs/>
          <w:iCs/>
          <w:color w:val="000000" w:themeColor="text1"/>
          <w:sz w:val="22"/>
        </w:rPr>
        <w:sym w:font="Symbol" w:char="F0B4"/>
      </w:r>
      <w:r w:rsidRPr="00377C7B">
        <w:rPr>
          <w:rFonts w:ascii="Times" w:hAnsi="Times"/>
          <w:bCs/>
          <w:iCs/>
          <w:color w:val="000000" w:themeColor="text1"/>
          <w:sz w:val="22"/>
        </w:rPr>
        <w:t xml:space="preserve"> PBS. Cells were removed from the plate by 0.25% </w:t>
      </w:r>
      <w:proofErr w:type="spellStart"/>
      <w:r w:rsidRPr="00377C7B">
        <w:rPr>
          <w:rFonts w:ascii="Times" w:hAnsi="Times"/>
          <w:bCs/>
          <w:iCs/>
          <w:color w:val="000000" w:themeColor="text1"/>
          <w:sz w:val="22"/>
        </w:rPr>
        <w:lastRenderedPageBreak/>
        <w:t>Typsin</w:t>
      </w:r>
      <w:proofErr w:type="spellEnd"/>
      <w:r w:rsidRPr="00377C7B">
        <w:rPr>
          <w:rFonts w:ascii="Times" w:hAnsi="Times"/>
          <w:bCs/>
          <w:iCs/>
          <w:color w:val="000000" w:themeColor="text1"/>
          <w:sz w:val="22"/>
        </w:rPr>
        <w:t xml:space="preserve">, washed off with DMEM, pelleted and resuspended in 10 ml of 50 mM </w:t>
      </w:r>
      <w:proofErr w:type="spellStart"/>
      <w:r w:rsidRPr="00377C7B">
        <w:rPr>
          <w:rFonts w:ascii="Times" w:hAnsi="Times"/>
          <w:bCs/>
          <w:iCs/>
          <w:color w:val="000000" w:themeColor="text1"/>
          <w:sz w:val="22"/>
        </w:rPr>
        <w:t>KCl</w:t>
      </w:r>
      <w:proofErr w:type="spellEnd"/>
      <w:r w:rsidRPr="00377C7B">
        <w:rPr>
          <w:rFonts w:ascii="Times" w:hAnsi="Times"/>
          <w:bCs/>
          <w:iCs/>
          <w:color w:val="000000" w:themeColor="text1"/>
          <w:sz w:val="22"/>
        </w:rPr>
        <w:t xml:space="preserve"> hypotonic solution and incubated for 30 min at 37°C. Cells were fixed by three washes of fixative solution (75% acetic acid, 25% methanol). Between each wash, cells were pelleted by centrifugation at 150 g for 4 min. Metaphase cells were evenly spread on a microscope slide and the fixative solution evaporated over boiling water. Dry slides were rehydrated with 1× PBS for 15 min, and fixed in 4% formaldehyde in 1× PBS for 2 min, followed by three 5 min 1× PBS washes and ethanol series (of 70%, 90% and 100%, correspondingly) dehydration. The PNA (peptide nucleic acid) DNA labeled probes were for telomere (CCCTAA)3-Cy3) (</w:t>
      </w:r>
      <w:proofErr w:type="spellStart"/>
      <w:r w:rsidRPr="00377C7B">
        <w:rPr>
          <w:rFonts w:ascii="Times" w:hAnsi="Times"/>
          <w:bCs/>
          <w:iCs/>
          <w:color w:val="000000" w:themeColor="text1"/>
          <w:sz w:val="22"/>
        </w:rPr>
        <w:t>Panagene</w:t>
      </w:r>
      <w:proofErr w:type="spellEnd"/>
      <w:r w:rsidRPr="00377C7B">
        <w:rPr>
          <w:rFonts w:ascii="Times" w:hAnsi="Times"/>
          <w:bCs/>
          <w:iCs/>
          <w:color w:val="000000" w:themeColor="text1"/>
          <w:sz w:val="22"/>
        </w:rPr>
        <w:t xml:space="preserve">, South Korea) and for </w:t>
      </w:r>
      <w:proofErr w:type="spellStart"/>
      <w:r w:rsidRPr="00377C7B">
        <w:rPr>
          <w:rFonts w:ascii="Times" w:hAnsi="Times"/>
          <w:bCs/>
          <w:iCs/>
          <w:color w:val="000000" w:themeColor="text1"/>
          <w:sz w:val="22"/>
        </w:rPr>
        <w:t>tetO-alphoid</w:t>
      </w:r>
      <w:proofErr w:type="spellEnd"/>
      <w:r w:rsidRPr="00377C7B">
        <w:rPr>
          <w:rFonts w:ascii="Times" w:hAnsi="Times"/>
          <w:bCs/>
          <w:iCs/>
          <w:color w:val="000000" w:themeColor="text1"/>
          <w:sz w:val="22"/>
        </w:rPr>
        <w:t xml:space="preserve"> array (FITC-OO-ACCACTCCCTATCAG) (</w:t>
      </w:r>
      <w:proofErr w:type="spellStart"/>
      <w:r w:rsidRPr="00377C7B">
        <w:rPr>
          <w:rFonts w:ascii="Times" w:hAnsi="Times"/>
          <w:bCs/>
          <w:iCs/>
          <w:color w:val="000000" w:themeColor="text1"/>
          <w:sz w:val="22"/>
        </w:rPr>
        <w:t>Panagene</w:t>
      </w:r>
      <w:proofErr w:type="spellEnd"/>
      <w:r w:rsidRPr="00377C7B">
        <w:rPr>
          <w:rFonts w:ascii="Times" w:hAnsi="Times"/>
          <w:bCs/>
          <w:iCs/>
          <w:color w:val="000000" w:themeColor="text1"/>
          <w:sz w:val="22"/>
        </w:rPr>
        <w:t xml:space="preserve">, South Korea). Ten </w:t>
      </w:r>
      <w:proofErr w:type="spellStart"/>
      <w:r w:rsidRPr="00377C7B">
        <w:rPr>
          <w:rFonts w:ascii="Times" w:hAnsi="Times"/>
          <w:bCs/>
          <w:iCs/>
          <w:color w:val="000000" w:themeColor="text1"/>
          <w:sz w:val="22"/>
        </w:rPr>
        <w:t>nanomol</w:t>
      </w:r>
      <w:proofErr w:type="spellEnd"/>
      <w:r w:rsidRPr="00377C7B">
        <w:rPr>
          <w:rFonts w:ascii="Times" w:hAnsi="Times"/>
          <w:bCs/>
          <w:iCs/>
          <w:color w:val="000000" w:themeColor="text1"/>
          <w:sz w:val="22"/>
        </w:rPr>
        <w:t xml:space="preserve"> of each PNA probe was mixed with hybridization buffer (10 mM Tris-HCl, pH 7.4; 70% Formamide; 5% Dextran sulfate) and applied to the slide, followed by denaturation at 80°C for 3 min. Slides were hybridized for 2 </w:t>
      </w:r>
      <w:proofErr w:type="spellStart"/>
      <w:r w:rsidRPr="00377C7B">
        <w:rPr>
          <w:rFonts w:ascii="Times" w:hAnsi="Times"/>
          <w:bCs/>
          <w:iCs/>
          <w:color w:val="000000" w:themeColor="text1"/>
          <w:sz w:val="22"/>
        </w:rPr>
        <w:t>hr</w:t>
      </w:r>
      <w:proofErr w:type="spellEnd"/>
      <w:r w:rsidRPr="00377C7B">
        <w:rPr>
          <w:rFonts w:ascii="Times" w:hAnsi="Times"/>
          <w:bCs/>
          <w:iCs/>
          <w:color w:val="000000" w:themeColor="text1"/>
          <w:sz w:val="22"/>
        </w:rPr>
        <w:t xml:space="preserve"> at RT in the dark. Slides were washed twice in 70% formamide, 10 mM Tris pH 7.2, 0.1% BSA followed by three washes with 1</w:t>
      </w:r>
      <w:r w:rsidR="00605482">
        <w:rPr>
          <w:rFonts w:ascii="Times" w:hAnsi="Times"/>
          <w:bCs/>
          <w:iCs/>
          <w:color w:val="000000" w:themeColor="text1"/>
          <w:sz w:val="22"/>
        </w:rPr>
        <w:sym w:font="Symbol" w:char="F0B4"/>
      </w:r>
      <w:r w:rsidR="00605482">
        <w:rPr>
          <w:rFonts w:ascii="Times" w:hAnsi="Times"/>
          <w:bCs/>
          <w:iCs/>
          <w:color w:val="000000" w:themeColor="text1"/>
          <w:sz w:val="22"/>
        </w:rPr>
        <w:t xml:space="preserve"> </w:t>
      </w:r>
      <w:r w:rsidRPr="00377C7B">
        <w:rPr>
          <w:rFonts w:ascii="Times" w:hAnsi="Times"/>
          <w:bCs/>
          <w:iCs/>
          <w:color w:val="000000" w:themeColor="text1"/>
          <w:sz w:val="22"/>
        </w:rPr>
        <w:t>TBS, 0.08% Tween-20. Slides were dehydrated gradually with a series of 70%, 90% and 100% ethanol washes and mounted (</w:t>
      </w:r>
      <w:proofErr w:type="spellStart"/>
      <w:r w:rsidRPr="00377C7B">
        <w:rPr>
          <w:rFonts w:ascii="Times" w:hAnsi="Times"/>
          <w:bCs/>
          <w:iCs/>
          <w:color w:val="000000" w:themeColor="text1"/>
          <w:sz w:val="22"/>
        </w:rPr>
        <w:t>Vectorshield</w:t>
      </w:r>
      <w:proofErr w:type="spellEnd"/>
      <w:r w:rsidRPr="00377C7B">
        <w:rPr>
          <w:rFonts w:ascii="Times" w:hAnsi="Times"/>
          <w:bCs/>
          <w:iCs/>
          <w:color w:val="000000" w:themeColor="text1"/>
          <w:sz w:val="22"/>
        </w:rPr>
        <w:t xml:space="preserve"> with DAPI). Images were captured using a Zeiss Microscope (</w:t>
      </w:r>
      <w:proofErr w:type="spellStart"/>
      <w:r w:rsidRPr="00377C7B">
        <w:rPr>
          <w:rFonts w:ascii="Times" w:hAnsi="Times"/>
          <w:bCs/>
          <w:iCs/>
          <w:color w:val="000000" w:themeColor="text1"/>
          <w:sz w:val="22"/>
        </w:rPr>
        <w:t>Axiophot</w:t>
      </w:r>
      <w:proofErr w:type="spellEnd"/>
      <w:r w:rsidRPr="00377C7B">
        <w:rPr>
          <w:rFonts w:ascii="Times" w:hAnsi="Times"/>
          <w:bCs/>
          <w:iCs/>
          <w:color w:val="000000" w:themeColor="text1"/>
          <w:sz w:val="22"/>
        </w:rPr>
        <w:t xml:space="preserve">) equipped with a cooled-charge-coupled device (CCD) camera (Cool SNAP HQ, Photometric) and analyzed by IP lab software (Signal Analytics). The PNA-DNA hybrid probes demonstrated a high hybridization efficiency, staining intensity and adopt a stable duplex form with complementary nucleic acid. </w:t>
      </w:r>
    </w:p>
    <w:p w14:paraId="6E8D0B5B" w14:textId="77777777" w:rsidR="00C661F4" w:rsidRPr="00377C7B" w:rsidRDefault="00C661F4" w:rsidP="00C661F4">
      <w:pPr>
        <w:spacing w:line="480" w:lineRule="auto"/>
        <w:jc w:val="both"/>
        <w:rPr>
          <w:rFonts w:ascii="Times" w:hAnsi="Times"/>
          <w:bCs/>
          <w:iCs/>
          <w:color w:val="000000" w:themeColor="text1"/>
          <w:sz w:val="22"/>
        </w:rPr>
      </w:pPr>
    </w:p>
    <w:p w14:paraId="33F999B8" w14:textId="77777777" w:rsidR="00C661F4" w:rsidRPr="00377C7B" w:rsidRDefault="00C661F4" w:rsidP="00C661F4">
      <w:pPr>
        <w:spacing w:line="480" w:lineRule="auto"/>
        <w:jc w:val="both"/>
        <w:rPr>
          <w:rFonts w:ascii="Times" w:hAnsi="Times"/>
          <w:b/>
          <w:bCs/>
          <w:iCs/>
          <w:color w:val="000000" w:themeColor="text1"/>
          <w:sz w:val="22"/>
        </w:rPr>
      </w:pPr>
      <w:r w:rsidRPr="00377C7B">
        <w:rPr>
          <w:rFonts w:ascii="Times" w:hAnsi="Times"/>
          <w:b/>
          <w:bCs/>
          <w:iCs/>
          <w:color w:val="000000" w:themeColor="text1"/>
          <w:sz w:val="22"/>
        </w:rPr>
        <w:t>Western blot analysis</w:t>
      </w:r>
    </w:p>
    <w:p w14:paraId="098B04D5" w14:textId="77777777" w:rsidR="00C661F4" w:rsidRPr="00377C7B" w:rsidRDefault="00C661F4" w:rsidP="00C661F4">
      <w:pPr>
        <w:spacing w:line="480" w:lineRule="auto"/>
        <w:jc w:val="both"/>
        <w:rPr>
          <w:rFonts w:ascii="Times" w:hAnsi="Times"/>
          <w:b/>
          <w:bCs/>
          <w:iCs/>
          <w:color w:val="000000" w:themeColor="text1"/>
          <w:sz w:val="22"/>
        </w:rPr>
      </w:pPr>
    </w:p>
    <w:p w14:paraId="354522D1" w14:textId="44E0EF49" w:rsidR="00C661F4" w:rsidRDefault="00C661F4" w:rsidP="00C661F4">
      <w:pPr>
        <w:spacing w:line="480" w:lineRule="auto"/>
        <w:jc w:val="both"/>
        <w:rPr>
          <w:rFonts w:ascii="Times" w:hAnsi="Times"/>
          <w:bCs/>
          <w:iCs/>
          <w:color w:val="000000" w:themeColor="text1"/>
          <w:sz w:val="22"/>
        </w:rPr>
      </w:pPr>
      <w:r w:rsidRPr="00377C7B">
        <w:rPr>
          <w:rFonts w:ascii="Times" w:hAnsi="Times"/>
          <w:bCs/>
          <w:iCs/>
          <w:color w:val="000000" w:themeColor="text1"/>
          <w:sz w:val="22"/>
        </w:rPr>
        <w:t>Decrease in  the protein level  after siRNA transfection was monitored by Western blot analysis. HT1080 cells containing the HAC/</w:t>
      </w:r>
      <w:proofErr w:type="spellStart"/>
      <w:r w:rsidRPr="00377C7B">
        <w:rPr>
          <w:rFonts w:ascii="Times" w:hAnsi="Times"/>
          <w:bCs/>
          <w:iCs/>
          <w:color w:val="000000" w:themeColor="text1"/>
          <w:sz w:val="22"/>
        </w:rPr>
        <w:t>dGFP</w:t>
      </w:r>
      <w:proofErr w:type="spellEnd"/>
      <w:r w:rsidRPr="00377C7B">
        <w:rPr>
          <w:rFonts w:ascii="Times" w:hAnsi="Times"/>
          <w:bCs/>
          <w:iCs/>
          <w:color w:val="000000" w:themeColor="text1"/>
          <w:sz w:val="22"/>
        </w:rPr>
        <w:t xml:space="preserve"> were cultivated for 3 days and then seeded on 24-well plate in concentration 12.5</w:t>
      </w:r>
      <w:r w:rsidR="00605482">
        <w:rPr>
          <w:rFonts w:ascii="Times" w:hAnsi="Times"/>
          <w:bCs/>
          <w:iCs/>
          <w:color w:val="000000" w:themeColor="text1"/>
          <w:sz w:val="22"/>
        </w:rPr>
        <w:sym w:font="Symbol" w:char="F0B4"/>
      </w:r>
      <w:r w:rsidRPr="00377C7B">
        <w:rPr>
          <w:rFonts w:ascii="Times" w:hAnsi="Times"/>
          <w:bCs/>
          <w:iCs/>
          <w:color w:val="000000" w:themeColor="text1"/>
          <w:sz w:val="22"/>
        </w:rPr>
        <w:t>10</w:t>
      </w:r>
      <w:r w:rsidRPr="00377C7B">
        <w:rPr>
          <w:rFonts w:ascii="Times" w:hAnsi="Times"/>
          <w:bCs/>
          <w:iCs/>
          <w:color w:val="000000" w:themeColor="text1"/>
          <w:sz w:val="22"/>
          <w:vertAlign w:val="superscript"/>
        </w:rPr>
        <w:t xml:space="preserve">3 </w:t>
      </w:r>
      <w:r w:rsidRPr="00377C7B">
        <w:rPr>
          <w:rFonts w:ascii="Times" w:hAnsi="Times"/>
          <w:bCs/>
          <w:iCs/>
          <w:color w:val="000000" w:themeColor="text1"/>
          <w:sz w:val="22"/>
        </w:rPr>
        <w:t xml:space="preserve">cells per well. siRNA targeting sequences used for knockdown of a gene of interest are presented in Supplemental Table S1.  For each gene, the cells were transfected with siRNA and then grown for 72 hr. Cell pellets were collected from a set of 4 wells of a 24-well plate and transferred to 1.5 ml Eppendorf </w:t>
      </w:r>
      <w:r w:rsidRPr="00377C7B">
        <w:rPr>
          <w:rFonts w:ascii="Times" w:hAnsi="Times"/>
          <w:bCs/>
          <w:iCs/>
          <w:color w:val="000000" w:themeColor="text1"/>
          <w:sz w:val="22"/>
        </w:rPr>
        <w:lastRenderedPageBreak/>
        <w:t>tubes. Cell suspensions were centrifuged at 3000g for 3 min and washed with PBS. Then the cell pellets were frozen at -80</w:t>
      </w:r>
      <w:r w:rsidRPr="00377C7B">
        <w:rPr>
          <w:rFonts w:ascii="Times" w:hAnsi="Times"/>
          <w:bCs/>
          <w:iCs/>
          <w:color w:val="000000" w:themeColor="text1"/>
          <w:sz w:val="22"/>
          <w:vertAlign w:val="superscript"/>
        </w:rPr>
        <w:t>o</w:t>
      </w:r>
      <w:r w:rsidRPr="00377C7B">
        <w:rPr>
          <w:rFonts w:ascii="Times" w:hAnsi="Times"/>
          <w:bCs/>
          <w:iCs/>
          <w:color w:val="000000" w:themeColor="text1"/>
          <w:sz w:val="22"/>
        </w:rPr>
        <w:t xml:space="preserve">C. To extract proteins, cell pellets were suspended in 100 </w:t>
      </w:r>
      <w:r w:rsidRPr="00377C7B">
        <w:rPr>
          <w:rFonts w:ascii="Symbol" w:hAnsi="Symbol" w:cs="Times New Roman (Body CS)"/>
          <w:bCs/>
          <w:iCs/>
          <w:color w:val="000000" w:themeColor="text1"/>
          <w:sz w:val="22"/>
        </w:rPr>
        <w:t></w:t>
      </w:r>
      <w:r w:rsidRPr="00377C7B">
        <w:rPr>
          <w:rFonts w:ascii="Times" w:hAnsi="Times"/>
          <w:bCs/>
          <w:iCs/>
          <w:color w:val="000000" w:themeColor="text1"/>
          <w:sz w:val="22"/>
        </w:rPr>
        <w:t>l tissue lysis buffer [20 mM Tris-HCl pH 7.5; 125 mM NaCl; 1 mM EDTA; 1% Triton X-1001%; Proteinase/Phosphatase inhibitors) (Sigma-</w:t>
      </w:r>
      <w:proofErr w:type="spellStart"/>
      <w:r w:rsidRPr="00377C7B">
        <w:rPr>
          <w:rFonts w:ascii="Times" w:hAnsi="Times"/>
          <w:bCs/>
          <w:iCs/>
          <w:color w:val="000000" w:themeColor="text1"/>
          <w:sz w:val="22"/>
        </w:rPr>
        <w:t>Adrich</w:t>
      </w:r>
      <w:proofErr w:type="spellEnd"/>
      <w:r w:rsidRPr="00377C7B">
        <w:rPr>
          <w:rFonts w:ascii="Times" w:hAnsi="Times"/>
          <w:bCs/>
          <w:iCs/>
          <w:color w:val="000000" w:themeColor="text1"/>
          <w:sz w:val="22"/>
        </w:rPr>
        <w:t>)]. To complete homogenization, the lysates were sonicated for a 10 min at 4</w:t>
      </w:r>
      <w:r w:rsidRPr="00377C7B">
        <w:rPr>
          <w:rFonts w:ascii="Times" w:hAnsi="Times"/>
          <w:bCs/>
          <w:iCs/>
          <w:color w:val="000000" w:themeColor="text1"/>
          <w:sz w:val="22"/>
          <w:vertAlign w:val="superscript"/>
        </w:rPr>
        <w:t>o</w:t>
      </w:r>
      <w:r w:rsidRPr="00377C7B">
        <w:rPr>
          <w:rFonts w:ascii="Times" w:hAnsi="Times"/>
          <w:bCs/>
          <w:iCs/>
          <w:color w:val="000000" w:themeColor="text1"/>
          <w:sz w:val="22"/>
        </w:rPr>
        <w:t>C. After that the samples were centrifuged at 16,000g for 5 min at 4</w:t>
      </w:r>
      <w:r w:rsidRPr="00377C7B">
        <w:rPr>
          <w:rFonts w:ascii="Times" w:hAnsi="Times"/>
          <w:bCs/>
          <w:iCs/>
          <w:color w:val="000000" w:themeColor="text1"/>
          <w:sz w:val="22"/>
          <w:vertAlign w:val="superscript"/>
        </w:rPr>
        <w:t>o</w:t>
      </w:r>
      <w:r w:rsidRPr="00377C7B">
        <w:rPr>
          <w:rFonts w:ascii="Times" w:hAnsi="Times"/>
          <w:bCs/>
          <w:iCs/>
          <w:color w:val="000000" w:themeColor="text1"/>
          <w:sz w:val="22"/>
        </w:rPr>
        <w:t xml:space="preserve">C.  Then the protein concentrations of the samples was measured using Bradford assay (Bio-Rad). Test samples with equal concentrations (40 µg per well) proceeded via the standard protocol of SDS-PAGE </w:t>
      </w:r>
      <w:proofErr w:type="spellStart"/>
      <w:r w:rsidRPr="00377C7B">
        <w:rPr>
          <w:rFonts w:ascii="Times" w:hAnsi="Times"/>
          <w:bCs/>
          <w:iCs/>
          <w:color w:val="000000" w:themeColor="text1"/>
          <w:sz w:val="22"/>
        </w:rPr>
        <w:t>Laemmli</w:t>
      </w:r>
      <w:proofErr w:type="spellEnd"/>
      <w:r w:rsidRPr="00377C7B">
        <w:rPr>
          <w:rFonts w:ascii="Times" w:hAnsi="Times"/>
          <w:bCs/>
          <w:iCs/>
          <w:color w:val="000000" w:themeColor="text1"/>
          <w:sz w:val="22"/>
        </w:rPr>
        <w:t xml:space="preserve"> gel electrophoresis (SDS-PAGE) </w:t>
      </w:r>
      <w:r w:rsidRPr="00377C7B">
        <w:rPr>
          <w:rFonts w:ascii="Times" w:hAnsi="Times"/>
          <w:bCs/>
          <w:iCs/>
          <w:color w:val="000000" w:themeColor="text1"/>
          <w:sz w:val="22"/>
        </w:rPr>
        <w:fldChar w:fldCharType="begin"/>
      </w:r>
      <w:r w:rsidRPr="00377C7B">
        <w:rPr>
          <w:rFonts w:ascii="Times" w:hAnsi="Times"/>
          <w:bCs/>
          <w:iCs/>
          <w:color w:val="000000" w:themeColor="text1"/>
          <w:sz w:val="22"/>
        </w:rPr>
        <w:instrText xml:space="preserve"> ADDIN EN.CITE &lt;EndNote&gt;&lt;Cite&gt;&lt;Author&gt;Laemmli&lt;/Author&gt;&lt;Year&gt;1970&lt;/Year&gt;&lt;RecNum&gt;277&lt;/RecNum&gt;&lt;DisplayText&gt;(Laemmli 1970)&lt;/DisplayText&gt;&lt;record&gt;&lt;rec-number&gt;277&lt;/rec-number&gt;&lt;foreign-keys&gt;&lt;key app="EN" db-id="v9ewz9sz5t9zvyefsx4xf0012zzxz5a50vvs" timestamp="1539720331"&gt;277&lt;/key&gt;&lt;/foreign-keys&gt;&lt;ref-type name="Journal Article"&gt;17&lt;/ref-type&gt;&lt;contributors&gt;&lt;authors&gt;&lt;author&gt;Laemmli, U. K.&lt;/author&gt;&lt;/authors&gt;&lt;/contributors&gt;&lt;titles&gt;&lt;title&gt;Cleavage of structural proteins during the assembly of the head of bacteriophage T4&lt;/title&gt;&lt;secondary-title&gt;Nature&lt;/secondary-title&gt;&lt;/titles&gt;&lt;periodical&gt;&lt;full-title&gt;Nature&lt;/full-title&gt;&lt;/periodical&gt;&lt;pages&gt;680-5&lt;/pages&gt;&lt;volume&gt;227&lt;/volume&gt;&lt;number&gt;5259&lt;/number&gt;&lt;edition&gt;1970/08/15&lt;/edition&gt;&lt;keywords&gt;&lt;keyword&gt;Autoradiography&lt;/keyword&gt;&lt;keyword&gt;Carbon Isotopes&lt;/keyword&gt;&lt;keyword&gt;Coliphages/*metabolism&lt;/keyword&gt;&lt;keyword&gt;Electrophoresis, Disc&lt;/keyword&gt;&lt;keyword&gt;Genes&lt;/keyword&gt;&lt;keyword&gt;Genetics, Microbial&lt;/keyword&gt;&lt;keyword&gt;Kinetics&lt;/keyword&gt;&lt;keyword&gt;Viral Proteins/*metabolism&lt;/keyword&gt;&lt;/keywords&gt;&lt;dates&gt;&lt;year&gt;1970&lt;/year&gt;&lt;pub-dates&gt;&lt;date&gt;Aug 15&lt;/date&gt;&lt;/pub-dates&gt;&lt;/dates&gt;&lt;isbn&gt;0028-0836 (Print)&amp;#xD;0028-0836 (Linking)&lt;/isbn&gt;&lt;accession-num&gt;5432063&lt;/accession-num&gt;&lt;urls&gt;&lt;related-urls&gt;&lt;url&gt;https://www.ncbi.nlm.nih.gov/pubmed/5432063&lt;/url&gt;&lt;/related-urls&gt;&lt;/urls&gt;&lt;/record&gt;&lt;/Cite&gt;&lt;/EndNote&gt;</w:instrText>
      </w:r>
      <w:r w:rsidRPr="00377C7B">
        <w:rPr>
          <w:rFonts w:ascii="Times" w:hAnsi="Times"/>
          <w:bCs/>
          <w:iCs/>
          <w:color w:val="000000" w:themeColor="text1"/>
          <w:sz w:val="22"/>
        </w:rPr>
        <w:fldChar w:fldCharType="separate"/>
      </w:r>
      <w:r w:rsidRPr="00377C7B">
        <w:rPr>
          <w:rFonts w:ascii="Times" w:hAnsi="Times"/>
          <w:bCs/>
          <w:iCs/>
          <w:color w:val="000000" w:themeColor="text1"/>
          <w:sz w:val="22"/>
        </w:rPr>
        <w:t>(Laemmli 1970)</w:t>
      </w:r>
      <w:r w:rsidRPr="00377C7B">
        <w:rPr>
          <w:rFonts w:ascii="Times" w:hAnsi="Times"/>
          <w:color w:val="000000" w:themeColor="text1"/>
          <w:sz w:val="22"/>
        </w:rPr>
        <w:fldChar w:fldCharType="end"/>
      </w:r>
      <w:r w:rsidRPr="00377C7B">
        <w:rPr>
          <w:rFonts w:ascii="Times" w:hAnsi="Times"/>
          <w:bCs/>
          <w:iCs/>
          <w:color w:val="000000" w:themeColor="text1"/>
          <w:sz w:val="22"/>
        </w:rPr>
        <w:t xml:space="preserve">. Western blotting was carried out in SDS Running Buffer (Thermo Fisher Scientific) with 20% of methanol using nitrocellulose membranes at 120V for 1 hr. After transfer procedure, the membranes were incubated in 5% skimmed milk, 0.1% Tween in PBS for 1 </w:t>
      </w:r>
      <w:proofErr w:type="spellStart"/>
      <w:r w:rsidRPr="00377C7B">
        <w:rPr>
          <w:rFonts w:ascii="Times" w:hAnsi="Times"/>
          <w:bCs/>
          <w:iCs/>
          <w:color w:val="000000" w:themeColor="text1"/>
          <w:sz w:val="22"/>
        </w:rPr>
        <w:t>hr</w:t>
      </w:r>
      <w:proofErr w:type="spellEnd"/>
      <w:r w:rsidRPr="00377C7B">
        <w:rPr>
          <w:rFonts w:ascii="Times" w:hAnsi="Times"/>
          <w:bCs/>
          <w:iCs/>
          <w:color w:val="000000" w:themeColor="text1"/>
          <w:sz w:val="22"/>
        </w:rPr>
        <w:t>, then washed 2 times at RT for 2 min with 0.1% Tween in PBS and incubated with the primary antibodies against the target protein overnight at 4</w:t>
      </w:r>
      <w:r w:rsidRPr="00377C7B">
        <w:rPr>
          <w:rFonts w:ascii="Times" w:hAnsi="Times"/>
          <w:bCs/>
          <w:iCs/>
          <w:color w:val="000000" w:themeColor="text1"/>
          <w:sz w:val="22"/>
          <w:vertAlign w:val="superscript"/>
        </w:rPr>
        <w:t>o</w:t>
      </w:r>
      <w:r w:rsidRPr="00377C7B">
        <w:rPr>
          <w:rFonts w:ascii="Times" w:hAnsi="Times"/>
          <w:bCs/>
          <w:iCs/>
          <w:color w:val="000000" w:themeColor="text1"/>
          <w:sz w:val="22"/>
        </w:rPr>
        <w:t>C. The membranes were washed 3 times with 0.1% Tween in PBS for 15 min and incubated with the secondary antibodies for 1 hr. After that the membranes were washed 3 times with 0.1% Tween in PBS for 15 min. For membrane visualization, chemiluminescent substrates for horseradish peroxidase (HRP) was used (</w:t>
      </w:r>
      <w:r w:rsidR="00FE6AB6" w:rsidRPr="00377C7B">
        <w:rPr>
          <w:rFonts w:ascii="Times" w:hAnsi="Times"/>
          <w:bCs/>
          <w:iCs/>
          <w:color w:val="000000" w:themeColor="text1"/>
          <w:sz w:val="22"/>
        </w:rPr>
        <w:t>Thermo</w:t>
      </w:r>
      <w:r w:rsidR="00FE6AB6">
        <w:rPr>
          <w:rFonts w:ascii="Times" w:hAnsi="Times"/>
          <w:bCs/>
          <w:iCs/>
          <w:color w:val="000000" w:themeColor="text1"/>
          <w:sz w:val="22"/>
        </w:rPr>
        <w:t xml:space="preserve"> F</w:t>
      </w:r>
      <w:r w:rsidR="00FE6AB6" w:rsidRPr="00377C7B">
        <w:rPr>
          <w:rFonts w:ascii="Times" w:hAnsi="Times"/>
          <w:bCs/>
          <w:iCs/>
          <w:color w:val="000000" w:themeColor="text1"/>
          <w:sz w:val="22"/>
        </w:rPr>
        <w:t>isher</w:t>
      </w:r>
      <w:r w:rsidR="00FE6AB6">
        <w:rPr>
          <w:rFonts w:ascii="Times" w:hAnsi="Times"/>
          <w:bCs/>
          <w:iCs/>
          <w:color w:val="000000" w:themeColor="text1"/>
          <w:sz w:val="22"/>
        </w:rPr>
        <w:t xml:space="preserve"> Scientific</w:t>
      </w:r>
      <w:r w:rsidRPr="00377C7B">
        <w:rPr>
          <w:rFonts w:ascii="Times" w:hAnsi="Times"/>
          <w:bCs/>
          <w:iCs/>
          <w:color w:val="000000" w:themeColor="text1"/>
          <w:sz w:val="22"/>
        </w:rPr>
        <w:t xml:space="preserve">). The images of the membranes were taken using </w:t>
      </w:r>
      <w:proofErr w:type="spellStart"/>
      <w:r w:rsidRPr="00377C7B">
        <w:rPr>
          <w:rFonts w:ascii="Times" w:hAnsi="Times"/>
          <w:bCs/>
          <w:iCs/>
          <w:color w:val="000000" w:themeColor="text1"/>
          <w:sz w:val="22"/>
        </w:rPr>
        <w:t>ChemiDoc</w:t>
      </w:r>
      <w:proofErr w:type="spellEnd"/>
      <w:r w:rsidRPr="00377C7B">
        <w:rPr>
          <w:rFonts w:ascii="Times" w:hAnsi="Times"/>
          <w:bCs/>
          <w:iCs/>
          <w:color w:val="000000" w:themeColor="text1"/>
          <w:sz w:val="22"/>
        </w:rPr>
        <w:t>™ Imaging Systems (Bio-Rad). The antibodies list is presented in  Supplemental Table S</w:t>
      </w:r>
      <w:r>
        <w:rPr>
          <w:rFonts w:ascii="Times" w:hAnsi="Times"/>
          <w:bCs/>
          <w:iCs/>
          <w:color w:val="000000" w:themeColor="text1"/>
          <w:sz w:val="22"/>
        </w:rPr>
        <w:t>8</w:t>
      </w:r>
      <w:r w:rsidRPr="00377C7B">
        <w:rPr>
          <w:rFonts w:ascii="Times" w:hAnsi="Times"/>
          <w:bCs/>
          <w:iCs/>
          <w:color w:val="000000" w:themeColor="text1"/>
          <w:sz w:val="22"/>
        </w:rPr>
        <w:t>.</w:t>
      </w:r>
    </w:p>
    <w:p w14:paraId="002D1607" w14:textId="5CB2AD15" w:rsidR="00BF2AE3" w:rsidRDefault="00BF2AE3" w:rsidP="00C661F4">
      <w:pPr>
        <w:spacing w:line="480" w:lineRule="auto"/>
        <w:jc w:val="both"/>
        <w:rPr>
          <w:rFonts w:ascii="Times" w:hAnsi="Times"/>
          <w:bCs/>
          <w:iCs/>
          <w:color w:val="000000" w:themeColor="text1"/>
          <w:sz w:val="22"/>
        </w:rPr>
      </w:pPr>
    </w:p>
    <w:p w14:paraId="190702E6" w14:textId="77777777" w:rsidR="00BF2AE3" w:rsidRPr="002B677F" w:rsidRDefault="00BF2AE3" w:rsidP="00BF2AE3">
      <w:pPr>
        <w:spacing w:line="480" w:lineRule="auto"/>
        <w:jc w:val="both"/>
        <w:rPr>
          <w:rFonts w:ascii="Times" w:hAnsi="Times" w:cs="Times New Roman (Body CS)"/>
          <w:b/>
          <w:bCs/>
          <w:iCs/>
          <w:color w:val="000000"/>
          <w:sz w:val="22"/>
        </w:rPr>
      </w:pPr>
      <w:r w:rsidRPr="002B677F">
        <w:rPr>
          <w:rFonts w:ascii="Times" w:hAnsi="Times" w:cs="Times New Roman (Body CS)"/>
          <w:b/>
          <w:bCs/>
          <w:iCs/>
          <w:color w:val="000000"/>
          <w:sz w:val="22"/>
        </w:rPr>
        <w:t>Immunocytochemistry</w:t>
      </w:r>
    </w:p>
    <w:p w14:paraId="3D06F30B" w14:textId="77777777" w:rsidR="00BF2AE3" w:rsidRPr="002B677F" w:rsidRDefault="00BF2AE3" w:rsidP="00BF2AE3">
      <w:pPr>
        <w:spacing w:line="480" w:lineRule="auto"/>
        <w:jc w:val="both"/>
        <w:rPr>
          <w:rFonts w:ascii="Times" w:hAnsi="Times" w:cs="Times New Roman (Body CS)"/>
          <w:b/>
          <w:bCs/>
          <w:iCs/>
          <w:color w:val="000000"/>
          <w:sz w:val="22"/>
        </w:rPr>
      </w:pPr>
    </w:p>
    <w:p w14:paraId="7A84881A" w14:textId="77777777" w:rsidR="006F1960" w:rsidRDefault="00BF2AE3" w:rsidP="006F1960">
      <w:pPr>
        <w:spacing w:line="480" w:lineRule="auto"/>
        <w:jc w:val="both"/>
        <w:rPr>
          <w:rFonts w:ascii="Times" w:hAnsi="Times"/>
          <w:bCs/>
          <w:iCs/>
          <w:color w:val="000000" w:themeColor="text1"/>
          <w:sz w:val="22"/>
        </w:rPr>
      </w:pPr>
      <w:r w:rsidRPr="002B677F">
        <w:rPr>
          <w:rFonts w:ascii="Times" w:hAnsi="Times" w:cs="Times New Roman (Body CS)"/>
          <w:bCs/>
          <w:iCs/>
          <w:color w:val="000000"/>
          <w:sz w:val="22"/>
        </w:rPr>
        <w:t xml:space="preserve">siRNA treated cells were fixed in 4% PFA in PBS for 15 min at RT. Cells were rinsed 2 times quickly with PBS to remove fixation solution at RT. 200 </w:t>
      </w:r>
      <w:r w:rsidRPr="002B677F">
        <w:rPr>
          <w:rFonts w:ascii="Symbol" w:hAnsi="Symbol" w:cs="Times New Roman (Body CS)"/>
          <w:bCs/>
          <w:iCs/>
          <w:color w:val="000000"/>
          <w:sz w:val="22"/>
        </w:rPr>
        <w:t></w:t>
      </w:r>
      <w:r w:rsidRPr="002B677F">
        <w:rPr>
          <w:rFonts w:ascii="Times" w:hAnsi="Times" w:cs="Times New Roman (Body CS)"/>
          <w:bCs/>
          <w:iCs/>
          <w:color w:val="000000"/>
          <w:sz w:val="22"/>
        </w:rPr>
        <w:t xml:space="preserve">l of 5% BSA in PBS-TT (PBS containing 0.5% Tween 20, 0.1% Triton X-100) were added to washed cells. Cells were incubated for 30 min at RT for blocking. Cells were washed 3 times with PBS-T (PBS, containing 0.1% Tween 20) for 5 min. 200 </w:t>
      </w:r>
      <w:r w:rsidRPr="002B677F">
        <w:rPr>
          <w:rFonts w:ascii="Symbol" w:hAnsi="Symbol" w:cs="Times New Roman (Body CS)"/>
          <w:bCs/>
          <w:iCs/>
          <w:color w:val="000000"/>
          <w:sz w:val="22"/>
        </w:rPr>
        <w:t></w:t>
      </w:r>
      <w:r w:rsidRPr="002B677F">
        <w:rPr>
          <w:rFonts w:ascii="Times" w:hAnsi="Times" w:cs="Times New Roman (Body CS)"/>
          <w:bCs/>
          <w:iCs/>
          <w:color w:val="000000"/>
          <w:sz w:val="22"/>
        </w:rPr>
        <w:t xml:space="preserve">l of the first antibody (dilution according to the manufacture’s protocol) in 1% BSA in PBS-TT were added to cells and then the cells were incubated at RT for 2 </w:t>
      </w:r>
      <w:proofErr w:type="spellStart"/>
      <w:r w:rsidRPr="002B677F">
        <w:rPr>
          <w:rFonts w:ascii="Times" w:hAnsi="Times" w:cs="Times New Roman (Body CS)"/>
          <w:bCs/>
          <w:iCs/>
          <w:color w:val="000000"/>
          <w:sz w:val="22"/>
        </w:rPr>
        <w:t>hs</w:t>
      </w:r>
      <w:proofErr w:type="spellEnd"/>
      <w:r w:rsidRPr="002B677F">
        <w:rPr>
          <w:rFonts w:ascii="Times" w:hAnsi="Times" w:cs="Times New Roman (Body CS)"/>
          <w:bCs/>
          <w:iCs/>
          <w:color w:val="000000"/>
          <w:sz w:val="22"/>
        </w:rPr>
        <w:t xml:space="preserve">. The samples were washed 3 times with PBS-T for 5 min. 200 </w:t>
      </w:r>
      <w:r w:rsidRPr="002B677F">
        <w:rPr>
          <w:rFonts w:ascii="Symbol" w:hAnsi="Symbol" w:cs="Times New Roman (Body CS)"/>
          <w:bCs/>
          <w:iCs/>
          <w:color w:val="000000"/>
          <w:sz w:val="22"/>
        </w:rPr>
        <w:t></w:t>
      </w:r>
      <w:r w:rsidRPr="002B677F">
        <w:rPr>
          <w:rFonts w:ascii="Times" w:hAnsi="Times" w:cs="Times New Roman (Body CS)"/>
          <w:bCs/>
          <w:iCs/>
          <w:color w:val="000000"/>
          <w:sz w:val="22"/>
        </w:rPr>
        <w:t xml:space="preserve">l of the </w:t>
      </w:r>
      <w:r w:rsidRPr="002B677F">
        <w:rPr>
          <w:rFonts w:ascii="Times" w:hAnsi="Times" w:cs="Times New Roman (Body CS)"/>
          <w:bCs/>
          <w:iCs/>
          <w:color w:val="000000"/>
          <w:sz w:val="22"/>
        </w:rPr>
        <w:lastRenderedPageBreak/>
        <w:t xml:space="preserve">secondary antibodies (anti-mouse Alexa 647, dilution 1:500, </w:t>
      </w:r>
      <w:proofErr w:type="spellStart"/>
      <w:r w:rsidRPr="002B677F">
        <w:rPr>
          <w:rFonts w:ascii="Times" w:hAnsi="Times" w:cs="Times New Roman (Body CS)"/>
          <w:bCs/>
          <w:iCs/>
          <w:color w:val="000000"/>
          <w:sz w:val="22"/>
        </w:rPr>
        <w:t>CellSignaling</w:t>
      </w:r>
      <w:proofErr w:type="spellEnd"/>
      <w:r w:rsidRPr="002B677F">
        <w:rPr>
          <w:rFonts w:ascii="Times" w:hAnsi="Times" w:cs="Times New Roman (Body CS)"/>
          <w:bCs/>
          <w:iCs/>
          <w:color w:val="000000"/>
          <w:sz w:val="22"/>
        </w:rPr>
        <w:t xml:space="preserve"> 4410S; anti-rabbit Alexa 555, dilution 1:500, </w:t>
      </w:r>
      <w:proofErr w:type="spellStart"/>
      <w:r w:rsidRPr="002B677F">
        <w:rPr>
          <w:rFonts w:ascii="Times" w:hAnsi="Times" w:cs="Times New Roman (Body CS)"/>
          <w:bCs/>
          <w:iCs/>
          <w:color w:val="000000"/>
          <w:sz w:val="22"/>
        </w:rPr>
        <w:t>CellSignaling</w:t>
      </w:r>
      <w:proofErr w:type="spellEnd"/>
      <w:r w:rsidRPr="002B677F">
        <w:rPr>
          <w:rFonts w:ascii="Times" w:hAnsi="Times" w:cs="Times New Roman (Body CS)"/>
          <w:bCs/>
          <w:iCs/>
          <w:color w:val="000000"/>
          <w:sz w:val="22"/>
        </w:rPr>
        <w:t xml:space="preserve"> 4413S) in 1% BSA in PBS-TT were applied at RT for 1 hr. The samples were washed 3 times in PBS-T for 5 min. The samples were counterstained with DAPI and mount with mounting media (</w:t>
      </w:r>
      <w:proofErr w:type="spellStart"/>
      <w:r w:rsidRPr="002B677F">
        <w:rPr>
          <w:rFonts w:ascii="Times" w:hAnsi="Times" w:cs="Times New Roman (Body CS)"/>
          <w:bCs/>
          <w:iCs/>
          <w:color w:val="000000"/>
          <w:sz w:val="22"/>
        </w:rPr>
        <w:t>ProLong</w:t>
      </w:r>
      <w:proofErr w:type="spellEnd"/>
      <w:r w:rsidRPr="002B677F">
        <w:rPr>
          <w:rFonts w:ascii="Times" w:hAnsi="Times" w:cs="Times New Roman (Body CS)"/>
          <w:bCs/>
          <w:iCs/>
          <w:color w:val="000000"/>
          <w:sz w:val="22"/>
        </w:rPr>
        <w:t xml:space="preserve">™ Diamond Antifade </w:t>
      </w:r>
      <w:proofErr w:type="spellStart"/>
      <w:r w:rsidRPr="002B677F">
        <w:rPr>
          <w:rFonts w:ascii="Times" w:hAnsi="Times" w:cs="Times New Roman (Body CS)"/>
          <w:bCs/>
          <w:iCs/>
          <w:color w:val="000000"/>
          <w:sz w:val="22"/>
        </w:rPr>
        <w:t>Mountant</w:t>
      </w:r>
      <w:proofErr w:type="spellEnd"/>
      <w:r w:rsidRPr="002B677F">
        <w:rPr>
          <w:rFonts w:ascii="Times" w:hAnsi="Times" w:cs="Times New Roman (Body CS)"/>
          <w:bCs/>
          <w:iCs/>
          <w:color w:val="000000"/>
          <w:sz w:val="22"/>
        </w:rPr>
        <w:t xml:space="preserve"> with DAPI, Life Technology, P36962). The samples obtained were analyzed using Confocal Microscope System Zeiss LSM780, LRBGE Fluorescence Imaging Facility (NIH). </w:t>
      </w:r>
      <w:r w:rsidR="006F1960" w:rsidRPr="00377C7B">
        <w:rPr>
          <w:rFonts w:ascii="Times" w:hAnsi="Times"/>
          <w:bCs/>
          <w:iCs/>
          <w:color w:val="000000" w:themeColor="text1"/>
          <w:sz w:val="22"/>
        </w:rPr>
        <w:t>The antibodies list is presented in  Supplemental Table S</w:t>
      </w:r>
      <w:r w:rsidR="006F1960">
        <w:rPr>
          <w:rFonts w:ascii="Times" w:hAnsi="Times"/>
          <w:bCs/>
          <w:iCs/>
          <w:color w:val="000000" w:themeColor="text1"/>
          <w:sz w:val="22"/>
        </w:rPr>
        <w:t>8</w:t>
      </w:r>
      <w:r w:rsidR="006F1960" w:rsidRPr="00377C7B">
        <w:rPr>
          <w:rFonts w:ascii="Times" w:hAnsi="Times"/>
          <w:bCs/>
          <w:iCs/>
          <w:color w:val="000000" w:themeColor="text1"/>
          <w:sz w:val="22"/>
        </w:rPr>
        <w:t>.</w:t>
      </w:r>
    </w:p>
    <w:p w14:paraId="134C0155" w14:textId="77777777" w:rsidR="00FD0046" w:rsidRDefault="00FD0046" w:rsidP="00FD0046">
      <w:pPr>
        <w:spacing w:line="480" w:lineRule="auto"/>
        <w:jc w:val="both"/>
        <w:rPr>
          <w:rFonts w:ascii="Times" w:hAnsi="Times" w:cs="Times New Roman (Body CS)"/>
          <w:b/>
          <w:bCs/>
          <w:iCs/>
          <w:color w:val="000000"/>
          <w:sz w:val="22"/>
        </w:rPr>
      </w:pPr>
      <w:bookmarkStart w:id="0" w:name="_GoBack"/>
      <w:bookmarkEnd w:id="0"/>
    </w:p>
    <w:p w14:paraId="54D336AE" w14:textId="53F258F8" w:rsidR="00FD0046" w:rsidRPr="002B677F" w:rsidRDefault="00FD0046" w:rsidP="00FD0046">
      <w:pPr>
        <w:spacing w:line="480" w:lineRule="auto"/>
        <w:jc w:val="both"/>
        <w:rPr>
          <w:rFonts w:ascii="Times" w:hAnsi="Times" w:cs="Times New Roman (Body CS)"/>
          <w:b/>
          <w:bCs/>
          <w:iCs/>
          <w:color w:val="000000"/>
          <w:sz w:val="22"/>
        </w:rPr>
      </w:pPr>
      <w:r w:rsidRPr="002B677F">
        <w:rPr>
          <w:rFonts w:ascii="Times" w:hAnsi="Times" w:cs="Times New Roman (Body CS)"/>
          <w:b/>
          <w:bCs/>
          <w:iCs/>
          <w:color w:val="000000"/>
          <w:sz w:val="22"/>
        </w:rPr>
        <w:t>Bioinformatical data for high-content image analysis and a network</w:t>
      </w:r>
    </w:p>
    <w:p w14:paraId="45E59983" w14:textId="77777777" w:rsidR="00FD0046" w:rsidRPr="002B677F" w:rsidRDefault="00FD0046" w:rsidP="00FD0046">
      <w:pPr>
        <w:spacing w:line="480" w:lineRule="auto"/>
        <w:jc w:val="both"/>
        <w:rPr>
          <w:rFonts w:ascii="Times" w:hAnsi="Times" w:cs="Times New Roman (Body CS)"/>
          <w:b/>
          <w:bCs/>
          <w:iCs/>
          <w:color w:val="000000"/>
          <w:sz w:val="22"/>
        </w:rPr>
      </w:pPr>
    </w:p>
    <w:p w14:paraId="143F0A70" w14:textId="65214B9E" w:rsidR="00FD0046" w:rsidRDefault="00FD0046" w:rsidP="00FD0046">
      <w:pPr>
        <w:spacing w:line="480" w:lineRule="auto"/>
        <w:rPr>
          <w:rFonts w:ascii="Times" w:hAnsi="Times" w:cs="Times New Roman (Body CS)"/>
          <w:bCs/>
          <w:iCs/>
          <w:color w:val="000000"/>
          <w:sz w:val="22"/>
        </w:rPr>
      </w:pPr>
      <w:r w:rsidRPr="002B677F">
        <w:rPr>
          <w:rFonts w:ascii="Times" w:hAnsi="Times" w:cs="Times New Roman (Body CS)"/>
          <w:bCs/>
          <w:iCs/>
          <w:color w:val="000000"/>
          <w:sz w:val="22"/>
        </w:rPr>
        <w:t xml:space="preserve">The well level screen data generated by Columbus were analyzed using R 3.3.2 [R Core Team (2018)] where R is a language and environment for statistical computing (R Foundation for Statistical Computing, Vienna, Austria; URL </w:t>
      </w:r>
      <w:r w:rsidRPr="00777D7C">
        <w:rPr>
          <w:rStyle w:val="Hyperlink"/>
          <w:rFonts w:ascii="Times" w:hAnsi="Times" w:cs="Times New Roman (Body CS)"/>
          <w:iCs/>
          <w:color w:val="000000"/>
          <w:sz w:val="22"/>
          <w:u w:val="none"/>
        </w:rPr>
        <w:t>https://www.R-project.org/</w:t>
      </w:r>
      <w:r w:rsidRPr="002B677F">
        <w:rPr>
          <w:rFonts w:ascii="Times" w:hAnsi="Times" w:cs="Times New Roman (Body CS)"/>
          <w:bCs/>
          <w:iCs/>
          <w:color w:val="000000"/>
          <w:sz w:val="22"/>
        </w:rPr>
        <w:t xml:space="preserve"> and the cellHTS2 2.36 package) </w:t>
      </w:r>
      <w:r w:rsidRPr="002B677F">
        <w:rPr>
          <w:rFonts w:ascii="Times" w:hAnsi="Times" w:cs="Times New Roman (Body CS)"/>
          <w:bCs/>
          <w:iCs/>
          <w:color w:val="000000"/>
          <w:sz w:val="22"/>
        </w:rPr>
        <w:fldChar w:fldCharType="begin"/>
      </w:r>
      <w:r w:rsidRPr="002B677F">
        <w:rPr>
          <w:rFonts w:ascii="Times" w:hAnsi="Times" w:cs="Times New Roman (Body CS)"/>
          <w:bCs/>
          <w:iCs/>
          <w:color w:val="000000"/>
          <w:sz w:val="22"/>
        </w:rPr>
        <w:instrText xml:space="preserve"> ADDIN EN.CITE &lt;EndNote&gt;&lt;Cite&gt;&lt;Author&gt;Boutros&lt;/Author&gt;&lt;Year&gt;2006&lt;/Year&gt;&lt;RecNum&gt;242&lt;/RecNum&gt;&lt;DisplayText&gt;(Boutros et al. 2006)&lt;/DisplayText&gt;&lt;record&gt;&lt;rec-number&gt;242&lt;/rec-number&gt;&lt;foreign-keys&gt;&lt;key app="EN" db-id="v9ewz9sz5t9zvyefsx4xf0012zzxz5a50vvs" timestamp="1532024032"&gt;242&lt;/key&gt;&lt;/foreign-keys&gt;&lt;ref-type name="Journal Article"&gt;17&lt;/ref-type&gt;&lt;contributors&gt;&lt;authors&gt;&lt;author&gt;Boutros, M.&lt;/author&gt;&lt;author&gt;Bras, L. P.&lt;/author&gt;&lt;author&gt;Huber, W.&lt;/author&gt;&lt;/authors&gt;&lt;/contributors&gt;&lt;auth-address&gt;Signaling and Functional Genomics, German Cancer Research Center, Im Neuenheimer Feld 580, 69120 Heidelberg, Germany. m.boutros@dkfz.de&lt;/auth-address&gt;&lt;titles&gt;&lt;title&gt;Analysis of cell-based RNAi screens&lt;/title&gt;&lt;secondary-title&gt;Genome Biol&lt;/secondary-title&gt;&lt;/titles&gt;&lt;periodical&gt;&lt;full-title&gt;Genome Biol&lt;/full-title&gt;&lt;/periodical&gt;&lt;pages&gt;R66&lt;/pages&gt;&lt;volume&gt;7&lt;/volume&gt;&lt;number&gt;7&lt;/number&gt;&lt;edition&gt;2006/07/28&lt;/edition&gt;&lt;keywords&gt;&lt;keyword&gt;Quality Control&lt;/keyword&gt;&lt;keyword&gt;*RNA Interference&lt;/keyword&gt;&lt;keyword&gt;Reproducibility of Results&lt;/keyword&gt;&lt;/keywords&gt;&lt;dates&gt;&lt;year&gt;2006&lt;/year&gt;&lt;/dates&gt;&lt;isbn&gt;1474-760X (Electronic)&amp;#xD;1474-7596 (Linking)&lt;/isbn&gt;&lt;accession-num&gt;16869968&lt;/accession-num&gt;&lt;urls&gt;&lt;related-urls&gt;&lt;url&gt;https://www.ncbi.nlm.nih.gov/pubmed/16869968&lt;/url&gt;&lt;/related-urls&gt;&lt;/urls&gt;&lt;custom2&gt;PMC1779553&lt;/custom2&gt;&lt;electronic-resource-num&gt;10.1186/gb-2006-7-7-R66&lt;/electronic-resource-num&gt;&lt;/record&gt;&lt;/Cite&gt;&lt;/EndNote&gt;</w:instrText>
      </w:r>
      <w:r w:rsidRPr="002B677F">
        <w:rPr>
          <w:rFonts w:ascii="Times" w:hAnsi="Times" w:cs="Times New Roman (Body CS)"/>
          <w:bCs/>
          <w:iCs/>
          <w:color w:val="000000"/>
          <w:sz w:val="22"/>
        </w:rPr>
        <w:fldChar w:fldCharType="separate"/>
      </w:r>
      <w:r w:rsidRPr="002B677F">
        <w:rPr>
          <w:rFonts w:ascii="Times" w:hAnsi="Times" w:cs="Times New Roman (Body CS)"/>
          <w:bCs/>
          <w:iCs/>
          <w:noProof/>
          <w:color w:val="000000"/>
          <w:sz w:val="22"/>
        </w:rPr>
        <w:t>(Boutros et al. 2006)</w:t>
      </w:r>
      <w:r w:rsidRPr="002B677F">
        <w:rPr>
          <w:rFonts w:ascii="Times" w:hAnsi="Times" w:cs="Times New Roman (Body CS)"/>
          <w:bCs/>
          <w:iCs/>
          <w:color w:val="000000"/>
          <w:sz w:val="22"/>
        </w:rPr>
        <w:fldChar w:fldCharType="end"/>
      </w:r>
      <w:r w:rsidRPr="002B677F">
        <w:rPr>
          <w:rFonts w:ascii="Times" w:hAnsi="Times" w:cs="Times New Roman (Body CS)"/>
          <w:bCs/>
          <w:iCs/>
          <w:color w:val="000000"/>
          <w:sz w:val="22"/>
        </w:rPr>
        <w:t>. The percentage of GFP- cells and the number of cells per well was calculated from Columbus and from the tab-separated text files. The data was normalized per plate basis by the first subtracting the siRNA oligo library median from each measurement and by then dividing this value by the siRNA oligo library median absolute deviation (MAD). Plate normalized values were ranked screen-wide by calculating z-scores, based on their distribution. z-scores for each biological replicates were aggregated by calculating the mean.  Qiagen Ingenuity Pathway Analysis</w:t>
      </w:r>
      <w:r>
        <w:rPr>
          <w:rFonts w:ascii="Times" w:hAnsi="Times" w:cs="Times New Roman (Body CS)"/>
          <w:bCs/>
          <w:iCs/>
          <w:color w:val="000000"/>
          <w:sz w:val="22"/>
        </w:rPr>
        <w:t xml:space="preserve"> </w:t>
      </w:r>
      <w:r w:rsidRPr="002B677F">
        <w:rPr>
          <w:rFonts w:ascii="Times" w:hAnsi="Times" w:cs="Times New Roman (Body CS)"/>
          <w:bCs/>
          <w:iCs/>
          <w:color w:val="000000"/>
          <w:sz w:val="22"/>
        </w:rPr>
        <w:t>(IPA </w:t>
      </w:r>
      <w:r w:rsidRPr="005C2D26">
        <w:rPr>
          <w:rFonts w:ascii="Times" w:hAnsi="Times" w:cs="Times New Roman (Body CS)"/>
          <w:bCs/>
          <w:iCs/>
          <w:sz w:val="22"/>
        </w:rPr>
        <w:t>https://www.qiagenbioinformatics.com/products/ingenuity-pathway-analysis/</w:t>
      </w:r>
      <w:r w:rsidRPr="00777D7C">
        <w:rPr>
          <w:rFonts w:ascii="Times" w:hAnsi="Times" w:cs="Times New Roman (Body CS)"/>
          <w:bCs/>
          <w:iCs/>
          <w:color w:val="000000"/>
          <w:sz w:val="22"/>
        </w:rPr>
        <w:t>)</w:t>
      </w:r>
      <w:r w:rsidRPr="002B677F">
        <w:rPr>
          <w:rFonts w:ascii="Times" w:hAnsi="Times" w:cs="Times New Roman (Body CS)"/>
          <w:bCs/>
          <w:iCs/>
          <w:color w:val="000000"/>
          <w:sz w:val="22"/>
        </w:rPr>
        <w:t xml:space="preserve"> was used to discover known relationships between the genes in our list (Supplemental Table S</w:t>
      </w:r>
      <w:r>
        <w:rPr>
          <w:rFonts w:ascii="Times" w:hAnsi="Times" w:cs="Times New Roman (Body CS)"/>
          <w:bCs/>
          <w:iCs/>
          <w:color w:val="000000"/>
          <w:sz w:val="22"/>
        </w:rPr>
        <w:t>6</w:t>
      </w:r>
      <w:r w:rsidRPr="002B677F">
        <w:rPr>
          <w:rFonts w:ascii="Times" w:hAnsi="Times" w:cs="Times New Roman (Body CS)"/>
          <w:bCs/>
          <w:iCs/>
          <w:color w:val="000000"/>
          <w:sz w:val="22"/>
        </w:rPr>
        <w:t xml:space="preserve">). Using direct and indirect connections from 18 new genes, we found a </w:t>
      </w:r>
      <w:proofErr w:type="spellStart"/>
      <w:r w:rsidRPr="002B677F">
        <w:rPr>
          <w:rFonts w:ascii="Times" w:hAnsi="Times" w:cs="Times New Roman (Body CS)"/>
          <w:bCs/>
          <w:iCs/>
          <w:color w:val="000000"/>
          <w:sz w:val="22"/>
        </w:rPr>
        <w:t>well</w:t>
      </w:r>
      <w:r>
        <w:rPr>
          <w:rFonts w:ascii="Times" w:hAnsi="Times" w:cs="Times New Roman (Body CS)"/>
          <w:bCs/>
          <w:iCs/>
          <w:color w:val="000000"/>
          <w:sz w:val="22"/>
        </w:rPr>
        <w:t xml:space="preserve"> </w:t>
      </w:r>
      <w:r w:rsidRPr="002B677F">
        <w:rPr>
          <w:rFonts w:ascii="Times" w:hAnsi="Times" w:cs="Times New Roman (Body CS)"/>
          <w:bCs/>
          <w:iCs/>
          <w:color w:val="000000"/>
          <w:sz w:val="22"/>
        </w:rPr>
        <w:t>connected</w:t>
      </w:r>
      <w:proofErr w:type="spellEnd"/>
      <w:r w:rsidRPr="002B677F">
        <w:rPr>
          <w:rFonts w:ascii="Times" w:hAnsi="Times" w:cs="Times New Roman (Body CS)"/>
          <w:bCs/>
          <w:iCs/>
          <w:color w:val="000000"/>
          <w:sz w:val="22"/>
        </w:rPr>
        <w:t xml:space="preserve"> network of 24 genes from our list (see Supplemental Fig. S1</w:t>
      </w:r>
      <w:r w:rsidR="00825529">
        <w:rPr>
          <w:rFonts w:ascii="Times" w:hAnsi="Times" w:cs="Times New Roman (Body CS)"/>
          <w:bCs/>
          <w:iCs/>
          <w:color w:val="000000"/>
          <w:sz w:val="22"/>
        </w:rPr>
        <w:t>3</w:t>
      </w:r>
      <w:r>
        <w:rPr>
          <w:rFonts w:ascii="Times" w:hAnsi="Times" w:cs="Times New Roman (Body CS)"/>
          <w:bCs/>
          <w:iCs/>
          <w:color w:val="000000"/>
          <w:sz w:val="22"/>
        </w:rPr>
        <w:t xml:space="preserve"> </w:t>
      </w:r>
      <w:r w:rsidRPr="002B677F">
        <w:rPr>
          <w:rFonts w:ascii="Times" w:hAnsi="Times" w:cs="Times New Roman (Body CS)"/>
          <w:bCs/>
          <w:iCs/>
          <w:color w:val="000000"/>
          <w:sz w:val="22"/>
        </w:rPr>
        <w:t>and Supplemental Table S6).</w:t>
      </w:r>
    </w:p>
    <w:p w14:paraId="59486E94" w14:textId="4AC719C7" w:rsidR="00FD0046" w:rsidRDefault="00FD0046" w:rsidP="00FD0046">
      <w:pPr>
        <w:spacing w:line="480" w:lineRule="auto"/>
        <w:rPr>
          <w:rFonts w:ascii="Times" w:hAnsi="Times" w:cs="Times New Roman (Body CS)"/>
          <w:bCs/>
          <w:iCs/>
          <w:color w:val="000000"/>
          <w:sz w:val="22"/>
        </w:rPr>
      </w:pPr>
    </w:p>
    <w:p w14:paraId="2A5DA177" w14:textId="77777777" w:rsidR="00FD0046" w:rsidRPr="00FD0046" w:rsidRDefault="00FD0046" w:rsidP="00FD0046">
      <w:pPr>
        <w:spacing w:line="480" w:lineRule="auto"/>
        <w:rPr>
          <w:rFonts w:ascii="Times" w:hAnsi="Times" w:cs="Times New Roman (Body CS)"/>
          <w:b/>
          <w:bCs/>
          <w:iCs/>
          <w:color w:val="000000"/>
          <w:sz w:val="22"/>
        </w:rPr>
      </w:pPr>
      <w:r w:rsidRPr="00FD0046">
        <w:rPr>
          <w:rFonts w:ascii="Times" w:hAnsi="Times" w:cs="Times New Roman (Body CS)"/>
          <w:b/>
          <w:bCs/>
          <w:iCs/>
          <w:color w:val="000000"/>
          <w:sz w:val="22"/>
        </w:rPr>
        <w:t xml:space="preserve">Transcription profiles and cytogenetic alterations in the NCI-60 cell lines </w:t>
      </w:r>
    </w:p>
    <w:p w14:paraId="650813DE" w14:textId="77777777" w:rsidR="00FD0046" w:rsidRPr="00FD0046" w:rsidRDefault="00FD0046" w:rsidP="00FD0046">
      <w:pPr>
        <w:spacing w:line="480" w:lineRule="auto"/>
        <w:rPr>
          <w:rFonts w:ascii="Times" w:hAnsi="Times" w:cs="Times New Roman (Body CS)"/>
          <w:b/>
          <w:bCs/>
          <w:iCs/>
          <w:color w:val="000000"/>
          <w:sz w:val="22"/>
        </w:rPr>
      </w:pPr>
    </w:p>
    <w:p w14:paraId="5334C45A" w14:textId="4D97C720" w:rsidR="00FD0046" w:rsidRPr="002B677F" w:rsidRDefault="00FD0046" w:rsidP="00FD0046">
      <w:pPr>
        <w:spacing w:line="480" w:lineRule="auto"/>
        <w:rPr>
          <w:rFonts w:ascii="Times" w:hAnsi="Times" w:cs="Times New Roman (Body CS)"/>
          <w:bCs/>
          <w:iCs/>
          <w:color w:val="000000"/>
          <w:sz w:val="22"/>
        </w:rPr>
      </w:pPr>
      <w:r w:rsidRPr="00FD0046">
        <w:rPr>
          <w:rFonts w:ascii="Times" w:hAnsi="Times" w:cs="Times New Roman (Body CS)"/>
          <w:bCs/>
          <w:iCs/>
          <w:color w:val="000000"/>
          <w:sz w:val="22"/>
        </w:rPr>
        <w:lastRenderedPageBreak/>
        <w:t xml:space="preserve">We used expression data for theNCI-60 from five different arrays (Agilent Whole Human Genome Oligo Microarray 44K, and Affymetrix Human Genome U95, U133, and U133 Plus 2.0, and </w:t>
      </w:r>
      <w:proofErr w:type="spellStart"/>
      <w:r w:rsidRPr="00FD0046">
        <w:rPr>
          <w:rFonts w:ascii="Times" w:hAnsi="Times" w:cs="Times New Roman (Body CS)"/>
          <w:bCs/>
          <w:iCs/>
          <w:color w:val="000000"/>
          <w:sz w:val="22"/>
        </w:rPr>
        <w:t>GeneChip</w:t>
      </w:r>
      <w:proofErr w:type="spellEnd"/>
      <w:r w:rsidRPr="00FD0046">
        <w:rPr>
          <w:rFonts w:ascii="Times" w:hAnsi="Times" w:cs="Times New Roman (Body CS)"/>
          <w:bCs/>
          <w:iCs/>
          <w:color w:val="000000"/>
          <w:sz w:val="22"/>
        </w:rPr>
        <w:t xml:space="preserve"> Human Exon 1.0 ST </w:t>
      </w:r>
      <w:proofErr w:type="spellStart"/>
      <w:r w:rsidRPr="00FD0046">
        <w:rPr>
          <w:rFonts w:ascii="Times" w:hAnsi="Times" w:cs="Times New Roman (Body CS)"/>
          <w:bCs/>
          <w:iCs/>
          <w:color w:val="000000"/>
          <w:sz w:val="22"/>
        </w:rPr>
        <w:t>HuEx</w:t>
      </w:r>
      <w:proofErr w:type="spellEnd"/>
      <w:r w:rsidRPr="00FD0046">
        <w:rPr>
          <w:rFonts w:ascii="Times" w:hAnsi="Times" w:cs="Times New Roman (Body CS)"/>
          <w:bCs/>
          <w:iCs/>
          <w:color w:val="000000"/>
          <w:sz w:val="22"/>
        </w:rPr>
        <w:t xml:space="preserve">). Quantitation of gene transcript expression levels was done as described previously </w:t>
      </w:r>
      <w:r w:rsidRPr="00FD0046">
        <w:rPr>
          <w:rFonts w:ascii="Times" w:hAnsi="Times" w:cs="Times New Roman (Body CS)"/>
          <w:bCs/>
          <w:iCs/>
          <w:color w:val="000000"/>
          <w:sz w:val="22"/>
        </w:rPr>
        <w:fldChar w:fldCharType="begin"/>
      </w:r>
      <w:r w:rsidRPr="00FD0046">
        <w:rPr>
          <w:rFonts w:ascii="Times" w:hAnsi="Times" w:cs="Times New Roman (Body CS)"/>
          <w:bCs/>
          <w:iCs/>
          <w:color w:val="000000"/>
          <w:sz w:val="22"/>
        </w:rPr>
        <w:instrText xml:space="preserve"> ADDIN EN.CITE &lt;EndNote&gt;&lt;Cite&gt;&lt;Author&gt;Reinhold&lt;/Author&gt;&lt;Year&gt;2015&lt;/Year&gt;&lt;RecNum&gt;273&lt;/RecNum&gt;&lt;DisplayText&gt;(Reinhold et al. 2015)&lt;/DisplayText&gt;&lt;record&gt;&lt;rec-number&gt;273&lt;/rec-number&gt;&lt;foreign-keys&gt;&lt;key app="EN" db-id="v9ewz9sz5t9zvyefsx4xf0012zzxz5a50vvs" timestamp="1539717995"&gt;273&lt;/key&gt;&lt;/foreign-keys&gt;&lt;ref-type name="Journal Article"&gt;17&lt;/ref-type&gt;&lt;contributors&gt;&lt;authors&gt;&lt;author&gt;Reinhold, W. C.&lt;/author&gt;&lt;author&gt;Sunshine, M.&lt;/author&gt;&lt;author&gt;Varma, S.&lt;/author&gt;&lt;author&gt;Doroshow, J. H.&lt;/author&gt;&lt;author&gt;Pommier, Y.&lt;/author&gt;&lt;/authors&gt;&lt;/contributors&gt;&lt;auth-address&gt;NCI, Dev Therapeut Branch, NIH, Bethesda, MD 20892 USA&amp;#xD;NCI, Mol Pharmacol Lab, Ctr Canc Res, NIH, Bethesda, MD 20892 USA&amp;#xD;Syst Res &amp;amp; Applicat Corp, Fairfax, VA USA&amp;#xD;HiThru Analyt LLC, Laurel, MD USA&amp;#xD;NCI, Dev Therapeut Program, DCTD, NIH, Bethesda, MD 20892 USA&lt;/auth-address&gt;&lt;titles&gt;&lt;title&gt;Using CellMiner 1.6 for Systems Pharmacology and Genomic Analysis of the NCI-60&lt;/title&gt;&lt;secondary-title&gt;Clinical Cancer Research&lt;/secondary-title&gt;&lt;alt-title&gt;Clin Cancer Res&lt;/alt-title&gt;&lt;/titles&gt;&lt;alt-periodical&gt;&lt;full-title&gt;Clin Cancer Res&lt;/full-title&gt;&lt;/alt-periodical&gt;&lt;pages&gt;3841-3852&lt;/pages&gt;&lt;volume&gt;21&lt;/volume&gt;&lt;number&gt;17&lt;/number&gt;&lt;keywords&gt;&lt;keyword&gt;melanoma-cell invasiveness&lt;/keyword&gt;&lt;keyword&gt;cancer-cells&lt;/keyword&gt;&lt;keyword&gt;messenger-rna&lt;/keyword&gt;&lt;keyword&gt;drug-sensitivity&lt;/keyword&gt;&lt;keyword&gt;line set&lt;/keyword&gt;&lt;keyword&gt;genes&lt;/keyword&gt;&lt;keyword&gt;panel&lt;/keyword&gt;&lt;keyword&gt;identification&lt;/keyword&gt;&lt;keyword&gt;expression&lt;/keyword&gt;&lt;keyword&gt;inhibitor&lt;/keyword&gt;&lt;/keywords&gt;&lt;dates&gt;&lt;year&gt;2015&lt;/year&gt;&lt;pub-dates&gt;&lt;date&gt;Sep 1&lt;/date&gt;&lt;/pub-dates&gt;&lt;/dates&gt;&lt;isbn&gt;1078-0432&lt;/isbn&gt;&lt;accession-num&gt;WOS:000361910000007&lt;/accession-num&gt;&lt;urls&gt;&lt;related-urls&gt;&lt;url&gt;&amp;lt;Go to ISI&amp;gt;://WOS:000361910000007&lt;/url&gt;&lt;/related-urls&gt;&lt;/urls&gt;&lt;electronic-resource-num&gt;10.1158/1078-0432.Ccr-15-0335&lt;/electronic-resource-num&gt;&lt;language&gt;English&lt;/language&gt;&lt;/record&gt;&lt;/Cite&gt;&lt;/EndNote&gt;</w:instrText>
      </w:r>
      <w:r w:rsidRPr="00FD0046">
        <w:rPr>
          <w:rFonts w:ascii="Times" w:hAnsi="Times" w:cs="Times New Roman (Body CS)"/>
          <w:bCs/>
          <w:iCs/>
          <w:color w:val="000000"/>
          <w:sz w:val="22"/>
        </w:rPr>
        <w:fldChar w:fldCharType="separate"/>
      </w:r>
      <w:r w:rsidRPr="00FD0046">
        <w:rPr>
          <w:rFonts w:ascii="Times" w:hAnsi="Times" w:cs="Times New Roman (Body CS)"/>
          <w:bCs/>
          <w:iCs/>
          <w:color w:val="000000"/>
          <w:sz w:val="22"/>
        </w:rPr>
        <w:t>(Reinhold et al. 2015)</w:t>
      </w:r>
      <w:r w:rsidRPr="00FD0046">
        <w:rPr>
          <w:rFonts w:ascii="Times" w:hAnsi="Times" w:cs="Times New Roman (Body CS)"/>
          <w:bCs/>
          <w:iCs/>
          <w:color w:val="000000"/>
          <w:sz w:val="22"/>
        </w:rPr>
        <w:fldChar w:fldCharType="end"/>
      </w:r>
      <w:r w:rsidRPr="00FD0046">
        <w:rPr>
          <w:rFonts w:ascii="Times" w:hAnsi="Times" w:cs="Times New Roman (Body CS)"/>
          <w:bCs/>
          <w:iCs/>
          <w:color w:val="000000"/>
          <w:sz w:val="22"/>
        </w:rPr>
        <w:t xml:space="preserve">. Cytogenetic alterations determined as described previously were compared to the gene transcript levels using the Pattern Comparison web-application (https://discover.nci.nih.gov/cellminer/) </w:t>
      </w:r>
      <w:r w:rsidRPr="00FD0046">
        <w:rPr>
          <w:rFonts w:ascii="Times" w:hAnsi="Times" w:cs="Times New Roman (Body CS)"/>
          <w:bCs/>
          <w:iCs/>
          <w:color w:val="000000"/>
          <w:sz w:val="22"/>
        </w:rPr>
        <w:fldChar w:fldCharType="begin"/>
      </w:r>
      <w:r w:rsidRPr="00FD0046">
        <w:rPr>
          <w:rFonts w:ascii="Times" w:hAnsi="Times" w:cs="Times New Roman (Body CS)"/>
          <w:bCs/>
          <w:iCs/>
          <w:color w:val="000000"/>
          <w:sz w:val="22"/>
        </w:rPr>
        <w:instrText xml:space="preserve"> ADDIN EN.CITE &lt;EndNote&gt;&lt;Cite&gt;&lt;Author&gt;Roschke&lt;/Author&gt;&lt;Year&gt;2003&lt;/Year&gt;&lt;RecNum&gt;279&lt;/RecNum&gt;&lt;DisplayText&gt;(Roschke et al. 2003)&lt;/DisplayText&gt;&lt;record&gt;&lt;rec-number&gt;279&lt;/rec-number&gt;&lt;foreign-keys&gt;&lt;key app="EN" db-id="v9ewz9sz5t9zvyefsx4xf0012zzxz5a50vvs" timestamp="1539720754"&gt;279&lt;/key&gt;&lt;/foreign-keys&gt;&lt;ref-type name="Journal Article"&gt;17&lt;/ref-type&gt;&lt;contributors&gt;&lt;authors&gt;&lt;author&gt;Roschke, A. V.&lt;/author&gt;&lt;author&gt;Tonon, G.&lt;/author&gt;&lt;author&gt;Gehlhaus, K. S.&lt;/author&gt;&lt;author&gt;McTyre, N.&lt;/author&gt;&lt;author&gt;Bussey, K. J.&lt;/author&gt;&lt;author&gt;Lababidi, S.&lt;/author&gt;&lt;author&gt;Scudiero, D. A.&lt;/author&gt;&lt;author&gt;Weinstein, J. N.&lt;/author&gt;&lt;author&gt;Kirsch, I. R.&lt;/author&gt;&lt;/authors&gt;&lt;/contributors&gt;&lt;auth-address&gt;Genetics Branch, Center for Cancer Research, National Cancer Institute, Bethesda, Maryland 20889-5105, USA.&lt;/auth-address&gt;&lt;titles&gt;&lt;title&gt;Karyotypic complexity of the NCI-60 drug-screening panel&lt;/title&gt;&lt;secondary-title&gt;Cancer Res&lt;/secondary-title&gt;&lt;/titles&gt;&lt;periodical&gt;&lt;full-title&gt;Cancer Res&lt;/full-title&gt;&lt;/periodical&gt;&lt;pages&gt;8634-47&lt;/pages&gt;&lt;volume&gt;63&lt;/volume&gt;&lt;number&gt;24&lt;/number&gt;&lt;edition&gt;2003/12/26&lt;/edition&gt;&lt;keywords&gt;&lt;keyword&gt;*Cell Line, Tumor&lt;/keyword&gt;&lt;keyword&gt;*Chromosome Aberrations&lt;/keyword&gt;&lt;keyword&gt;DNA Repair/genetics&lt;/keyword&gt;&lt;keyword&gt;Drug Screening Assays, Antitumor&lt;/keyword&gt;&lt;keyword&gt;Humans&lt;/keyword&gt;&lt;keyword&gt;Neoplasms/*genetics/pathology&lt;/keyword&gt;&lt;keyword&gt;Ploidies&lt;/keyword&gt;&lt;keyword&gt;Retinoblastoma Protein/genetics&lt;/keyword&gt;&lt;keyword&gt;Spectral Karyotyping&lt;/keyword&gt;&lt;keyword&gt;Translocation, Genetic&lt;/keyword&gt;&lt;keyword&gt;Tumor Suppressor Protein p53/genetics&lt;/keyword&gt;&lt;/keywords&gt;&lt;dates&gt;&lt;year&gt;2003&lt;/year&gt;&lt;pub-dates&gt;&lt;date&gt;Dec 15&lt;/date&gt;&lt;/pub-dates&gt;&lt;/dates&gt;&lt;isbn&gt;0008-5472 (Print)&amp;#xD;0008-5472 (Linking)&lt;/isbn&gt;&lt;accession-num&gt;14695175&lt;/accession-num&gt;&lt;urls&gt;&lt;related-urls&gt;&lt;url&gt;https://www.ncbi.nlm.nih.gov/pubmed/14695175&lt;/url&gt;&lt;/related-urls&gt;&lt;/urls&gt;&lt;/record&gt;&lt;/Cite&gt;&lt;/EndNote&gt;</w:instrText>
      </w:r>
      <w:r w:rsidRPr="00FD0046">
        <w:rPr>
          <w:rFonts w:ascii="Times" w:hAnsi="Times" w:cs="Times New Roman (Body CS)"/>
          <w:bCs/>
          <w:iCs/>
          <w:color w:val="000000"/>
          <w:sz w:val="22"/>
        </w:rPr>
        <w:fldChar w:fldCharType="separate"/>
      </w:r>
      <w:r w:rsidRPr="00FD0046">
        <w:rPr>
          <w:rFonts w:ascii="Times" w:hAnsi="Times" w:cs="Times New Roman (Body CS)"/>
          <w:bCs/>
          <w:iCs/>
          <w:color w:val="000000"/>
          <w:sz w:val="22"/>
        </w:rPr>
        <w:t>(Roschke et al. 2003)</w:t>
      </w:r>
      <w:r w:rsidRPr="00FD0046">
        <w:rPr>
          <w:rFonts w:ascii="Times" w:hAnsi="Times" w:cs="Times New Roman (Body CS)"/>
          <w:bCs/>
          <w:iCs/>
          <w:color w:val="000000"/>
          <w:sz w:val="22"/>
        </w:rPr>
        <w:fldChar w:fldCharType="end"/>
      </w:r>
      <w:r w:rsidRPr="00FD0046">
        <w:rPr>
          <w:rFonts w:ascii="Times" w:hAnsi="Times" w:cs="Times New Roman (Body CS)"/>
          <w:bCs/>
          <w:iCs/>
          <w:color w:val="000000"/>
          <w:sz w:val="22"/>
        </w:rPr>
        <w:t>.</w:t>
      </w:r>
    </w:p>
    <w:p w14:paraId="385571AF" w14:textId="77777777" w:rsidR="00C661F4" w:rsidRPr="00377C7B" w:rsidRDefault="00C661F4" w:rsidP="00C661F4">
      <w:pPr>
        <w:spacing w:line="480" w:lineRule="auto"/>
        <w:jc w:val="both"/>
        <w:rPr>
          <w:rFonts w:ascii="Times" w:hAnsi="Times"/>
          <w:color w:val="000000" w:themeColor="text1"/>
          <w:sz w:val="22"/>
        </w:rPr>
      </w:pPr>
    </w:p>
    <w:p w14:paraId="40F72489" w14:textId="77777777" w:rsidR="00C661F4" w:rsidRPr="00377C7B" w:rsidRDefault="00C661F4" w:rsidP="00C661F4">
      <w:pPr>
        <w:spacing w:line="480" w:lineRule="auto"/>
        <w:jc w:val="both"/>
        <w:rPr>
          <w:rFonts w:ascii="Times" w:hAnsi="Times"/>
          <w:b/>
          <w:bCs/>
          <w:iCs/>
          <w:color w:val="000000" w:themeColor="text1"/>
          <w:sz w:val="22"/>
        </w:rPr>
      </w:pPr>
      <w:r w:rsidRPr="00377C7B">
        <w:rPr>
          <w:rFonts w:ascii="Times" w:hAnsi="Times"/>
          <w:b/>
          <w:bCs/>
          <w:iCs/>
          <w:color w:val="000000" w:themeColor="text1"/>
          <w:sz w:val="22"/>
        </w:rPr>
        <w:t>Calculation of the rate of HAC loss induced by siRNA-mediated knockdown of a target gene</w:t>
      </w:r>
    </w:p>
    <w:p w14:paraId="64416D11" w14:textId="77777777" w:rsidR="00C661F4" w:rsidRPr="00377C7B" w:rsidRDefault="00C661F4" w:rsidP="00C661F4">
      <w:pPr>
        <w:spacing w:line="480" w:lineRule="auto"/>
        <w:jc w:val="both"/>
        <w:rPr>
          <w:rFonts w:ascii="Times" w:hAnsi="Times"/>
          <w:b/>
          <w:bCs/>
          <w:iCs/>
          <w:color w:val="000000" w:themeColor="text1"/>
          <w:sz w:val="22"/>
        </w:rPr>
      </w:pPr>
    </w:p>
    <w:p w14:paraId="3D020216" w14:textId="601BC93C" w:rsidR="00C661F4" w:rsidRPr="00377C7B" w:rsidRDefault="00C661F4" w:rsidP="00C661F4">
      <w:pPr>
        <w:spacing w:line="480" w:lineRule="auto"/>
        <w:jc w:val="both"/>
        <w:rPr>
          <w:rFonts w:ascii="Times" w:hAnsi="Times"/>
          <w:bCs/>
          <w:iCs/>
          <w:color w:val="000000" w:themeColor="text1"/>
          <w:sz w:val="22"/>
        </w:rPr>
      </w:pPr>
      <w:r w:rsidRPr="00377C7B">
        <w:rPr>
          <w:rFonts w:ascii="Times" w:hAnsi="Times"/>
          <w:bCs/>
          <w:iCs/>
          <w:color w:val="000000" w:themeColor="text1"/>
          <w:sz w:val="22"/>
        </w:rPr>
        <w:t>The HAC/</w:t>
      </w:r>
      <w:proofErr w:type="spellStart"/>
      <w:r w:rsidRPr="00377C7B">
        <w:rPr>
          <w:rFonts w:ascii="Times" w:hAnsi="Times"/>
          <w:bCs/>
          <w:iCs/>
          <w:color w:val="000000" w:themeColor="text1"/>
          <w:sz w:val="22"/>
        </w:rPr>
        <w:t>dGFP</w:t>
      </w:r>
      <w:proofErr w:type="spellEnd"/>
      <w:r w:rsidRPr="00377C7B">
        <w:rPr>
          <w:rFonts w:ascii="Times" w:hAnsi="Times"/>
          <w:bCs/>
          <w:iCs/>
          <w:color w:val="000000" w:themeColor="text1"/>
          <w:sz w:val="22"/>
        </w:rPr>
        <w:t xml:space="preserve"> is stably propagated in human HT1080 cells, i.e. almost every cell contains one copy of the HAC/</w:t>
      </w:r>
      <w:proofErr w:type="spellStart"/>
      <w:r w:rsidRPr="00377C7B">
        <w:rPr>
          <w:rFonts w:ascii="Times" w:hAnsi="Times"/>
          <w:bCs/>
          <w:iCs/>
          <w:color w:val="000000" w:themeColor="text1"/>
          <w:sz w:val="22"/>
        </w:rPr>
        <w:t>dGFP</w:t>
      </w:r>
      <w:proofErr w:type="spellEnd"/>
      <w:r w:rsidRPr="00377C7B">
        <w:rPr>
          <w:rFonts w:ascii="Times" w:hAnsi="Times"/>
          <w:bCs/>
          <w:iCs/>
          <w:color w:val="000000" w:themeColor="text1"/>
          <w:sz w:val="22"/>
        </w:rPr>
        <w:t xml:space="preserve"> expressing the GFP-CDT1-GFP-GEMININ cassette (Supplemental Table S</w:t>
      </w:r>
      <w:r>
        <w:rPr>
          <w:rFonts w:ascii="Times" w:hAnsi="Times"/>
          <w:bCs/>
          <w:iCs/>
          <w:color w:val="000000" w:themeColor="text1"/>
          <w:sz w:val="22"/>
        </w:rPr>
        <w:t>9</w:t>
      </w:r>
      <w:r w:rsidRPr="00377C7B">
        <w:rPr>
          <w:rFonts w:ascii="Times" w:hAnsi="Times"/>
          <w:bCs/>
          <w:iCs/>
          <w:color w:val="000000" w:themeColor="text1"/>
          <w:sz w:val="22"/>
        </w:rPr>
        <w:t xml:space="preserve">). The HAC is less stable than host chromosomes </w:t>
      </w:r>
      <w:r w:rsidRPr="00377C7B">
        <w:rPr>
          <w:rFonts w:ascii="Times" w:hAnsi="Times"/>
          <w:bCs/>
          <w:iCs/>
          <w:color w:val="000000" w:themeColor="text1"/>
          <w:sz w:val="22"/>
        </w:rPr>
        <w:fldChar w:fldCharType="begin">
          <w:fldData xml:space="preserve">PEVuZE5vdGU+PENpdGU+PEF1dGhvcj5MZWU8L0F1dGhvcj48WWVhcj4yMDE2PC9ZZWFyPjxSZWNO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</w:fldData>
        </w:fldChar>
      </w:r>
      <w:r w:rsidRPr="00377C7B">
        <w:rPr>
          <w:rFonts w:ascii="Times" w:hAnsi="Times"/>
          <w:bCs/>
          <w:iCs/>
          <w:color w:val="000000" w:themeColor="text1"/>
          <w:sz w:val="22"/>
        </w:rPr>
        <w:instrText xml:space="preserve"> ADDIN EN.CITE </w:instrText>
      </w:r>
      <w:r w:rsidRPr="00377C7B">
        <w:rPr>
          <w:rFonts w:ascii="Times" w:hAnsi="Times"/>
          <w:bCs/>
          <w:iCs/>
          <w:color w:val="000000" w:themeColor="text1"/>
          <w:sz w:val="22"/>
        </w:rPr>
        <w:fldChar w:fldCharType="begin">
          <w:fldData xml:space="preserve">PEVuZE5vdGU+PENpdGU+PEF1dGhvcj5MZWU8L0F1dGhvcj48WWVhcj4yMDE2PC9ZZWFyPjxSZWNO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</w:fldData>
        </w:fldChar>
      </w:r>
      <w:r w:rsidRPr="00377C7B">
        <w:rPr>
          <w:rFonts w:ascii="Times" w:hAnsi="Times"/>
          <w:bCs/>
          <w:iCs/>
          <w:color w:val="000000" w:themeColor="text1"/>
          <w:sz w:val="22"/>
        </w:rPr>
        <w:instrText xml:space="preserve"> ADDIN EN.CITE.DATA </w:instrText>
      </w:r>
      <w:r w:rsidRPr="00377C7B">
        <w:rPr>
          <w:rFonts w:ascii="Times" w:hAnsi="Times"/>
          <w:color w:val="000000" w:themeColor="text1"/>
          <w:sz w:val="22"/>
        </w:rPr>
      </w:r>
      <w:r w:rsidRPr="00377C7B">
        <w:rPr>
          <w:rFonts w:ascii="Times" w:hAnsi="Times"/>
          <w:color w:val="000000" w:themeColor="text1"/>
          <w:sz w:val="22"/>
        </w:rPr>
        <w:fldChar w:fldCharType="end"/>
      </w:r>
      <w:r w:rsidRPr="00377C7B">
        <w:rPr>
          <w:rFonts w:ascii="Times" w:hAnsi="Times"/>
          <w:bCs/>
          <w:iCs/>
          <w:color w:val="000000" w:themeColor="text1"/>
          <w:sz w:val="22"/>
        </w:rPr>
      </w:r>
      <w:r w:rsidRPr="00377C7B">
        <w:rPr>
          <w:rFonts w:ascii="Times" w:hAnsi="Times"/>
          <w:bCs/>
          <w:iCs/>
          <w:color w:val="000000" w:themeColor="text1"/>
          <w:sz w:val="22"/>
        </w:rPr>
        <w:fldChar w:fldCharType="separate"/>
      </w:r>
      <w:r w:rsidRPr="00377C7B">
        <w:rPr>
          <w:rFonts w:ascii="Times" w:hAnsi="Times"/>
          <w:bCs/>
          <w:iCs/>
          <w:color w:val="000000" w:themeColor="text1"/>
          <w:sz w:val="22"/>
        </w:rPr>
        <w:t>(Lee et al. 2016)</w:t>
      </w:r>
      <w:r w:rsidRPr="00377C7B">
        <w:rPr>
          <w:rFonts w:ascii="Times" w:hAnsi="Times"/>
          <w:color w:val="000000" w:themeColor="text1"/>
          <w:sz w:val="22"/>
        </w:rPr>
        <w:fldChar w:fldCharType="end"/>
      </w:r>
      <w:r w:rsidRPr="00377C7B">
        <w:rPr>
          <w:rFonts w:ascii="Times" w:hAnsi="Times"/>
          <w:bCs/>
          <w:iCs/>
          <w:color w:val="000000" w:themeColor="text1"/>
          <w:sz w:val="22"/>
        </w:rPr>
        <w:t xml:space="preserve">. Therefore, if the HAC contains the </w:t>
      </w:r>
      <w:r w:rsidRPr="00377C7B">
        <w:rPr>
          <w:rFonts w:ascii="Times" w:hAnsi="Times"/>
          <w:bCs/>
          <w:i/>
          <w:iCs/>
          <w:color w:val="000000" w:themeColor="text1"/>
          <w:sz w:val="22"/>
        </w:rPr>
        <w:t xml:space="preserve">GFP </w:t>
      </w:r>
      <w:r w:rsidRPr="00377C7B">
        <w:rPr>
          <w:rFonts w:ascii="Times" w:hAnsi="Times"/>
          <w:bCs/>
          <w:iCs/>
          <w:color w:val="000000" w:themeColor="text1"/>
          <w:sz w:val="22"/>
        </w:rPr>
        <w:t>transgene, its loss can be measured by flow cytometry or fluorescence scanning microscopy. In this study HAC loss after siRNA-mediated knockdown of a target gene is calculated based on the proportion of GFP- positive (x) and GFP-negative cells (y) in total cells population</w:t>
      </w:r>
      <w:r w:rsidR="005937F7">
        <w:rPr>
          <w:rFonts w:ascii="Times" w:hAnsi="Times"/>
          <w:bCs/>
          <w:iCs/>
          <w:color w:val="000000" w:themeColor="text1"/>
          <w:sz w:val="22"/>
        </w:rPr>
        <w:t xml:space="preserve"> (Lee et al. 2013)</w:t>
      </w:r>
      <w:r w:rsidRPr="00377C7B">
        <w:rPr>
          <w:rFonts w:ascii="Times" w:hAnsi="Times"/>
          <w:bCs/>
          <w:iCs/>
          <w:color w:val="000000" w:themeColor="text1"/>
          <w:sz w:val="22"/>
        </w:rPr>
        <w:t>. Proportion (P</w:t>
      </w:r>
      <w:r w:rsidRPr="00377C7B">
        <w:rPr>
          <w:rFonts w:ascii="Times" w:hAnsi="Times"/>
          <w:bCs/>
          <w:iCs/>
          <w:color w:val="000000" w:themeColor="text1"/>
          <w:sz w:val="22"/>
          <w:vertAlign w:val="subscript"/>
        </w:rPr>
        <w:t>o</w:t>
      </w:r>
      <w:r w:rsidRPr="00377C7B">
        <w:rPr>
          <w:rFonts w:ascii="Times" w:hAnsi="Times"/>
          <w:bCs/>
          <w:iCs/>
          <w:color w:val="000000" w:themeColor="text1"/>
          <w:sz w:val="22"/>
        </w:rPr>
        <w:t>) of GFP- positive cells is calculated using the following formula:</w:t>
      </w:r>
    </w:p>
    <w:p w14:paraId="1116E8D3" w14:textId="77777777" w:rsidR="00C661F4" w:rsidRPr="00377C7B" w:rsidRDefault="00C661F4" w:rsidP="00C661F4">
      <w:pPr>
        <w:spacing w:line="480" w:lineRule="auto"/>
        <w:jc w:val="both"/>
        <w:rPr>
          <w:rFonts w:ascii="Times" w:hAnsi="Times"/>
          <w:bCs/>
          <w:iCs/>
          <w:color w:val="000000" w:themeColor="text1"/>
          <w:sz w:val="22"/>
        </w:rPr>
      </w:pPr>
    </w:p>
    <w:p w14:paraId="36EEB088" w14:textId="77777777" w:rsidR="00C661F4" w:rsidRPr="00377C7B" w:rsidRDefault="00F55050" w:rsidP="00C661F4">
      <w:pPr>
        <w:spacing w:line="480" w:lineRule="auto"/>
        <w:jc w:val="both"/>
        <w:rPr>
          <w:rFonts w:ascii="Times" w:hAnsi="Times"/>
          <w:bCs/>
          <w:iCs/>
          <w:color w:val="000000" w:themeColor="text1"/>
          <w:sz w:val="22"/>
        </w:rPr>
      </w:pPr>
      <w:r>
        <w:rPr>
          <w:rFonts w:ascii="Times" w:hAnsi="Times"/>
          <w:noProof/>
          <w:color w:val="000000" w:themeColor="text1"/>
          <w:sz w:val="22"/>
        </w:rPr>
        <w:pict w14:anchorId="39C82C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alt="" style="width:53.45pt;height:27.55pt;mso-width-percent:0;mso-height-percent:0;mso-width-percent:0;mso-height-percent:0" equationxml="&lt;?xml version=&quot;1.0&quot; encoding=&quot;UTF-8&quot; standalone=&quot;yes&quot;?&gt;&#13;&#13;&#13;&#13;&#13;&#13;&#13;&#13;&#13;&#13;&#13;&#13;&#13;&#13;&#13;&#13;&#13;&#13;&#13;&#13;&#13;&#13;&#13;&#13;&#13;&#13;&#13;&#13;&#13;&#13;&#13;&#10;&lt;?mso-application progid=&quot;Word.Document&quot;?&gt;&#13;&#13;&#13;&#13;&#13;&#13;&#13;&#13;&#13;&#13;&#13;&#13;&#13;&#13;&#13;&#13;&#13;&#13;&#13;&#13;&#13;&#13;&#13;&#13;&#13;&#13;&#13;&#13;&#13;&#13;&#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80&quot;/&gt;&lt;w:stylePaneFormatFilter w:val=&quot;0000&quot;/&gt;&lt;w:defaultTabStop w:val=&quot;720&quot;/&gt;&lt;w:displayHorizontalDrawingGridEvery w:val=&quot;0&quot;/&gt;&lt;w:displayVerticalDrawingGridEvery w:val=&quot;0&quot;/&gt;&lt;w:useMarginsForDrawingGridOrigin/&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8D59DD&quot;/&gt;&lt;wsp:rsid wsp:val=&quot;00873D64&quot;/&gt;&lt;wsp:rsid wsp:val=&quot;00A35447&quot;/&gt;&lt;/wsp:rsids&gt;&lt;/w:docPr&gt;&lt;w:body&gt;&lt;wx:sect&gt;&lt;w:p wsp:rsidR=&quot;00000000&quot; wsp:rsidRPr=&quot;00873D64&quot; wsp:rsidRDefault=&quot;00873D64&quot; wsp:rsidP=&quot;00873D64&quot;&gt;&lt;m:oMathPara&gt;&lt;m:oMathParaPr&gt;&lt;m:jc m:val=&quot;left&quot;/&gt;&lt;/m:oMathParaPr&gt;&lt;m:oMath&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0&lt;/m:t&gt;&lt;/m:r&gt;&lt;/m:sub&gt;&lt;/m:sSub&gt;&lt;m:r&gt;&lt;m:rPr&gt;&lt;m:sty m:val=&quot;p&quot;/&gt;&lt;/m:rPr&gt;&lt;w:rPr&gt;&lt;w:rFonts w:ascii=&quot;Cambria Math&quot; w:h-ansi=&quot;Cambria Math&quot; w:cs=&quot;Times New Roman (Body CS)&quot;/&gt;&lt;wx:font wx:val=&quot;Cambria Math&quot;/&gt;&lt;w:color w:val=&quot;000000&quot;/&gt;&lt;/w:rPr&gt;&lt;m:t&gt;=&lt;/m:t&gt;&lt;/m:r&gt;&lt;m:f&gt;&lt;m:fPr&gt;&lt;m:ctrlPr&gt;&lt;w:rPr&gt;&lt;w:rFonts w:ascii=&quot;Cambria Math&quot; w:h-ansi=&quot;Cambria Math&quot; w:cs=&quot;Times New Roman (Body CS)&quot;/&gt;&lt;wx:font wx:val=&quot;Cambria Math&quot;/&gt;&lt;w:b-cs/&gt;&lt;w:i-cs/&gt;&lt;w:color w:val=&quot;000000&quot;/&gt;&lt;/w:rPr&gt;&lt;/m:ctrlPr&gt;&lt;/m:fPr&gt;&lt;m:num&gt;&lt;m:r&gt;&lt;m:rPr&gt;&lt;m:sty m:val=&quot;p&quot;/&gt;&lt;/m:rPr&gt;&lt;w:rPr&gt;&lt;w:rFonts w:ascii=&quot;Cambria Math&quot; w:h-ansi=&quot;Cambria Math&quot; w:cs=&quot;Times New Roman (Body CS)&quot;/&gt;&lt;wx:font wx:val=&quot;Cambria Math&quot;/&gt;&lt;w:color w:val=&quot;000000&quot;/&gt;&lt;/w:rPr&gt;&lt;m:t&gt;x&lt;/m:t&gt;&lt;/m:r&gt;&lt;/m:num&gt;&lt;m:den&gt;&lt;m:r&gt;&lt;m:rPr&gt;&lt;m:sty m:val=&quot;p&quot;/&gt;&lt;/m:rPr&gt;&lt;w:rPr&gt;&lt;w:rFonts w:ascii=&quot;Cambria Math&quot; w:h-ansi=&quot;Cambria Math&quot; w:cs=&quot;Times New Roman (Body CS)&quot;/&gt;&lt;wx:font wx:val=&quot;Cambria Math&quot;/&gt;&lt;w:color w:val=&quot;000000&quot;/&gt;&lt;/w:rPr&gt;&lt;m:t&gt;x+y&lt;/m:t&gt;&lt;/m:r&gt;&lt;/m:den&gt;&lt;/m:f&gt;&lt;/m:oMath&gt;&lt;/m:oMathPara&gt;&lt;/w:p&gt;&lt;w:sectPr wsp:rsidR=&quot;00000000&quot; wsp:rsidRPr=&quot;00873D64&quot;&gt;&lt;w:pgSz w:w=&quot;12240&quot; w:h=&quot;15840&quot;/&gt;&lt;w:pgMar w:top=&quot;1440&quot; w:right=&quot;1440&quot; w:bottom=&quot;1440&quot; w:left=&quot;1440&quot; w:header=&quot;720&quot; w:footer=&quot;720&quot; w:gutter=&quot;0&quot;/&gt;&lt;w:cols w:space=&quot;720&quot;/&gt;&lt;/w:sectPr&gt;&lt;/wx:sect&gt;&lt;/w:body&gt;&lt;/w:wordDocument&gt;">
            <v:imagedata r:id="rId24" o:title="" chromakey="white"/>
          </v:shape>
        </w:pict>
      </w:r>
    </w:p>
    <w:p w14:paraId="7DF72EFD" w14:textId="77777777" w:rsidR="00C661F4" w:rsidRPr="00377C7B" w:rsidRDefault="00C661F4" w:rsidP="00C661F4">
      <w:pPr>
        <w:spacing w:line="480" w:lineRule="auto"/>
        <w:jc w:val="both"/>
        <w:rPr>
          <w:rFonts w:ascii="Times" w:hAnsi="Times"/>
          <w:bCs/>
          <w:iCs/>
          <w:color w:val="000000" w:themeColor="text1"/>
          <w:sz w:val="22"/>
        </w:rPr>
      </w:pPr>
    </w:p>
    <w:p w14:paraId="0ED29B18" w14:textId="77777777" w:rsidR="00C661F4" w:rsidRPr="00377C7B" w:rsidRDefault="00C661F4" w:rsidP="00C661F4">
      <w:pPr>
        <w:spacing w:line="480" w:lineRule="auto"/>
        <w:jc w:val="both"/>
        <w:rPr>
          <w:rFonts w:ascii="Times" w:hAnsi="Times"/>
          <w:bCs/>
          <w:iCs/>
          <w:color w:val="000000" w:themeColor="text1"/>
          <w:sz w:val="22"/>
        </w:rPr>
      </w:pPr>
      <w:r w:rsidRPr="00377C7B">
        <w:rPr>
          <w:rFonts w:ascii="Times" w:hAnsi="Times"/>
          <w:bCs/>
          <w:iCs/>
          <w:color w:val="000000" w:themeColor="text1"/>
          <w:sz w:val="22"/>
        </w:rPr>
        <w:t xml:space="preserve">To measure HAC loss per one cell division, we introduced a new parameter (R), that means a probability of HAC-loss during cell division. The cells carrying the HAC are usually grown under </w:t>
      </w:r>
      <w:proofErr w:type="spellStart"/>
      <w:r w:rsidRPr="00377C7B">
        <w:rPr>
          <w:rFonts w:ascii="Times" w:hAnsi="Times"/>
          <w:bCs/>
          <w:iCs/>
          <w:color w:val="000000" w:themeColor="text1"/>
          <w:sz w:val="22"/>
        </w:rPr>
        <w:t>blasticidin</w:t>
      </w:r>
      <w:proofErr w:type="spellEnd"/>
      <w:r w:rsidRPr="00377C7B">
        <w:rPr>
          <w:rFonts w:ascii="Times" w:hAnsi="Times"/>
          <w:bCs/>
          <w:iCs/>
          <w:color w:val="000000" w:themeColor="text1"/>
          <w:sz w:val="22"/>
        </w:rPr>
        <w:t xml:space="preserve"> selection. The rate of HAC-loss is measured without selection when the cells start losing the HAC spontaneously. This parameter can be changed depending on the medium conditions and knockdown of a gene of interest. </w:t>
      </w:r>
      <w:proofErr w:type="spellStart"/>
      <w:r w:rsidRPr="00377C7B">
        <w:rPr>
          <w:rFonts w:ascii="Times" w:hAnsi="Times"/>
          <w:bCs/>
          <w:iCs/>
          <w:color w:val="000000" w:themeColor="text1"/>
          <w:sz w:val="22"/>
        </w:rPr>
        <w:t>R</w:t>
      </w:r>
      <w:r w:rsidRPr="00377C7B">
        <w:rPr>
          <w:rFonts w:ascii="Times" w:hAnsi="Times"/>
          <w:bCs/>
          <w:iCs/>
          <w:color w:val="000000" w:themeColor="text1"/>
          <w:sz w:val="22"/>
          <w:vertAlign w:val="subscript"/>
        </w:rPr>
        <w:t>norm</w:t>
      </w:r>
      <w:proofErr w:type="spellEnd"/>
      <w:r w:rsidRPr="00377C7B">
        <w:rPr>
          <w:rFonts w:ascii="Times" w:hAnsi="Times"/>
          <w:bCs/>
          <w:iCs/>
          <w:color w:val="000000" w:themeColor="text1"/>
          <w:sz w:val="22"/>
        </w:rPr>
        <w:t xml:space="preserve"> is the probability of HAC loss in the medium without selection. R1 is the probability of HAC loss </w:t>
      </w:r>
      <w:r w:rsidRPr="00377C7B">
        <w:rPr>
          <w:rFonts w:ascii="Times" w:hAnsi="Times"/>
          <w:bCs/>
          <w:iCs/>
          <w:color w:val="000000" w:themeColor="text1"/>
          <w:sz w:val="22"/>
        </w:rPr>
        <w:lastRenderedPageBreak/>
        <w:t>after siRNA treatment. When cells are grown without selection and without siRNA treatment, the number of GFP-positive cells per one division is</w:t>
      </w:r>
    </w:p>
    <w:p w14:paraId="4094B2DF" w14:textId="77777777" w:rsidR="00C661F4" w:rsidRPr="00377C7B" w:rsidRDefault="00C661F4" w:rsidP="00C661F4">
      <w:pPr>
        <w:spacing w:line="480" w:lineRule="auto"/>
        <w:jc w:val="both"/>
        <w:rPr>
          <w:rFonts w:ascii="Times" w:hAnsi="Times"/>
          <w:bCs/>
          <w:iCs/>
          <w:color w:val="000000" w:themeColor="text1"/>
          <w:sz w:val="22"/>
        </w:rPr>
      </w:pPr>
    </w:p>
    <w:p w14:paraId="239EF5F9" w14:textId="77777777" w:rsidR="00C661F4" w:rsidRPr="00377C7B" w:rsidRDefault="00F55050" w:rsidP="00C661F4">
      <w:pPr>
        <w:spacing w:line="480" w:lineRule="auto"/>
        <w:jc w:val="both"/>
        <w:rPr>
          <w:rFonts w:ascii="Times" w:hAnsi="Times"/>
          <w:bCs/>
          <w:iCs/>
          <w:color w:val="000000" w:themeColor="text1"/>
          <w:sz w:val="22"/>
        </w:rPr>
      </w:pPr>
      <w:r>
        <w:rPr>
          <w:rFonts w:ascii="Times" w:hAnsi="Times"/>
          <w:noProof/>
          <w:color w:val="000000" w:themeColor="text1"/>
          <w:sz w:val="22"/>
        </w:rPr>
        <w:pict w14:anchorId="2A529FE7">
          <v:shape id="_x0000_i1038" type="#_x0000_t75" alt="" style="width:125.45pt;height:13.5pt;mso-width-percent:0;mso-height-percent:0;mso-width-percent:0;mso-height-percent:0" equationxml="&lt;?xml version=&quot;1.0&quot; encoding=&quot;UTF-8&quot; standalone=&quot;yes&quot;?&gt;&#13;&#13;&#13;&#13;&#13;&#13;&#13;&#13;&#13;&#13;&#13;&#13;&#13;&#13;&#13;&#13;&#13;&#13;&#13;&#13;&#13;&#13;&#13;&#13;&#13;&#13;&#13;&#13;&#13;&#13;&#13;&#10;&lt;?mso-application progid=&quot;Word.Document&quot;?&gt;&#13;&#13;&#13;&#13;&#13;&#13;&#13;&#13;&#13;&#13;&#13;&#13;&#13;&#13;&#13;&#13;&#13;&#13;&#13;&#13;&#13;&#13;&#13;&#13;&#13;&#13;&#13;&#13;&#13;&#13;&#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80&quot;/&gt;&lt;w:stylePaneFormatFilter w:val=&quot;0000&quot;/&gt;&lt;w:defaultTabStop w:val=&quot;720&quot;/&gt;&lt;w:displayHorizontalDrawingGridEvery w:val=&quot;0&quot;/&gt;&lt;w:displayVerticalDrawingGridEvery w:val=&quot;0&quot;/&gt;&lt;w:useMarginsForDrawingGridOrigin/&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8D59DD&quot;/&gt;&lt;wsp:rsid wsp:val=&quot;0065103D&quot;/&gt;&lt;wsp:rsid wsp:val=&quot;00A35447&quot;/&gt;&lt;/wsp:rsids&gt;&lt;/w:docPr&gt;&lt;w:body&gt;&lt;wx:sect&gt;&lt;w:p wsp:rsidR=&quot;00000000&quot; wsp:rsidRPr=&quot;0065103D&quot; wsp:rsidRDefault=&quot;0065103D&quot; wsp:rsidP=&quot;0065103D&quot;&gt;&lt;m:oMathPara&gt;&lt;m:oMathParaPr&gt;&lt;m:jc m:val=&quot;left&quot;/&gt;&lt;/m:oMathParaPr&gt;&lt;m:oMath&gt;&lt;m:r&gt;&lt;m:rPr&gt;&lt;m:sty m:val=&quot;p&quot;/&gt;&lt;/m:rPr&gt;&lt;w:rPr&gt;&lt;w:rFonts w:ascii=&quot;Cambria Math&quot; w:h-ansi=&quot;Cambria Math&quot; w:cs=&quot;Times New Roman (Body CS)&quot;/&gt;&lt;wx:font wx:val=&quot;Cambria Math&quot;/&gt;&lt;w:color w:val=&quot;000000&quot;/&gt;&lt;/w:rPr&gt;&lt;m:t&gt;2x&lt;/m:t&gt;&lt;/m:r&gt;&lt;m:d&gt;&lt;m:dPr&gt;&lt;m:ctrlPr&gt;&lt;w:rPr&gt;&lt;w:rFonts w:ascii=&quot;Cambria Math&quot; w:h-ansi=&quot;Cambria Math&quot; w:cs=&quot;Times New Roman (Body CS)&quot;/&gt;&lt;wx:font wx:val=&quot;Cambria Math&quot;/&gt;&lt;w:b-cs/&gt;&lt;w:i-cs/&gt;&lt;w:color w:val=&quot;000000&quot;/&gt;&lt;w:lang w:val=&quot;ES-CO&quot;/&gt;&lt;/w:rPr&gt;&lt;/m:ctrlPr&gt;&lt;/m:dPr&gt;&lt;m:e&gt;&lt;m:r&gt;&lt;m:rPr&gt;&lt;m:sty m:val=&quot;p&quot;/&gt;&lt;/m:rPr&gt;&lt;w:rPr&gt;&lt;w:rFonts w:ascii=&quot;Cambria Math&quot; w:h-ansi=&quot;Cambria Math&quot; w:cs=&quot;Times New Roman (Body CS)&quot;/&gt;&lt;wx:font wx:val=&quot;Cambria Math&quot;/&gt;&lt;w:color w:val=&quot;000000&quot;/&gt;&lt;/w:rPr&gt;&lt;m:t&gt;1-&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norm&lt;/m:t&gt;&lt;/m:r&gt;&lt;/m:sub&gt;&lt;/m:sSub&gt;&lt;m:ctrlPr&gt;&lt;w:rPr&gt;&lt;w:rFonts w:ascii=&quot;Cambria Math&quot; w:h-ansi=&quot;Cambria Math&quot; w:cs=&quot;Times New Roman (Body CS)&quot;/&gt;&lt;wx:font wx:val=&quot;Cambria Math&quot;/&gt;&lt;w:b-cs/&gt;&lt;w:i-cs/&gt;&lt;w:color w:val=&quot;000000&quot;/&gt;&lt;/w:rPr&gt;&lt;/m:ctrlPr&gt;&lt;/m:e&gt;&lt;/m:d&gt;&lt;m:r&gt;&lt;m:rPr&gt;&lt;m:sty m:val=&quot;p&quot;/&gt;&lt;/m:rPr&gt;&lt;w:rPr&gt;&lt;w:rFonts w:ascii=&quot;Cambria Math&quot; w:h-ansi=&quot;Cambria Math&quot; w:cs=&quot;Times New Roman (Body CS)&quot;/&gt;&lt;wx:font wx:val=&quot;Cambria Math&quot;/&gt;&lt;w:color w:val=&quot;000000&quot;/&gt;&lt;/w:rPr&gt;&lt;m:t&gt;+x&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norm&lt;/m:t&gt;&lt;/m:r&gt;&lt;/m:sub&gt;&lt;/m:sSub&gt;&lt;/m:oMath&gt;&lt;/m:oMathPara&gt;&lt;/w:p&gt;&lt;w:sectPr wsp:rsidR=&quot;00000000&quot; wsp:rsidRPr=&quot;0065103D&quot;&gt;&lt;w:pgSz w:w=&quot;12240&quot; w:h=&quot;15840&quot;/&gt;&lt;w:pgMar w:top=&quot;1440&quot; w:right=&quot;1440&quot; w:bottom=&quot;1440&quot; w:left=&quot;1440&quot; w:header=&quot;720&quot; w:footer=&quot;720&quot; w:gutter=&quot;0&quot;/&gt;&lt;w:cols w:space=&quot;720&quot;/&gt;&lt;/w:sectPr&gt;&lt;/wx:sect&gt;&lt;/w:body&gt;&lt;/w:wordDocument&gt;">
            <v:imagedata r:id="rId25" o:title="" chromakey="white"/>
          </v:shape>
        </w:pict>
      </w:r>
    </w:p>
    <w:p w14:paraId="244F0695" w14:textId="77777777" w:rsidR="00C661F4" w:rsidRPr="00377C7B" w:rsidRDefault="00C661F4" w:rsidP="00C661F4">
      <w:pPr>
        <w:spacing w:line="480" w:lineRule="auto"/>
        <w:jc w:val="both"/>
        <w:rPr>
          <w:rFonts w:ascii="Times" w:hAnsi="Times"/>
          <w:bCs/>
          <w:iCs/>
          <w:color w:val="000000" w:themeColor="text1"/>
          <w:sz w:val="22"/>
        </w:rPr>
      </w:pPr>
    </w:p>
    <w:p w14:paraId="06BC53A8" w14:textId="77777777" w:rsidR="00C661F4" w:rsidRPr="00377C7B" w:rsidRDefault="00C661F4" w:rsidP="00C661F4">
      <w:pPr>
        <w:spacing w:line="480" w:lineRule="auto"/>
        <w:jc w:val="both"/>
        <w:rPr>
          <w:rFonts w:ascii="Times" w:hAnsi="Times"/>
          <w:bCs/>
          <w:iCs/>
          <w:color w:val="000000" w:themeColor="text1"/>
          <w:sz w:val="22"/>
        </w:rPr>
      </w:pPr>
      <w:r w:rsidRPr="00377C7B">
        <w:rPr>
          <w:rFonts w:ascii="Times" w:hAnsi="Times"/>
          <w:bCs/>
          <w:iCs/>
          <w:color w:val="000000" w:themeColor="text1"/>
          <w:sz w:val="22"/>
        </w:rPr>
        <w:t>and the number of GFP-negative cells is</w:t>
      </w:r>
    </w:p>
    <w:p w14:paraId="01E1F920" w14:textId="77777777" w:rsidR="00C661F4" w:rsidRPr="00377C7B" w:rsidRDefault="00C661F4" w:rsidP="00C661F4">
      <w:pPr>
        <w:spacing w:line="480" w:lineRule="auto"/>
        <w:jc w:val="both"/>
        <w:rPr>
          <w:rFonts w:ascii="Times" w:hAnsi="Times"/>
          <w:bCs/>
          <w:iCs/>
          <w:color w:val="000000" w:themeColor="text1"/>
          <w:sz w:val="22"/>
        </w:rPr>
      </w:pPr>
    </w:p>
    <w:p w14:paraId="551EF0BA" w14:textId="77777777" w:rsidR="00C661F4" w:rsidRPr="00377C7B" w:rsidRDefault="00F55050" w:rsidP="00C661F4">
      <w:pPr>
        <w:spacing w:line="480" w:lineRule="auto"/>
        <w:jc w:val="both"/>
        <w:rPr>
          <w:rFonts w:ascii="Times" w:hAnsi="Times"/>
          <w:bCs/>
          <w:iCs/>
          <w:color w:val="000000" w:themeColor="text1"/>
          <w:sz w:val="22"/>
        </w:rPr>
      </w:pPr>
      <w:r>
        <w:rPr>
          <w:rFonts w:ascii="Times" w:hAnsi="Times"/>
          <w:noProof/>
          <w:color w:val="000000" w:themeColor="text1"/>
          <w:sz w:val="22"/>
        </w:rPr>
        <w:pict w14:anchorId="0B9568AB">
          <v:shape id="_x0000_i1037" type="#_x0000_t75" alt="" style="width:63pt;height:13.5pt;mso-width-percent:0;mso-height-percent:0;mso-width-percent:0;mso-height-percent:0" equationxml="&lt;?xml version=&quot;1.0&quot; encoding=&quot;UTF-8&quot; standalone=&quot;yes&quot;?&gt;&#13;&#13;&#13;&#13;&#13;&#13;&#13;&#13;&#13;&#13;&#13;&#13;&#13;&#13;&#13;&#13;&#13;&#13;&#13;&#13;&#13;&#13;&#13;&#13;&#13;&#13;&#13;&#13;&#13;&#13;&#13;&#10;&lt;?mso-application progid=&quot;Word.Document&quot;?&gt;&#13;&#13;&#13;&#13;&#13;&#13;&#13;&#13;&#13;&#13;&#13;&#13;&#13;&#13;&#13;&#13;&#13;&#13;&#13;&#13;&#13;&#13;&#13;&#13;&#13;&#13;&#13;&#13;&#13;&#13;&#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80&quot;/&gt;&lt;w:stylePaneFormatFilter w:val=&quot;0000&quot;/&gt;&lt;w:defaultTabStop w:val=&quot;720&quot;/&gt;&lt;w:displayHorizontalDrawingGridEvery w:val=&quot;0&quot;/&gt;&lt;w:displayVerticalDrawingGridEvery w:val=&quot;0&quot;/&gt;&lt;w:useMarginsForDrawingGridOrigin/&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8D59DD&quot;/&gt;&lt;wsp:rsid wsp:val=&quot;00522365&quot;/&gt;&lt;wsp:rsid wsp:val=&quot;00A35447&quot;/&gt;&lt;/wsp:rsids&gt;&lt;/w:docPr&gt;&lt;w:body&gt;&lt;wx:sect&gt;&lt;w:p wsp:rsidR=&quot;00000000&quot; wsp:rsidRPr=&quot;00522365&quot; wsp:rsidRDefault=&quot;00522365&quot; wsp:rsidP=&quot;00522365&quot;&gt;&lt;m:oMathPara&gt;&lt;m:oMathParaPr&gt;&lt;m:jc m:val=&quot;left&quot;/&gt;&lt;/m:oMathParaPr&gt;&lt;m:oMath&gt;&lt;m:r&gt;&lt;m:rPr&gt;&lt;m:sty m:val=&quot;p&quot;/&gt;&lt;/m:rPr&gt;&lt;w:rPr&gt;&lt;w:rFonts w:ascii=&quot;Cambria Math&quot; w:h-ansi=&quot;Cambria Math&quot; w:cs=&quot;Times New Roman (Body CS)&quot;/&gt;&lt;wx:font wx:val=&quot;Cambria Math&quot;/&gt;&lt;w:color w:val=&quot;000000&quot;/&gt;&lt;/w:rPr&gt;&lt;m:t&gt;2y+&lt;/m:t&gt;&lt;/m:r&gt;&lt;m:r&gt;&lt;m:rPr&gt;&lt;m:sty m:val=&quot;p&quot;/&gt;&lt;/m:rPr&gt;&lt;w:rPr&gt;&lt;w:rFonts w:ascii=&quot;Cambria Math&quot; w:h-ansi=&quot;Cambria Math&quot; w:cs=&quot;Times New Roman (Body CS)&quot;/&gt;&lt;wx:font wx:val=&quot;Cambria Math&quot;/&gt;&lt;w:color w:val=&quot;000000&quot;/&gt;&lt;w:lang w:val=&quot;RU&quot;/&gt;&lt;/w:rPr&gt;&lt;m:t&gt;x&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lang w:val=&quot;RU&quot;/&gt;&lt;/w:rPr&gt;&lt;m:t&gt;R&lt;/m:t&gt;&lt;/m:r&gt;&lt;/m:e&gt;&lt;m:sub&gt;&lt;m:r&gt;&lt;m:rPr&gt;&lt;m:sty m:val=&quot;p&quot;/&gt;&lt;/m:rPr&gt;&lt;w:rPr&gt;&lt;w:rFonts w:ascii=&quot;Cambria Math&quot; w:h-ansi=&quot;Cambria Math&quot; w:cs=&quot;Times New Roman (Body CS)&quot;/&gt;&lt;wx:font wx:val=&quot;Cambria Math&quot;/&gt;&lt;w:color w:val=&quot;000000&quot;/&gt;&lt;w:lang w:val=&quot;RU&quot;/&gt;&lt;/w:rPr&gt;&lt;m:t&gt;norm&lt;/m:t&gt;&lt;/m:r&gt;&lt;/m:sub&gt;&lt;/m:sSub&gt;&lt;/m:oMath&gt;&lt;/m:oMathPara&gt;&lt;/w:p&gt;&lt;w:sectPr wsp:rsidR=&quot;00000000&quot; wsp:rsidRPr=&quot;00522365&quot;&gt;&lt;w:pgSz w:w=&quot;12240&quot; w:h=&quot;15840&quot;/&gt;&lt;w:pgMar w:top=&quot;1440&quot; w:right=&quot;1440&quot; w:bottom=&quot;1440&quot; w:left=&quot;1440&quot; w:header=&quot;720&quot; w:footer=&quot;720&quot; w:gutter=&quot;0&quot;/&gt;&lt;w:cols w:space=&quot;720&quot;/&gt;&lt;/w:sectPr&gt;&lt;/wx:sect&gt;&lt;/w:body&gt;&lt;/w:wordDocument&gt;">
            <v:imagedata r:id="rId26" o:title="" chromakey="white"/>
          </v:shape>
        </w:pict>
      </w:r>
    </w:p>
    <w:p w14:paraId="1F0600F1" w14:textId="77777777" w:rsidR="00C661F4" w:rsidRPr="00377C7B" w:rsidRDefault="00C661F4" w:rsidP="00C661F4">
      <w:pPr>
        <w:spacing w:line="480" w:lineRule="auto"/>
        <w:jc w:val="both"/>
        <w:rPr>
          <w:rFonts w:ascii="Times" w:hAnsi="Times"/>
          <w:bCs/>
          <w:iCs/>
          <w:color w:val="000000" w:themeColor="text1"/>
          <w:sz w:val="22"/>
        </w:rPr>
      </w:pPr>
    </w:p>
    <w:p w14:paraId="445EE136" w14:textId="77777777" w:rsidR="00C661F4" w:rsidRPr="00377C7B" w:rsidRDefault="00C661F4" w:rsidP="00C661F4">
      <w:pPr>
        <w:spacing w:line="480" w:lineRule="auto"/>
        <w:jc w:val="both"/>
        <w:rPr>
          <w:rFonts w:ascii="Times" w:hAnsi="Times"/>
          <w:bCs/>
          <w:iCs/>
          <w:color w:val="000000" w:themeColor="text1"/>
          <w:sz w:val="22"/>
        </w:rPr>
      </w:pPr>
      <w:r w:rsidRPr="00377C7B">
        <w:rPr>
          <w:rFonts w:ascii="Times" w:hAnsi="Times"/>
          <w:bCs/>
          <w:iCs/>
          <w:color w:val="000000" w:themeColor="text1"/>
          <w:sz w:val="22"/>
        </w:rPr>
        <w:t>The proportion of GFP-positive cells is</w:t>
      </w:r>
    </w:p>
    <w:p w14:paraId="06F2AF49" w14:textId="77777777" w:rsidR="00C661F4" w:rsidRPr="00377C7B" w:rsidRDefault="00C661F4" w:rsidP="00C661F4">
      <w:pPr>
        <w:spacing w:line="480" w:lineRule="auto"/>
        <w:jc w:val="both"/>
        <w:rPr>
          <w:rFonts w:ascii="Times" w:hAnsi="Times"/>
          <w:bCs/>
          <w:iCs/>
          <w:color w:val="000000" w:themeColor="text1"/>
          <w:sz w:val="22"/>
        </w:rPr>
      </w:pPr>
      <w:r w:rsidRPr="00377C7B">
        <w:rPr>
          <w:rFonts w:ascii="Times" w:hAnsi="Times"/>
          <w:bCs/>
          <w:iCs/>
          <w:color w:val="000000" w:themeColor="text1"/>
          <w:sz w:val="22"/>
        </w:rPr>
        <w:t xml:space="preserve"> </w:t>
      </w:r>
    </w:p>
    <w:p w14:paraId="273B2EC1" w14:textId="77777777" w:rsidR="00C661F4" w:rsidRPr="00377C7B" w:rsidRDefault="00C661F4" w:rsidP="00C661F4">
      <w:pPr>
        <w:spacing w:line="480" w:lineRule="auto"/>
        <w:jc w:val="both"/>
        <w:rPr>
          <w:rFonts w:ascii="Times" w:hAnsi="Times"/>
          <w:bCs/>
          <w:iCs/>
          <w:color w:val="000000" w:themeColor="text1"/>
          <w:sz w:val="22"/>
        </w:rPr>
      </w:pPr>
      <w:r w:rsidRPr="00377C7B">
        <w:rPr>
          <w:rFonts w:ascii="Times" w:hAnsi="Times"/>
          <w:bCs/>
          <w:iCs/>
          <w:color w:val="000000" w:themeColor="text1"/>
          <w:sz w:val="22"/>
        </w:rPr>
        <w:fldChar w:fldCharType="begin"/>
      </w:r>
      <w:r w:rsidRPr="00377C7B">
        <w:rPr>
          <w:rFonts w:ascii="Times" w:hAnsi="Times"/>
          <w:bCs/>
          <w:iCs/>
          <w:color w:val="000000" w:themeColor="text1"/>
          <w:sz w:val="22"/>
        </w:rPr>
        <w:instrText xml:space="preserve"> QUOTE </w:instrText>
      </w:r>
      <w:r w:rsidR="00F55050">
        <w:rPr>
          <w:rFonts w:ascii="Times" w:hAnsi="Times"/>
          <w:noProof/>
          <w:color w:val="000000" w:themeColor="text1"/>
          <w:sz w:val="22"/>
        </w:rPr>
        <w:pict w14:anchorId="7B725F91">
          <v:shape id="_x0000_i1036" type="#_x0000_t75" alt="" style="width:361.7pt;height:23.05pt;mso-width-percent:0;mso-height-percent:0;mso-width-percent:0;mso-height-percent:0" equationxml="&lt;?xml version=&quot;1.0&quot; encoding=&quot;UTF-8&quot; standalone=&quot;yes&quot;?&gt;&#13;&#13;&#13;&#13;&#13;&#13;&#13;&#13;&#13;&#13;&#13;&#13;&#13;&#13;&#13;&#13;&#13;&#13;&#13;&#13;&#13;&#13;&#13;&#13;&#13;&#13;&#13;&#13;&#13;&#13;&#13;&#10;&lt;?mso-application progid=&quot;Word.Document&quot;?&gt;&#13;&#13;&#13;&#13;&#13;&#13;&#13;&#13;&#13;&#13;&#13;&#13;&#13;&#13;&#13;&#13;&#13;&#13;&#13;&#13;&#13;&#13;&#13;&#13;&#13;&#13;&#13;&#13;&#13;&#13;&#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80&quot;/&gt;&lt;w:stylePaneFormatFilter w:val=&quot;0000&quot;/&gt;&lt;w:defaultTabStop w:val=&quot;720&quot;/&gt;&lt;w:displayHorizontalDrawingGridEvery w:val=&quot;0&quot;/&gt;&lt;w:displayVerticalDrawingGridEvery w:val=&quot;0&quot;/&gt;&lt;w:useMarginsForDrawingGridOrigin/&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8D59DD&quot;/&gt;&lt;wsp:rsid wsp:val=&quot;005643AF&quot;/&gt;&lt;wsp:rsid wsp:val=&quot;00A35447&quot;/&gt;&lt;/wsp:rsids&gt;&lt;/w:docPr&gt;&lt;w:body&gt;&lt;wx:sect&gt;&lt;w:p wsp:rsidR=&quot;00000000&quot; wsp:rsidRDefault=&quot;005643AF&quot; wsp:rsidP=&quot;005643AF&quot;&gt;&lt;m:oMathPara&gt;&lt;m:oMath&gt;&lt;m:sSub&gt;&lt;m:sSubPr&gt;&lt;m:ctrlPr&gt;&lt;w:rPr&gt;&lt;w:rFonts w:ascii=&quot;Cambria Math&quot; w:h-ansi=&quot;Cambria Math&quot; w:cs=&quot;Times New Roman (Body CS)&quot;/&gt;&lt;wx:font wx:val=&quot;Cambria Math&quot;/&gt;&lt;w:b-cs/&gt;&lt;w:i-cs/&gt;&lt;w:color w:val=&quot;000000&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1&lt;/m:t&gt;&lt;/m:r&gt;&lt;/m:sub&gt;&lt;/m:sSub&gt;&lt;m:r&gt;&lt;m:rPr&gt;&lt;m:sty m:val=&quot;p&quot;/&gt;&lt;/m:rPr&gt;&lt;w:rPr&gt;&lt;w:rFonts w:ascii=&quot;Cambria Math&quot; w:h-ansi=&quot;Cambria Math&quot; w:cs=&quot;Times New Roman (Body CS)&quot;/&gt;&lt;wx:font wx:val=&quot;Cambria Math&quot;/&gt;&lt;w:color w:val=&quot;000000&quot;/&gt;&lt;/w:rPr&gt;&lt;m:t&gt;=&lt;/m:t&gt;&lt;/m:r&gt;&lt;m:f&gt;&lt;m:fPr&gt;&lt;m:ctrlPr&gt;&lt;w:rPr&gt;&lt;w:rFonts w:ascii=&quot;Cambria Math&quot; w:h-ansi=&quot;Cambria Math&quot; w:cs=&quot;Times New Roman (Body CS)&quot;/&gt;&lt;wx:font wx:val=&quot;Cambria Math&quot;/&gt;&lt;w:b-cs/&gt;&lt;w:i-cs/&gt;&lt;w:color w:val=&quot;000000&quot;/&gt;&lt;/w:rPr&gt;&lt;/m:ctrlPr&gt;&lt;/m:fPr&gt;&lt;m:num&gt;&lt;m:r&gt;&lt;m:rPr&gt;&lt;m:sty m:val=&quot;p&quot;/&gt;&lt;/m:rPr&gt;&lt;w:rPr&gt;&lt;w:rFonts w:ascii=&quot;Cambria Math&quot; w:h-ansi=&quot;Cambria Math&quot; w:cs=&quot;Times New Roman (Body CS)&quot;/&gt;&lt;wx:font wx:val=&quot;Cambria Math&quot;/&gt;&lt;w:color w:val=&quot;000000&quot;/&gt;&lt;/w:rPr&gt;&lt;m:t&gt;2x&lt;/m:t&gt;&lt;/m:r&gt;&lt;m:d&gt;&lt;m:dPr&gt;&lt;m:ctrlPr&gt;&lt;w:rPr&gt;&lt;w:rFonts w:ascii=&quot;Cambria Math&quot; w:h-ansi=&quot;Cambria Math&quot; w:cs=&quot;Times New Roman (Body CS)&quot;/&gt;&lt;wx:font wx:val=&quot;Cambria Math&quot;/&gt;&lt;w:b-cs/&gt;&lt;w:i-cs/&gt;&lt;w:color w:val=&quot;000000&quot;/&gt;&lt;/w:rPr&gt;&lt;/m:ctrlPr&gt;&lt;/m:dPr&gt;&lt;m:e&gt;&lt;m:r&gt;&lt;m:rPr&gt;&lt;m:sty m:val=&quot;p&quot;/&gt;&lt;/m:rPr&gt;&lt;w:rPr&gt;&lt;w:rFonts w:ascii=&quot;Cambria Math&quot; w:h-ansi=&quot;Cambria Math&quot; w:cs=&quot;Times New Roman (Body CS)&quot;/&gt;&lt;wx:font wx:val=&quot;Cambria Math&quot;/&gt;&lt;w:color w:val=&quot;000000&quot;/&gt;&lt;/w:rPr&gt;&lt;m:t&gt;1-&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norm&lt;/m:t&gt;&lt;/m:r&gt;&lt;/m:sub&gt;&lt;/m:sSub&gt;&lt;/m:e&gt;&lt;/m:d&gt;&lt;m:r&gt;&lt;m:rPr&gt;&lt;m:sty m:val=&quot;p&quot;/&gt;&lt;/m:rPr&gt;&lt;w:rPr&gt;&lt;w:rFonts w:ascii=&quot;Cambria Math&quot; w:h-ansi=&quot;Cambria Math&quot; w:cs=&quot;Times New Roman (Body CS)&quot;/&gt;&lt;wx:font wx:val=&quot;Cambria Math&quot;/&gt;&lt;w:color w:val=&quot;000000&quot;/&gt;&lt;/w:rPr&gt;&lt;m:t&gt;+x&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norm&lt;/m:t&gt;&lt;/m:r&gt;&lt;/m:sub&gt;&lt;/m:sSub&gt;&lt;/m:num&gt;&lt;m:den&gt;&lt;m:r&gt;&lt;m:rPr&gt;&lt;m:sty m:val=&quot;p&quot;/&gt;&lt;/m:rPr&gt;&lt;w:rPr&gt;&lt;w:rFonts w:ascii=&quot;Cambria Math&quot; w:h-ansi=&quot;Cambria Math&quot; w:cs=&quot;Times New Roman (Body CS)&quot;/&gt;&lt;wx:font wx:val=&quot;Cambria Math&quot;/&gt;&lt;w:color w:val=&quot;000000&quot;/&gt;&lt;/w:rPr&gt;&lt;m:t&gt;2y+x&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norm&lt;/m:t&gt;&lt;/m:r&gt;&lt;/m:sub&gt;&lt;/m:sSub&gt;&lt;m:r&gt;&lt;m:rPr&gt;&lt;m:sty m:val=&quot;p&quot;/&gt;&lt;/m:rPr&gt;&lt;w:rPr&gt;&lt;w:rFonts w:ascii=&quot;Cambria Math&quot; w:h-ansi=&quot;Cambria Math&quot; w:cs=&quot;Times New Roman (Body CS)&quot;/&gt;&lt;wx:font wx:val=&quot;Cambria Math&quot;/&gt;&lt;w:color w:val=&quot;000000&quot;/&gt;&lt;/w:rPr&gt;&lt;m:t&gt;+2x&lt;/m:t&gt;&lt;/m:r&gt;&lt;m:d&gt;&lt;m:dPr&gt;&lt;m:ctrlPr&gt;&lt;w:rPr&gt;&lt;w:rFonts w:ascii=&quot;Cambria Math&quot; w:h-ansi=&quot;Cambria Math&quot; w:cs=&quot;Times New Roman (Body CS)&quot;/&gt;&lt;wx:font wx:val=&quot;Cambria Math&quot;/&gt;&lt;w:b-cs/&gt;&lt;w:i-cs/&gt;&lt;w:color w:val=&quot;000000&quot;/&gt;&lt;/w:rPr&gt;&lt;/m:ctrlPr&gt;&lt;/m:dPr&gt;&lt;m:e&gt;&lt;m:r&gt;&lt;m:rPr&gt;&lt;m:sty m:val=&quot;p&quot;/&gt;&lt;/m:rPr&gt;&lt;w:rPr&gt;&lt;w:rFonts w:ascii=&quot;Cambria Math&quot; w:h-ansi=&quot;Cambria Math&quot; w:cs=&quot;Times New Roman (Body CS)&quot;/&gt;&lt;wx:font wx:val=&quot;Cambria Math&quot;/&gt;&lt;w:color w:val=&quot;000000&quot;/&gt;&lt;/w:rPr&gt;&lt;m:t&gt;1-&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norm&lt;/m:t&gt;&lt;/m:r&gt;&lt;/m:sub&gt;&lt;/m:sSub&gt;&lt;/m:e&gt;&lt;/m:d&gt;&lt;m:r&gt;&lt;m:rPr&gt;&lt;m:sty m:val=&quot;p&quot;/&gt;&lt;/m:rPr&gt;&lt;w:rPr&gt;&lt;w:rFonts w:ascii=&quot;Cambria Math&quot; w:h-ansi=&quot;Cambria Math&quot; w:cs=&quot;Times New Roman (Body CS)&quot;/&gt;&lt;wx:font wx:val=&quot;Cambria Math&quot;/&gt;&lt;w:color w:val=&quot;000000&quot;/&gt;&lt;/w:rPr&gt;&lt;m:t&gt;+x&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norm&lt;/m:t&gt;&lt;/m:r&gt;&lt;/m:sub&gt;&lt;/m:sSub&gt;&lt;/m:den&gt;&lt;/m:f&gt;&lt;m:r&gt;&lt;m:rPr&gt;&lt;m:sty m:val=&quot;p&quot;/&gt;&lt;/m:rPr&gt;&lt;w:rPr&gt;&lt;w:rFonts w:ascii=&quot;Cambria Math&quot; w:h-ansi=&quot;Cambria Math&quot; w:cs=&quot;Times New Roman (Body CS)&quot;/&gt;&lt;wx:font wx:val=&quot;Cambria Math&quot;/&gt;&lt;w:color w:val=&quot;000000&quot;/&gt;&lt;/w:rPr&gt;&lt;m:t&gt;=&lt;/m:t&gt;&lt;/m:r&gt;&lt;m:f&gt;&lt;m:fPr&gt;&lt;m:ctrlPr&gt;&lt;w:rPr&gt;&lt;w:rFonts w:ascii=&quot;Cambria Math&quot; w:h-ansi=&quot;Cambria Math&quot; w:cs=&quot;Times New Roman (Body CS)&quot;/&gt;&lt;wx:font wx:val=&quot;Cambria Math&quot;/&gt;&lt;w:b-cs/&gt;&lt;w:i-cs/&gt;&lt;w:color w:val=&quot;000000&quot;/&gt;&lt;/w:rPr&gt;&lt;/m:ctrlPr&gt;&lt;/m:fPr&gt;&lt;m:num&gt;&lt;m:r&gt;&lt;m:rPr&gt;&lt;m:sty m:val=&quot;p&quot;/&gt;&lt;/m:rPr&gt;&lt;w:rPr&gt;&lt;w:rFonts w:ascii=&quot;Cambria Math&quot; w:h-ansi=&quot;Cambria Math&quot; w:cs=&quot;Times New Roman (Body CS)&quot;/&gt;&lt;wx:font wx:val=&quot;Cambria Math&quot;/&gt;&lt;w:color w:val=&quot;000000&quot;/&gt;&lt;/w:rPr&gt;&lt;m:t&gt;2x-x&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norm&lt;/m:t&gt;&lt;/m:r&gt;&lt;/m:sub&gt;&lt;/m:sSub&gt;&lt;/m:num&gt;&lt;m:den&gt;&lt;m:r&gt;&lt;m:rPr&gt;&lt;m:sty m:val=&quot;p&quot;/&gt;&lt;/m:rPr&gt;&lt;w:rPr&gt;&lt;w:rFonts w:ascii=&quot;Cambria Math&quot; w:h-ansi=&quot;Cambria Math&quot; w:cs=&quot;Times New Roman (Body CS)&quot;/&gt;&lt;wx:font wx:val=&quot;Cambria Math&quot;/&gt;&lt;w:color w:val=&quot;000000&quot;/&gt;&lt;/w:rPr&gt;&lt;m:t&gt;2y+2x&lt;/m:t&gt;&lt;/m:r&gt;&lt;/m:den&gt;&lt;/m:f&gt;&lt;m:r&gt;&lt;m:rPr&gt;&lt;m:sty m:val=&quot;p&quot;/&gt;&lt;/m:rPr&gt;&lt;w:rPr&gt;&lt;w:rFonts w:ascii=&quot;Cambria Math&quot; w:h-ansi=&quot;Cambria Math&quot; w:cs=&quot;Times New Roman (Body CS)&quot;/&gt;&lt;wx:font wx:val=&quot;Cambria Math&quot;/&gt;&lt;w:color w:val=&quot;000000&quot;/&gt;&lt;/w:rPr&gt;&lt;m:t&gt;=&lt;/m:t&gt;&lt;/m:r&gt;&lt;m:f&gt;&lt;m:fPr&gt;&lt;m:ctrlPr&gt;&lt;w:rPr&gt;&lt;w:rFonts w:ascii=&quot;Cambria Math&quot; w:h-ansi=&quot;Cambria Math&quot; w:cs=&quot;Times New Roman (Body CS)&quot;/&gt;&lt;wx:font wx:val=&quot;Cambria Math&quot;/&gt;&lt;w:b-cs/&gt;&lt;w:i-cs/&gt;&lt;w:color w:val=&quot;000000&quot;/&gt;&lt;/w:rPr&gt;&lt;/m:ctrlPr&gt;&lt;/m:fPr&gt;&lt;m:num&gt;&lt;m:r&gt;&lt;m:rPr&gt;&lt;m:sty m:val=&quot;p&quot;/&gt;&lt;/m:rPr&gt;&lt;w:rPr&gt;&lt;w:rFonts w:ascii=&quot;Cambria Math&quot; w:h-ansi=&quot;Cambria Math&quot; w:cs=&quot;Times New Roman (Body CS)&quot;/&gt;&lt;wx:font wx:val=&quot;Cambria Math&quot;/&gt;&lt;w:color w:val=&quot;000000&quot;/&gt;&lt;/w:rPr&gt;&lt;m:t&gt;x(2-&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norm&lt;/m:t&gt;&lt;/m:r&gt;&lt;/m:sub&gt;&lt;/m:sSub&gt;&lt;m:r&gt;&lt;m:rPr&gt;&lt;m:sty m:val=&quot;p&quot;/&gt;&lt;/m:rPr&gt;&lt;w:rPr&gt;&lt;w:rFonts w:ascii=&quot;Cambria Math&quot; w:h-ansi=&quot;Cambria Math&quot; w:cs=&quot;Times New Roman (Body CS)&quot;/&gt;&lt;wx:font wx:val=&quot;Cambria Math&quot;/&gt;&lt;w:color w:val=&quot;000000&quot;/&gt;&lt;/w:rPr&gt;&lt;m:t&gt;)&lt;/m:t&gt;&lt;/m:r&gt;&lt;/m:num&gt;&lt;m:den&gt;&lt;m:r&gt;&lt;m:rPr&gt;&lt;m:sty m:val=&quot;p&quot;/&gt;&lt;/m:rPr&gt;&lt;w:rPr&gt;&lt;w:rFonts w:ascii=&quot;Cambria Math&quot; w:h-ansi=&quot;Cambria Math&quot; w:cs=&quot;Times New Roman (Body CS)&quot;/&gt;&lt;wx:font wx:val=&quot;Cambria Math&quot;/&gt;&lt;w:color w:val=&quot;000000&quot;/&gt;&lt;/w:rPr&gt;&lt;m:t&gt;2&lt;/m:t&gt;&lt;/m:r&gt;&lt;m:d&gt;&lt;m:dPr&gt;&lt;m:ctrlPr&gt;&lt;w:rPr&gt;&lt;w:rFonts w:ascii=&quot;Cambria Math&quot; w:h-ansi=&quot;Cambria Math&quot; w:cs=&quot;Times New Roman (Body CS)&quot;/&gt;&lt;wx:font wx:val=&quot;Cambria Math&quot;/&gt;&lt;w:b-cs/&gt;&lt;w:i-cs/&gt;&lt;w:color w:val=&quot;000000&quot;/&gt;&lt;/w:rPr&gt;&lt;/m:ctrlPr&gt;&lt;/m:dPr&gt;&lt;m:e&gt;&lt;m:r&gt;&lt;m:rPr&gt;&lt;m:sty m:val=&quot;p&quot;/&gt;&lt;/m:rPr&gt;&lt;w:rPr&gt;&lt;w:rFonts w:ascii=&quot;Cambria Math&quot; w:h-ansi=&quot;Cambria Math&quot; w:cs=&quot;Times New Roman (Body CS)&quot;/&gt;&lt;wx:font wx:val=&quot;Cambria Math&quot;/&gt;&lt;w:color w:val=&quot;000000&quot;/&gt;&lt;/w:rPr&gt;&lt;m:t&gt;x+y&lt;/m:t&gt;&lt;/m:r&gt;&lt;/m:e&gt;&lt;/m:d&gt;&lt;/m:den&gt;&lt;/m:f&gt;&lt;m:r&gt;&lt;m:rPr&gt;&lt;m:sty m:val=&quot;p&quot;/&gt;&lt;/m:rPr&gt;&lt;w:rPr&gt;&lt;w:rFonts w:ascii=&quot;Cambria Math&quot; w:h-ansi=&quot;Cambria Math&quot; w:cs=&quot;Times New Roman (Body CS)&quot;/&gt;&lt;wx:font wx:val=&quot;Cambria Math&quot;/&gt;&lt;w:color w:val=&quot;000000&quot;/&gt;&lt;/w:rPr&gt;&lt;m:t&gt;=&lt;/m:t&gt;&lt;/m:r&gt;&lt;m:sSub&gt;&lt;m:sSubPr&gt;&lt;m:ctrlPr&gt;&lt;w:rPr&gt;&lt;w:rFonts w:ascii=&quot;Cambria Math&quot; w:h-ansi=&quot;Cambria Math&quot; w:cs=&quot;Times New Roman (Body CS)&quot;/&gt;&lt;wx:font wx:val=&quot;Cambria Math&quot;/&gt;&lt;w:b-cs/&gt;&lt;w:i-cs/&gt;&lt;w:color w:val=&quot;000000&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0&lt;/m:t&gt;&lt;/m:r&gt;&lt;/m:sub&gt;&lt;/m:sSub&gt;&lt;m:f&gt;&lt;m:fPr&gt;&lt;m:ctrlPr&gt;&lt;w:rPr&gt;&lt;w:rFonts w:ascii=&quot;Cambria Math&quot; w:h-ansi=&quot;Cambria Math&quot; w:cs=&quot;Times New Roman (Body CS)&quot;/&gt;&lt;wx:font wx:val=&quot;Cambria Math&quot;/&gt;&lt;w:b-cs/&gt;&lt;w:i-cs/&gt;&lt;w:color w:val=&quot;000000&quot;/&gt;&lt;/w:rPr&gt;&lt;/m:ctrlPr&gt;&lt;/m:fPr&gt;&lt;m:num&gt;&lt;m:r&gt;&lt;m:rPr&gt;&lt;m:sty m:val=&quot;p&quot;/&gt;&lt;/m:rPr&gt;&lt;w:rPr&gt;&lt;w:rFonts w:ascii=&quot;Cambria Math&quot; w:h-ansi=&quot;Cambria Math&quot; w:cs=&quot;Times New Roman (Body CS)&quot;/&gt;&lt;wx:font wx:val=&quot;Cambria Math&quot;/&gt;&lt;w:color w:val=&quot;000000&quot;/&gt;&lt;/w:rPr&gt;&lt;m:t&gt;2-&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norm&lt;/m:t&gt;&lt;/m:r&gt;&lt;/m:sub&gt;&lt;/m:sSub&gt;&lt;/m:num&gt;&lt;m:den&gt;&lt;m:r&gt;&lt;m:rPr&gt;&lt;m:sty m:val=&quot;p&quot;/&gt;&lt;/m:rPr&gt;&lt;w:rPr&gt;&lt;w:rFonts w:ascii=&quot;Cambria Math&quot; w:h-ansi=&quot;Cambria Math&quot; w:cs=&quot;Times New Roman (Body CS)&quot;/&gt;&lt;wx:font wx:val=&quot;Cambria Math&quot;/&gt;&lt;w:color w:val=&quot;000000&quot;/&gt;&lt;/w:rPr&gt;&lt;m:t&gt;2&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27" o:title="" chromakey="white"/>
          </v:shape>
        </w:pict>
      </w:r>
      <w:r w:rsidRPr="00377C7B">
        <w:rPr>
          <w:rFonts w:ascii="Times" w:hAnsi="Times"/>
          <w:bCs/>
          <w:iCs/>
          <w:color w:val="000000" w:themeColor="text1"/>
          <w:sz w:val="22"/>
        </w:rPr>
        <w:instrText xml:space="preserve"> </w:instrText>
      </w:r>
      <w:r w:rsidRPr="00377C7B">
        <w:rPr>
          <w:rFonts w:ascii="Times" w:hAnsi="Times"/>
          <w:bCs/>
          <w:iCs/>
          <w:color w:val="000000" w:themeColor="text1"/>
          <w:sz w:val="22"/>
        </w:rPr>
        <w:fldChar w:fldCharType="separate"/>
      </w:r>
      <w:r w:rsidR="00F55050">
        <w:rPr>
          <w:rFonts w:ascii="Times" w:hAnsi="Times"/>
          <w:noProof/>
          <w:color w:val="000000" w:themeColor="text1"/>
          <w:sz w:val="22"/>
        </w:rPr>
        <w:pict w14:anchorId="51A7FBBB">
          <v:shape id="_x0000_i1035" type="#_x0000_t75" alt="" style="width:361.7pt;height:23.05pt;mso-width-percent:0;mso-height-percent:0;mso-width-percent:0;mso-height-percent:0" equationxml="&lt;?xml version=&quot;1.0&quot; encoding=&quot;UTF-8&quot; standalone=&quot;yes&quot;?&gt;&#13;&#13;&#13;&#13;&#13;&#13;&#13;&#13;&#13;&#13;&#13;&#13;&#13;&#13;&#13;&#13;&#13;&#13;&#13;&#13;&#13;&#13;&#13;&#13;&#13;&#13;&#13;&#13;&#13;&#13;&#13;&#10;&lt;?mso-application progid=&quot;Word.Document&quot;?&gt;&#13;&#13;&#13;&#13;&#13;&#13;&#13;&#13;&#13;&#13;&#13;&#13;&#13;&#13;&#13;&#13;&#13;&#13;&#13;&#13;&#13;&#13;&#13;&#13;&#13;&#13;&#13;&#13;&#13;&#13;&#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80&quot;/&gt;&lt;w:stylePaneFormatFilter w:val=&quot;0000&quot;/&gt;&lt;w:defaultTabStop w:val=&quot;720&quot;/&gt;&lt;w:displayHorizontalDrawingGridEvery w:val=&quot;0&quot;/&gt;&lt;w:displayVerticalDrawingGridEvery w:val=&quot;0&quot;/&gt;&lt;w:useMarginsForDrawingGridOrigin/&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8D59DD&quot;/&gt;&lt;wsp:rsid wsp:val=&quot;005643AF&quot;/&gt;&lt;wsp:rsid wsp:val=&quot;00A35447&quot;/&gt;&lt;/wsp:rsids&gt;&lt;/w:docPr&gt;&lt;w:body&gt;&lt;wx:sect&gt;&lt;w:p wsp:rsidR=&quot;00000000&quot; wsp:rsidRDefault=&quot;005643AF&quot; wsp:rsidP=&quot;005643AF&quot;&gt;&lt;m:oMathPara&gt;&lt;m:oMath&gt;&lt;m:sSub&gt;&lt;m:sSubPr&gt;&lt;m:ctrlPr&gt;&lt;w:rPr&gt;&lt;w:rFonts w:ascii=&quot;Cambria Math&quot; w:h-ansi=&quot;Cambria Math&quot; w:cs=&quot;Times New Roman (Body CS)&quot;/&gt;&lt;wx:font wx:val=&quot;Cambria Math&quot;/&gt;&lt;w:b-cs/&gt;&lt;w:i-cs/&gt;&lt;w:color w:val=&quot;000000&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1&lt;/m:t&gt;&lt;/m:r&gt;&lt;/m:sub&gt;&lt;/m:sSub&gt;&lt;m:r&gt;&lt;m:rPr&gt;&lt;m:sty m:val=&quot;p&quot;/&gt;&lt;/m:rPr&gt;&lt;w:rPr&gt;&lt;w:rFonts w:ascii=&quot;Cambria Math&quot; w:h-ansi=&quot;Cambria Math&quot; w:cs=&quot;Times New Roman (Body CS)&quot;/&gt;&lt;wx:font wx:val=&quot;Cambria Math&quot;/&gt;&lt;w:color w:val=&quot;000000&quot;/&gt;&lt;/w:rPr&gt;&lt;m:t&gt;=&lt;/m:t&gt;&lt;/m:r&gt;&lt;m:f&gt;&lt;m:fPr&gt;&lt;m:ctrlPr&gt;&lt;w:rPr&gt;&lt;w:rFonts w:ascii=&quot;Cambria Math&quot; w:h-ansi=&quot;Cambria Math&quot; w:cs=&quot;Times New Roman (Body CS)&quot;/&gt;&lt;wx:font wx:val=&quot;Cambria Math&quot;/&gt;&lt;w:b-cs/&gt;&lt;w:i-cs/&gt;&lt;w:color w:val=&quot;000000&quot;/&gt;&lt;/w:rPr&gt;&lt;/m:ctrlPr&gt;&lt;/m:fPr&gt;&lt;m:num&gt;&lt;m:r&gt;&lt;m:rPr&gt;&lt;m:sty m:val=&quot;p&quot;/&gt;&lt;/m:rPr&gt;&lt;w:rPr&gt;&lt;w:rFonts w:ascii=&quot;Cambria Math&quot; w:h-ansi=&quot;Cambria Math&quot; w:cs=&quot;Times New Roman (Body CS)&quot;/&gt;&lt;wx:font wx:val=&quot;Cambria Math&quot;/&gt;&lt;w:color w:val=&quot;000000&quot;/&gt;&lt;/w:rPr&gt;&lt;m:t&gt;2x&lt;/m:t&gt;&lt;/m:r&gt;&lt;m:d&gt;&lt;m:dPr&gt;&lt;m:ctrlPr&gt;&lt;w:rPr&gt;&lt;w:rFonts w:ascii=&quot;Cambria Math&quot; w:h-ansi=&quot;Cambria Math&quot; w:cs=&quot;Times New Roman (Body CS)&quot;/&gt;&lt;wx:font wx:val=&quot;Cambria Math&quot;/&gt;&lt;w:b-cs/&gt;&lt;w:i-cs/&gt;&lt;w:color w:val=&quot;000000&quot;/&gt;&lt;/w:rPr&gt;&lt;/m:ctrlPr&gt;&lt;/m:dPr&gt;&lt;m:e&gt;&lt;m:r&gt;&lt;m:rPr&gt;&lt;m:sty m:val=&quot;p&quot;/&gt;&lt;/m:rPr&gt;&lt;w:rPr&gt;&lt;w:rFonts w:ascii=&quot;Cambria Math&quot; w:h-ansi=&quot;Cambria Math&quot; w:cs=&quot;Times New Roman (Body CS)&quot;/&gt;&lt;wx:font wx:val=&quot;Cambria Math&quot;/&gt;&lt;w:color w:val=&quot;000000&quot;/&gt;&lt;/w:rPr&gt;&lt;m:t&gt;1-&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norm&lt;/m:t&gt;&lt;/m:r&gt;&lt;/m:sub&gt;&lt;/m:sSub&gt;&lt;/m:e&gt;&lt;/m:d&gt;&lt;m:r&gt;&lt;m:rPr&gt;&lt;m:sty m:val=&quot;p&quot;/&gt;&lt;/m:rPr&gt;&lt;w:rPr&gt;&lt;w:rFonts w:ascii=&quot;Cambria Math&quot; w:h-ansi=&quot;Cambria Math&quot; w:cs=&quot;Times New Roman (Body CS)&quot;/&gt;&lt;wx:font wx:val=&quot;Cambria Math&quot;/&gt;&lt;w:color w:val=&quot;000000&quot;/&gt;&lt;/w:rPr&gt;&lt;m:t&gt;+x&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norm&lt;/m:t&gt;&lt;/m:r&gt;&lt;/m:sub&gt;&lt;/m:sSub&gt;&lt;/m:num&gt;&lt;m:den&gt;&lt;m:r&gt;&lt;m:rPr&gt;&lt;m:sty m:val=&quot;p&quot;/&gt;&lt;/m:rPr&gt;&lt;w:rPr&gt;&lt;w:rFonts w:ascii=&quot;Cambria Math&quot; w:h-ansi=&quot;Cambria Math&quot; w:cs=&quot;Times New Roman (Body CS)&quot;/&gt;&lt;wx:font wx:val=&quot;Cambria Math&quot;/&gt;&lt;w:color w:val=&quot;000000&quot;/&gt;&lt;/w:rPr&gt;&lt;m:t&gt;2y+x&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norm&lt;/m:t&gt;&lt;/m:r&gt;&lt;/m:sub&gt;&lt;/m:sSub&gt;&lt;m:r&gt;&lt;m:rPr&gt;&lt;m:sty m:val=&quot;p&quot;/&gt;&lt;/m:rPr&gt;&lt;w:rPr&gt;&lt;w:rFonts w:ascii=&quot;Cambria Math&quot; w:h-ansi=&quot;Cambria Math&quot; w:cs=&quot;Times New Roman (Body CS)&quot;/&gt;&lt;wx:font wx:val=&quot;Cambria Math&quot;/&gt;&lt;w:color w:val=&quot;000000&quot;/&gt;&lt;/w:rPr&gt;&lt;m:t&gt;+2x&lt;/m:t&gt;&lt;/m:r&gt;&lt;m:d&gt;&lt;m:dPr&gt;&lt;m:ctrlPr&gt;&lt;w:rPr&gt;&lt;w:rFonts w:ascii=&quot;Cambria Math&quot; w:h-ansi=&quot;Cambria Math&quot; w:cs=&quot;Times New Roman (Body CS)&quot;/&gt;&lt;wx:font wx:val=&quot;Cambria Math&quot;/&gt;&lt;w:b-cs/&gt;&lt;w:i-cs/&gt;&lt;w:color w:val=&quot;000000&quot;/&gt;&lt;/w:rPr&gt;&lt;/m:ctrlPr&gt;&lt;/m:dPr&gt;&lt;m:e&gt;&lt;m:r&gt;&lt;m:rPr&gt;&lt;m:sty m:val=&quot;p&quot;/&gt;&lt;/m:rPr&gt;&lt;w:rPr&gt;&lt;w:rFonts w:ascii=&quot;Cambria Math&quot; w:h-ansi=&quot;Cambria Math&quot; w:cs=&quot;Times New Roman (Body CS)&quot;/&gt;&lt;wx:font wx:val=&quot;Cambria Math&quot;/&gt;&lt;w:color w:val=&quot;000000&quot;/&gt;&lt;/w:rPr&gt;&lt;m:t&gt;1-&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norm&lt;/m:t&gt;&lt;/m:r&gt;&lt;/m:sub&gt;&lt;/m:sSub&gt;&lt;/m:e&gt;&lt;/m:d&gt;&lt;m:r&gt;&lt;m:rPr&gt;&lt;m:sty m:val=&quot;p&quot;/&gt;&lt;/m:rPr&gt;&lt;w:rPr&gt;&lt;w:rFonts w:ascii=&quot;Cambria Math&quot; w:h-ansi=&quot;Cambria Math&quot; w:cs=&quot;Times New Roman (Body CS)&quot;/&gt;&lt;wx:font wx:val=&quot;Cambria Math&quot;/&gt;&lt;w:color w:val=&quot;000000&quot;/&gt;&lt;/w:rPr&gt;&lt;m:t&gt;+x&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norm&lt;/m:t&gt;&lt;/m:r&gt;&lt;/m:sub&gt;&lt;/m:sSub&gt;&lt;/m:den&gt;&lt;/m:f&gt;&lt;m:r&gt;&lt;m:rPr&gt;&lt;m:sty m:val=&quot;p&quot;/&gt;&lt;/m:rPr&gt;&lt;w:rPr&gt;&lt;w:rFonts w:ascii=&quot;Cambria Math&quot; w:h-ansi=&quot;Cambria Math&quot; w:cs=&quot;Times New Roman (Body CS)&quot;/&gt;&lt;wx:font wx:val=&quot;Cambria Math&quot;/&gt;&lt;w:color w:val=&quot;000000&quot;/&gt;&lt;/w:rPr&gt;&lt;m:t&gt;=&lt;/m:t&gt;&lt;/m:r&gt;&lt;m:f&gt;&lt;m:fPr&gt;&lt;m:ctrlPr&gt;&lt;w:rPr&gt;&lt;w:rFonts w:ascii=&quot;Cambria Math&quot; w:h-ansi=&quot;Cambria Math&quot; w:cs=&quot;Times New Roman (Body CS)&quot;/&gt;&lt;wx:font wx:val=&quot;Cambria Math&quot;/&gt;&lt;w:b-cs/&gt;&lt;w:i-cs/&gt;&lt;w:color w:val=&quot;000000&quot;/&gt;&lt;/w:rPr&gt;&lt;/m:ctrlPr&gt;&lt;/m:fPr&gt;&lt;m:num&gt;&lt;m:r&gt;&lt;m:rPr&gt;&lt;m:sty m:val=&quot;p&quot;/&gt;&lt;/m:rPr&gt;&lt;w:rPr&gt;&lt;w:rFonts w:ascii=&quot;Cambria Math&quot; w:h-ansi=&quot;Cambria Math&quot; w:cs=&quot;Times New Roman (Body CS)&quot;/&gt;&lt;wx:font wx:val=&quot;Cambria Math&quot;/&gt;&lt;w:color w:val=&quot;000000&quot;/&gt;&lt;/w:rPr&gt;&lt;m:t&gt;2x-x&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norm&lt;/m:t&gt;&lt;/m:r&gt;&lt;/m:sub&gt;&lt;/m:sSub&gt;&lt;/m:num&gt;&lt;m:den&gt;&lt;m:r&gt;&lt;m:rPr&gt;&lt;m:sty m:val=&quot;p&quot;/&gt;&lt;/m:rPr&gt;&lt;w:rPr&gt;&lt;w:rFonts w:ascii=&quot;Cambria Math&quot; w:h-ansi=&quot;Cambria Math&quot; w:cs=&quot;Times New Roman (Body CS)&quot;/&gt;&lt;wx:font wx:val=&quot;Cambria Math&quot;/&gt;&lt;w:color w:val=&quot;000000&quot;/&gt;&lt;/w:rPr&gt;&lt;m:t&gt;2y+2x&lt;/m:t&gt;&lt;/m:r&gt;&lt;/m:den&gt;&lt;/m:f&gt;&lt;m:r&gt;&lt;m:rPr&gt;&lt;m:sty m:val=&quot;p&quot;/&gt;&lt;/m:rPr&gt;&lt;w:rPr&gt;&lt;w:rFonts w:ascii=&quot;Cambria Math&quot; w:h-ansi=&quot;Cambria Math&quot; w:cs=&quot;Times New Roman (Body CS)&quot;/&gt;&lt;wx:font wx:val=&quot;Cambria Math&quot;/&gt;&lt;w:color w:val=&quot;000000&quot;/&gt;&lt;/w:rPr&gt;&lt;m:t&gt;=&lt;/m:t&gt;&lt;/m:r&gt;&lt;m:f&gt;&lt;m:fPr&gt;&lt;m:ctrlPr&gt;&lt;w:rPr&gt;&lt;w:rFonts w:ascii=&quot;Cambria Math&quot; w:h-ansi=&quot;Cambria Math&quot; w:cs=&quot;Times New Roman (Body CS)&quot;/&gt;&lt;wx:font wx:val=&quot;Cambria Math&quot;/&gt;&lt;w:b-cs/&gt;&lt;w:i-cs/&gt;&lt;w:color w:val=&quot;000000&quot;/&gt;&lt;/w:rPr&gt;&lt;/m:ctrlPr&gt;&lt;/m:fPr&gt;&lt;m:num&gt;&lt;m:r&gt;&lt;m:rPr&gt;&lt;m:sty m:val=&quot;p&quot;/&gt;&lt;/m:rPr&gt;&lt;w:rPr&gt;&lt;w:rFonts w:ascii=&quot;Cambria Math&quot; w:h-ansi=&quot;Cambria Math&quot; w:cs=&quot;Times New Roman (Body CS)&quot;/&gt;&lt;wx:font wx:val=&quot;Cambria Math&quot;/&gt;&lt;w:color w:val=&quot;000000&quot;/&gt;&lt;/w:rPr&gt;&lt;m:t&gt;x(2-&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norm&lt;/m:t&gt;&lt;/m:r&gt;&lt;/m:sub&gt;&lt;/m:sSub&gt;&lt;m:r&gt;&lt;m:rPr&gt;&lt;m:sty m:val=&quot;p&quot;/&gt;&lt;/m:rPr&gt;&lt;w:rPr&gt;&lt;w:rFonts w:ascii=&quot;Cambria Math&quot; w:h-ansi=&quot;Cambria Math&quot; w:cs=&quot;Times New Roman (Body CS)&quot;/&gt;&lt;wx:font wx:val=&quot;Cambria Math&quot;/&gt;&lt;w:color w:val=&quot;000000&quot;/&gt;&lt;/w:rPr&gt;&lt;m:t&gt;)&lt;/m:t&gt;&lt;/m:r&gt;&lt;/m:num&gt;&lt;m:den&gt;&lt;m:r&gt;&lt;m:rPr&gt;&lt;m:sty m:val=&quot;p&quot;/&gt;&lt;/m:rPr&gt;&lt;w:rPr&gt;&lt;w:rFonts w:ascii=&quot;Cambria Math&quot; w:h-ansi=&quot;Cambria Math&quot; w:cs=&quot;Times New Roman (Body CS)&quot;/&gt;&lt;wx:font wx:val=&quot;Cambria Math&quot;/&gt;&lt;w:color w:val=&quot;000000&quot;/&gt;&lt;/w:rPr&gt;&lt;m:t&gt;2&lt;/m:t&gt;&lt;/m:r&gt;&lt;m:d&gt;&lt;m:dPr&gt;&lt;m:ctrlPr&gt;&lt;w:rPr&gt;&lt;w:rFonts w:ascii=&quot;Cambria Math&quot; w:h-ansi=&quot;Cambria Math&quot; w:cs=&quot;Times New Roman (Body CS)&quot;/&gt;&lt;wx:font wx:val=&quot;Cambria Math&quot;/&gt;&lt;w:b-cs/&gt;&lt;w:i-cs/&gt;&lt;w:color w:val=&quot;000000&quot;/&gt;&lt;/w:rPr&gt;&lt;/m:ctrlPr&gt;&lt;/m:dPr&gt;&lt;m:e&gt;&lt;m:r&gt;&lt;m:rPr&gt;&lt;m:sty m:val=&quot;p&quot;/&gt;&lt;/m:rPr&gt;&lt;w:rPr&gt;&lt;w:rFonts w:ascii=&quot;Cambria Math&quot; w:h-ansi=&quot;Cambria Math&quot; w:cs=&quot;Times New Roman (Body CS)&quot;/&gt;&lt;wx:font wx:val=&quot;Cambria Math&quot;/&gt;&lt;w:color w:val=&quot;000000&quot;/&gt;&lt;/w:rPr&gt;&lt;m:t&gt;x+y&lt;/m:t&gt;&lt;/m:r&gt;&lt;/m:e&gt;&lt;/m:d&gt;&lt;/m:den&gt;&lt;/m:f&gt;&lt;m:r&gt;&lt;m:rPr&gt;&lt;m:sty m:val=&quot;p&quot;/&gt;&lt;/m:rPr&gt;&lt;w:rPr&gt;&lt;w:rFonts w:ascii=&quot;Cambria Math&quot; w:h-ansi=&quot;Cambria Math&quot; w:cs=&quot;Times New Roman (Body CS)&quot;/&gt;&lt;wx:font wx:val=&quot;Cambria Math&quot;/&gt;&lt;w:color w:val=&quot;000000&quot;/&gt;&lt;/w:rPr&gt;&lt;m:t&gt;=&lt;/m:t&gt;&lt;/m:r&gt;&lt;m:sSub&gt;&lt;m:sSubPr&gt;&lt;m:ctrlPr&gt;&lt;w:rPr&gt;&lt;w:rFonts w:ascii=&quot;Cambria Math&quot; w:h-ansi=&quot;Cambria Math&quot; w:cs=&quot;Times New Roman (Body CS)&quot;/&gt;&lt;wx:font wx:val=&quot;Cambria Math&quot;/&gt;&lt;w:b-cs/&gt;&lt;w:i-cs/&gt;&lt;w:color w:val=&quot;000000&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0&lt;/m:t&gt;&lt;/m:r&gt;&lt;/m:sub&gt;&lt;/m:sSub&gt;&lt;m:f&gt;&lt;m:fPr&gt;&lt;m:ctrlPr&gt;&lt;w:rPr&gt;&lt;w:rFonts w:ascii=&quot;Cambria Math&quot; w:h-ansi=&quot;Cambria Math&quot; w:cs=&quot;Times New Roman (Body CS)&quot;/&gt;&lt;wx:font wx:val=&quot;Cambria Math&quot;/&gt;&lt;w:b-cs/&gt;&lt;w:i-cs/&gt;&lt;w:color w:val=&quot;000000&quot;/&gt;&lt;/w:rPr&gt;&lt;/m:ctrlPr&gt;&lt;/m:fPr&gt;&lt;m:num&gt;&lt;m:r&gt;&lt;m:rPr&gt;&lt;m:sty m:val=&quot;p&quot;/&gt;&lt;/m:rPr&gt;&lt;w:rPr&gt;&lt;w:rFonts w:ascii=&quot;Cambria Math&quot; w:h-ansi=&quot;Cambria Math&quot; w:cs=&quot;Times New Roman (Body CS)&quot;/&gt;&lt;wx:font wx:val=&quot;Cambria Math&quot;/&gt;&lt;w:color w:val=&quot;000000&quot;/&gt;&lt;/w:rPr&gt;&lt;m:t&gt;2-&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norm&lt;/m:t&gt;&lt;/m:r&gt;&lt;/m:sub&gt;&lt;/m:sSub&gt;&lt;/m:num&gt;&lt;m:den&gt;&lt;m:r&gt;&lt;m:rPr&gt;&lt;m:sty m:val=&quot;p&quot;/&gt;&lt;/m:rPr&gt;&lt;w:rPr&gt;&lt;w:rFonts w:ascii=&quot;Cambria Math&quot; w:h-ansi=&quot;Cambria Math&quot; w:cs=&quot;Times New Roman (Body CS)&quot;/&gt;&lt;wx:font wx:val=&quot;Cambria Math&quot;/&gt;&lt;w:color w:val=&quot;000000&quot;/&gt;&lt;/w:rPr&gt;&lt;m:t&gt;2&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27" o:title="" chromakey="white"/>
          </v:shape>
        </w:pict>
      </w:r>
      <w:r w:rsidRPr="00377C7B">
        <w:rPr>
          <w:rFonts w:ascii="Times" w:hAnsi="Times"/>
          <w:color w:val="000000" w:themeColor="text1"/>
          <w:sz w:val="22"/>
        </w:rPr>
        <w:fldChar w:fldCharType="end"/>
      </w:r>
      <w:r w:rsidRPr="00377C7B">
        <w:rPr>
          <w:rFonts w:ascii="Times" w:hAnsi="Times"/>
          <w:bCs/>
          <w:iCs/>
          <w:color w:val="000000" w:themeColor="text1"/>
          <w:sz w:val="22"/>
        </w:rPr>
        <w:t xml:space="preserve"> </w:t>
      </w:r>
    </w:p>
    <w:p w14:paraId="247D7489" w14:textId="77777777" w:rsidR="00C661F4" w:rsidRPr="00377C7B" w:rsidRDefault="00C661F4" w:rsidP="00C661F4">
      <w:pPr>
        <w:spacing w:line="480" w:lineRule="auto"/>
        <w:jc w:val="both"/>
        <w:rPr>
          <w:rFonts w:ascii="Times" w:hAnsi="Times"/>
          <w:bCs/>
          <w:iCs/>
          <w:color w:val="000000" w:themeColor="text1"/>
          <w:sz w:val="22"/>
        </w:rPr>
      </w:pPr>
    </w:p>
    <w:p w14:paraId="7BEC7E1D" w14:textId="77777777" w:rsidR="00C661F4" w:rsidRPr="00377C7B" w:rsidRDefault="00C661F4" w:rsidP="00C661F4">
      <w:pPr>
        <w:spacing w:line="480" w:lineRule="auto"/>
        <w:jc w:val="both"/>
        <w:rPr>
          <w:rFonts w:ascii="Times" w:hAnsi="Times"/>
          <w:bCs/>
          <w:iCs/>
          <w:color w:val="000000" w:themeColor="text1"/>
          <w:sz w:val="22"/>
        </w:rPr>
      </w:pPr>
      <w:r w:rsidRPr="00377C7B">
        <w:rPr>
          <w:rFonts w:ascii="Times" w:hAnsi="Times"/>
          <w:bCs/>
          <w:iCs/>
          <w:color w:val="000000" w:themeColor="text1"/>
          <w:sz w:val="22"/>
        </w:rPr>
        <w:t>and after n divisions is</w:t>
      </w:r>
    </w:p>
    <w:p w14:paraId="3AAF1047" w14:textId="77777777" w:rsidR="00C661F4" w:rsidRPr="00377C7B" w:rsidRDefault="00C661F4" w:rsidP="00C661F4">
      <w:pPr>
        <w:spacing w:line="480" w:lineRule="auto"/>
        <w:jc w:val="both"/>
        <w:rPr>
          <w:rFonts w:ascii="Times" w:hAnsi="Times"/>
          <w:bCs/>
          <w:iCs/>
          <w:color w:val="000000" w:themeColor="text1"/>
          <w:sz w:val="22"/>
        </w:rPr>
      </w:pPr>
    </w:p>
    <w:p w14:paraId="69104371" w14:textId="77777777" w:rsidR="00C661F4" w:rsidRPr="00377C7B" w:rsidRDefault="00F55050" w:rsidP="00C661F4">
      <w:pPr>
        <w:spacing w:line="480" w:lineRule="auto"/>
        <w:jc w:val="both"/>
        <w:rPr>
          <w:rFonts w:ascii="Times" w:hAnsi="Times"/>
          <w:bCs/>
          <w:iCs/>
          <w:color w:val="000000" w:themeColor="text1"/>
          <w:sz w:val="22"/>
        </w:rPr>
      </w:pPr>
      <w:r>
        <w:rPr>
          <w:rFonts w:ascii="Times" w:hAnsi="Times"/>
          <w:noProof/>
          <w:color w:val="000000" w:themeColor="text1"/>
          <w:sz w:val="22"/>
        </w:rPr>
        <w:pict w14:anchorId="4356BFDD">
          <v:shape id="_x0000_i1034" type="#_x0000_t75" alt="" style="width:105.2pt;height:27.55pt;mso-width-percent:0;mso-height-percent:0;mso-width-percent:0;mso-height-percent:0" equationxml="&lt;?xml version=&quot;1.0&quot; encoding=&quot;UTF-8&quot; standalone=&quot;yes&quot;?&gt;&#13;&#13;&#13;&#13;&#13;&#13;&#13;&#13;&#13;&#13;&#13;&#13;&#13;&#13;&#13;&#13;&#13;&#13;&#13;&#13;&#13;&#13;&#13;&#13;&#13;&#13;&#13;&#13;&#13;&#13;&#13;&#10;&lt;?mso-application progid=&quot;Word.Document&quot;?&gt;&#13;&#13;&#13;&#13;&#13;&#13;&#13;&#13;&#13;&#13;&#13;&#13;&#13;&#13;&#13;&#13;&#13;&#13;&#13;&#13;&#13;&#13;&#13;&#13;&#13;&#13;&#13;&#13;&#13;&#13;&#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80&quot;/&gt;&lt;w:stylePaneFormatFilter w:val=&quot;0000&quot;/&gt;&lt;w:defaultTabStop w:val=&quot;720&quot;/&gt;&lt;w:displayHorizontalDrawingGridEvery w:val=&quot;0&quot;/&gt;&lt;w:displayVerticalDrawingGridEvery w:val=&quot;0&quot;/&gt;&lt;w:useMarginsForDrawingGridOrigin/&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8D59DD&quot;/&gt;&lt;wsp:rsid wsp:val=&quot;0071340B&quot;/&gt;&lt;wsp:rsid wsp:val=&quot;00A35447&quot;/&gt;&lt;/wsp:rsids&gt;&lt;/w:docPr&gt;&lt;w:body&gt;&lt;wx:sect&gt;&lt;w:p wsp:rsidR=&quot;00000000&quot; wsp:rsidRPr=&quot;0071340B&quot; wsp:rsidRDefault=&quot;0071340B&quot; wsp:rsidP=&quot;0071340B&quot;&gt;&lt;m:oMathPara&gt;&lt;m:oMathParaPr&gt;&lt;m:jc m:val=&quot;left&quot;/&gt;&lt;/m:oMathParaPr&gt;&lt;m:oMath&gt;&lt;m:sSub&gt;&lt;m:sSubPr&gt;&lt;m:ctrlPr&gt;&lt;w:rPr&gt;&lt;w:rFonts w:ascii=&quot;Cambria Math&quot; w:h-ansi=&quot;Cambria Math&quot; w:cs=&quot;Times New Roman (Body CS)&quot;/&gt;&lt;wx:font wx:val=&quot;Cambria Math&quot;/&gt;&lt;w:b-cs/&gt;&lt;w:i-cs/&gt;&lt;w:color w:val=&quot;000000&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n&lt;/m:t&gt;&lt;/m:r&gt;&lt;/m:sub&gt;&lt;/m:sSub&gt;&lt;m:r&gt;&lt;m:rPr&gt;&lt;m:sty m:val=&quot;p&quot;/&gt;&lt;/m:rPr&gt;&lt;w:rPr&gt;&lt;w:rFonts w:ascii=&quot;Cambria Math&quot; w:h-ansi=&quot;Cambria Math&quot; w:cs=&quot;Times New Roman (Body CS)&quot;/&gt;&lt;wx:font wx:val=&quot;Cambria Math&quot;/&gt;&lt;w:color w:val=&quot;000000&quot;/&gt;&lt;/w:rPr&gt;&lt;m:t&gt;=&lt;/m:t&gt;&lt;/m:r&gt;&lt;m:sSub&gt;&lt;m:sSubPr&gt;&lt;m:ctrlPr&gt;&lt;w:rPr&gt;&lt;w:rFonts w:ascii=&quot;Cambria Math&quot; w:h-ansi=&quot;Cambria Math&quot; w:cs=&quot;Times New Roman (Body CS)&quot;/&gt;&lt;wx:font wx:val=&quot;Cambria Math&quot;/&gt;&lt;w:b-cs/&gt;&lt;w:i-cs/&gt;&lt;w:color w:val=&quot;000000&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0&lt;/m:t&gt;&lt;/m:r&gt;&lt;/m:sub&gt;&lt;/m:sSub&gt;&lt;m:sSup&gt;&lt;m:sSupPr&gt;&lt;m:ctrlPr&gt;&lt;w:rPr&gt;&lt;w:rFonts w:ascii=&quot;Cambria Math&quot; w:h-ansi=&quot;Cambria Math&quot; w:cs=&quot;Times New Roman (Body CS)&quot;/&gt;&lt;wx:font wx:val=&quot;Cambria Math&quot;/&gt;&lt;w:b-cs/&gt;&lt;w:i-cs/&gt;&lt;w:color w:val=&quot;000000&quot;/&gt;&lt;/w:rPr&gt;&lt;/m:ctrlPr&gt;&lt;/m:sSupPr&gt;&lt;m:e&gt;&lt;m:r&gt;&lt;m:rPr&gt;&lt;m:sty m:val=&quot;p&quot;/&gt;&lt;/m:rPr&gt;&lt;w:rPr&gt;&lt;w:rFonts w:ascii=&quot;Cambria Math&quot; w:h-ansi=&quot;Cambria Math&quot; w:cs=&quot;Times New Roman (Body CS)&quot;/&gt;&lt;wx:font wx:val=&quot;Cambria Math&quot;/&gt;&lt;w:color w:val=&quot;000000&quot;/&gt;&lt;/w:rPr&gt;&lt;m:t&gt;(&lt;/m:t&gt;&lt;/m:r&gt;&lt;m:f&gt;&lt;m:fPr&gt;&lt;m:ctrlPr&gt;&lt;w:rPr&gt;&lt;w:rFonts w:ascii=&quot;Cambria Math&quot; w:h-ansi=&quot;Cambria Math&quot; w:cs=&quot;Times New Roman (Body CS)&quot;/&gt;&lt;wx:font wx:val=&quot;Cambria Math&quot;/&gt;&lt;w:b-cs/&gt;&lt;w:i-cs/&gt;&lt;w:color w:val=&quot;000000&quot;/&gt;&lt;/w:rPr&gt;&lt;/m:ctrlPr&gt;&lt;/m:fPr&gt;&lt;m:num&gt;&lt;m:r&gt;&lt;m:rPr&gt;&lt;m:sty m:val=&quot;p&quot;/&gt;&lt;/m:rPr&gt;&lt;w:rPr&gt;&lt;w:rFonts w:ascii=&quot;Cambria Math&quot; w:h-ansi=&quot;Cambria Math&quot; w:cs=&quot;Times New Roman (Body CS)&quot;/&gt;&lt;wx:font wx:val=&quot;Cambria Math&quot;/&gt;&lt;w:color w:val=&quot;000000&quot;/&gt;&lt;/w:rPr&gt;&lt;m:t&gt;2-&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lang w:val=&quot;RU&quot;/&gt;&lt;/w:rPr&gt;&lt;m:t&gt;R&lt;/m:t&gt;&lt;/m:r&gt;&lt;/m:e&gt;&lt;m:sub&gt;&lt;m:r&gt;&lt;m:rPr&gt;&lt;m:sty m:val=&quot;p&quot;/&gt;&lt;/m:rPr&gt;&lt;w:rPr&gt;&lt;w:rFonts w:ascii=&quot;Cambria Math&quot; w:h-ansi=&quot;Cambria Math&quot; w:cs=&quot;Times New Roman (Body CS)&quot;/&gt;&lt;wx:font wx:val=&quot;Cambria Math&quot;/&gt;&lt;w:color w:val=&quot;000000&quot;/&gt;&lt;w:lang w:val=&quot;RU&quot;/&gt;&lt;/w:rPr&gt;&lt;m:t&gt;norm&lt;/m:t&gt;&lt;/m:r&gt;&lt;/m:sub&gt;&lt;/m:sSub&gt;&lt;/m:num&gt;&lt;m:den&gt;&lt;m:r&gt;&lt;m:rPr&gt;&lt;m:sty m:val=&quot;p&quot;/&gt;&lt;/m:rPr&gt;&lt;w:rPr&gt;&lt;w:rFonts w:ascii=&quot;Cambria Math&quot; w:h-ansi=&quot;Cambria Math&quot; w:cs=&quot;Times New Roman (Body CS)&quot;/&gt;&lt;wx:font wx:val=&quot;Cambria Math&quot;/&gt;&lt;w:color w:val=&quot;000000&quot;/&gt;&lt;/w:rPr&gt;&lt;m:t&gt;2&lt;/m:t&gt;&lt;/m:r&gt;&lt;/m:den&gt;&lt;/m:f&gt;&lt;m:r&gt;&lt;m:rPr&gt;&lt;m:sty m:val=&quot;p&quot;/&gt;&lt;/m:rPr&gt;&lt;w:rPr&gt;&lt;w:rFonts w:ascii=&quot;Cambria Math&quot; w:h-ansi=&quot;Cambria Math&quot; w:cs=&quot;Times New Roman (Body CS)&quot;/&gt;&lt;wx:font wx:val=&quot;Cambria Math&quot;/&gt;&lt;w:color w:val=&quot;000000&quot;/&gt;&lt;/w:rPr&gt;&lt;m:t&gt;)&lt;/m:t&gt;&lt;/m:r&gt;&lt;/m:e&gt;&lt;m:sup&gt;&lt;m:r&gt;&lt;m:rPr&gt;&lt;m:sty m:val=&quot;p&quot;/&gt;&lt;/m:rPr&gt;&lt;w:rPr&gt;&lt;w:rFonts w:ascii=&quot;Cambria Math&quot; w:h-ansi=&quot;Cambria Math&quot; w:cs=&quot;Times New Roman (Body CS)&quot;/&gt;&lt;wx:font wx:val=&quot;Cambria Math&quot;/&gt;&lt;w:color w:val=&quot;000000&quot;/&gt;&lt;/w:rPr&gt;&lt;m:t&gt;n&lt;/m:t&gt;&lt;/m:r&gt;&lt;/m:sup&gt;&lt;/m:sSup&gt;&lt;/m:oMath&gt;&lt;/m:oMathPara&gt;&lt;/w:p&gt;&lt;w:sectPr wsp:rsidR=&quot;00000000&quot; wsp:rsidRPr=&quot;0071340B&quot;&gt;&lt;w:pgSz w:w=&quot;12240&quot; w:h=&quot;15840&quot;/&gt;&lt;w:pgMar w:top=&quot;1440&quot; w:right=&quot;1440&quot; w:bottom=&quot;1440&quot; w:left=&quot;1440&quot; w:header=&quot;720&quot; w:footer=&quot;720&quot; w:gutter=&quot;0&quot;/&gt;&lt;w:cols w:space=&quot;720&quot;/&gt;&lt;/w:sectPr&gt;&lt;/wx:sect&gt;&lt;/w:body&gt;&lt;/w:wordDocument&gt;">
            <v:imagedata r:id="rId28" o:title="" chromakey="white"/>
          </v:shape>
        </w:pict>
      </w:r>
    </w:p>
    <w:p w14:paraId="2FF8231D" w14:textId="77777777" w:rsidR="00C661F4" w:rsidRPr="00377C7B" w:rsidRDefault="00C661F4" w:rsidP="00C661F4">
      <w:pPr>
        <w:spacing w:line="480" w:lineRule="auto"/>
        <w:jc w:val="both"/>
        <w:rPr>
          <w:rFonts w:ascii="Times" w:hAnsi="Times"/>
          <w:bCs/>
          <w:iCs/>
          <w:color w:val="000000" w:themeColor="text1"/>
          <w:sz w:val="22"/>
        </w:rPr>
      </w:pPr>
    </w:p>
    <w:p w14:paraId="5D67D9F0" w14:textId="77777777" w:rsidR="00C661F4" w:rsidRPr="00377C7B" w:rsidRDefault="00C661F4" w:rsidP="00C661F4">
      <w:pPr>
        <w:spacing w:line="480" w:lineRule="auto"/>
        <w:jc w:val="both"/>
        <w:rPr>
          <w:rFonts w:ascii="Times" w:hAnsi="Times"/>
          <w:bCs/>
          <w:iCs/>
          <w:color w:val="000000" w:themeColor="text1"/>
          <w:sz w:val="22"/>
        </w:rPr>
      </w:pPr>
      <w:r w:rsidRPr="00377C7B">
        <w:rPr>
          <w:rFonts w:ascii="Times" w:hAnsi="Times"/>
          <w:bCs/>
          <w:iCs/>
          <w:color w:val="000000" w:themeColor="text1"/>
          <w:sz w:val="22"/>
        </w:rPr>
        <w:t>The proportion of siRNA-treated cells after one cell division is:</w:t>
      </w:r>
    </w:p>
    <w:p w14:paraId="7420B42F" w14:textId="77777777" w:rsidR="00C661F4" w:rsidRPr="00377C7B" w:rsidRDefault="00C661F4" w:rsidP="00C661F4">
      <w:pPr>
        <w:spacing w:line="480" w:lineRule="auto"/>
        <w:jc w:val="both"/>
        <w:rPr>
          <w:rFonts w:ascii="Times" w:hAnsi="Times"/>
          <w:bCs/>
          <w:iCs/>
          <w:color w:val="000000" w:themeColor="text1"/>
          <w:sz w:val="22"/>
        </w:rPr>
      </w:pPr>
    </w:p>
    <w:p w14:paraId="25AD73C6" w14:textId="77777777" w:rsidR="00C661F4" w:rsidRPr="00377C7B" w:rsidRDefault="00C661F4" w:rsidP="00C661F4">
      <w:pPr>
        <w:spacing w:line="480" w:lineRule="auto"/>
        <w:jc w:val="both"/>
        <w:rPr>
          <w:rFonts w:ascii="Times" w:hAnsi="Times"/>
          <w:bCs/>
          <w:iCs/>
          <w:color w:val="000000" w:themeColor="text1"/>
          <w:sz w:val="22"/>
        </w:rPr>
      </w:pPr>
      <w:r w:rsidRPr="00377C7B">
        <w:rPr>
          <w:rFonts w:ascii="Times" w:hAnsi="Times"/>
          <w:bCs/>
          <w:iCs/>
          <w:color w:val="000000" w:themeColor="text1"/>
          <w:sz w:val="22"/>
        </w:rPr>
        <w:fldChar w:fldCharType="begin"/>
      </w:r>
      <w:r w:rsidRPr="00377C7B">
        <w:rPr>
          <w:rFonts w:ascii="Times" w:hAnsi="Times"/>
          <w:bCs/>
          <w:iCs/>
          <w:color w:val="000000" w:themeColor="text1"/>
          <w:sz w:val="22"/>
        </w:rPr>
        <w:instrText xml:space="preserve"> QUOTE </w:instrText>
      </w:r>
      <w:r w:rsidR="00F55050">
        <w:rPr>
          <w:rFonts w:ascii="Times" w:hAnsi="Times"/>
          <w:noProof/>
          <w:color w:val="000000" w:themeColor="text1"/>
          <w:sz w:val="22"/>
        </w:rPr>
        <w:pict w14:anchorId="6EE32049">
          <v:shape id="_x0000_i1033" type="#_x0000_t75" alt="" style="width:77.65pt;height:19.7pt;mso-width-percent:0;mso-height-percent:0;mso-width-percent:0;mso-height-percent:0" equationxml="&lt;?xml version=&quot;1.0&quot; encoding=&quot;UTF-8&quot; standalone=&quot;yes&quot;?&gt;&#13;&#13;&#13;&#13;&#13;&#13;&#13;&#13;&#13;&#13;&#13;&#13;&#13;&#13;&#13;&#13;&#13;&#13;&#13;&#13;&#13;&#13;&#13;&#13;&#13;&#13;&#13;&#13;&#13;&#13;&#13;&#10;&lt;?mso-application progid=&quot;Word.Document&quot;?&gt;&#13;&#13;&#13;&#13;&#13;&#13;&#13;&#13;&#13;&#13;&#13;&#13;&#13;&#13;&#13;&#13;&#13;&#13;&#13;&#13;&#13;&#13;&#13;&#13;&#13;&#13;&#13;&#13;&#13;&#13;&#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80&quot;/&gt;&lt;w:stylePaneFormatFilter w:val=&quot;0000&quot;/&gt;&lt;w:defaultTabStop w:val=&quot;720&quot;/&gt;&lt;w:displayHorizontalDrawingGridEvery w:val=&quot;0&quot;/&gt;&lt;w:displayVerticalDrawingGridEvery w:val=&quot;0&quot;/&gt;&lt;w:useMarginsForDrawingGridOrigin/&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8D59DD&quot;/&gt;&lt;wsp:rsid wsp:val=&quot;008A6DCE&quot;/&gt;&lt;wsp:rsid wsp:val=&quot;00A35447&quot;/&gt;&lt;/wsp:rsids&gt;&lt;/w:docPr&gt;&lt;w:body&gt;&lt;wx:sect&gt;&lt;w:p wsp:rsidR=&quot;00000000&quot; wsp:rsidRDefault=&quot;008A6DCE&quot; wsp:rsidP=&quot;008A6DCE&quot;&gt;&lt;m:oMathPara&gt;&lt;m:oMath&gt;&lt;m:sSub&gt;&lt;m:sSubPr&gt;&lt;m:ctrlPr&gt;&lt;w:rPr&gt;&lt;w:rFonts w:ascii=&quot;Cambria Math&quot; w:h-ansi=&quot;Cambria Math&quot; w:cs=&quot;Times New Roman (Body CS)&quot;/&gt;&lt;wx:font wx:val=&quot;Cambria Math&quot;/&gt;&lt;w:b-cs/&gt;&lt;w:i-cs/&gt;&lt;w:color w:val=&quot;000000&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n&lt;/m:t&gt;&lt;/m:r&gt;&lt;/m:sub&gt;&lt;/m:sSub&gt;&lt;m:r&gt;&lt;m:rPr&gt;&lt;m:sty m:val=&quot;p&quot;/&gt;&lt;/m:rPr&gt;&lt;w:rPr&gt;&lt;w:rFonts w:ascii=&quot;Cambria Math&quot; w:h-ansi=&quot;Cambria Math&quot; w:cs=&quot;Times New Roman (Body CS)&quot;/&gt;&lt;wx:font wx:val=&quot;Cambria Math&quot;/&gt;&lt;w:color w:val=&quot;000000&quot;/&gt;&lt;/w:rPr&gt;&lt;m:t&gt;=&lt;/m:t&gt;&lt;/m:r&gt;&lt;m:sSub&gt;&lt;m:sSubPr&gt;&lt;m:ctrlPr&gt;&lt;w:rPr&gt;&lt;w:rFonts w:ascii=&quot;Cambria Math&quot; w:h-ansi=&quot;Cambria Math&quot; w:cs=&quot;Times New Roman (Body CS)&quot;/&gt;&lt;wx:font wx:val=&quot;Cambria Math&quot;/&gt;&lt;w:b-cs/&gt;&lt;w:i-cs/&gt;&lt;w:color w:val=&quot;000000&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0&lt;/m:t&gt;&lt;/m:r&gt;&lt;/m:sub&gt;&lt;/m:sSub&gt;&lt;m:sSup&gt;&lt;m:sSupPr&gt;&lt;m:ctrlPr&gt;&lt;w:rPr&gt;&lt;w:rFonts w:ascii=&quot;Cambria Math&quot; w:h-ansi=&quot;Cambria Math&quot; w:cs=&quot;Times New Roman (Body CS)&quot;/&gt;&lt;wx:font wx:val=&quot;Cambria Math&quot;/&gt;&lt;w:b-cs/&gt;&lt;w:i-cs/&gt;&lt;w:color w:val=&quot;000000&quot;/&gt;&lt;/w:rPr&gt;&lt;/m:ctrlPr&gt;&lt;/m:sSupPr&gt;&lt;m:e&gt;&lt;m:r&gt;&lt;m:rPr&gt;&lt;m:sty m:val=&quot;p&quot;/&gt;&lt;/m:rPr&gt;&lt;w:rPr&gt;&lt;w:rFonts w:ascii=&quot;Cambria Math&quot; w:h-ansi=&quot;Cambria Math&quot; w:cs=&quot;Times New Roman (Body CS)&quot;/&gt;&lt;wx:font wx:val=&quot;Cambria Math&quot;/&gt;&lt;w:color w:val=&quot;000000&quot;/&gt;&lt;/w:rPr&gt;&lt;m:t&gt;(&lt;/m:t&gt;&lt;/m:r&gt;&lt;m:f&gt;&lt;m:fPr&gt;&lt;m:ctrlPr&gt;&lt;w:rPr&gt;&lt;w:rFonts w:ascii=&quot;Cambria Math&quot; w:h-ansi=&quot;Cambria Math&quot; w:cs=&quot;Times New Roman (Body CS)&quot;/&gt;&lt;wx:font wx:val=&quot;Cambria Math&quot;/&gt;&lt;w:b-cs/&gt;&lt;w:i-cs/&gt;&lt;w:color w:val=&quot;000000&quot;/&gt;&lt;/w:rPr&gt;&lt;/m:ctrlPr&gt;&lt;/m:fPr&gt;&lt;m:num&gt;&lt;m:r&gt;&lt;m:rPr&gt;&lt;m:sty m:val=&quot;p&quot;/&gt;&lt;/m:rPr&gt;&lt;w:rPr&gt;&lt;w:rFonts w:ascii=&quot;Cambria Math&quot; w:h-ansi=&quot;Cambria Math&quot; w:cs=&quot;Times New Roman (Body CS)&quot;/&gt;&lt;wx:font wx:val=&quot;Cambria Math&quot;/&gt;&lt;w:color w:val=&quot;000000&quot;/&gt;&lt;/w:rPr&gt;&lt;m:t&gt;2-&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si&lt;/m:t&gt;&lt;/m:r&gt;&lt;/m:sub&gt;&lt;/m:sSub&gt;&lt;/m:num&gt;&lt;m:den&gt;&lt;m:r&gt;&lt;m:rPr&gt;&lt;m:sty m:val=&quot;p&quot;/&gt;&lt;/m:rPr&gt;&lt;w:rPr&gt;&lt;w:rFonts w:ascii=&quot;Cambria Math&quot; w:h-ansi=&quot;Cambria Math&quot; w:cs=&quot;Times New Roman (Body CS)&quot;/&gt;&lt;wx:font wx:val=&quot;Cambria Math&quot;/&gt;&lt;w:color w:val=&quot;000000&quot;/&gt;&lt;/w:rPr&gt;&lt;m:t&gt;2&lt;/m:t&gt;&lt;/m:r&gt;&lt;/m:den&gt;&lt;/m:f&gt;&lt;m:r&gt;&lt;m:rPr&gt;&lt;m:sty m:val=&quot;p&quot;/&gt;&lt;/m:rPr&gt;&lt;w:rPr&gt;&lt;w:rFonts w:ascii=&quot;Cambria Math&quot; w:h-ansi=&quot;Cambria Math&quot; w:cs=&quot;Times New Roman (Body CS)&quot;/&gt;&lt;wx:font wx:val=&quot;Cambria Math&quot;/&gt;&lt;w:color w:val=&quot;000000&quot;/&gt;&lt;/w:rPr&gt;&lt;m:t&gt;)&lt;/m:t&gt;&lt;/m:r&gt;&lt;/m:e&gt;&lt;m:sup&gt;&lt;m:r&gt;&lt;m:rPr&gt;&lt;m:sty m:val=&quot;p&quot;/&gt;&lt;/m:rPr&gt;&lt;w:rPr&gt;&lt;w:rFonts w:ascii=&quot;Cambria Math&quot; w:h-ansi=&quot;Cambria Math&quot; w:cs=&quot;Times New Roman (Body CS)&quot;/&gt;&lt;wx:font wx:val=&quot;Cambria Math&quot;/&gt;&lt;w:color w:val=&quot;000000&quot;/&gt;&lt;/w:rPr&gt;&lt;m:t&gt;n&lt;/m:t&gt;&lt;/m:r&gt;&lt;/m:sup&gt;&lt;/m:sSup&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29" o:title="" chromakey="white"/>
          </v:shape>
        </w:pict>
      </w:r>
      <w:r w:rsidRPr="00377C7B">
        <w:rPr>
          <w:rFonts w:ascii="Times" w:hAnsi="Times"/>
          <w:bCs/>
          <w:iCs/>
          <w:color w:val="000000" w:themeColor="text1"/>
          <w:sz w:val="22"/>
        </w:rPr>
        <w:instrText xml:space="preserve"> </w:instrText>
      </w:r>
      <w:r w:rsidRPr="00377C7B">
        <w:rPr>
          <w:rFonts w:ascii="Times" w:hAnsi="Times"/>
          <w:bCs/>
          <w:iCs/>
          <w:color w:val="000000" w:themeColor="text1"/>
          <w:sz w:val="22"/>
        </w:rPr>
        <w:fldChar w:fldCharType="separate"/>
      </w:r>
      <w:r w:rsidR="00F55050">
        <w:rPr>
          <w:rFonts w:ascii="Times" w:hAnsi="Times"/>
          <w:noProof/>
          <w:color w:val="000000" w:themeColor="text1"/>
          <w:sz w:val="22"/>
        </w:rPr>
        <w:pict w14:anchorId="4AB7B1C6">
          <v:shape id="_x0000_i1032" type="#_x0000_t75" alt="" style="width:77.65pt;height:19.7pt;mso-width-percent:0;mso-height-percent:0;mso-width-percent:0;mso-height-percent:0" equationxml="&lt;?xml version=&quot;1.0&quot; encoding=&quot;UTF-8&quot; standalone=&quot;yes&quot;?&gt;&#13;&#13;&#13;&#13;&#13;&#13;&#13;&#13;&#13;&#13;&#13;&#13;&#13;&#13;&#13;&#13;&#13;&#13;&#13;&#13;&#13;&#13;&#13;&#13;&#13;&#13;&#13;&#13;&#13;&#13;&#13;&#10;&lt;?mso-application progid=&quot;Word.Document&quot;?&gt;&#13;&#13;&#13;&#13;&#13;&#13;&#13;&#13;&#13;&#13;&#13;&#13;&#13;&#13;&#13;&#13;&#13;&#13;&#13;&#13;&#13;&#13;&#13;&#13;&#13;&#13;&#13;&#13;&#13;&#13;&#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80&quot;/&gt;&lt;w:stylePaneFormatFilter w:val=&quot;0000&quot;/&gt;&lt;w:defaultTabStop w:val=&quot;720&quot;/&gt;&lt;w:displayHorizontalDrawingGridEvery w:val=&quot;0&quot;/&gt;&lt;w:displayVerticalDrawingGridEvery w:val=&quot;0&quot;/&gt;&lt;w:useMarginsForDrawingGridOrigin/&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8D59DD&quot;/&gt;&lt;wsp:rsid wsp:val=&quot;008A6DCE&quot;/&gt;&lt;wsp:rsid wsp:val=&quot;00A35447&quot;/&gt;&lt;/wsp:rsids&gt;&lt;/w:docPr&gt;&lt;w:body&gt;&lt;wx:sect&gt;&lt;w:p wsp:rsidR=&quot;00000000&quot; wsp:rsidRDefault=&quot;008A6DCE&quot; wsp:rsidP=&quot;008A6DCE&quot;&gt;&lt;m:oMathPara&gt;&lt;m:oMath&gt;&lt;m:sSub&gt;&lt;m:sSubPr&gt;&lt;m:ctrlPr&gt;&lt;w:rPr&gt;&lt;w:rFonts w:ascii=&quot;Cambria Math&quot; w:h-ansi=&quot;Cambria Math&quot; w:cs=&quot;Times New Roman (Body CS)&quot;/&gt;&lt;wx:font wx:val=&quot;Cambria Math&quot;/&gt;&lt;w:b-cs/&gt;&lt;w:i-cs/&gt;&lt;w:color w:val=&quot;000000&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n&lt;/m:t&gt;&lt;/m:r&gt;&lt;/m:sub&gt;&lt;/m:sSub&gt;&lt;m:r&gt;&lt;m:rPr&gt;&lt;m:sty m:val=&quot;p&quot;/&gt;&lt;/m:rPr&gt;&lt;w:rPr&gt;&lt;w:rFonts w:ascii=&quot;Cambria Math&quot; w:h-ansi=&quot;Cambria Math&quot; w:cs=&quot;Times New Roman (Body CS)&quot;/&gt;&lt;wx:font wx:val=&quot;Cambria Math&quot;/&gt;&lt;w:color w:val=&quot;000000&quot;/&gt;&lt;/w:rPr&gt;&lt;m:t&gt;=&lt;/m:t&gt;&lt;/m:r&gt;&lt;m:sSub&gt;&lt;m:sSubPr&gt;&lt;m:ctrlPr&gt;&lt;w:rPr&gt;&lt;w:rFonts w:ascii=&quot;Cambria Math&quot; w:h-ansi=&quot;Cambria Math&quot; w:cs=&quot;Times New Roman (Body CS)&quot;/&gt;&lt;wx:font wx:val=&quot;Cambria Math&quot;/&gt;&lt;w:b-cs/&gt;&lt;w:i-cs/&gt;&lt;w:color w:val=&quot;000000&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0&lt;/m:t&gt;&lt;/m:r&gt;&lt;/m:sub&gt;&lt;/m:sSub&gt;&lt;m:sSup&gt;&lt;m:sSupPr&gt;&lt;m:ctrlPr&gt;&lt;w:rPr&gt;&lt;w:rFonts w:ascii=&quot;Cambria Math&quot; w:h-ansi=&quot;Cambria Math&quot; w:cs=&quot;Times New Roman (Body CS)&quot;/&gt;&lt;wx:font wx:val=&quot;Cambria Math&quot;/&gt;&lt;w:b-cs/&gt;&lt;w:i-cs/&gt;&lt;w:color w:val=&quot;000000&quot;/&gt;&lt;/w:rPr&gt;&lt;/m:ctrlPr&gt;&lt;/m:sSupPr&gt;&lt;m:e&gt;&lt;m:r&gt;&lt;m:rPr&gt;&lt;m:sty m:val=&quot;p&quot;/&gt;&lt;/m:rPr&gt;&lt;w:rPr&gt;&lt;w:rFonts w:ascii=&quot;Cambria Math&quot; w:h-ansi=&quot;Cambria Math&quot; w:cs=&quot;Times New Roman (Body CS)&quot;/&gt;&lt;wx:font wx:val=&quot;Cambria Math&quot;/&gt;&lt;w:color w:val=&quot;000000&quot;/&gt;&lt;/w:rPr&gt;&lt;m:t&gt;(&lt;/m:t&gt;&lt;/m:r&gt;&lt;m:f&gt;&lt;m:fPr&gt;&lt;m:ctrlPr&gt;&lt;w:rPr&gt;&lt;w:rFonts w:ascii=&quot;Cambria Math&quot; w:h-ansi=&quot;Cambria Math&quot; w:cs=&quot;Times New Roman (Body CS)&quot;/&gt;&lt;wx:font wx:val=&quot;Cambria Math&quot;/&gt;&lt;w:b-cs/&gt;&lt;w:i-cs/&gt;&lt;w:color w:val=&quot;000000&quot;/&gt;&lt;/w:rPr&gt;&lt;/m:ctrlPr&gt;&lt;/m:fPr&gt;&lt;m:num&gt;&lt;m:r&gt;&lt;m:rPr&gt;&lt;m:sty m:val=&quot;p&quot;/&gt;&lt;/m:rPr&gt;&lt;w:rPr&gt;&lt;w:rFonts w:ascii=&quot;Cambria Math&quot; w:h-ansi=&quot;Cambria Math&quot; w:cs=&quot;Times New Roman (Body CS)&quot;/&gt;&lt;wx:font wx:val=&quot;Cambria Math&quot;/&gt;&lt;w:color w:val=&quot;000000&quot;/&gt;&lt;/w:rPr&gt;&lt;m:t&gt;2-&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si&lt;/m:t&gt;&lt;/m:r&gt;&lt;/m:sub&gt;&lt;/m:sSub&gt;&lt;/m:num&gt;&lt;m:den&gt;&lt;m:r&gt;&lt;m:rPr&gt;&lt;m:sty m:val=&quot;p&quot;/&gt;&lt;/m:rPr&gt;&lt;w:rPr&gt;&lt;w:rFonts w:ascii=&quot;Cambria Math&quot; w:h-ansi=&quot;Cambria Math&quot; w:cs=&quot;Times New Roman (Body CS)&quot;/&gt;&lt;wx:font wx:val=&quot;Cambria Math&quot;/&gt;&lt;w:color w:val=&quot;000000&quot;/&gt;&lt;/w:rPr&gt;&lt;m:t&gt;2&lt;/m:t&gt;&lt;/m:r&gt;&lt;/m:den&gt;&lt;/m:f&gt;&lt;m:r&gt;&lt;m:rPr&gt;&lt;m:sty m:val=&quot;p&quot;/&gt;&lt;/m:rPr&gt;&lt;w:rPr&gt;&lt;w:rFonts w:ascii=&quot;Cambria Math&quot; w:h-ansi=&quot;Cambria Math&quot; w:cs=&quot;Times New Roman (Body CS)&quot;/&gt;&lt;wx:font wx:val=&quot;Cambria Math&quot;/&gt;&lt;w:color w:val=&quot;000000&quot;/&gt;&lt;/w:rPr&gt;&lt;m:t&gt;)&lt;/m:t&gt;&lt;/m:r&gt;&lt;/m:e&gt;&lt;m:sup&gt;&lt;m:r&gt;&lt;m:rPr&gt;&lt;m:sty m:val=&quot;p&quot;/&gt;&lt;/m:rPr&gt;&lt;w:rPr&gt;&lt;w:rFonts w:ascii=&quot;Cambria Math&quot; w:h-ansi=&quot;Cambria Math&quot; w:cs=&quot;Times New Roman (Body CS)&quot;/&gt;&lt;wx:font wx:val=&quot;Cambria Math&quot;/&gt;&lt;w:color w:val=&quot;000000&quot;/&gt;&lt;/w:rPr&gt;&lt;m:t&gt;n&lt;/m:t&gt;&lt;/m:r&gt;&lt;/m:sup&gt;&lt;/m:sSup&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29" o:title="" chromakey="white"/>
          </v:shape>
        </w:pict>
      </w:r>
      <w:r w:rsidRPr="00377C7B">
        <w:rPr>
          <w:rFonts w:ascii="Times" w:hAnsi="Times"/>
          <w:color w:val="000000" w:themeColor="text1"/>
          <w:sz w:val="22"/>
        </w:rPr>
        <w:fldChar w:fldCharType="end"/>
      </w:r>
      <w:r w:rsidRPr="00377C7B">
        <w:rPr>
          <w:rFonts w:ascii="Times" w:hAnsi="Times"/>
          <w:bCs/>
          <w:iCs/>
          <w:color w:val="000000" w:themeColor="text1"/>
          <w:sz w:val="22"/>
        </w:rPr>
        <w:t xml:space="preserve"> </w:t>
      </w:r>
    </w:p>
    <w:p w14:paraId="0A3F40C9" w14:textId="77777777" w:rsidR="00C661F4" w:rsidRPr="00377C7B" w:rsidRDefault="00C661F4" w:rsidP="00C661F4">
      <w:pPr>
        <w:spacing w:line="480" w:lineRule="auto"/>
        <w:jc w:val="both"/>
        <w:rPr>
          <w:rFonts w:ascii="Times" w:hAnsi="Times"/>
          <w:bCs/>
          <w:iCs/>
          <w:color w:val="000000" w:themeColor="text1"/>
          <w:sz w:val="22"/>
        </w:rPr>
      </w:pPr>
    </w:p>
    <w:p w14:paraId="37A507EE" w14:textId="77777777" w:rsidR="00C661F4" w:rsidRPr="00377C7B" w:rsidRDefault="00C661F4" w:rsidP="00C661F4">
      <w:pPr>
        <w:spacing w:line="480" w:lineRule="auto"/>
        <w:jc w:val="both"/>
        <w:rPr>
          <w:rFonts w:ascii="Times" w:hAnsi="Times"/>
          <w:bCs/>
          <w:iCs/>
          <w:color w:val="000000" w:themeColor="text1"/>
          <w:sz w:val="22"/>
        </w:rPr>
      </w:pPr>
      <w:r w:rsidRPr="00377C7B">
        <w:rPr>
          <w:rFonts w:ascii="Times" w:hAnsi="Times"/>
          <w:bCs/>
          <w:iCs/>
          <w:color w:val="000000" w:themeColor="text1"/>
          <w:sz w:val="22"/>
        </w:rPr>
        <w:t>One average cell cycle of the HAC/</w:t>
      </w:r>
      <w:proofErr w:type="spellStart"/>
      <w:r w:rsidRPr="00377C7B">
        <w:rPr>
          <w:rFonts w:ascii="Times" w:hAnsi="Times"/>
          <w:bCs/>
          <w:iCs/>
          <w:color w:val="000000" w:themeColor="text1"/>
          <w:sz w:val="22"/>
        </w:rPr>
        <w:t>dGFP</w:t>
      </w:r>
      <w:proofErr w:type="spellEnd"/>
      <w:r w:rsidRPr="00377C7B">
        <w:rPr>
          <w:rFonts w:ascii="Times" w:hAnsi="Times"/>
          <w:bCs/>
          <w:iCs/>
          <w:color w:val="000000" w:themeColor="text1"/>
          <w:sz w:val="22"/>
        </w:rPr>
        <w:t xml:space="preserve"> containing HT1080 cells takes approximately 18 hours. This parameter was counted by recording the growth of cell population at multiple time points using cell tracking technique. Based on the average time of cell division, the calculation can be changed specifically for the </w:t>
      </w:r>
      <w:r w:rsidRPr="00377C7B">
        <w:rPr>
          <w:rFonts w:ascii="Times" w:hAnsi="Times"/>
          <w:bCs/>
          <w:iCs/>
          <w:color w:val="000000" w:themeColor="text1"/>
          <w:sz w:val="22"/>
        </w:rPr>
        <w:lastRenderedPageBreak/>
        <w:t>day of GFP loss detection. In this study, the calculation was optimized specially for high-throughput siRNA library screening where we detected GFP loss after more than 600 deferent gene kn</w:t>
      </w:r>
      <w:r>
        <w:rPr>
          <w:rFonts w:ascii="Times" w:hAnsi="Times"/>
          <w:bCs/>
          <w:iCs/>
          <w:color w:val="000000" w:themeColor="text1"/>
          <w:sz w:val="22"/>
        </w:rPr>
        <w:t>o</w:t>
      </w:r>
      <w:r w:rsidRPr="00377C7B">
        <w:rPr>
          <w:rFonts w:ascii="Times" w:hAnsi="Times"/>
          <w:bCs/>
          <w:iCs/>
          <w:color w:val="000000" w:themeColor="text1"/>
          <w:sz w:val="22"/>
        </w:rPr>
        <w:t>ckdown. To optimize this calculation, we used an average doubling time of HT1080 cells containing the HAC/</w:t>
      </w:r>
      <w:proofErr w:type="spellStart"/>
      <w:r w:rsidRPr="00377C7B">
        <w:rPr>
          <w:rFonts w:ascii="Times" w:hAnsi="Times"/>
          <w:bCs/>
          <w:iCs/>
          <w:color w:val="000000" w:themeColor="text1"/>
          <w:sz w:val="22"/>
        </w:rPr>
        <w:t>dGFP</w:t>
      </w:r>
      <w:proofErr w:type="spellEnd"/>
      <w:r w:rsidRPr="00377C7B">
        <w:rPr>
          <w:rFonts w:ascii="Times" w:hAnsi="Times"/>
          <w:bCs/>
          <w:iCs/>
          <w:color w:val="000000" w:themeColor="text1"/>
          <w:sz w:val="22"/>
        </w:rPr>
        <w:t xml:space="preserve">, </w:t>
      </w:r>
      <w:proofErr w:type="spellStart"/>
      <w:r w:rsidRPr="00377C7B">
        <w:rPr>
          <w:rFonts w:ascii="Times" w:hAnsi="Times"/>
          <w:bCs/>
          <w:iCs/>
          <w:color w:val="000000" w:themeColor="text1"/>
          <w:sz w:val="22"/>
        </w:rPr>
        <w:t>i.e</w:t>
      </w:r>
      <w:proofErr w:type="spellEnd"/>
      <w:r w:rsidRPr="00377C7B">
        <w:rPr>
          <w:rFonts w:ascii="Times" w:hAnsi="Times"/>
          <w:bCs/>
          <w:iCs/>
          <w:color w:val="000000" w:themeColor="text1"/>
          <w:sz w:val="22"/>
        </w:rPr>
        <w:t xml:space="preserve"> 18 hours. Therefore, after 72 hours the growing cells will go through 4 cell cycles (n = 72/18 = 4).</w:t>
      </w:r>
    </w:p>
    <w:p w14:paraId="512E160B" w14:textId="77777777" w:rsidR="00C661F4" w:rsidRPr="00377C7B" w:rsidRDefault="00C661F4" w:rsidP="00C661F4">
      <w:pPr>
        <w:spacing w:line="480" w:lineRule="auto"/>
        <w:jc w:val="both"/>
        <w:rPr>
          <w:rFonts w:ascii="Times" w:hAnsi="Times"/>
          <w:bCs/>
          <w:iCs/>
          <w:color w:val="000000" w:themeColor="text1"/>
          <w:sz w:val="22"/>
        </w:rPr>
      </w:pPr>
      <w:r w:rsidRPr="00377C7B">
        <w:rPr>
          <w:rFonts w:ascii="Times" w:hAnsi="Times"/>
          <w:bCs/>
          <w:iCs/>
          <w:color w:val="000000" w:themeColor="text1"/>
          <w:sz w:val="22"/>
        </w:rPr>
        <w:t>Thus, the proportion of GFP-positive cells after 4 divisions is</w:t>
      </w:r>
    </w:p>
    <w:p w14:paraId="70108301" w14:textId="77777777" w:rsidR="00C661F4" w:rsidRPr="00377C7B" w:rsidRDefault="00C661F4" w:rsidP="00C661F4">
      <w:pPr>
        <w:spacing w:line="480" w:lineRule="auto"/>
        <w:jc w:val="both"/>
        <w:rPr>
          <w:rFonts w:ascii="Times" w:hAnsi="Times"/>
          <w:bCs/>
          <w:iCs/>
          <w:color w:val="000000" w:themeColor="text1"/>
          <w:sz w:val="22"/>
        </w:rPr>
      </w:pPr>
    </w:p>
    <w:p w14:paraId="447EA37E" w14:textId="77777777" w:rsidR="00C661F4" w:rsidRPr="00377C7B" w:rsidRDefault="00F55050" w:rsidP="00C661F4">
      <w:pPr>
        <w:spacing w:line="480" w:lineRule="auto"/>
        <w:jc w:val="both"/>
        <w:rPr>
          <w:rFonts w:ascii="Times" w:hAnsi="Times"/>
          <w:bCs/>
          <w:iCs/>
          <w:color w:val="000000" w:themeColor="text1"/>
          <w:sz w:val="22"/>
        </w:rPr>
      </w:pPr>
      <w:r>
        <w:rPr>
          <w:rFonts w:ascii="Times" w:hAnsi="Times"/>
          <w:noProof/>
          <w:color w:val="000000" w:themeColor="text1"/>
          <w:sz w:val="22"/>
        </w:rPr>
        <w:pict w14:anchorId="7ACC2787">
          <v:shape id="_x0000_i1031" type="#_x0000_t75" alt="" style="width:89.45pt;height:27.55pt;mso-width-percent:0;mso-height-percent:0;mso-width-percent:0;mso-height-percent:0" equationxml="&lt;?xml version=&quot;1.0&quot; encoding=&quot;UTF-8&quot; standalone=&quot;yes&quot;?&gt;&#13;&#13;&#13;&#13;&#13;&#13;&#13;&#13;&#13;&#13;&#13;&#13;&#13;&#13;&#13;&#13;&#13;&#13;&#13;&#13;&#13;&#13;&#13;&#13;&#13;&#13;&#13;&#13;&#13;&#13;&#13;&#10;&lt;?mso-application progid=&quot;Word.Document&quot;?&gt;&#13;&#13;&#13;&#13;&#13;&#13;&#13;&#13;&#13;&#13;&#13;&#13;&#13;&#13;&#13;&#13;&#13;&#13;&#13;&#13;&#13;&#13;&#13;&#13;&#13;&#13;&#13;&#13;&#13;&#13;&#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80&quot;/&gt;&lt;w:stylePaneFormatFilter w:val=&quot;0000&quot;/&gt;&lt;w:defaultTabStop w:val=&quot;720&quot;/&gt;&lt;w:displayHorizontalDrawingGridEvery w:val=&quot;0&quot;/&gt;&lt;w:displayVerticalDrawingGridEvery w:val=&quot;0&quot;/&gt;&lt;w:useMarginsForDrawingGridOrigin/&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8D59DD&quot;/&gt;&lt;wsp:rsid wsp:val=&quot;00A35447&quot;/&gt;&lt;wsp:rsid wsp:val=&quot;00E2559D&quot;/&gt;&lt;/wsp:rsids&gt;&lt;/w:docPr&gt;&lt;w:body&gt;&lt;wx:sect&gt;&lt;w:p wsp:rsidR=&quot;00000000&quot; wsp:rsidRPr=&quot;00E2559D&quot; wsp:rsidRDefault=&quot;00E2559D&quot; wsp:rsidP=&quot;00E2559D&quot;&gt;&lt;m:oMathPara&gt;&lt;m:oMathParaPr&gt;&lt;m:jc m:val=&quot;left&quot;/&gt;&lt;/m:oMathParaPr&gt;&lt;m:oMath&gt;&lt;m:sSub&gt;&lt;m:sSubPr&gt;&lt;m:ctrlPr&gt;&lt;w:rPr&gt;&lt;w:rFonts w:ascii=&quot;Cambria Math&quot; w:h-ansi=&quot;Cambria Math&quot; w:cs=&quot;Times New Roman (Body CS)&quot;/&gt;&lt;wx:font wx:val=&quot;Cambria Math&quot;/&gt;&lt;w:b-cs/&gt;&lt;w:i-cs/&gt;&lt;w:color w:val=&quot;000000&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4&lt;/m:t&gt;&lt;/m:r&gt;&lt;/m:sub&gt;&lt;/m:sSub&gt;&lt;m:r&gt;&lt;m:rPr&gt;&lt;m:sty m:val=&quot;p&quot;/&gt;&lt;/m:rPr&gt;&lt;w:rPr&gt;&lt;w:rFonts w:ascii=&quot;Cambria Math&quot; w:h-ansi=&quot;Cambria Math&quot; w:cs=&quot;Times New Roman (Body CS)&quot;/&gt;&lt;wx:font wx:val=&quot;Cambria Math&quot;/&gt;&lt;w:color w:val=&quot;000000&quot;/&gt;&lt;/w:rPr&gt;&lt;m:t&gt;=&lt;/m:t&gt;&lt;/m:r&gt;&lt;m:sSub&gt;&lt;m:sSubPr&gt;&lt;m:ctrlPr&gt;&lt;w:rPr&gt;&lt;w:rFonts w:ascii=&quot;Cambria Math&quot; w:h-ansi=&quot;Cambria Math&quot; w:cs=&quot;Times New Roman (Body CS)&quot;/&gt;&lt;wx:font wx:val=&quot;Cambria Math&quot;/&gt;&lt;w:b-cs/&gt;&lt;w:i-cs/&gt;&lt;w:color w:val=&quot;000000&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0&lt;/m:t&gt;&lt;/m:r&gt;&lt;/m:sub&gt;&lt;/m:sSub&gt;&lt;m:sSup&gt;&lt;m:sSupPr&gt;&lt;m:ctrlPr&gt;&lt;w:rPr&gt;&lt;w:rFonts w:ascii=&quot;Cambria Math&quot; w:h-ansi=&quot;Cambria Math&quot; w:cs=&quot;Times New Roman (Body CS)&quot;/&gt;&lt;wx:font wx:val=&quot;Cambria Math&quot;/&gt;&lt;w:b-cs/&gt;&lt;w:i-cs/&gt;&lt;w:color w:val=&quot;000000&quot;/&gt;&lt;/w:rPr&gt;&lt;/m:ctrlPr&gt;&lt;/m:sSupPr&gt;&lt;m:e&gt;&lt;m:r&gt;&lt;m:rPr&gt;&lt;m:sty m:val=&quot;p&quot;/&gt;&lt;/m:rPr&gt;&lt;w:rPr&gt;&lt;w:rFonts w:ascii=&quot;Cambria Math&quot; w:h-ansi=&quot;Cambria Math&quot; w:cs=&quot;Times New Roman (Body CS)&quot;/&gt;&lt;wx:font wx:val=&quot;Cambria Math&quot;/&gt;&lt;w:color w:val=&quot;000000&quot;/&gt;&lt;/w:rPr&gt;&lt;m:t&gt;(&lt;/m:t&gt;&lt;/m:r&gt;&lt;m:f&gt;&lt;m:fPr&gt;&lt;m:ctrlPr&gt;&lt;w:rPr&gt;&lt;w:rFonts w:ascii=&quot;Cambria Math&quot; w:h-ansi=&quot;Cambria Math&quot; w:cs=&quot;Times New Roman (Body CS)&quot;/&gt;&lt;wx:font wx:val=&quot;Cambria Math&quot;/&gt;&lt;w:b-cs/&gt;&lt;w:i-cs/&gt;&lt;w:color w:val=&quot;000000&quot;/&gt;&lt;/w:rPr&gt;&lt;/m:ctrlPr&gt;&lt;/m:fPr&gt;&lt;m:num&gt;&lt;m:r&gt;&lt;m:rPr&gt;&lt;m:sty m:val=&quot;p&quot;/&gt;&lt;/m:rPr&gt;&lt;w:rPr&gt;&lt;w:rFonts w:ascii=&quot;Cambria Math&quot; w:h-ansi=&quot;Cambria Math&quot; w:cs=&quot;Times New Roman (Body CS)&quot;/&gt;&lt;wx:font wx:val=&quot;Cambria Math&quot;/&gt;&lt;w:color w:val=&quot;000000&quot;/&gt;&lt;/w:rPr&gt;&lt;m:t&gt;2-&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si&lt;/m:t&gt;&lt;/m:r&gt;&lt;/m:sub&gt;&lt;/m:sSub&gt;&lt;/m:num&gt;&lt;m:den&gt;&lt;m:r&gt;&lt;m:rPr&gt;&lt;m:sty m:val=&quot;p&quot;/&gt;&lt;/m:rPr&gt;&lt;w:rPr&gt;&lt;w:rFonts w:ascii=&quot;Cambria Math&quot; w:h-ansi=&quot;Cambria Math&quot; w:cs=&quot;Times New Roman (Body CS)&quot;/&gt;&lt;wx:font wx:val=&quot;Cambria Math&quot;/&gt;&lt;w:color w:val=&quot;000000&quot;/&gt;&lt;/w:rPr&gt;&lt;m:t&gt;2&lt;/m:t&gt;&lt;/m:r&gt;&lt;/m:den&gt;&lt;/m:f&gt;&lt;m:r&gt;&lt;m:rPr&gt;&lt;m:sty m:val=&quot;p&quot;/&gt;&lt;/m:rPr&gt;&lt;w:rPr&gt;&lt;w:rFonts w:ascii=&quot;Cambria Math&quot; w:h-ansi=&quot;Cambria Math&quot; w:cs=&quot;Times New Roman (Body CS)&quot;/&gt;&lt;wx:font wx:val=&quot;Cambria Math&quot;/&gt;&lt;w:color w:val=&quot;000000&quot;/&gt;&lt;/w:rPr&gt;&lt;m:t&gt;)&lt;/m:t&gt;&lt;/m:r&gt;&lt;/m:e&gt;&lt;m:sup&gt;&lt;m:r&gt;&lt;m:rPr&gt;&lt;m:sty m:val=&quot;p&quot;/&gt;&lt;/m:rPr&gt;&lt;w:rPr&gt;&lt;w:rFonts w:ascii=&quot;Cambria Math&quot; w:h-ansi=&quot;Cambria Math&quot; w:cs=&quot;Times New Roman (Body CS)&quot;/&gt;&lt;wx:font wx:val=&quot;Cambria Math&quot;/&gt;&lt;w:color w:val=&quot;000000&quot;/&gt;&lt;/w:rPr&gt;&lt;m:t&gt;4&lt;/m:t&gt;&lt;/m:r&gt;&lt;/m:sup&gt;&lt;/m:sSup&gt;&lt;/m:oMath&gt;&lt;/m:oMathPara&gt;&lt;/w:p&gt;&lt;w:sectPr wsp:rsidR=&quot;00000000&quot; wsp:rsidRPr=&quot;00E2559D&quot;&gt;&lt;w:pgSz w:w=&quot;12240&quot; w:h=&quot;15840&quot;/&gt;&lt;w:pgMar w:top=&quot;1440&quot; w:right=&quot;1440&quot; w:bottom=&quot;1440&quot; w:left=&quot;1440&quot; w:header=&quot;720&quot; w:footer=&quot;720&quot; w:gutter=&quot;0&quot;/&gt;&lt;w:cols w:space=&quot;720&quot;/&gt;&lt;/w:sectPr&gt;&lt;/wx:sect&gt;&lt;/w:body&gt;&lt;/w:wordDocument&gt;">
            <v:imagedata r:id="rId30" o:title="" chromakey="white"/>
          </v:shape>
        </w:pict>
      </w:r>
    </w:p>
    <w:p w14:paraId="4952E26D" w14:textId="77777777" w:rsidR="00C661F4" w:rsidRPr="00377C7B" w:rsidRDefault="00C661F4" w:rsidP="00C661F4">
      <w:pPr>
        <w:spacing w:line="480" w:lineRule="auto"/>
        <w:jc w:val="both"/>
        <w:rPr>
          <w:rFonts w:ascii="Times" w:hAnsi="Times"/>
          <w:bCs/>
          <w:iCs/>
          <w:color w:val="000000" w:themeColor="text1"/>
          <w:sz w:val="22"/>
        </w:rPr>
      </w:pPr>
    </w:p>
    <w:p w14:paraId="0BC55EA5" w14:textId="77777777" w:rsidR="00C661F4" w:rsidRPr="00377C7B" w:rsidRDefault="00C661F4" w:rsidP="00C661F4">
      <w:pPr>
        <w:spacing w:line="480" w:lineRule="auto"/>
        <w:jc w:val="both"/>
        <w:rPr>
          <w:rFonts w:ascii="Times" w:hAnsi="Times"/>
          <w:bCs/>
          <w:iCs/>
          <w:color w:val="000000" w:themeColor="text1"/>
          <w:sz w:val="22"/>
        </w:rPr>
      </w:pPr>
      <w:r w:rsidRPr="00377C7B">
        <w:rPr>
          <w:rFonts w:ascii="Times" w:hAnsi="Times"/>
          <w:bCs/>
          <w:iCs/>
          <w:color w:val="000000" w:themeColor="text1"/>
          <w:sz w:val="22"/>
        </w:rPr>
        <w:t>Final calculation can be modified using the following formula:</w:t>
      </w:r>
    </w:p>
    <w:p w14:paraId="2DCC9AC3" w14:textId="77777777" w:rsidR="00C661F4" w:rsidRPr="00377C7B" w:rsidRDefault="00C661F4" w:rsidP="00C661F4">
      <w:pPr>
        <w:spacing w:line="480" w:lineRule="auto"/>
        <w:jc w:val="both"/>
        <w:rPr>
          <w:rFonts w:ascii="Times" w:hAnsi="Times"/>
          <w:bCs/>
          <w:iCs/>
          <w:color w:val="000000" w:themeColor="text1"/>
          <w:sz w:val="22"/>
        </w:rPr>
      </w:pPr>
    </w:p>
    <w:p w14:paraId="1D59F4DF" w14:textId="77777777" w:rsidR="00C661F4" w:rsidRPr="00377C7B" w:rsidRDefault="00C661F4" w:rsidP="00C661F4">
      <w:pPr>
        <w:spacing w:line="480" w:lineRule="auto"/>
        <w:jc w:val="both"/>
        <w:rPr>
          <w:rFonts w:ascii="Times" w:hAnsi="Times"/>
          <w:b/>
          <w:bCs/>
          <w:iCs/>
          <w:color w:val="000000" w:themeColor="text1"/>
          <w:sz w:val="22"/>
        </w:rPr>
      </w:pPr>
      <w:r w:rsidRPr="00377C7B">
        <w:rPr>
          <w:rFonts w:ascii="Times" w:hAnsi="Times"/>
          <w:bCs/>
          <w:iCs/>
          <w:color w:val="000000" w:themeColor="text1"/>
          <w:sz w:val="22"/>
        </w:rPr>
        <w:fldChar w:fldCharType="begin"/>
      </w:r>
      <w:r w:rsidRPr="00377C7B">
        <w:rPr>
          <w:rFonts w:ascii="Times" w:hAnsi="Times"/>
          <w:bCs/>
          <w:iCs/>
          <w:color w:val="000000" w:themeColor="text1"/>
          <w:sz w:val="22"/>
        </w:rPr>
        <w:instrText xml:space="preserve"> QUOTE </w:instrText>
      </w:r>
      <w:r w:rsidR="00F55050">
        <w:rPr>
          <w:rFonts w:ascii="Times" w:hAnsi="Times"/>
          <w:noProof/>
          <w:color w:val="000000" w:themeColor="text1"/>
          <w:sz w:val="22"/>
        </w:rPr>
        <w:pict w14:anchorId="2B05FBCD">
          <v:shape id="_x0000_i1030" type="#_x0000_t75" alt="" style="width:81pt;height:22.5pt;mso-width-percent:0;mso-height-percent:0;mso-width-percent:0;mso-height-percent:0" equationxml="&lt;?xml version=&quot;1.0&quot; encoding=&quot;UTF-8&quot; standalone=&quot;yes&quot;?&gt;&#13;&#13;&#13;&#13;&#13;&#13;&#13;&#13;&#13;&#13;&#13;&#13;&#13;&#13;&#13;&#13;&#13;&#13;&#13;&#13;&#13;&#13;&#13;&#13;&#13;&#13;&#13;&#13;&#13;&#13;&#13;&#10;&lt;?mso-application progid=&quot;Word.Document&quot;?&gt;&#13;&#13;&#13;&#13;&#13;&#13;&#13;&#13;&#13;&#13;&#13;&#13;&#13;&#13;&#13;&#13;&#13;&#13;&#13;&#13;&#13;&#13;&#13;&#13;&#13;&#13;&#13;&#13;&#13;&#13;&#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80&quot;/&gt;&lt;w:stylePaneFormatFilter w:val=&quot;0000&quot;/&gt;&lt;w:defaultTabStop w:val=&quot;720&quot;/&gt;&lt;w:displayHorizontalDrawingGridEvery w:val=&quot;0&quot;/&gt;&lt;w:displayVerticalDrawingGridEvery w:val=&quot;0&quot;/&gt;&lt;w:useMarginsForDrawingGridOrigin/&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8D59DD&quot;/&gt;&lt;wsp:rsid wsp:val=&quot;003D7355&quot;/&gt;&lt;wsp:rsid wsp:val=&quot;00A35447&quot;/&gt;&lt;/wsp:rsids&gt;&lt;/w:docPr&gt;&lt;w:body&gt;&lt;wx:sect&gt;&lt;w:p wsp:rsidR=&quot;00000000&quot; wsp:rsidRDefault=&quot;003D7355&quot; wsp:rsidP=&quot;003D7355&quot;&gt;&lt;m:oMathPara&gt;&lt;m:oMath&gt;&lt;m:sSup&gt;&lt;m:sSupPr&gt;&lt;m:ctrlPr&gt;&lt;w:rPr&gt;&lt;w:rFonts w:ascii=&quot;Cambria Math&quot; w:h-ansi=&quot;Cambria Math&quot; w:cs=&quot;Times New Roman (Body CS)&quot;/&gt;&lt;wx:font wx:val=&quot;Cambria Math&quot;/&gt;&lt;w:b-cs/&gt;&lt;w:i-cs/&gt;&lt;w:color w:val=&quot;000000&quot;/&gt;&lt;w:lang w:val=&quot;RU&quot;/&gt;&lt;/w:rPr&gt;&lt;/m:ctrlPr&gt;&lt;/m:sSupPr&gt;&lt;m:e&gt;&lt;m:r&gt;&lt;m:rPr&gt;&lt;m:sty m:val=&quot;p&quot;/&gt;&lt;/m:rPr&gt;&lt;w:rPr&gt;&lt;w:rFonts w:ascii=&quot;Cambria Math&quot; w:h-ansi=&quot;Cambria Math&quot; w:cs=&quot;Times New Roman (Body CS)&quot;/&gt;&lt;wx:font wx:val=&quot;Cambria Math&quot;/&gt;&lt;w:color w:val=&quot;000000&quot;/&gt;&lt;/w:rPr&gt;&lt;m:t&gt; (&lt;/m:t&gt;&lt;/m:r&gt;&lt;m:f&gt;&lt;m:fPr&gt;&lt;m:ctrlPr&gt;&lt;w:rPr&gt;&lt;w:rFonts w:ascii=&quot;Cambria Math&quot; w:h-ansi=&quot;Cambria Math&quot; w:cs=&quot;Times New Roman (Body CS)&quot;/&gt;&lt;wx:font wx:val=&quot;Cambria Math&quot;/&gt;&lt;w:b-cs/&gt;&lt;w:i-cs/&gt;&lt;w:color w:val=&quot;000000&quot;/&gt;&lt;w:lang w:val=&quot;RU&quot;/&gt;&lt;/w:rPr&gt;&lt;/m:ctrlPr&gt;&lt;/m:fPr&gt;&lt;m:num&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4&lt;/m:t&gt;&lt;/m:r&gt;&lt;/m:sub&gt;&lt;/m:sSub&gt;&lt;/m:num&gt;&lt;m:den&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0&lt;/m:t&gt;&lt;/m:r&gt;&lt;/m:sub&gt;&lt;/m:sSub&gt;&lt;/m:den&gt;&lt;/m:f&gt;&lt;m:r&gt;&lt;m:rPr&gt;&lt;m:sty m:val=&quot;p&quot;/&gt;&lt;/m:rPr&gt;&lt;w:rPr&gt;&lt;w:rFonts w:ascii=&quot;Cambria Math&quot; w:h-ansi=&quot;Cambria Math&quot; w:cs=&quot;Times New Roman (Body CS)&quot;/&gt;&lt;wx:font wx:val=&quot;Cambria Math&quot;/&gt;&lt;w:color w:val=&quot;000000&quot;/&gt;&lt;/w:rPr&gt;&lt;m:t&gt;)&lt;/m:t&gt;&lt;/m:r&gt;&lt;/m:e&gt;&lt;m:sup&gt;&lt;m:r&gt;&lt;m:rPr&gt;&lt;m:sty m:val=&quot;p&quot;/&gt;&lt;/m:rPr&gt;&lt;w:rPr&gt;&lt;w:rFonts w:ascii=&quot;Cambria Math&quot; w:h-ansi=&quot;Cambria Math&quot; w:cs=&quot;Times New Roman (Body CS)&quot;/&gt;&lt;wx:font wx:val=&quot;Cambria Math&quot;/&gt;&lt;w:color w:val=&quot;000000&quot;/&gt;&lt;/w:rPr&gt;&lt;m:t&gt;0,25&lt;/m:t&gt;&lt;/m:r&gt;&lt;/m:sup&gt;&lt;/m:sSup&gt;&lt;m:r&gt;&lt;m:rPr&gt;&lt;m:sty m:val=&quot;p&quot;/&gt;&lt;/m:rPr&gt;&lt;w:rPr&gt;&lt;w:rFonts w:ascii=&quot;Cambria Math&quot; w:h-ansi=&quot;Cambria Math&quot; w:cs=&quot;Times New Roman (Body CS)&quot;/&gt;&lt;wx:font wx:val=&quot;Cambria Math&quot;/&gt;&lt;w:color w:val=&quot;000000&quot;/&gt;&lt;/w:rPr&gt;&lt;m:t&gt;=&lt;/m:t&gt;&lt;/m:r&gt;&lt;m:f&gt;&lt;m:fPr&gt;&lt;m:ctrlPr&gt;&lt;w:rPr&gt;&lt;w:rFonts w:ascii=&quot;Cambria Math&quot; w:h-ansi=&quot;Cambria Math&quot; w:cs=&quot;Times New Roman (Body CS)&quot;/&gt;&lt;wx:font wx:val=&quot;Cambria Math&quot;/&gt;&lt;w:b-cs/&gt;&lt;w:i-cs/&gt;&lt;w:color w:val=&quot;000000&quot;/&gt;&lt;w:lang w:val=&quot;RU&quot;/&gt;&lt;/w:rPr&gt;&lt;/m:ctrlPr&gt;&lt;/m:fPr&gt;&lt;m:num&gt;&lt;m:r&gt;&lt;m:rPr&gt;&lt;m:sty m:val=&quot;p&quot;/&gt;&lt;/m:rPr&gt;&lt;w:rPr&gt;&lt;w:rFonts w:ascii=&quot;Cambria Math&quot; w:h-ansi=&quot;Cambria Math&quot; w:cs=&quot;Times New Roman (Body CS)&quot;/&gt;&lt;wx:font wx:val=&quot;Cambria Math&quot;/&gt;&lt;w:color w:val=&quot;000000&quot;/&gt;&lt;/w:rPr&gt;&lt;m:t&gt;2-&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si&lt;/m:t&gt;&lt;/m:r&gt;&lt;/m:sub&gt;&lt;/m:sSub&gt;&lt;/m:num&gt;&lt;m:den&gt;&lt;m:r&gt;&lt;m:rPr&gt;&lt;m:sty m:val=&quot;p&quot;/&gt;&lt;/m:rPr&gt;&lt;w:rPr&gt;&lt;w:rFonts w:ascii=&quot;Cambria Math&quot; w:h-ansi=&quot;Cambria Math&quot; w:cs=&quot;Times New Roman (Body CS)&quot;/&gt;&lt;wx:font wx:val=&quot;Cambria Math&quot;/&gt;&lt;w:color w:val=&quot;000000&quot;/&gt;&lt;/w:rPr&gt;&lt;m:t&gt;2&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1" o:title="" chromakey="white"/>
          </v:shape>
        </w:pict>
      </w:r>
      <w:r w:rsidRPr="00377C7B">
        <w:rPr>
          <w:rFonts w:ascii="Times" w:hAnsi="Times"/>
          <w:bCs/>
          <w:iCs/>
          <w:color w:val="000000" w:themeColor="text1"/>
          <w:sz w:val="22"/>
        </w:rPr>
        <w:instrText xml:space="preserve"> </w:instrText>
      </w:r>
      <w:r w:rsidRPr="00377C7B">
        <w:rPr>
          <w:rFonts w:ascii="Times" w:hAnsi="Times"/>
          <w:bCs/>
          <w:iCs/>
          <w:color w:val="000000" w:themeColor="text1"/>
          <w:sz w:val="22"/>
        </w:rPr>
        <w:fldChar w:fldCharType="separate"/>
      </w:r>
      <w:r w:rsidR="00F55050">
        <w:rPr>
          <w:rFonts w:ascii="Times" w:hAnsi="Times"/>
          <w:noProof/>
          <w:color w:val="000000" w:themeColor="text1"/>
          <w:sz w:val="22"/>
        </w:rPr>
        <w:pict w14:anchorId="2E8A28B9">
          <v:shape id="_x0000_i1029" type="#_x0000_t75" alt="" style="width:81pt;height:22.5pt;mso-width-percent:0;mso-height-percent:0;mso-width-percent:0;mso-height-percent:0" equationxml="&lt;?xml version=&quot;1.0&quot; encoding=&quot;UTF-8&quot; standalone=&quot;yes&quot;?&gt;&#13;&#13;&#13;&#13;&#13;&#13;&#13;&#13;&#13;&#13;&#13;&#13;&#13;&#13;&#13;&#13;&#13;&#13;&#13;&#13;&#13;&#13;&#13;&#13;&#13;&#13;&#13;&#13;&#13;&#13;&#13;&#10;&lt;?mso-application progid=&quot;Word.Document&quot;?&gt;&#13;&#13;&#13;&#13;&#13;&#13;&#13;&#13;&#13;&#13;&#13;&#13;&#13;&#13;&#13;&#13;&#13;&#13;&#13;&#13;&#13;&#13;&#13;&#13;&#13;&#13;&#13;&#13;&#13;&#13;&#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80&quot;/&gt;&lt;w:stylePaneFormatFilter w:val=&quot;0000&quot;/&gt;&lt;w:defaultTabStop w:val=&quot;720&quot;/&gt;&lt;w:displayHorizontalDrawingGridEvery w:val=&quot;0&quot;/&gt;&lt;w:displayVerticalDrawingGridEvery w:val=&quot;0&quot;/&gt;&lt;w:useMarginsForDrawingGridOrigin/&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8D59DD&quot;/&gt;&lt;wsp:rsid wsp:val=&quot;003D7355&quot;/&gt;&lt;wsp:rsid wsp:val=&quot;00A35447&quot;/&gt;&lt;/wsp:rsids&gt;&lt;/w:docPr&gt;&lt;w:body&gt;&lt;wx:sect&gt;&lt;w:p wsp:rsidR=&quot;00000000&quot; wsp:rsidRDefault=&quot;003D7355&quot; wsp:rsidP=&quot;003D7355&quot;&gt;&lt;m:oMathPara&gt;&lt;m:oMath&gt;&lt;m:sSup&gt;&lt;m:sSupPr&gt;&lt;m:ctrlPr&gt;&lt;w:rPr&gt;&lt;w:rFonts w:ascii=&quot;Cambria Math&quot; w:h-ansi=&quot;Cambria Math&quot; w:cs=&quot;Times New Roman (Body CS)&quot;/&gt;&lt;wx:font wx:val=&quot;Cambria Math&quot;/&gt;&lt;w:b-cs/&gt;&lt;w:i-cs/&gt;&lt;w:color w:val=&quot;000000&quot;/&gt;&lt;w:lang w:val=&quot;RU&quot;/&gt;&lt;/w:rPr&gt;&lt;/m:ctrlPr&gt;&lt;/m:sSupPr&gt;&lt;m:e&gt;&lt;m:r&gt;&lt;m:rPr&gt;&lt;m:sty m:val=&quot;p&quot;/&gt;&lt;/m:rPr&gt;&lt;w:rPr&gt;&lt;w:rFonts w:ascii=&quot;Cambria Math&quot; w:h-ansi=&quot;Cambria Math&quot; w:cs=&quot;Times New Roman (Body CS)&quot;/&gt;&lt;wx:font wx:val=&quot;Cambria Math&quot;/&gt;&lt;w:color w:val=&quot;000000&quot;/&gt;&lt;/w:rPr&gt;&lt;m:t&gt; (&lt;/m:t&gt;&lt;/m:r&gt;&lt;m:f&gt;&lt;m:fPr&gt;&lt;m:ctrlPr&gt;&lt;w:rPr&gt;&lt;w:rFonts w:ascii=&quot;Cambria Math&quot; w:h-ansi=&quot;Cambria Math&quot; w:cs=&quot;Times New Roman (Body CS)&quot;/&gt;&lt;wx:font wx:val=&quot;Cambria Math&quot;/&gt;&lt;w:b-cs/&gt;&lt;w:i-cs/&gt;&lt;w:color w:val=&quot;000000&quot;/&gt;&lt;w:lang w:val=&quot;RU&quot;/&gt;&lt;/w:rPr&gt;&lt;/m:ctrlPr&gt;&lt;/m:fPr&gt;&lt;m:num&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4&lt;/m:t&gt;&lt;/m:r&gt;&lt;/m:sub&gt;&lt;/m:sSub&gt;&lt;/m:num&gt;&lt;m:den&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0&lt;/m:t&gt;&lt;/m:r&gt;&lt;/m:sub&gt;&lt;/m:sSub&gt;&lt;/m:den&gt;&lt;/m:f&gt;&lt;m:r&gt;&lt;m:rPr&gt;&lt;m:sty m:val=&quot;p&quot;/&gt;&lt;/m:rPr&gt;&lt;w:rPr&gt;&lt;w:rFonts w:ascii=&quot;Cambria Math&quot; w:h-ansi=&quot;Cambria Math&quot; w:cs=&quot;Times New Roman (Body CS)&quot;/&gt;&lt;wx:font wx:val=&quot;Cambria Math&quot;/&gt;&lt;w:color w:val=&quot;000000&quot;/&gt;&lt;/w:rPr&gt;&lt;m:t&gt;)&lt;/m:t&gt;&lt;/m:r&gt;&lt;/m:e&gt;&lt;m:sup&gt;&lt;m:r&gt;&lt;m:rPr&gt;&lt;m:sty m:val=&quot;p&quot;/&gt;&lt;/m:rPr&gt;&lt;w:rPr&gt;&lt;w:rFonts w:ascii=&quot;Cambria Math&quot; w:h-ansi=&quot;Cambria Math&quot; w:cs=&quot;Times New Roman (Body CS)&quot;/&gt;&lt;wx:font wx:val=&quot;Cambria Math&quot;/&gt;&lt;w:color w:val=&quot;000000&quot;/&gt;&lt;/w:rPr&gt;&lt;m:t&gt;0,25&lt;/m:t&gt;&lt;/m:r&gt;&lt;/m:sup&gt;&lt;/m:sSup&gt;&lt;m:r&gt;&lt;m:rPr&gt;&lt;m:sty m:val=&quot;p&quot;/&gt;&lt;/m:rPr&gt;&lt;w:rPr&gt;&lt;w:rFonts w:ascii=&quot;Cambria Math&quot; w:h-ansi=&quot;Cambria Math&quot; w:cs=&quot;Times New Roman (Body CS)&quot;/&gt;&lt;wx:font wx:val=&quot;Cambria Math&quot;/&gt;&lt;w:color w:val=&quot;000000&quot;/&gt;&lt;/w:rPr&gt;&lt;m:t&gt;=&lt;/m:t&gt;&lt;/m:r&gt;&lt;m:f&gt;&lt;m:fPr&gt;&lt;m:ctrlPr&gt;&lt;w:rPr&gt;&lt;w:rFonts w:ascii=&quot;Cambria Math&quot; w:h-ansi=&quot;Cambria Math&quot; w:cs=&quot;Times New Roman (Body CS)&quot;/&gt;&lt;wx:font wx:val=&quot;Cambria Math&quot;/&gt;&lt;w:b-cs/&gt;&lt;w:i-cs/&gt;&lt;w:color w:val=&quot;000000&quot;/&gt;&lt;w:lang w:val=&quot;RU&quot;/&gt;&lt;/w:rPr&gt;&lt;/m:ctrlPr&gt;&lt;/m:fPr&gt;&lt;m:num&gt;&lt;m:r&gt;&lt;m:rPr&gt;&lt;m:sty m:val=&quot;p&quot;/&gt;&lt;/m:rPr&gt;&lt;w:rPr&gt;&lt;w:rFonts w:ascii=&quot;Cambria Math&quot; w:h-ansi=&quot;Cambria Math&quot; w:cs=&quot;Times New Roman (Body CS)&quot;/&gt;&lt;wx:font wx:val=&quot;Cambria Math&quot;/&gt;&lt;w:color w:val=&quot;000000&quot;/&gt;&lt;/w:rPr&gt;&lt;m:t&gt;2-&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si&lt;/m:t&gt;&lt;/m:r&gt;&lt;/m:sub&gt;&lt;/m:sSub&gt;&lt;/m:num&gt;&lt;m:den&gt;&lt;m:r&gt;&lt;m:rPr&gt;&lt;m:sty m:val=&quot;p&quot;/&gt;&lt;/m:rPr&gt;&lt;w:rPr&gt;&lt;w:rFonts w:ascii=&quot;Cambria Math&quot; w:h-ansi=&quot;Cambria Math&quot; w:cs=&quot;Times New Roman (Body CS)&quot;/&gt;&lt;wx:font wx:val=&quot;Cambria Math&quot;/&gt;&lt;w:color w:val=&quot;000000&quot;/&gt;&lt;/w:rPr&gt;&lt;m:t&gt;2&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1" o:title="" chromakey="white"/>
          </v:shape>
        </w:pict>
      </w:r>
      <w:r w:rsidRPr="00377C7B">
        <w:rPr>
          <w:rFonts w:ascii="Times" w:hAnsi="Times"/>
          <w:color w:val="000000" w:themeColor="text1"/>
          <w:sz w:val="22"/>
        </w:rPr>
        <w:fldChar w:fldCharType="end"/>
      </w:r>
      <w:r w:rsidRPr="00377C7B">
        <w:rPr>
          <w:rFonts w:ascii="Times" w:hAnsi="Times"/>
          <w:bCs/>
          <w:iCs/>
          <w:color w:val="000000" w:themeColor="text1"/>
          <w:sz w:val="22"/>
        </w:rPr>
        <w:t>;</w:t>
      </w:r>
      <w:r w:rsidRPr="00377C7B">
        <w:rPr>
          <w:rFonts w:ascii="Times" w:hAnsi="Times"/>
          <w:b/>
          <w:bCs/>
          <w:iCs/>
          <w:color w:val="000000" w:themeColor="text1"/>
          <w:sz w:val="22"/>
        </w:rPr>
        <w:fldChar w:fldCharType="begin"/>
      </w:r>
      <w:r w:rsidRPr="00377C7B">
        <w:rPr>
          <w:rFonts w:ascii="Times" w:hAnsi="Times"/>
          <w:b/>
          <w:bCs/>
          <w:iCs/>
          <w:color w:val="000000" w:themeColor="text1"/>
          <w:sz w:val="22"/>
        </w:rPr>
        <w:instrText xml:space="preserve"> QUOTE </w:instrText>
      </w:r>
      <w:r w:rsidR="00F55050">
        <w:rPr>
          <w:rFonts w:ascii="Times" w:hAnsi="Times"/>
          <w:noProof/>
          <w:color w:val="000000" w:themeColor="text1"/>
          <w:sz w:val="22"/>
        </w:rPr>
        <w:pict w14:anchorId="06F8796E">
          <v:shape id="_x0000_i1028" type="#_x0000_t75" alt="" style="width:107.45pt;height:22.5pt;mso-width-percent:0;mso-height-percent:0;mso-width-percent:0;mso-height-percent:0" equationxml="&lt;?xml version=&quot;1.0&quot; encoding=&quot;UTF-8&quot; standalone=&quot;yes&quot;?&gt;&#13;&#13;&#13;&#13;&#13;&#13;&#13;&#13;&#13;&#13;&#13;&#13;&#13;&#13;&#13;&#13;&#13;&#13;&#13;&#13;&#13;&#13;&#13;&#13;&#13;&#13;&#13;&#13;&#13;&#13;&#13;&#10;&lt;?mso-application progid=&quot;Word.Document&quot;?&gt;&#13;&#13;&#13;&#13;&#13;&#13;&#13;&#13;&#13;&#13;&#13;&#13;&#13;&#13;&#13;&#13;&#13;&#13;&#13;&#13;&#13;&#13;&#13;&#13;&#13;&#13;&#13;&#13;&#13;&#13;&#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80&quot;/&gt;&lt;w:stylePaneFormatFilter w:val=&quot;0000&quot;/&gt;&lt;w:defaultTabStop w:val=&quot;720&quot;/&gt;&lt;w:displayHorizontalDrawingGridEvery w:val=&quot;0&quot;/&gt;&lt;w:displayVerticalDrawingGridEvery w:val=&quot;0&quot;/&gt;&lt;w:useMarginsForDrawingGridOrigin/&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8D59DD&quot;/&gt;&lt;wsp:rsid wsp:val=&quot;00A35447&quot;/&gt;&lt;wsp:rsid wsp:val=&quot;00BF507F&quot;/&gt;&lt;/wsp:rsids&gt;&lt;/w:docPr&gt;&lt;w:body&gt;&lt;wx:sect&gt;&lt;w:p wsp:rsidR=&quot;00000000&quot; wsp:rsidRDefault=&quot;00BF507F&quot; wsp:rsidP=&quot;00BF507F&quot;&gt;&lt;m:oMathPara&gt;&lt;m:oMath&gt;&lt;m:sSup&gt;&lt;m:sSupPr&gt;&lt;m:ctrlPr&gt;&lt;w:rPr&gt;&lt;w:rFonts w:ascii=&quot;Cambria Math&quot; w:h-ansi=&quot;Cambria Math&quot; w:cs=&quot;Times New Roman (Body CS)&quot;/&gt;&lt;wx:font wx:val=&quot;Cambria Math&quot;/&gt;&lt;w:b-cs/&gt;&lt;w:i-cs/&gt;&lt;w:color w:val=&quot;000000&quot;/&gt;&lt;w:lang w:val=&quot;RU&quot;/&gt;&lt;/w:rPr&gt;&lt;/m:ctrlPr&gt;&lt;/m:sSupPr&gt;&lt;m:e&gt;&lt;m:r&gt;&lt;m:rPr&gt;&lt;m:sty m:val=&quot;p&quot;/&gt;&lt;/m:rPr&gt;&lt;w:rPr&gt;&lt;w:rFonts w:ascii=&quot;Cambria Math&quot; w:h-ansi=&quot;Cambria Math&quot; w:cs=&quot;Times New Roman (Body CS)&quot;/&gt;&lt;wx:font wx:val=&quot;Cambria Math&quot;/&gt;&lt;w:color w:val=&quot;000000&quot;/&gt;&lt;/w:rPr&gt;&lt;m:t&gt;2*(&lt;/m:t&gt;&lt;/m:r&gt;&lt;m:f&gt;&lt;m:fPr&gt;&lt;m:ctrlPr&gt;&lt;w:rPr&gt;&lt;w:rFonts w:ascii=&quot;Cambria Math&quot; w:h-ansi=&quot;Cambria Math&quot; w:cs=&quot;Times New Roman (Body CS)&quot;/&gt;&lt;wx:font wx:val=&quot;Cambria Math&quot;/&gt;&lt;w:b-cs/&gt;&lt;w:i-cs/&gt;&lt;w:color w:val=&quot;000000&quot;/&gt;&lt;w:lang w:val=&quot;RU&quot;/&gt;&lt;/w:rPr&gt;&lt;/m:ctrlPr&gt;&lt;/m:fPr&gt;&lt;m:num&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4&lt;/m:t&gt;&lt;/m:r&gt;&lt;/m:sub&gt;&lt;/m:sSub&gt;&lt;/m:num&gt;&lt;m:den&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0&lt;/m:t&gt;&lt;/m:r&gt;&lt;/m:sub&gt;&lt;/m:sSub&gt;&lt;/m:den&gt;&lt;/m:f&gt;&lt;m:r&gt;&lt;m:rPr&gt;&lt;m:sty m:val=&quot;p&quot;/&gt;&lt;/m:rPr&gt;&lt;w:rPr&gt;&lt;w:rFonts w:ascii=&quot;Cambria Math&quot; w:h-ansi=&quot;Cambria Math&quot; w:cs=&quot;Times New Roman (Body CS)&quot;/&gt;&lt;wx:font wx:val=&quot;Cambria Math&quot;/&gt;&lt;w:color w:val=&quot;000000&quot;/&gt;&lt;/w:rPr&gt;&lt;m:t&gt;)&lt;/m:t&gt;&lt;/m:r&gt;&lt;/m:e&gt;&lt;m:sup&gt;&lt;m:r&gt;&lt;m:rPr&gt;&lt;m:sty m:val=&quot;p&quot;/&gt;&lt;/m:rPr&gt;&lt;w:rPr&gt;&lt;w:rFonts w:ascii=&quot;Cambria Math&quot; w:h-ansi=&quot;Cambria Math&quot; w:cs=&quot;Times New Roman (Body CS)&quot;/&gt;&lt;wx:font wx:val=&quot;Cambria Math&quot;/&gt;&lt;w:color w:val=&quot;000000&quot;/&gt;&lt;/w:rPr&gt;&lt;m:t&gt;0,25&lt;/m:t&gt;&lt;/m:r&gt;&lt;/m:sup&gt;&lt;/m:sSup&gt;&lt;m:r&gt;&lt;m:rPr&gt;&lt;m:sty m:val=&quot;p&quot;/&gt;&lt;/m:rPr&gt;&lt;w:rPr&gt;&lt;w:rFonts w:ascii=&quot;Cambria Math&quot; w:h-ansi=&quot;Cambria Math&quot; w:cs=&quot;Times New Roman (Body CS)&quot;/&gt;&lt;wx:font wx:val=&quot;Cambria Math&quot;/&gt;&lt;w:color w:val=&quot;000000&quot;/&gt;&lt;/w:rPr&gt;&lt;m:t&gt;=2-&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si&lt;/m:t&gt;&lt;/m:r&gt;&lt;/m:sub&gt;&lt;/m:sSub&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2" o:title="" chromakey="white"/>
          </v:shape>
        </w:pict>
      </w:r>
      <w:r w:rsidRPr="00377C7B">
        <w:rPr>
          <w:rFonts w:ascii="Times" w:hAnsi="Times"/>
          <w:b/>
          <w:bCs/>
          <w:iCs/>
          <w:color w:val="000000" w:themeColor="text1"/>
          <w:sz w:val="22"/>
        </w:rPr>
        <w:instrText xml:space="preserve"> </w:instrText>
      </w:r>
      <w:r w:rsidRPr="00377C7B">
        <w:rPr>
          <w:rFonts w:ascii="Times" w:hAnsi="Times"/>
          <w:b/>
          <w:bCs/>
          <w:iCs/>
          <w:color w:val="000000" w:themeColor="text1"/>
          <w:sz w:val="22"/>
        </w:rPr>
        <w:fldChar w:fldCharType="separate"/>
      </w:r>
      <w:r w:rsidR="00F55050">
        <w:rPr>
          <w:rFonts w:ascii="Times" w:hAnsi="Times"/>
          <w:noProof/>
          <w:color w:val="000000" w:themeColor="text1"/>
          <w:sz w:val="22"/>
        </w:rPr>
        <w:pict w14:anchorId="2EA6399B">
          <v:shape id="_x0000_i1027" type="#_x0000_t75" alt="" style="width:107.45pt;height:22.5pt;mso-width-percent:0;mso-height-percent:0;mso-width-percent:0;mso-height-percent:0" equationxml="&lt;?xml version=&quot;1.0&quot; encoding=&quot;UTF-8&quot; standalone=&quot;yes&quot;?&gt;&#13;&#13;&#13;&#13;&#13;&#13;&#13;&#13;&#13;&#13;&#13;&#13;&#13;&#13;&#13;&#13;&#13;&#13;&#13;&#13;&#13;&#13;&#13;&#13;&#13;&#13;&#13;&#13;&#13;&#13;&#13;&#10;&lt;?mso-application progid=&quot;Word.Document&quot;?&gt;&#13;&#13;&#13;&#13;&#13;&#13;&#13;&#13;&#13;&#13;&#13;&#13;&#13;&#13;&#13;&#13;&#13;&#13;&#13;&#13;&#13;&#13;&#13;&#13;&#13;&#13;&#13;&#13;&#13;&#13;&#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80&quot;/&gt;&lt;w:stylePaneFormatFilter w:val=&quot;0000&quot;/&gt;&lt;w:defaultTabStop w:val=&quot;720&quot;/&gt;&lt;w:displayHorizontalDrawingGridEvery w:val=&quot;0&quot;/&gt;&lt;w:displayVerticalDrawingGridEvery w:val=&quot;0&quot;/&gt;&lt;w:useMarginsForDrawingGridOrigin/&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8D59DD&quot;/&gt;&lt;wsp:rsid wsp:val=&quot;00A35447&quot;/&gt;&lt;wsp:rsid wsp:val=&quot;00BF507F&quot;/&gt;&lt;/wsp:rsids&gt;&lt;/w:docPr&gt;&lt;w:body&gt;&lt;wx:sect&gt;&lt;w:p wsp:rsidR=&quot;00000000&quot; wsp:rsidRDefault=&quot;00BF507F&quot; wsp:rsidP=&quot;00BF507F&quot;&gt;&lt;m:oMathPara&gt;&lt;m:oMath&gt;&lt;m:sSup&gt;&lt;m:sSupPr&gt;&lt;m:ctrlPr&gt;&lt;w:rPr&gt;&lt;w:rFonts w:ascii=&quot;Cambria Math&quot; w:h-ansi=&quot;Cambria Math&quot; w:cs=&quot;Times New Roman (Body CS)&quot;/&gt;&lt;wx:font wx:val=&quot;Cambria Math&quot;/&gt;&lt;w:b-cs/&gt;&lt;w:i-cs/&gt;&lt;w:color w:val=&quot;000000&quot;/&gt;&lt;w:lang w:val=&quot;RU&quot;/&gt;&lt;/w:rPr&gt;&lt;/m:ctrlPr&gt;&lt;/m:sSupPr&gt;&lt;m:e&gt;&lt;m:r&gt;&lt;m:rPr&gt;&lt;m:sty m:val=&quot;p&quot;/&gt;&lt;/m:rPr&gt;&lt;w:rPr&gt;&lt;w:rFonts w:ascii=&quot;Cambria Math&quot; w:h-ansi=&quot;Cambria Math&quot; w:cs=&quot;Times New Roman (Body CS)&quot;/&gt;&lt;wx:font wx:val=&quot;Cambria Math&quot;/&gt;&lt;w:color w:val=&quot;000000&quot;/&gt;&lt;/w:rPr&gt;&lt;m:t&gt;2*(&lt;/m:t&gt;&lt;/m:r&gt;&lt;m:f&gt;&lt;m:fPr&gt;&lt;m:ctrlPr&gt;&lt;w:rPr&gt;&lt;w:rFonts w:ascii=&quot;Cambria Math&quot; w:h-ansi=&quot;Cambria Math&quot; w:cs=&quot;Times New Roman (Body CS)&quot;/&gt;&lt;wx:font wx:val=&quot;Cambria Math&quot;/&gt;&lt;w:b-cs/&gt;&lt;w:i-cs/&gt;&lt;w:color w:val=&quot;000000&quot;/&gt;&lt;w:lang w:val=&quot;RU&quot;/&gt;&lt;/w:rPr&gt;&lt;/m:ctrlPr&gt;&lt;/m:fPr&gt;&lt;m:num&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4&lt;/m:t&gt;&lt;/m:r&gt;&lt;/m:sub&gt;&lt;/m:sSub&gt;&lt;/m:num&gt;&lt;m:den&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0&lt;/m:t&gt;&lt;/m:r&gt;&lt;/m:sub&gt;&lt;/m:sSub&gt;&lt;/m:den&gt;&lt;/m:f&gt;&lt;m:r&gt;&lt;m:rPr&gt;&lt;m:sty m:val=&quot;p&quot;/&gt;&lt;/m:rPr&gt;&lt;w:rPr&gt;&lt;w:rFonts w:ascii=&quot;Cambria Math&quot; w:h-ansi=&quot;Cambria Math&quot; w:cs=&quot;Times New Roman (Body CS)&quot;/&gt;&lt;wx:font wx:val=&quot;Cambria Math&quot;/&gt;&lt;w:color w:val=&quot;000000&quot;/&gt;&lt;/w:rPr&gt;&lt;m:t&gt;)&lt;/m:t&gt;&lt;/m:r&gt;&lt;/m:e&gt;&lt;m:sup&gt;&lt;m:r&gt;&lt;m:rPr&gt;&lt;m:sty m:val=&quot;p&quot;/&gt;&lt;/m:rPr&gt;&lt;w:rPr&gt;&lt;w:rFonts w:ascii=&quot;Cambria Math&quot; w:h-ansi=&quot;Cambria Math&quot; w:cs=&quot;Times New Roman (Body CS)&quot;/&gt;&lt;wx:font wx:val=&quot;Cambria Math&quot;/&gt;&lt;w:color w:val=&quot;000000&quot;/&gt;&lt;/w:rPr&gt;&lt;m:t&gt;0,25&lt;/m:t&gt;&lt;/m:r&gt;&lt;/m:sup&gt;&lt;/m:sSup&gt;&lt;m:r&gt;&lt;m:rPr&gt;&lt;m:sty m:val=&quot;p&quot;/&gt;&lt;/m:rPr&gt;&lt;w:rPr&gt;&lt;w:rFonts w:ascii=&quot;Cambria Math&quot; w:h-ansi=&quot;Cambria Math&quot; w:cs=&quot;Times New Roman (Body CS)&quot;/&gt;&lt;wx:font wx:val=&quot;Cambria Math&quot;/&gt;&lt;w:color w:val=&quot;000000&quot;/&gt;&lt;/w:rPr&gt;&lt;m:t&gt;=2-&lt;/m:t&gt;&lt;/m:r&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si&lt;/m:t&gt;&lt;/m:r&gt;&lt;/m:sub&gt;&lt;/m:sSub&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2" o:title="" chromakey="white"/>
          </v:shape>
        </w:pict>
      </w:r>
      <w:r w:rsidRPr="00377C7B">
        <w:rPr>
          <w:rFonts w:ascii="Times" w:hAnsi="Times"/>
          <w:color w:val="000000" w:themeColor="text1"/>
          <w:sz w:val="22"/>
        </w:rPr>
        <w:fldChar w:fldCharType="end"/>
      </w:r>
    </w:p>
    <w:p w14:paraId="1F13D42C" w14:textId="77777777" w:rsidR="00C661F4" w:rsidRPr="00377C7B" w:rsidRDefault="00C661F4" w:rsidP="00C661F4">
      <w:pPr>
        <w:spacing w:line="480" w:lineRule="auto"/>
        <w:jc w:val="both"/>
        <w:rPr>
          <w:rFonts w:ascii="Times" w:hAnsi="Times"/>
          <w:b/>
          <w:bCs/>
          <w:iCs/>
          <w:color w:val="000000" w:themeColor="text1"/>
          <w:sz w:val="22"/>
        </w:rPr>
      </w:pPr>
    </w:p>
    <w:p w14:paraId="56BF688F" w14:textId="77777777" w:rsidR="00C661F4" w:rsidRPr="00377C7B" w:rsidRDefault="00C661F4" w:rsidP="00C661F4">
      <w:pPr>
        <w:spacing w:line="480" w:lineRule="auto"/>
        <w:jc w:val="both"/>
        <w:rPr>
          <w:rFonts w:ascii="Times" w:hAnsi="Times"/>
          <w:bCs/>
          <w:iCs/>
          <w:color w:val="000000" w:themeColor="text1"/>
          <w:sz w:val="22"/>
        </w:rPr>
      </w:pPr>
      <w:r w:rsidRPr="00377C7B">
        <w:rPr>
          <w:rFonts w:ascii="Times" w:hAnsi="Times"/>
          <w:bCs/>
          <w:iCs/>
          <w:color w:val="000000" w:themeColor="text1"/>
          <w:sz w:val="22"/>
        </w:rPr>
        <w:t>The formula to count the probability of HAC-loss per cell division becomes</w:t>
      </w:r>
    </w:p>
    <w:p w14:paraId="081B2838" w14:textId="77777777" w:rsidR="00C661F4" w:rsidRPr="00377C7B" w:rsidRDefault="00C661F4" w:rsidP="00C661F4">
      <w:pPr>
        <w:spacing w:line="480" w:lineRule="auto"/>
        <w:jc w:val="both"/>
        <w:rPr>
          <w:rFonts w:ascii="Times" w:hAnsi="Times"/>
          <w:bCs/>
          <w:iCs/>
          <w:color w:val="000000" w:themeColor="text1"/>
          <w:sz w:val="22"/>
        </w:rPr>
      </w:pPr>
    </w:p>
    <w:p w14:paraId="14E29FE6" w14:textId="77777777" w:rsidR="00C661F4" w:rsidRPr="00377C7B" w:rsidRDefault="00C661F4" w:rsidP="00C661F4">
      <w:pPr>
        <w:spacing w:line="480" w:lineRule="auto"/>
        <w:jc w:val="both"/>
        <w:rPr>
          <w:rFonts w:ascii="Times" w:hAnsi="Times"/>
          <w:b/>
          <w:bCs/>
          <w:iCs/>
          <w:color w:val="000000" w:themeColor="text1"/>
          <w:sz w:val="22"/>
        </w:rPr>
      </w:pPr>
      <w:r w:rsidRPr="00377C7B">
        <w:rPr>
          <w:rFonts w:ascii="Times" w:hAnsi="Times"/>
          <w:b/>
          <w:bCs/>
          <w:iCs/>
          <w:color w:val="000000" w:themeColor="text1"/>
          <w:sz w:val="22"/>
        </w:rPr>
        <w:t xml:space="preserve"> </w:t>
      </w:r>
      <w:r w:rsidRPr="00377C7B">
        <w:rPr>
          <w:rFonts w:ascii="Times" w:hAnsi="Times"/>
          <w:b/>
          <w:bCs/>
          <w:iCs/>
          <w:color w:val="000000" w:themeColor="text1"/>
          <w:sz w:val="22"/>
        </w:rPr>
        <w:fldChar w:fldCharType="begin"/>
      </w:r>
      <w:r w:rsidRPr="00377C7B">
        <w:rPr>
          <w:rFonts w:ascii="Times" w:hAnsi="Times"/>
          <w:b/>
          <w:bCs/>
          <w:iCs/>
          <w:color w:val="000000" w:themeColor="text1"/>
          <w:sz w:val="22"/>
        </w:rPr>
        <w:instrText xml:space="preserve"> QUOTE </w:instrText>
      </w:r>
      <w:r w:rsidR="00F55050">
        <w:rPr>
          <w:rFonts w:ascii="Times" w:hAnsi="Times"/>
          <w:noProof/>
          <w:color w:val="000000" w:themeColor="text1"/>
          <w:sz w:val="22"/>
        </w:rPr>
        <w:pict w14:anchorId="2D898D43">
          <v:shape id="_x0000_i1026" type="#_x0000_t75" alt="" style="width:107.45pt;height:22.5pt;mso-width-percent:0;mso-height-percent:0;mso-width-percent:0;mso-height-percent:0" equationxml="&lt;?xml version=&quot;1.0&quot; encoding=&quot;UTF-8&quot; standalone=&quot;yes&quot;?&gt;&#13;&#13;&#13;&#13;&#13;&#13;&#13;&#13;&#13;&#13;&#13;&#13;&#13;&#13;&#13;&#13;&#13;&#13;&#13;&#13;&#13;&#13;&#13;&#13;&#13;&#13;&#13;&#13;&#13;&#13;&#13;&#10;&lt;?mso-application progid=&quot;Word.Document&quot;?&gt;&#13;&#13;&#13;&#13;&#13;&#13;&#13;&#13;&#13;&#13;&#13;&#13;&#13;&#13;&#13;&#13;&#13;&#13;&#13;&#13;&#13;&#13;&#13;&#13;&#13;&#13;&#13;&#13;&#13;&#13;&#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80&quot;/&gt;&lt;w:stylePaneFormatFilter w:val=&quot;0000&quot;/&gt;&lt;w:defaultTabStop w:val=&quot;720&quot;/&gt;&lt;w:displayHorizontalDrawingGridEvery w:val=&quot;0&quot;/&gt;&lt;w:displayVerticalDrawingGridEvery w:val=&quot;0&quot;/&gt;&lt;w:useMarginsForDrawingGridOrigin/&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8D59DD&quot;/&gt;&lt;wsp:rsid wsp:val=&quot;0043133C&quot;/&gt;&lt;wsp:rsid wsp:val=&quot;00A35447&quot;/&gt;&lt;/wsp:rsids&gt;&lt;/w:docPr&gt;&lt;w:body&gt;&lt;wx:sect&gt;&lt;w:p wsp:rsidR=&quot;00000000&quot; wsp:rsidRDefault=&quot;0043133C&quot; wsp:rsidP=&quot;0043133C&quot;&gt;&lt;m:oMathPara&gt;&lt;m:oMath&gt;&lt;m:sSup&gt;&lt;m:sSupPr&gt;&lt;m:ctrlPr&gt;&lt;w:rPr&gt;&lt;w:rFonts w:ascii=&quot;Cambria Math&quot; w:h-ansi=&quot;Cambria Math&quot; w:cs=&quot;Times New Roman (Body CS)&quot;/&gt;&lt;wx:font wx:val=&quot;Cambria Math&quot;/&gt;&lt;w:b-cs/&gt;&lt;w:i-cs/&gt;&lt;w:color w:val=&quot;000000&quot;/&gt;&lt;w:lang w:val=&quot;RU&quot;/&gt;&lt;/w:rPr&gt;&lt;/m:ctrlPr&gt;&lt;/m:sSupPr&gt;&lt;m:e&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si&lt;/m:t&gt;&lt;/m:r&gt;&lt;/m:sub&gt;&lt;/m:sSub&gt;&lt;m:r&gt;&lt;m:rPr&gt;&lt;m:sty m:val=&quot;p&quot;/&gt;&lt;/m:rPr&gt;&lt;w:rPr&gt;&lt;w:rFonts w:ascii=&quot;Cambria Math&quot; w:h-ansi=&quot;Cambria Math&quot; w:cs=&quot;Times New Roman (Body CS)&quot;/&gt;&lt;wx:font wx:val=&quot;Cambria Math&quot;/&gt;&lt;w:color w:val=&quot;000000&quot;/&gt;&lt;/w:rPr&gt;&lt;m:t&gt;=2-2*(&lt;/m:t&gt;&lt;/m:r&gt;&lt;m:f&gt;&lt;m:fPr&gt;&lt;m:ctrlPr&gt;&lt;w:rPr&gt;&lt;w:rFonts w:ascii=&quot;Cambria Math&quot; w:h-ansi=&quot;Cambria Math&quot; w:cs=&quot;Times New Roman (Body CS)&quot;/&gt;&lt;wx:font wx:val=&quot;Cambria Math&quot;/&gt;&lt;w:b-cs/&gt;&lt;w:i-cs/&gt;&lt;w:color w:val=&quot;000000&quot;/&gt;&lt;w:lang w:val=&quot;RU&quot;/&gt;&lt;/w:rPr&gt;&lt;/m:ctrlPr&gt;&lt;/m:fPr&gt;&lt;m:num&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4&lt;/m:t&gt;&lt;/m:r&gt;&lt;/m:sub&gt;&lt;/m:sSub&gt;&lt;/m:num&gt;&lt;m:den&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0&lt;/m:t&gt;&lt;/m:r&gt;&lt;/m:sub&gt;&lt;/m:sSub&gt;&lt;/m:den&gt;&lt;/m:f&gt;&lt;m:r&gt;&lt;m:rPr&gt;&lt;m:sty m:val=&quot;p&quot;/&gt;&lt;/m:rPr&gt;&lt;w:rPr&gt;&lt;w:rFonts w:ascii=&quot;Cambria Math&quot; w:h-ansi=&quot;Cambria Math&quot; w:cs=&quot;Times New Roman (Body CS)&quot;/&gt;&lt;wx:font wx:val=&quot;Cambria Math&quot;/&gt;&lt;w:color w:val=&quot;000000&quot;/&gt;&lt;/w:rPr&gt;&lt;m:t&gt;)&lt;/m:t&gt;&lt;/m:r&gt;&lt;/m:e&gt;&lt;m:sup&gt;&lt;m:r&gt;&lt;m:rPr&gt;&lt;m:sty m:val=&quot;p&quot;/&gt;&lt;/m:rPr&gt;&lt;w:rPr&gt;&lt;w:rFonts w:ascii=&quot;Cambria Math&quot; w:h-ansi=&quot;Cambria Math&quot; w:cs=&quot;Times New Roman (Body CS)&quot;/&gt;&lt;wx:font wx:val=&quot;Cambria Math&quot;/&gt;&lt;w:color w:val=&quot;000000&quot;/&gt;&lt;/w:rPr&gt;&lt;m:t&gt;0,25&lt;/m:t&gt;&lt;/m:r&gt;&lt;/m:sup&gt;&lt;/m:sSup&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3" o:title="" chromakey="white"/>
          </v:shape>
        </w:pict>
      </w:r>
      <w:r w:rsidRPr="00377C7B">
        <w:rPr>
          <w:rFonts w:ascii="Times" w:hAnsi="Times"/>
          <w:b/>
          <w:bCs/>
          <w:iCs/>
          <w:color w:val="000000" w:themeColor="text1"/>
          <w:sz w:val="22"/>
        </w:rPr>
        <w:instrText xml:space="preserve"> </w:instrText>
      </w:r>
      <w:r w:rsidRPr="00377C7B">
        <w:rPr>
          <w:rFonts w:ascii="Times" w:hAnsi="Times"/>
          <w:b/>
          <w:bCs/>
          <w:iCs/>
          <w:color w:val="000000" w:themeColor="text1"/>
          <w:sz w:val="22"/>
        </w:rPr>
        <w:fldChar w:fldCharType="separate"/>
      </w:r>
      <w:r w:rsidR="00F55050">
        <w:rPr>
          <w:rFonts w:ascii="Times" w:hAnsi="Times"/>
          <w:noProof/>
          <w:color w:val="000000" w:themeColor="text1"/>
          <w:sz w:val="22"/>
        </w:rPr>
        <w:pict w14:anchorId="5F273BE4">
          <v:shape id="_x0000_i1025" type="#_x0000_t75" alt="" style="width:107.45pt;height:22.5pt;mso-width-percent:0;mso-height-percent:0;mso-width-percent:0;mso-height-percent:0" equationxml="&lt;?xml version=&quot;1.0&quot; encoding=&quot;UTF-8&quot; standalone=&quot;yes&quot;?&gt;&#13;&#13;&#13;&#13;&#13;&#13;&#13;&#13;&#13;&#13;&#13;&#13;&#13;&#13;&#13;&#13;&#13;&#13;&#13;&#13;&#13;&#13;&#13;&#13;&#13;&#13;&#13;&#13;&#13;&#13;&#13;&#10;&lt;?mso-application progid=&quot;Word.Document&quot;?&gt;&#13;&#13;&#13;&#13;&#13;&#13;&#13;&#13;&#13;&#13;&#13;&#13;&#13;&#13;&#13;&#13;&#13;&#13;&#13;&#13;&#13;&#13;&#13;&#13;&#13;&#13;&#13;&#13;&#13;&#13;&#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80&quot;/&gt;&lt;w:stylePaneFormatFilter w:val=&quot;0000&quot;/&gt;&lt;w:defaultTabStop w:val=&quot;720&quot;/&gt;&lt;w:displayHorizontalDrawingGridEvery w:val=&quot;0&quot;/&gt;&lt;w:displayVerticalDrawingGridEvery w:val=&quot;0&quot;/&gt;&lt;w:useMarginsForDrawingGridOrigin/&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useWord2002TableStyleRules/&gt;&lt;/w:compat&gt;&lt;wsp:rsids&gt;&lt;wsp:rsidRoot wsp:val=&quot;008D59DD&quot;/&gt;&lt;wsp:rsid wsp:val=&quot;0043133C&quot;/&gt;&lt;wsp:rsid wsp:val=&quot;00A35447&quot;/&gt;&lt;/wsp:rsids&gt;&lt;/w:docPr&gt;&lt;w:body&gt;&lt;wx:sect&gt;&lt;w:p wsp:rsidR=&quot;00000000&quot; wsp:rsidRDefault=&quot;0043133C&quot; wsp:rsidP=&quot;0043133C&quot;&gt;&lt;m:oMathPara&gt;&lt;m:oMath&gt;&lt;m:sSup&gt;&lt;m:sSupPr&gt;&lt;m:ctrlPr&gt;&lt;w:rPr&gt;&lt;w:rFonts w:ascii=&quot;Cambria Math&quot; w:h-ansi=&quot;Cambria Math&quot; w:cs=&quot;Times New Roman (Body CS)&quot;/&gt;&lt;wx:font wx:val=&quot;Cambria Math&quot;/&gt;&lt;w:b-cs/&gt;&lt;w:i-cs/&gt;&lt;w:color w:val=&quot;000000&quot;/&gt;&lt;w:lang w:val=&quot;RU&quot;/&gt;&lt;/w:rPr&gt;&lt;/m:ctrlPr&gt;&lt;/m:sSupPr&gt;&lt;m:e&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R&lt;/m:t&gt;&lt;/m:r&gt;&lt;/m:e&gt;&lt;m:sub&gt;&lt;m:r&gt;&lt;m:rPr&gt;&lt;m:sty m:val=&quot;p&quot;/&gt;&lt;/m:rPr&gt;&lt;w:rPr&gt;&lt;w:rFonts w:ascii=&quot;Cambria Math&quot; w:h-ansi=&quot;Cambria Math&quot; w:cs=&quot;Times New Roman (Body CS)&quot;/&gt;&lt;wx:font wx:val=&quot;Cambria Math&quot;/&gt;&lt;w:color w:val=&quot;000000&quot;/&gt;&lt;/w:rPr&gt;&lt;m:t&gt;si&lt;/m:t&gt;&lt;/m:r&gt;&lt;/m:sub&gt;&lt;/m:sSub&gt;&lt;m:r&gt;&lt;m:rPr&gt;&lt;m:sty m:val=&quot;p&quot;/&gt;&lt;/m:rPr&gt;&lt;w:rPr&gt;&lt;w:rFonts w:ascii=&quot;Cambria Math&quot; w:h-ansi=&quot;Cambria Math&quot; w:cs=&quot;Times New Roman (Body CS)&quot;/&gt;&lt;wx:font wx:val=&quot;Cambria Math&quot;/&gt;&lt;w:color w:val=&quot;000000&quot;/&gt;&lt;/w:rPr&gt;&lt;m:t&gt;=2-2*(&lt;/m:t&gt;&lt;/m:r&gt;&lt;m:f&gt;&lt;m:fPr&gt;&lt;m:ctrlPr&gt;&lt;w:rPr&gt;&lt;w:rFonts w:ascii=&quot;Cambria Math&quot; w:h-ansi=&quot;Cambria Math&quot; w:cs=&quot;Times New Roman (Body CS)&quot;/&gt;&lt;wx:font wx:val=&quot;Cambria Math&quot;/&gt;&lt;w:b-cs/&gt;&lt;w:i-cs/&gt;&lt;w:color w:val=&quot;000000&quot;/&gt;&lt;w:lang w:val=&quot;RU&quot;/&gt;&lt;/w:rPr&gt;&lt;/m:ctrlPr&gt;&lt;/m:fPr&gt;&lt;m:num&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4&lt;/m:t&gt;&lt;/m:r&gt;&lt;/m:sub&gt;&lt;/m:sSub&gt;&lt;/m:num&gt;&lt;m:den&gt;&lt;m:sSub&gt;&lt;m:sSubPr&gt;&lt;m:ctrlPr&gt;&lt;w:rPr&gt;&lt;w:rFonts w:ascii=&quot;Cambria Math&quot; w:h-ansi=&quot;Cambria Math&quot; w:cs=&quot;Times New Roman (Body CS)&quot;/&gt;&lt;wx:font wx:val=&quot;Cambria Math&quot;/&gt;&lt;w:b-cs/&gt;&lt;w:i-cs/&gt;&lt;w:color w:val=&quot;000000&quot;/&gt;&lt;w:lang w:val=&quot;RU&quot;/&gt;&lt;/w:rPr&gt;&lt;/m:ctrlPr&gt;&lt;/m:sSubPr&gt;&lt;m:e&gt;&lt;m:r&gt;&lt;m:rPr&gt;&lt;m:sty m:val=&quot;p&quot;/&gt;&lt;/m:rPr&gt;&lt;w:rPr&gt;&lt;w:rFonts w:ascii=&quot;Cambria Math&quot; w:h-ansi=&quot;Cambria Math&quot; w:cs=&quot;Times New Roman (Body CS)&quot;/&gt;&lt;wx:font wx:val=&quot;Cambria Math&quot;/&gt;&lt;w:color w:val=&quot;000000&quot;/&gt;&lt;/w:rPr&gt;&lt;m:t&gt;P&lt;/m:t&gt;&lt;/m:r&gt;&lt;/m:e&gt;&lt;m:sub&gt;&lt;m:r&gt;&lt;m:rPr&gt;&lt;m:sty m:val=&quot;p&quot;/&gt;&lt;/m:rPr&gt;&lt;w:rPr&gt;&lt;w:rFonts w:ascii=&quot;Cambria Math&quot; w:h-ansi=&quot;Cambria Math&quot; w:cs=&quot;Times New Roman (Body CS)&quot;/&gt;&lt;wx:font wx:val=&quot;Cambria Math&quot;/&gt;&lt;w:color w:val=&quot;000000&quot;/&gt;&lt;/w:rPr&gt;&lt;m:t&gt;0&lt;/m:t&gt;&lt;/m:r&gt;&lt;/m:sub&gt;&lt;/m:sSub&gt;&lt;/m:den&gt;&lt;/m:f&gt;&lt;m:r&gt;&lt;m:rPr&gt;&lt;m:sty m:val=&quot;p&quot;/&gt;&lt;/m:rPr&gt;&lt;w:rPr&gt;&lt;w:rFonts w:ascii=&quot;Cambria Math&quot; w:h-ansi=&quot;Cambria Math&quot; w:cs=&quot;Times New Roman (Body CS)&quot;/&gt;&lt;wx:font wx:val=&quot;Cambria Math&quot;/&gt;&lt;w:color w:val=&quot;000000&quot;/&gt;&lt;/w:rPr&gt;&lt;m:t&gt;)&lt;/m:t&gt;&lt;/m:r&gt;&lt;/m:e&gt;&lt;m:sup&gt;&lt;m:r&gt;&lt;m:rPr&gt;&lt;m:sty m:val=&quot;p&quot;/&gt;&lt;/m:rPr&gt;&lt;w:rPr&gt;&lt;w:rFonts w:ascii=&quot;Cambria Math&quot; w:h-ansi=&quot;Cambria Math&quot; w:cs=&quot;Times New Roman (Body CS)&quot;/&gt;&lt;wx:font wx:val=&quot;Cambria Math&quot;/&gt;&lt;w:color w:val=&quot;000000&quot;/&gt;&lt;/w:rPr&gt;&lt;m:t&gt;0,25&lt;/m:t&gt;&lt;/m:r&gt;&lt;/m:sup&gt;&lt;/m:sSup&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33" o:title="" chromakey="white"/>
          </v:shape>
        </w:pict>
      </w:r>
      <w:r w:rsidRPr="00377C7B">
        <w:rPr>
          <w:rFonts w:ascii="Times" w:hAnsi="Times"/>
          <w:color w:val="000000" w:themeColor="text1"/>
          <w:sz w:val="22"/>
        </w:rPr>
        <w:fldChar w:fldCharType="end"/>
      </w:r>
    </w:p>
    <w:p w14:paraId="1FB8F057" w14:textId="460D4638" w:rsidR="00E65056" w:rsidRPr="00A33084" w:rsidRDefault="00E65056" w:rsidP="005937F7">
      <w:pPr>
        <w:spacing w:line="480" w:lineRule="auto"/>
        <w:jc w:val="both"/>
        <w:rPr>
          <w:sz w:val="22"/>
          <w:szCs w:val="22"/>
        </w:rPr>
      </w:pPr>
    </w:p>
    <w:p w14:paraId="69BD56D4" w14:textId="77777777" w:rsidR="00E65056" w:rsidRPr="00377C7B" w:rsidRDefault="00E65056" w:rsidP="00C661F4">
      <w:pPr>
        <w:spacing w:line="480" w:lineRule="auto"/>
        <w:jc w:val="both"/>
        <w:rPr>
          <w:rFonts w:ascii="Times" w:hAnsi="Times"/>
          <w:b/>
          <w:bCs/>
          <w:iCs/>
          <w:color w:val="000000" w:themeColor="text1"/>
          <w:sz w:val="22"/>
        </w:rPr>
      </w:pPr>
    </w:p>
    <w:p w14:paraId="51B67CA6" w14:textId="77777777" w:rsidR="00C661F4" w:rsidRPr="00377C7B" w:rsidRDefault="00C661F4" w:rsidP="00C661F4">
      <w:pPr>
        <w:spacing w:line="480" w:lineRule="auto"/>
        <w:jc w:val="both"/>
        <w:rPr>
          <w:rFonts w:ascii="Times" w:hAnsi="Times"/>
          <w:b/>
          <w:bCs/>
          <w:iCs/>
          <w:color w:val="000000" w:themeColor="text1"/>
          <w:sz w:val="22"/>
        </w:rPr>
      </w:pPr>
      <w:r w:rsidRPr="00377C7B">
        <w:rPr>
          <w:rFonts w:ascii="Times" w:hAnsi="Times"/>
          <w:b/>
          <w:bCs/>
          <w:iCs/>
          <w:color w:val="000000" w:themeColor="text1"/>
          <w:sz w:val="22"/>
        </w:rPr>
        <w:t>Genomic DNA preparation and PCR analysis</w:t>
      </w:r>
    </w:p>
    <w:p w14:paraId="60D8BAE7" w14:textId="77777777" w:rsidR="00C661F4" w:rsidRPr="00377C7B" w:rsidRDefault="00C661F4" w:rsidP="00C661F4">
      <w:pPr>
        <w:spacing w:line="480" w:lineRule="auto"/>
        <w:jc w:val="both"/>
        <w:rPr>
          <w:rFonts w:ascii="Times" w:hAnsi="Times"/>
          <w:b/>
          <w:bCs/>
          <w:iCs/>
          <w:color w:val="000000" w:themeColor="text1"/>
          <w:sz w:val="22"/>
        </w:rPr>
      </w:pPr>
      <w:r w:rsidRPr="00377C7B">
        <w:rPr>
          <w:rFonts w:ascii="Times" w:hAnsi="Times"/>
          <w:b/>
          <w:bCs/>
          <w:iCs/>
          <w:color w:val="000000" w:themeColor="text1"/>
          <w:sz w:val="22"/>
        </w:rPr>
        <w:t xml:space="preserve"> </w:t>
      </w:r>
    </w:p>
    <w:p w14:paraId="75871E82" w14:textId="77777777" w:rsidR="00C661F4" w:rsidRPr="00377C7B" w:rsidRDefault="00C661F4" w:rsidP="00C661F4">
      <w:pPr>
        <w:spacing w:line="480" w:lineRule="auto"/>
        <w:jc w:val="both"/>
        <w:rPr>
          <w:rFonts w:ascii="Times" w:hAnsi="Times"/>
          <w:bCs/>
          <w:iCs/>
          <w:color w:val="000000" w:themeColor="text1"/>
          <w:sz w:val="22"/>
        </w:rPr>
      </w:pPr>
      <w:r w:rsidRPr="00377C7B">
        <w:rPr>
          <w:rFonts w:ascii="Times" w:hAnsi="Times"/>
          <w:bCs/>
          <w:iCs/>
          <w:color w:val="000000" w:themeColor="text1"/>
          <w:sz w:val="22"/>
        </w:rPr>
        <w:t xml:space="preserve">Genomic DNA was prepared using </w:t>
      </w:r>
      <w:proofErr w:type="spellStart"/>
      <w:r w:rsidRPr="00377C7B">
        <w:rPr>
          <w:rFonts w:ascii="Times" w:hAnsi="Times"/>
          <w:bCs/>
          <w:iCs/>
          <w:color w:val="000000" w:themeColor="text1"/>
          <w:sz w:val="22"/>
        </w:rPr>
        <w:t>QIAmp</w:t>
      </w:r>
      <w:proofErr w:type="spellEnd"/>
      <w:r w:rsidRPr="00377C7B">
        <w:rPr>
          <w:rFonts w:ascii="Times" w:hAnsi="Times"/>
          <w:bCs/>
          <w:iCs/>
          <w:color w:val="000000" w:themeColor="text1"/>
          <w:sz w:val="22"/>
        </w:rPr>
        <w:t xml:space="preserve"> DNA Mini Kit (QIAGEN Inc., Valencia, CA, USA). Reconstitution of the </w:t>
      </w:r>
      <w:r w:rsidRPr="00377C7B">
        <w:rPr>
          <w:rFonts w:ascii="Times" w:hAnsi="Times"/>
          <w:bCs/>
          <w:i/>
          <w:iCs/>
          <w:color w:val="000000" w:themeColor="text1"/>
          <w:sz w:val="22"/>
        </w:rPr>
        <w:t xml:space="preserve">HPRT </w:t>
      </w:r>
      <w:r w:rsidRPr="00377C7B">
        <w:rPr>
          <w:rFonts w:ascii="Times" w:hAnsi="Times"/>
          <w:bCs/>
          <w:iCs/>
          <w:color w:val="000000" w:themeColor="text1"/>
          <w:sz w:val="22"/>
        </w:rPr>
        <w:t xml:space="preserve">gene after </w:t>
      </w:r>
      <w:proofErr w:type="spellStart"/>
      <w:r w:rsidRPr="00377C7B">
        <w:rPr>
          <w:rFonts w:ascii="Times" w:hAnsi="Times"/>
          <w:bCs/>
          <w:iCs/>
          <w:color w:val="000000" w:themeColor="text1"/>
          <w:sz w:val="22"/>
        </w:rPr>
        <w:t>Cre</w:t>
      </w:r>
      <w:proofErr w:type="spellEnd"/>
      <w:r w:rsidRPr="00377C7B">
        <w:rPr>
          <w:rFonts w:ascii="Times" w:hAnsi="Times"/>
          <w:bCs/>
          <w:iCs/>
          <w:color w:val="000000" w:themeColor="text1"/>
          <w:sz w:val="22"/>
        </w:rPr>
        <w:t>/lox-mediated recombination was determined by a pair of specific primers, Lox137-R and Rev #6 (Supplemental Table S</w:t>
      </w:r>
      <w:r>
        <w:rPr>
          <w:rFonts w:ascii="Times" w:hAnsi="Times"/>
          <w:bCs/>
          <w:iCs/>
          <w:color w:val="000000" w:themeColor="text1"/>
          <w:sz w:val="22"/>
        </w:rPr>
        <w:t>7</w:t>
      </w:r>
      <w:r w:rsidRPr="00377C7B">
        <w:rPr>
          <w:rFonts w:ascii="Times" w:hAnsi="Times"/>
          <w:bCs/>
          <w:iCs/>
          <w:color w:val="000000" w:themeColor="text1"/>
          <w:sz w:val="22"/>
        </w:rPr>
        <w:t>). Cross contamination by hamster chromosomes was determined by specific primers detecting hamster SINEs (Supplemental Table S</w:t>
      </w:r>
      <w:r>
        <w:rPr>
          <w:rFonts w:ascii="Times" w:hAnsi="Times"/>
          <w:bCs/>
          <w:iCs/>
          <w:color w:val="000000" w:themeColor="text1"/>
          <w:sz w:val="22"/>
        </w:rPr>
        <w:t>7</w:t>
      </w:r>
      <w:r w:rsidRPr="00377C7B">
        <w:rPr>
          <w:rFonts w:ascii="Times" w:hAnsi="Times"/>
          <w:bCs/>
          <w:iCs/>
          <w:color w:val="000000" w:themeColor="text1"/>
          <w:sz w:val="22"/>
        </w:rPr>
        <w:t xml:space="preserve">). PCR products for </w:t>
      </w:r>
      <w:r w:rsidRPr="00377C7B">
        <w:rPr>
          <w:rFonts w:ascii="Times" w:hAnsi="Times"/>
          <w:bCs/>
          <w:iCs/>
          <w:color w:val="000000" w:themeColor="text1"/>
          <w:sz w:val="22"/>
        </w:rPr>
        <w:lastRenderedPageBreak/>
        <w:t>sequencing were separated by agarose gel electrophoresis and then gel extracted using Wizard</w:t>
      </w:r>
      <w:r w:rsidRPr="00377C7B">
        <w:rPr>
          <w:rFonts w:ascii="Times" w:hAnsi="Times"/>
          <w:bCs/>
          <w:iCs/>
          <w:color w:val="000000" w:themeColor="text1"/>
          <w:sz w:val="22"/>
        </w:rPr>
        <w:sym w:font="Symbol" w:char="F0D2"/>
      </w:r>
      <w:r w:rsidRPr="00377C7B">
        <w:rPr>
          <w:rFonts w:ascii="Times" w:hAnsi="Times"/>
          <w:bCs/>
          <w:iCs/>
          <w:color w:val="000000" w:themeColor="text1"/>
          <w:sz w:val="22"/>
        </w:rPr>
        <w:t xml:space="preserve"> SV Gel and PCR Clean-Up System (Promega). </w:t>
      </w:r>
    </w:p>
    <w:p w14:paraId="5BAA6553" w14:textId="77777777" w:rsidR="00C661F4" w:rsidRPr="00377C7B" w:rsidRDefault="00C661F4" w:rsidP="00C661F4">
      <w:pPr>
        <w:spacing w:line="480" w:lineRule="auto"/>
        <w:jc w:val="both"/>
        <w:rPr>
          <w:rFonts w:ascii="Times" w:hAnsi="Times"/>
          <w:color w:val="000000" w:themeColor="text1"/>
          <w:sz w:val="22"/>
        </w:rPr>
      </w:pPr>
    </w:p>
    <w:p w14:paraId="32FE03FC" w14:textId="77777777" w:rsidR="00C661F4" w:rsidRPr="00377C7B" w:rsidRDefault="00C661F4" w:rsidP="00C661F4">
      <w:pPr>
        <w:spacing w:line="480" w:lineRule="auto"/>
        <w:jc w:val="both"/>
        <w:rPr>
          <w:rFonts w:ascii="Times" w:hAnsi="Times"/>
          <w:b/>
          <w:bCs/>
          <w:iCs/>
          <w:color w:val="000000" w:themeColor="text1"/>
          <w:sz w:val="22"/>
        </w:rPr>
      </w:pPr>
      <w:r w:rsidRPr="00377C7B">
        <w:rPr>
          <w:rFonts w:ascii="Times" w:hAnsi="Times"/>
          <w:b/>
          <w:bCs/>
          <w:iCs/>
          <w:color w:val="000000" w:themeColor="text1"/>
          <w:sz w:val="22"/>
        </w:rPr>
        <w:t>Cytokinesis-block micronucleus assay</w:t>
      </w:r>
    </w:p>
    <w:p w14:paraId="55EBA46D" w14:textId="77777777" w:rsidR="00C661F4" w:rsidRPr="00377C7B" w:rsidRDefault="00C661F4" w:rsidP="00C661F4">
      <w:pPr>
        <w:spacing w:line="480" w:lineRule="auto"/>
        <w:jc w:val="both"/>
        <w:rPr>
          <w:rFonts w:ascii="Times" w:hAnsi="Times"/>
          <w:b/>
          <w:bCs/>
          <w:iCs/>
          <w:color w:val="000000" w:themeColor="text1"/>
          <w:sz w:val="22"/>
        </w:rPr>
      </w:pPr>
    </w:p>
    <w:p w14:paraId="4C0FC72F" w14:textId="12301B90" w:rsidR="00C661F4" w:rsidRDefault="00C661F4" w:rsidP="00C661F4">
      <w:pPr>
        <w:spacing w:line="480" w:lineRule="auto"/>
        <w:jc w:val="both"/>
        <w:rPr>
          <w:rFonts w:ascii="Times" w:hAnsi="Times"/>
          <w:bCs/>
          <w:iCs/>
          <w:color w:val="000000" w:themeColor="text1"/>
          <w:sz w:val="22"/>
        </w:rPr>
      </w:pPr>
      <w:r w:rsidRPr="00377C7B">
        <w:rPr>
          <w:rFonts w:ascii="Times" w:hAnsi="Times"/>
          <w:bCs/>
          <w:iCs/>
          <w:color w:val="000000" w:themeColor="text1"/>
          <w:sz w:val="22"/>
        </w:rPr>
        <w:t xml:space="preserve">Quadruplicate cultures of cells in 24-well plates were exposed to different siRNAs or scramble siRNA as a negative control. After 72 hours of cultivation Cytochalasin B was added to final concentration 4.5 </w:t>
      </w:r>
      <w:proofErr w:type="spellStart"/>
      <w:r w:rsidRPr="00377C7B">
        <w:rPr>
          <w:rFonts w:ascii="Times" w:hAnsi="Times"/>
          <w:bCs/>
          <w:iCs/>
          <w:color w:val="000000" w:themeColor="text1"/>
          <w:sz w:val="22"/>
        </w:rPr>
        <w:t>μg</w:t>
      </w:r>
      <w:proofErr w:type="spellEnd"/>
      <w:r w:rsidRPr="00377C7B">
        <w:rPr>
          <w:rFonts w:ascii="Times" w:hAnsi="Times"/>
          <w:bCs/>
          <w:iCs/>
          <w:color w:val="000000" w:themeColor="text1"/>
          <w:sz w:val="22"/>
        </w:rPr>
        <w:t xml:space="preserve">/ml for 24 hours. The cells were </w:t>
      </w:r>
      <w:proofErr w:type="spellStart"/>
      <w:r w:rsidRPr="00377C7B">
        <w:rPr>
          <w:rFonts w:ascii="Times" w:hAnsi="Times"/>
          <w:bCs/>
          <w:iCs/>
          <w:color w:val="000000" w:themeColor="text1"/>
          <w:sz w:val="22"/>
        </w:rPr>
        <w:t>trypsinized</w:t>
      </w:r>
      <w:proofErr w:type="spellEnd"/>
      <w:r w:rsidRPr="00377C7B">
        <w:rPr>
          <w:rFonts w:ascii="Times" w:hAnsi="Times"/>
          <w:bCs/>
          <w:iCs/>
          <w:color w:val="000000" w:themeColor="text1"/>
          <w:sz w:val="22"/>
        </w:rPr>
        <w:t xml:space="preserve"> and 5</w:t>
      </w:r>
      <w:r w:rsidR="00605482">
        <w:rPr>
          <w:rFonts w:ascii="Times" w:hAnsi="Times"/>
          <w:bCs/>
          <w:iCs/>
          <w:color w:val="000000" w:themeColor="text1"/>
          <w:sz w:val="22"/>
        </w:rPr>
        <w:sym w:font="Symbol" w:char="F0B4"/>
      </w:r>
      <w:r w:rsidRPr="00377C7B">
        <w:rPr>
          <w:rFonts w:ascii="Times" w:hAnsi="Times"/>
          <w:bCs/>
          <w:iCs/>
          <w:color w:val="000000" w:themeColor="text1"/>
          <w:sz w:val="22"/>
        </w:rPr>
        <w:t>10</w:t>
      </w:r>
      <w:r w:rsidRPr="00377C7B">
        <w:rPr>
          <w:rFonts w:ascii="Times" w:hAnsi="Times"/>
          <w:bCs/>
          <w:iCs/>
          <w:color w:val="000000" w:themeColor="text1"/>
          <w:sz w:val="22"/>
          <w:vertAlign w:val="superscript"/>
        </w:rPr>
        <w:t xml:space="preserve">3 </w:t>
      </w:r>
      <w:r w:rsidRPr="00377C7B">
        <w:rPr>
          <w:rFonts w:ascii="Times" w:hAnsi="Times"/>
          <w:bCs/>
          <w:iCs/>
          <w:color w:val="000000" w:themeColor="text1"/>
          <w:sz w:val="22"/>
        </w:rPr>
        <w:t xml:space="preserve">cells were span down onto </w:t>
      </w:r>
      <w:proofErr w:type="spellStart"/>
      <w:r w:rsidRPr="00377C7B">
        <w:rPr>
          <w:rFonts w:ascii="Times" w:hAnsi="Times"/>
          <w:bCs/>
          <w:iCs/>
          <w:color w:val="000000" w:themeColor="text1"/>
          <w:sz w:val="22"/>
        </w:rPr>
        <w:t>cytoslides</w:t>
      </w:r>
      <w:proofErr w:type="spellEnd"/>
      <w:r w:rsidRPr="00377C7B">
        <w:rPr>
          <w:rFonts w:ascii="Times" w:hAnsi="Times"/>
          <w:bCs/>
          <w:iCs/>
          <w:color w:val="000000" w:themeColor="text1"/>
          <w:sz w:val="22"/>
        </w:rPr>
        <w:t xml:space="preserve"> (Shandon, # 5991056) at 1,000 rpm for 1 min in </w:t>
      </w:r>
      <w:proofErr w:type="spellStart"/>
      <w:r w:rsidRPr="00377C7B">
        <w:rPr>
          <w:rFonts w:ascii="Times" w:hAnsi="Times"/>
          <w:bCs/>
          <w:iCs/>
          <w:color w:val="000000" w:themeColor="text1"/>
          <w:sz w:val="22"/>
        </w:rPr>
        <w:t>Cytospin</w:t>
      </w:r>
      <w:proofErr w:type="spellEnd"/>
      <w:r w:rsidRPr="00377C7B">
        <w:rPr>
          <w:rFonts w:ascii="Times" w:hAnsi="Times"/>
          <w:bCs/>
          <w:iCs/>
          <w:color w:val="000000" w:themeColor="text1"/>
          <w:sz w:val="22"/>
        </w:rPr>
        <w:t xml:space="preserve"> 3 (Shandon). The slides were air-dried for 5 min, fixed with Diff-Quick fixative for 5 min, stained in Diff-Quick solution C (Eosin Y) (Electron Microscopy Sciences, # 26096) for 10 seconds, rinsed in distilled water and dried for 5 min. Coverslips were mounted with </w:t>
      </w:r>
      <w:proofErr w:type="spellStart"/>
      <w:r w:rsidRPr="00377C7B">
        <w:rPr>
          <w:rFonts w:ascii="Times" w:hAnsi="Times"/>
          <w:bCs/>
          <w:iCs/>
          <w:color w:val="000000" w:themeColor="text1"/>
          <w:sz w:val="22"/>
        </w:rPr>
        <w:t>ProLong</w:t>
      </w:r>
      <w:proofErr w:type="spellEnd"/>
      <w:r w:rsidRPr="00377C7B">
        <w:rPr>
          <w:rFonts w:ascii="Times" w:hAnsi="Times"/>
          <w:bCs/>
          <w:iCs/>
          <w:color w:val="000000" w:themeColor="text1"/>
          <w:sz w:val="22"/>
        </w:rPr>
        <w:t xml:space="preserve">® Diamond Antifade </w:t>
      </w:r>
      <w:proofErr w:type="spellStart"/>
      <w:r w:rsidRPr="00377C7B">
        <w:rPr>
          <w:rFonts w:ascii="Times" w:hAnsi="Times"/>
          <w:bCs/>
          <w:iCs/>
          <w:color w:val="000000" w:themeColor="text1"/>
          <w:sz w:val="22"/>
        </w:rPr>
        <w:t>Mountant</w:t>
      </w:r>
      <w:proofErr w:type="spellEnd"/>
      <w:r w:rsidRPr="00377C7B">
        <w:rPr>
          <w:rFonts w:ascii="Times" w:hAnsi="Times"/>
          <w:bCs/>
          <w:iCs/>
          <w:color w:val="000000" w:themeColor="text1"/>
          <w:sz w:val="22"/>
        </w:rPr>
        <w:t xml:space="preserve"> with DAPI (</w:t>
      </w:r>
      <w:r w:rsidR="00FE6AB6" w:rsidRPr="00377C7B">
        <w:rPr>
          <w:rFonts w:ascii="Times" w:hAnsi="Times"/>
          <w:bCs/>
          <w:iCs/>
          <w:color w:val="000000" w:themeColor="text1"/>
          <w:sz w:val="22"/>
        </w:rPr>
        <w:t>Thermo</w:t>
      </w:r>
      <w:r w:rsidR="00FE6AB6">
        <w:rPr>
          <w:rFonts w:ascii="Times" w:hAnsi="Times"/>
          <w:bCs/>
          <w:iCs/>
          <w:color w:val="000000" w:themeColor="text1"/>
          <w:sz w:val="22"/>
        </w:rPr>
        <w:t xml:space="preserve"> F</w:t>
      </w:r>
      <w:r w:rsidR="00FE6AB6" w:rsidRPr="00377C7B">
        <w:rPr>
          <w:rFonts w:ascii="Times" w:hAnsi="Times"/>
          <w:bCs/>
          <w:iCs/>
          <w:color w:val="000000" w:themeColor="text1"/>
          <w:sz w:val="22"/>
        </w:rPr>
        <w:t>isher</w:t>
      </w:r>
      <w:r w:rsidR="00FE6AB6">
        <w:rPr>
          <w:rFonts w:ascii="Times" w:hAnsi="Times"/>
          <w:bCs/>
          <w:iCs/>
          <w:color w:val="000000" w:themeColor="text1"/>
          <w:sz w:val="22"/>
        </w:rPr>
        <w:t xml:space="preserve"> Scientific</w:t>
      </w:r>
      <w:r w:rsidRPr="00377C7B">
        <w:rPr>
          <w:rFonts w:ascii="Times" w:hAnsi="Times"/>
          <w:bCs/>
          <w:iCs/>
          <w:color w:val="000000" w:themeColor="text1"/>
          <w:sz w:val="22"/>
        </w:rPr>
        <w:t>, # P36962). About 100 binucleated cells on each slide were scored for the presence of micronuclei (</w:t>
      </w:r>
      <w:proofErr w:type="spellStart"/>
      <w:r w:rsidRPr="00377C7B">
        <w:rPr>
          <w:rFonts w:ascii="Times" w:hAnsi="Times"/>
          <w:bCs/>
          <w:iCs/>
          <w:color w:val="000000" w:themeColor="text1"/>
          <w:sz w:val="22"/>
        </w:rPr>
        <w:t>MNi</w:t>
      </w:r>
      <w:proofErr w:type="spellEnd"/>
      <w:r w:rsidRPr="00377C7B">
        <w:rPr>
          <w:rFonts w:ascii="Times" w:hAnsi="Times"/>
          <w:bCs/>
          <w:iCs/>
          <w:color w:val="000000" w:themeColor="text1"/>
          <w:sz w:val="22"/>
        </w:rPr>
        <w:t xml:space="preserve">) or </w:t>
      </w:r>
      <w:proofErr w:type="spellStart"/>
      <w:r w:rsidRPr="00377C7B">
        <w:rPr>
          <w:rFonts w:ascii="Times" w:hAnsi="Times"/>
          <w:bCs/>
          <w:iCs/>
          <w:color w:val="000000" w:themeColor="text1"/>
          <w:sz w:val="22"/>
        </w:rPr>
        <w:t>nucleoplasmic</w:t>
      </w:r>
      <w:proofErr w:type="spellEnd"/>
      <w:r w:rsidRPr="00377C7B">
        <w:rPr>
          <w:rFonts w:ascii="Times" w:hAnsi="Times"/>
          <w:bCs/>
          <w:iCs/>
          <w:color w:val="000000" w:themeColor="text1"/>
          <w:sz w:val="22"/>
        </w:rPr>
        <w:t xml:space="preserve"> bridges (NPBs). </w:t>
      </w:r>
    </w:p>
    <w:p w14:paraId="14592AE5" w14:textId="77777777" w:rsidR="00C661F4" w:rsidRDefault="00C661F4" w:rsidP="00C661F4">
      <w:pPr>
        <w:spacing w:line="480" w:lineRule="auto"/>
        <w:jc w:val="both"/>
        <w:rPr>
          <w:rFonts w:ascii="Times" w:hAnsi="Times"/>
          <w:bCs/>
          <w:iCs/>
          <w:color w:val="000000" w:themeColor="text1"/>
          <w:sz w:val="22"/>
        </w:rPr>
      </w:pPr>
    </w:p>
    <w:p w14:paraId="3BCF5E58" w14:textId="77777777" w:rsidR="00C661F4" w:rsidRPr="00104A6D" w:rsidRDefault="00C661F4" w:rsidP="00C661F4">
      <w:pPr>
        <w:spacing w:line="480" w:lineRule="auto"/>
        <w:jc w:val="both"/>
        <w:rPr>
          <w:rFonts w:ascii="Times" w:hAnsi="Times" w:cs="Times New Roman (Body CS)"/>
          <w:b/>
          <w:bCs/>
          <w:iCs/>
          <w:color w:val="000000"/>
          <w:sz w:val="22"/>
        </w:rPr>
      </w:pPr>
      <w:r w:rsidRPr="00104A6D">
        <w:rPr>
          <w:rFonts w:ascii="Times" w:hAnsi="Times" w:cs="Times New Roman (Body CS)"/>
          <w:b/>
          <w:bCs/>
          <w:iCs/>
          <w:color w:val="000000"/>
          <w:sz w:val="22"/>
        </w:rPr>
        <w:t>Statistical analysis</w:t>
      </w:r>
    </w:p>
    <w:p w14:paraId="1D6336EE" w14:textId="77777777" w:rsidR="00C661F4" w:rsidRPr="00104A6D" w:rsidRDefault="00C661F4" w:rsidP="00C661F4">
      <w:pPr>
        <w:spacing w:line="480" w:lineRule="auto"/>
        <w:jc w:val="both"/>
        <w:rPr>
          <w:rFonts w:ascii="Times" w:hAnsi="Times" w:cs="Times New Roman (Body CS)"/>
          <w:b/>
          <w:bCs/>
          <w:iCs/>
          <w:color w:val="000000"/>
          <w:sz w:val="22"/>
        </w:rPr>
      </w:pPr>
    </w:p>
    <w:p w14:paraId="023EFD97" w14:textId="77777777" w:rsidR="00C661F4" w:rsidRPr="00104A6D" w:rsidRDefault="00C661F4" w:rsidP="00C661F4">
      <w:pPr>
        <w:spacing w:line="480" w:lineRule="auto"/>
        <w:jc w:val="both"/>
        <w:rPr>
          <w:rFonts w:ascii="Times" w:hAnsi="Times" w:cs="Times New Roman (Body CS)"/>
          <w:bCs/>
          <w:iCs/>
          <w:color w:val="000000"/>
          <w:sz w:val="22"/>
        </w:rPr>
      </w:pPr>
      <w:r w:rsidRPr="00104A6D">
        <w:rPr>
          <w:rFonts w:ascii="Times" w:hAnsi="Times" w:cs="Times New Roman (Body CS)"/>
          <w:bCs/>
          <w:iCs/>
          <w:color w:val="000000"/>
          <w:sz w:val="22"/>
        </w:rPr>
        <w:t xml:space="preserve">The statistical significance of comparisons between two groups was determined with Student’s </w:t>
      </w:r>
      <w:r w:rsidRPr="00FE6AB6">
        <w:rPr>
          <w:rFonts w:ascii="Times" w:hAnsi="Times" w:cs="Times New Roman (Body CS)"/>
          <w:bCs/>
          <w:i/>
          <w:color w:val="000000"/>
          <w:sz w:val="22"/>
        </w:rPr>
        <w:t>t</w:t>
      </w:r>
      <w:r w:rsidRPr="00104A6D">
        <w:rPr>
          <w:rFonts w:ascii="Times" w:hAnsi="Times" w:cs="Times New Roman (Body CS)"/>
          <w:bCs/>
          <w:iCs/>
          <w:color w:val="000000"/>
          <w:sz w:val="22"/>
        </w:rPr>
        <w:t xml:space="preserve">-test. </w:t>
      </w:r>
    </w:p>
    <w:p w14:paraId="45933504" w14:textId="77777777" w:rsidR="00C661F4" w:rsidRPr="00F118BA" w:rsidRDefault="00C661F4" w:rsidP="00C661F4">
      <w:pPr>
        <w:spacing w:line="480" w:lineRule="auto"/>
        <w:jc w:val="both"/>
        <w:rPr>
          <w:rFonts w:ascii="Times" w:hAnsi="Times" w:cs="Times New Roman (Body CS)"/>
          <w:bCs/>
          <w:iCs/>
          <w:color w:val="000000"/>
          <w:sz w:val="22"/>
        </w:rPr>
      </w:pPr>
      <w:r w:rsidRPr="00104A6D">
        <w:rPr>
          <w:rFonts w:ascii="Times" w:hAnsi="Times" w:cs="Times New Roman (Body CS)"/>
          <w:bCs/>
          <w:iCs/>
          <w:color w:val="000000"/>
          <w:sz w:val="22"/>
        </w:rPr>
        <w:t>P values of less than 0.05 were considered statistically significant. For multiple testing, Fisher's exact test with Bonferroni correction was used</w:t>
      </w:r>
      <w:r>
        <w:rPr>
          <w:rFonts w:ascii="Times" w:hAnsi="Times" w:cs="Times New Roman (Body CS)"/>
          <w:bCs/>
          <w:iCs/>
          <w:color w:val="000000"/>
          <w:sz w:val="22"/>
        </w:rPr>
        <w:t>.</w:t>
      </w:r>
    </w:p>
    <w:p w14:paraId="3CA95455" w14:textId="77777777" w:rsidR="00C661F4" w:rsidRDefault="00C661F4" w:rsidP="00C661F4">
      <w:pPr>
        <w:spacing w:line="480" w:lineRule="auto"/>
        <w:jc w:val="both"/>
        <w:rPr>
          <w:rFonts w:ascii="Times" w:hAnsi="Times"/>
          <w:color w:val="000000" w:themeColor="text1"/>
          <w:sz w:val="22"/>
        </w:rPr>
      </w:pPr>
    </w:p>
    <w:p w14:paraId="47150AAF" w14:textId="77777777" w:rsidR="00C661F4" w:rsidRDefault="00C661F4" w:rsidP="00C661F4">
      <w:pPr>
        <w:spacing w:line="480" w:lineRule="auto"/>
        <w:jc w:val="both"/>
        <w:rPr>
          <w:rFonts w:ascii="Times" w:hAnsi="Times"/>
          <w:b/>
          <w:color w:val="000000" w:themeColor="text1"/>
          <w:sz w:val="22"/>
          <w:szCs w:val="22"/>
        </w:rPr>
      </w:pPr>
      <w:r w:rsidRPr="00090A96">
        <w:rPr>
          <w:rFonts w:ascii="Times" w:hAnsi="Times"/>
          <w:b/>
          <w:color w:val="000000" w:themeColor="text1"/>
          <w:sz w:val="22"/>
          <w:szCs w:val="22"/>
        </w:rPr>
        <w:t>CRISPR/Cas9 gene disruption</w:t>
      </w:r>
    </w:p>
    <w:p w14:paraId="6D70E0D7" w14:textId="77777777" w:rsidR="0014206E" w:rsidRPr="00090A96" w:rsidRDefault="0014206E" w:rsidP="00C661F4">
      <w:pPr>
        <w:spacing w:line="480" w:lineRule="auto"/>
        <w:jc w:val="both"/>
        <w:rPr>
          <w:rFonts w:ascii="Times" w:hAnsi="Times"/>
          <w:b/>
          <w:color w:val="000000" w:themeColor="text1"/>
          <w:sz w:val="22"/>
          <w:szCs w:val="22"/>
        </w:rPr>
      </w:pPr>
    </w:p>
    <w:p w14:paraId="62A10BC7" w14:textId="70F540D9" w:rsidR="003A7E4A" w:rsidRPr="003A7E4A" w:rsidRDefault="00C661F4" w:rsidP="003A7E4A">
      <w:pPr>
        <w:spacing w:line="480" w:lineRule="auto"/>
        <w:jc w:val="both"/>
        <w:rPr>
          <w:rFonts w:ascii="Times" w:hAnsi="Times" w:cs="Helvetica Neue"/>
          <w:color w:val="000000" w:themeColor="text1"/>
          <w:sz w:val="22"/>
          <w:szCs w:val="22"/>
        </w:rPr>
      </w:pPr>
      <w:r w:rsidRPr="00090A96">
        <w:rPr>
          <w:rFonts w:ascii="Times" w:hAnsi="Times"/>
          <w:color w:val="000000" w:themeColor="text1"/>
          <w:sz w:val="22"/>
          <w:szCs w:val="22"/>
        </w:rPr>
        <w:t>The CRISPR</w:t>
      </w:r>
      <w:r>
        <w:rPr>
          <w:rFonts w:ascii="Times" w:hAnsi="Times"/>
          <w:color w:val="000000" w:themeColor="text1"/>
          <w:sz w:val="22"/>
          <w:szCs w:val="22"/>
        </w:rPr>
        <w:t>/Cas9 gene disruption</w:t>
      </w:r>
      <w:r w:rsidRPr="00090A96">
        <w:rPr>
          <w:rFonts w:ascii="Times" w:hAnsi="Times"/>
          <w:color w:val="000000" w:themeColor="text1"/>
          <w:sz w:val="22"/>
          <w:szCs w:val="22"/>
        </w:rPr>
        <w:t xml:space="preserve"> experiment</w:t>
      </w:r>
      <w:r>
        <w:rPr>
          <w:rFonts w:ascii="Times" w:hAnsi="Times"/>
          <w:color w:val="000000" w:themeColor="text1"/>
          <w:sz w:val="22"/>
          <w:szCs w:val="22"/>
        </w:rPr>
        <w:t>s</w:t>
      </w:r>
      <w:r w:rsidRPr="00090A96">
        <w:rPr>
          <w:rFonts w:ascii="Times" w:hAnsi="Times"/>
          <w:color w:val="000000" w:themeColor="text1"/>
          <w:sz w:val="22"/>
          <w:szCs w:val="22"/>
        </w:rPr>
        <w:t xml:space="preserve"> </w:t>
      </w:r>
      <w:r>
        <w:rPr>
          <w:rFonts w:ascii="Times" w:hAnsi="Times"/>
          <w:color w:val="000000" w:themeColor="text1"/>
          <w:sz w:val="22"/>
          <w:szCs w:val="22"/>
        </w:rPr>
        <w:t>have been</w:t>
      </w:r>
      <w:r w:rsidRPr="00090A96">
        <w:rPr>
          <w:rFonts w:ascii="Times" w:hAnsi="Times"/>
          <w:color w:val="000000" w:themeColor="text1"/>
          <w:sz w:val="22"/>
          <w:szCs w:val="22"/>
        </w:rPr>
        <w:t xml:space="preserve"> </w:t>
      </w:r>
      <w:r>
        <w:rPr>
          <w:rFonts w:ascii="Times" w:hAnsi="Times"/>
          <w:color w:val="000000" w:themeColor="text1"/>
          <w:sz w:val="22"/>
          <w:szCs w:val="22"/>
        </w:rPr>
        <w:t>performed</w:t>
      </w:r>
      <w:r w:rsidRPr="00090A96">
        <w:rPr>
          <w:rFonts w:ascii="Times" w:hAnsi="Times"/>
          <w:color w:val="000000" w:themeColor="text1"/>
          <w:sz w:val="22"/>
          <w:szCs w:val="22"/>
        </w:rPr>
        <w:t xml:space="preserve"> as previously</w:t>
      </w:r>
      <w:r>
        <w:rPr>
          <w:rFonts w:ascii="Times" w:hAnsi="Times"/>
          <w:color w:val="000000" w:themeColor="text1"/>
          <w:sz w:val="22"/>
          <w:szCs w:val="22"/>
        </w:rPr>
        <w:t xml:space="preserve"> </w:t>
      </w:r>
      <w:r w:rsidRPr="00090A96">
        <w:rPr>
          <w:rFonts w:ascii="Times" w:hAnsi="Times"/>
          <w:color w:val="000000" w:themeColor="text1"/>
          <w:sz w:val="22"/>
          <w:szCs w:val="22"/>
        </w:rPr>
        <w:t xml:space="preserve">published </w:t>
      </w:r>
      <w:r w:rsidRPr="00090A96">
        <w:rPr>
          <w:rFonts w:ascii="Times" w:hAnsi="Times"/>
          <w:color w:val="000000" w:themeColor="text1"/>
          <w:sz w:val="22"/>
          <w:szCs w:val="22"/>
        </w:rPr>
        <w:fldChar w:fldCharType="begin">
          <w:fldData xml:space="preserve">PEVuZE5vdGU+PENpdGU+PEF1dGhvcj5Eb2VuY2g8L0F1dGhvcj48WWVhcj4yMDE2PC9ZZWFyPjxS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</w:fldData>
        </w:fldChar>
      </w:r>
      <w:r w:rsidRPr="00090A96">
        <w:rPr>
          <w:rFonts w:ascii="Times" w:hAnsi="Times"/>
          <w:color w:val="000000" w:themeColor="text1"/>
          <w:sz w:val="22"/>
          <w:szCs w:val="22"/>
        </w:rPr>
        <w:instrText xml:space="preserve"> ADDIN EN.CITE </w:instrText>
      </w:r>
      <w:r w:rsidRPr="00090A96">
        <w:rPr>
          <w:rFonts w:ascii="Times" w:hAnsi="Times"/>
          <w:color w:val="000000" w:themeColor="text1"/>
          <w:sz w:val="22"/>
          <w:szCs w:val="22"/>
        </w:rPr>
        <w:fldChar w:fldCharType="begin">
          <w:fldData xml:space="preserve">PEVuZE5vdGU+PENpdGU+PEF1dGhvcj5Eb2VuY2g8L0F1dGhvcj48WWVhcj4yMDE2PC9ZZWFyPjxS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</w:fldData>
        </w:fldChar>
      </w:r>
      <w:r w:rsidRPr="00090A96">
        <w:rPr>
          <w:rFonts w:ascii="Times" w:hAnsi="Times"/>
          <w:color w:val="000000" w:themeColor="text1"/>
          <w:sz w:val="22"/>
          <w:szCs w:val="22"/>
        </w:rPr>
        <w:instrText xml:space="preserve"> ADDIN EN.CITE.DATA </w:instrText>
      </w:r>
      <w:r w:rsidRPr="00090A96">
        <w:rPr>
          <w:rFonts w:ascii="Times" w:hAnsi="Times"/>
          <w:color w:val="000000" w:themeColor="text1"/>
          <w:sz w:val="22"/>
          <w:szCs w:val="22"/>
        </w:rPr>
      </w:r>
      <w:r w:rsidRPr="00090A96">
        <w:rPr>
          <w:rFonts w:ascii="Times" w:hAnsi="Times"/>
          <w:color w:val="000000" w:themeColor="text1"/>
          <w:sz w:val="22"/>
          <w:szCs w:val="22"/>
        </w:rPr>
        <w:fldChar w:fldCharType="end"/>
      </w:r>
      <w:r w:rsidRPr="00090A96">
        <w:rPr>
          <w:rFonts w:ascii="Times" w:hAnsi="Times"/>
          <w:color w:val="000000" w:themeColor="text1"/>
          <w:sz w:val="22"/>
          <w:szCs w:val="22"/>
        </w:rPr>
      </w:r>
      <w:r w:rsidRPr="00090A96">
        <w:rPr>
          <w:rFonts w:ascii="Times" w:hAnsi="Times"/>
          <w:color w:val="000000" w:themeColor="text1"/>
          <w:sz w:val="22"/>
          <w:szCs w:val="22"/>
        </w:rPr>
        <w:fldChar w:fldCharType="separate"/>
      </w:r>
      <w:r w:rsidRPr="00090A96">
        <w:rPr>
          <w:rFonts w:ascii="Times" w:hAnsi="Times"/>
          <w:noProof/>
          <w:color w:val="000000" w:themeColor="text1"/>
          <w:sz w:val="22"/>
          <w:szCs w:val="22"/>
        </w:rPr>
        <w:t>(Doench et al. 2016; Tzelepis et al. 2016)</w:t>
      </w:r>
      <w:r w:rsidRPr="00090A96">
        <w:rPr>
          <w:rFonts w:ascii="Times" w:hAnsi="Times"/>
          <w:color w:val="000000" w:themeColor="text1"/>
          <w:sz w:val="22"/>
          <w:szCs w:val="22"/>
        </w:rPr>
        <w:fldChar w:fldCharType="end"/>
      </w:r>
      <w:r w:rsidRPr="00090A96">
        <w:rPr>
          <w:rFonts w:ascii="Times" w:hAnsi="Times"/>
          <w:color w:val="000000" w:themeColor="text1"/>
          <w:sz w:val="22"/>
          <w:szCs w:val="22"/>
        </w:rPr>
        <w:t xml:space="preserve">. </w:t>
      </w:r>
      <w:r w:rsidRPr="00090A96">
        <w:rPr>
          <w:rFonts w:ascii="Times" w:hAnsi="Times" w:cs="Helvetica Neue"/>
          <w:color w:val="000000" w:themeColor="text1"/>
          <w:sz w:val="22"/>
          <w:szCs w:val="22"/>
        </w:rPr>
        <w:t xml:space="preserve">pKLV2-EF1a-Cas9Bsd-W was a gift from </w:t>
      </w:r>
      <w:r>
        <w:rPr>
          <w:rFonts w:ascii="Times" w:hAnsi="Times" w:cs="Helvetica Neue"/>
          <w:color w:val="000000" w:themeColor="text1"/>
          <w:sz w:val="22"/>
          <w:szCs w:val="22"/>
        </w:rPr>
        <w:t xml:space="preserve">Dr. </w:t>
      </w:r>
      <w:r w:rsidRPr="00090A96">
        <w:rPr>
          <w:rFonts w:ascii="Times" w:hAnsi="Times" w:cs="Helvetica Neue"/>
          <w:color w:val="000000" w:themeColor="text1"/>
          <w:sz w:val="22"/>
          <w:szCs w:val="22"/>
        </w:rPr>
        <w:t xml:space="preserve">Kosuke </w:t>
      </w:r>
      <w:proofErr w:type="spellStart"/>
      <w:r w:rsidRPr="00090A96">
        <w:rPr>
          <w:rFonts w:ascii="Times" w:hAnsi="Times" w:cs="Helvetica Neue"/>
          <w:color w:val="000000" w:themeColor="text1"/>
          <w:sz w:val="22"/>
          <w:szCs w:val="22"/>
        </w:rPr>
        <w:t>Yusa</w:t>
      </w:r>
      <w:proofErr w:type="spellEnd"/>
      <w:r w:rsidRPr="00090A96">
        <w:rPr>
          <w:rFonts w:ascii="Times" w:hAnsi="Times" w:cs="Helvetica Neue"/>
          <w:color w:val="000000" w:themeColor="text1"/>
          <w:sz w:val="22"/>
          <w:szCs w:val="22"/>
        </w:rPr>
        <w:t xml:space="preserve"> (</w:t>
      </w:r>
      <w:proofErr w:type="spellStart"/>
      <w:r w:rsidRPr="00090A96">
        <w:rPr>
          <w:rFonts w:ascii="Times" w:hAnsi="Times" w:cs="Helvetica Neue"/>
          <w:color w:val="000000" w:themeColor="text1"/>
          <w:sz w:val="22"/>
          <w:szCs w:val="22"/>
        </w:rPr>
        <w:t>Addgene</w:t>
      </w:r>
      <w:proofErr w:type="spellEnd"/>
      <w:r w:rsidRPr="00090A96">
        <w:rPr>
          <w:rFonts w:ascii="Times" w:hAnsi="Times" w:cs="Helvetica Neue"/>
          <w:color w:val="000000" w:themeColor="text1"/>
          <w:sz w:val="22"/>
          <w:szCs w:val="22"/>
        </w:rPr>
        <w:t xml:space="preserve"> </w:t>
      </w:r>
      <w:r w:rsidRPr="00090A96">
        <w:rPr>
          <w:rFonts w:ascii="Times" w:hAnsi="Times" w:cs="Helvetica Neue"/>
          <w:color w:val="000000" w:themeColor="text1"/>
          <w:sz w:val="22"/>
          <w:szCs w:val="22"/>
        </w:rPr>
        <w:lastRenderedPageBreak/>
        <w:t>plasmid</w:t>
      </w:r>
      <w:r w:rsidR="00E65056">
        <w:rPr>
          <w:rFonts w:ascii="Times" w:hAnsi="Times" w:cs="Helvetica Neue"/>
          <w:color w:val="000000" w:themeColor="text1"/>
          <w:sz w:val="22"/>
          <w:szCs w:val="22"/>
        </w:rPr>
        <w:t xml:space="preserve"> </w:t>
      </w:r>
      <w:r w:rsidRPr="00090A96">
        <w:rPr>
          <w:rFonts w:ascii="Times" w:hAnsi="Times" w:cs="Helvetica Neue"/>
          <w:color w:val="000000" w:themeColor="text1"/>
          <w:sz w:val="22"/>
          <w:szCs w:val="22"/>
        </w:rPr>
        <w:t>#68343; http://n2t.net/addgene:68343; RRID:Addgene_68343)</w:t>
      </w:r>
      <w:r>
        <w:rPr>
          <w:rFonts w:ascii="Times" w:hAnsi="Times" w:cs="Helvetica Neue"/>
          <w:color w:val="000000" w:themeColor="text1"/>
          <w:sz w:val="22"/>
          <w:szCs w:val="22"/>
        </w:rPr>
        <w:t>.</w:t>
      </w:r>
      <w:r w:rsidRPr="00090A96">
        <w:rPr>
          <w:rFonts w:ascii="Times" w:hAnsi="Times" w:cs="Helvetica Neue"/>
          <w:color w:val="000000" w:themeColor="text1"/>
          <w:sz w:val="22"/>
          <w:szCs w:val="22"/>
        </w:rPr>
        <w:t xml:space="preserve"> TRIO gRNA (BRDN0001487141) was a gift from </w:t>
      </w:r>
      <w:r>
        <w:rPr>
          <w:rFonts w:ascii="Times" w:hAnsi="Times" w:cs="Helvetica Neue"/>
          <w:color w:val="000000" w:themeColor="text1"/>
          <w:sz w:val="22"/>
          <w:szCs w:val="22"/>
        </w:rPr>
        <w:t xml:space="preserve">Dr. </w:t>
      </w:r>
      <w:r w:rsidRPr="00090A96">
        <w:rPr>
          <w:rFonts w:ascii="Times" w:hAnsi="Times" w:cs="Helvetica Neue"/>
          <w:color w:val="000000" w:themeColor="text1"/>
          <w:sz w:val="22"/>
          <w:szCs w:val="22"/>
        </w:rPr>
        <w:t xml:space="preserve">John </w:t>
      </w:r>
      <w:proofErr w:type="spellStart"/>
      <w:r w:rsidRPr="00090A96">
        <w:rPr>
          <w:rFonts w:ascii="Times" w:hAnsi="Times" w:cs="Helvetica Neue"/>
          <w:color w:val="000000" w:themeColor="text1"/>
          <w:sz w:val="22"/>
          <w:szCs w:val="22"/>
        </w:rPr>
        <w:t>Doench</w:t>
      </w:r>
      <w:proofErr w:type="spellEnd"/>
      <w:r w:rsidRPr="00090A96">
        <w:rPr>
          <w:rFonts w:ascii="Times" w:hAnsi="Times" w:cs="Helvetica Neue"/>
          <w:color w:val="000000" w:themeColor="text1"/>
          <w:sz w:val="22"/>
          <w:szCs w:val="22"/>
        </w:rPr>
        <w:t xml:space="preserve"> </w:t>
      </w:r>
      <w:r>
        <w:rPr>
          <w:rFonts w:ascii="Times" w:hAnsi="Times" w:cs="Helvetica Neue"/>
          <w:color w:val="000000" w:themeColor="text1"/>
          <w:sz w:val="22"/>
          <w:szCs w:val="22"/>
        </w:rPr>
        <w:t>and</w:t>
      </w:r>
      <w:r w:rsidRPr="00090A96">
        <w:rPr>
          <w:rFonts w:ascii="Times" w:hAnsi="Times" w:cs="Helvetica Neue"/>
          <w:color w:val="000000" w:themeColor="text1"/>
          <w:sz w:val="22"/>
          <w:szCs w:val="22"/>
        </w:rPr>
        <w:t xml:space="preserve"> </w:t>
      </w:r>
      <w:r>
        <w:rPr>
          <w:rFonts w:ascii="Times" w:hAnsi="Times" w:cs="Helvetica Neue"/>
          <w:color w:val="000000" w:themeColor="text1"/>
          <w:sz w:val="22"/>
          <w:szCs w:val="22"/>
        </w:rPr>
        <w:t xml:space="preserve">Dr. </w:t>
      </w:r>
      <w:r w:rsidRPr="00090A96">
        <w:rPr>
          <w:rFonts w:ascii="Times" w:hAnsi="Times" w:cs="Helvetica Neue"/>
          <w:color w:val="000000" w:themeColor="text1"/>
          <w:sz w:val="22"/>
          <w:szCs w:val="22"/>
        </w:rPr>
        <w:t>David Root (</w:t>
      </w:r>
      <w:proofErr w:type="spellStart"/>
      <w:r w:rsidRPr="00090A96">
        <w:rPr>
          <w:rFonts w:ascii="Times" w:hAnsi="Times" w:cs="Helvetica Neue"/>
          <w:color w:val="000000" w:themeColor="text1"/>
          <w:sz w:val="22"/>
          <w:szCs w:val="22"/>
        </w:rPr>
        <w:t>Addgene</w:t>
      </w:r>
      <w:proofErr w:type="spellEnd"/>
      <w:r w:rsidRPr="00090A96">
        <w:rPr>
          <w:rFonts w:ascii="Times" w:hAnsi="Times" w:cs="Helvetica Neue"/>
          <w:color w:val="000000" w:themeColor="text1"/>
          <w:sz w:val="22"/>
          <w:szCs w:val="22"/>
        </w:rPr>
        <w:t xml:space="preserve"> plasmid #78034; http://n2t.net/addgene:78034; RRID:Addgene_78034)</w:t>
      </w:r>
      <w:r>
        <w:rPr>
          <w:rFonts w:ascii="Times" w:hAnsi="Times" w:cs="Helvetica Neue"/>
          <w:color w:val="000000" w:themeColor="text1"/>
          <w:sz w:val="22"/>
          <w:szCs w:val="22"/>
        </w:rPr>
        <w:t xml:space="preserve">. </w:t>
      </w:r>
      <w:r w:rsidRPr="00090A96">
        <w:rPr>
          <w:rFonts w:ascii="Times" w:hAnsi="Times" w:cs="Helvetica Neue"/>
          <w:color w:val="000000" w:themeColor="text1"/>
          <w:sz w:val="22"/>
          <w:szCs w:val="22"/>
        </w:rPr>
        <w:t xml:space="preserve"> PINK1 gRNA (BRDN0001144744) was a gift from </w:t>
      </w:r>
      <w:r>
        <w:rPr>
          <w:rFonts w:ascii="Times" w:hAnsi="Times" w:cs="Helvetica Neue"/>
          <w:color w:val="000000" w:themeColor="text1"/>
          <w:sz w:val="22"/>
          <w:szCs w:val="22"/>
        </w:rPr>
        <w:t xml:space="preserve">Dr. </w:t>
      </w:r>
      <w:r w:rsidRPr="00090A96">
        <w:rPr>
          <w:rFonts w:ascii="Times" w:hAnsi="Times" w:cs="Helvetica Neue"/>
          <w:color w:val="000000" w:themeColor="text1"/>
          <w:sz w:val="22"/>
          <w:szCs w:val="22"/>
        </w:rPr>
        <w:t xml:space="preserve">John </w:t>
      </w:r>
      <w:proofErr w:type="spellStart"/>
      <w:r w:rsidRPr="00090A96">
        <w:rPr>
          <w:rFonts w:ascii="Times" w:hAnsi="Times" w:cs="Helvetica Neue"/>
          <w:color w:val="000000" w:themeColor="text1"/>
          <w:sz w:val="22"/>
          <w:szCs w:val="22"/>
        </w:rPr>
        <w:t>Doench</w:t>
      </w:r>
      <w:proofErr w:type="spellEnd"/>
      <w:r w:rsidRPr="00090A96">
        <w:rPr>
          <w:rFonts w:ascii="Times" w:hAnsi="Times" w:cs="Helvetica Neue"/>
          <w:color w:val="000000" w:themeColor="text1"/>
          <w:sz w:val="22"/>
          <w:szCs w:val="22"/>
        </w:rPr>
        <w:t xml:space="preserve"> </w:t>
      </w:r>
      <w:r>
        <w:rPr>
          <w:rFonts w:ascii="Times" w:hAnsi="Times" w:cs="Helvetica Neue"/>
          <w:color w:val="000000" w:themeColor="text1"/>
          <w:sz w:val="22"/>
          <w:szCs w:val="22"/>
        </w:rPr>
        <w:t>and</w:t>
      </w:r>
      <w:r w:rsidRPr="00090A96">
        <w:rPr>
          <w:rFonts w:ascii="Times" w:hAnsi="Times" w:cs="Helvetica Neue"/>
          <w:color w:val="000000" w:themeColor="text1"/>
          <w:sz w:val="22"/>
          <w:szCs w:val="22"/>
        </w:rPr>
        <w:t xml:space="preserve"> </w:t>
      </w:r>
      <w:r>
        <w:rPr>
          <w:rFonts w:ascii="Times" w:hAnsi="Times" w:cs="Helvetica Neue"/>
          <w:color w:val="000000" w:themeColor="text1"/>
          <w:sz w:val="22"/>
          <w:szCs w:val="22"/>
        </w:rPr>
        <w:t xml:space="preserve">Dr. </w:t>
      </w:r>
      <w:r w:rsidRPr="00090A96">
        <w:rPr>
          <w:rFonts w:ascii="Times" w:hAnsi="Times" w:cs="Helvetica Neue"/>
          <w:color w:val="000000" w:themeColor="text1"/>
          <w:sz w:val="22"/>
          <w:szCs w:val="22"/>
        </w:rPr>
        <w:t>David Root (</w:t>
      </w:r>
      <w:proofErr w:type="spellStart"/>
      <w:r w:rsidRPr="00090A96">
        <w:rPr>
          <w:rFonts w:ascii="Times" w:hAnsi="Times" w:cs="Helvetica Neue"/>
          <w:color w:val="000000" w:themeColor="text1"/>
          <w:sz w:val="22"/>
          <w:szCs w:val="22"/>
        </w:rPr>
        <w:t>Addgene</w:t>
      </w:r>
      <w:proofErr w:type="spellEnd"/>
      <w:r w:rsidRPr="00090A96">
        <w:rPr>
          <w:rFonts w:ascii="Times" w:hAnsi="Times" w:cs="Helvetica Neue"/>
          <w:color w:val="000000" w:themeColor="text1"/>
          <w:sz w:val="22"/>
          <w:szCs w:val="22"/>
        </w:rPr>
        <w:t xml:space="preserve"> plasmid #78038; http://n2t.net/addgene:78038; RRID:Addgene_78038). </w:t>
      </w:r>
      <w:r w:rsidR="00EB0205">
        <w:t>STK38L</w:t>
      </w:r>
      <w:r w:rsidR="00EB0205" w:rsidRPr="00481646">
        <w:rPr>
          <w:color w:val="000000" w:themeColor="text1"/>
          <w:sz w:val="22"/>
          <w:szCs w:val="22"/>
        </w:rPr>
        <w:t xml:space="preserve"> gRNA (BRDN0001145</w:t>
      </w:r>
      <w:r w:rsidR="00EB0205">
        <w:t>817)</w:t>
      </w:r>
      <w:r w:rsidR="00EB0205" w:rsidRPr="00481646">
        <w:rPr>
          <w:color w:val="000000" w:themeColor="text1"/>
          <w:sz w:val="22"/>
          <w:szCs w:val="22"/>
        </w:rPr>
        <w:t xml:space="preserve"> was a gift from </w:t>
      </w:r>
      <w:r w:rsidR="004E5197">
        <w:rPr>
          <w:color w:val="000000" w:themeColor="text1"/>
          <w:sz w:val="22"/>
          <w:szCs w:val="22"/>
        </w:rPr>
        <w:t xml:space="preserve">Dr. </w:t>
      </w:r>
      <w:r w:rsidR="00EB0205" w:rsidRPr="00481646">
        <w:rPr>
          <w:color w:val="000000" w:themeColor="text1"/>
          <w:sz w:val="22"/>
          <w:szCs w:val="22"/>
        </w:rPr>
        <w:t xml:space="preserve">John </w:t>
      </w:r>
      <w:proofErr w:type="spellStart"/>
      <w:r w:rsidR="00EB0205" w:rsidRPr="00481646">
        <w:rPr>
          <w:color w:val="000000" w:themeColor="text1"/>
          <w:sz w:val="22"/>
          <w:szCs w:val="22"/>
        </w:rPr>
        <w:t>Doench</w:t>
      </w:r>
      <w:proofErr w:type="spellEnd"/>
      <w:r w:rsidR="00EB0205" w:rsidRPr="00481646">
        <w:rPr>
          <w:color w:val="000000" w:themeColor="text1"/>
          <w:sz w:val="22"/>
          <w:szCs w:val="22"/>
        </w:rPr>
        <w:t xml:space="preserve"> </w:t>
      </w:r>
      <w:r w:rsidR="004E5197">
        <w:rPr>
          <w:color w:val="000000" w:themeColor="text1"/>
          <w:sz w:val="22"/>
          <w:szCs w:val="22"/>
        </w:rPr>
        <w:t>and</w:t>
      </w:r>
      <w:r w:rsidR="00EB0205" w:rsidRPr="00481646">
        <w:rPr>
          <w:color w:val="000000" w:themeColor="text1"/>
          <w:sz w:val="22"/>
          <w:szCs w:val="22"/>
        </w:rPr>
        <w:t xml:space="preserve"> </w:t>
      </w:r>
      <w:r w:rsidR="004E5197">
        <w:rPr>
          <w:color w:val="000000" w:themeColor="text1"/>
          <w:sz w:val="22"/>
          <w:szCs w:val="22"/>
        </w:rPr>
        <w:t xml:space="preserve">Dr. </w:t>
      </w:r>
      <w:r w:rsidR="00EB0205" w:rsidRPr="00481646">
        <w:rPr>
          <w:color w:val="000000" w:themeColor="text1"/>
          <w:sz w:val="22"/>
          <w:szCs w:val="22"/>
        </w:rPr>
        <w:t>David Root (</w:t>
      </w:r>
      <w:proofErr w:type="spellStart"/>
      <w:r w:rsidR="00EB0205" w:rsidRPr="00481646">
        <w:rPr>
          <w:color w:val="000000" w:themeColor="text1"/>
          <w:sz w:val="22"/>
          <w:szCs w:val="22"/>
        </w:rPr>
        <w:t>Addgene</w:t>
      </w:r>
      <w:proofErr w:type="spellEnd"/>
      <w:r w:rsidR="00EB0205" w:rsidRPr="00481646">
        <w:rPr>
          <w:color w:val="000000" w:themeColor="text1"/>
          <w:sz w:val="22"/>
          <w:szCs w:val="22"/>
        </w:rPr>
        <w:t xml:space="preserve"> plasmid # 76420 ; http://n2t.net/addgene:76420 ; RRID:Addgene_7</w:t>
      </w:r>
      <w:r w:rsidR="00EB0205">
        <w:t>6629</w:t>
      </w:r>
      <w:r w:rsidR="00EB0205" w:rsidRPr="00481646">
        <w:rPr>
          <w:color w:val="000000" w:themeColor="text1"/>
          <w:sz w:val="22"/>
          <w:szCs w:val="22"/>
        </w:rPr>
        <w:t>)</w:t>
      </w:r>
      <w:r w:rsidR="00EB0205">
        <w:rPr>
          <w:color w:val="000000" w:themeColor="text1"/>
          <w:sz w:val="22"/>
          <w:szCs w:val="22"/>
        </w:rPr>
        <w:t>.</w:t>
      </w:r>
      <w:r w:rsidR="00EB0205">
        <w:rPr>
          <w:rFonts w:ascii="Times" w:hAnsi="Times" w:cs="Helvetica Neue"/>
          <w:color w:val="000000" w:themeColor="text1"/>
          <w:sz w:val="22"/>
          <w:szCs w:val="22"/>
        </w:rPr>
        <w:t xml:space="preserve"> </w:t>
      </w:r>
      <w:r w:rsidR="00EB0205">
        <w:t>PNCK</w:t>
      </w:r>
      <w:r w:rsidR="00EB0205" w:rsidRPr="00481646">
        <w:rPr>
          <w:color w:val="000000" w:themeColor="text1"/>
          <w:sz w:val="22"/>
          <w:szCs w:val="22"/>
        </w:rPr>
        <w:t xml:space="preserve"> gRNA (BRDN0001145</w:t>
      </w:r>
      <w:r w:rsidR="00EB0205">
        <w:t>068</w:t>
      </w:r>
      <w:r w:rsidR="00EB0205" w:rsidRPr="00481646">
        <w:rPr>
          <w:color w:val="000000" w:themeColor="text1"/>
          <w:sz w:val="22"/>
          <w:szCs w:val="22"/>
        </w:rPr>
        <w:t xml:space="preserve">) was a gift from </w:t>
      </w:r>
      <w:r w:rsidR="004E5197">
        <w:rPr>
          <w:color w:val="000000" w:themeColor="text1"/>
          <w:sz w:val="22"/>
          <w:szCs w:val="22"/>
        </w:rPr>
        <w:t xml:space="preserve">Dr. </w:t>
      </w:r>
      <w:r w:rsidR="00EB0205" w:rsidRPr="00481646">
        <w:rPr>
          <w:color w:val="000000" w:themeColor="text1"/>
          <w:sz w:val="22"/>
          <w:szCs w:val="22"/>
        </w:rPr>
        <w:t xml:space="preserve">John </w:t>
      </w:r>
      <w:proofErr w:type="spellStart"/>
      <w:r w:rsidR="00EB0205" w:rsidRPr="00481646">
        <w:rPr>
          <w:color w:val="000000" w:themeColor="text1"/>
          <w:sz w:val="22"/>
          <w:szCs w:val="22"/>
        </w:rPr>
        <w:t>Doench</w:t>
      </w:r>
      <w:proofErr w:type="spellEnd"/>
      <w:r w:rsidR="00EB0205" w:rsidRPr="00481646">
        <w:rPr>
          <w:color w:val="000000" w:themeColor="text1"/>
          <w:sz w:val="22"/>
          <w:szCs w:val="22"/>
        </w:rPr>
        <w:t xml:space="preserve"> </w:t>
      </w:r>
      <w:r w:rsidR="004E5197">
        <w:rPr>
          <w:color w:val="000000" w:themeColor="text1"/>
          <w:sz w:val="22"/>
          <w:szCs w:val="22"/>
        </w:rPr>
        <w:t>and</w:t>
      </w:r>
      <w:r w:rsidR="00EB0205" w:rsidRPr="00481646">
        <w:rPr>
          <w:color w:val="000000" w:themeColor="text1"/>
          <w:sz w:val="22"/>
          <w:szCs w:val="22"/>
        </w:rPr>
        <w:t xml:space="preserve"> </w:t>
      </w:r>
      <w:r w:rsidR="004E5197">
        <w:rPr>
          <w:color w:val="000000" w:themeColor="text1"/>
          <w:sz w:val="22"/>
          <w:szCs w:val="22"/>
        </w:rPr>
        <w:t xml:space="preserve">Dr. </w:t>
      </w:r>
      <w:r w:rsidR="00EB0205" w:rsidRPr="00481646">
        <w:rPr>
          <w:color w:val="000000" w:themeColor="text1"/>
          <w:sz w:val="22"/>
          <w:szCs w:val="22"/>
        </w:rPr>
        <w:t>David Root (</w:t>
      </w:r>
      <w:proofErr w:type="spellStart"/>
      <w:r w:rsidR="00EB0205" w:rsidRPr="00481646">
        <w:rPr>
          <w:color w:val="000000" w:themeColor="text1"/>
          <w:sz w:val="22"/>
          <w:szCs w:val="22"/>
        </w:rPr>
        <w:t>Addgene</w:t>
      </w:r>
      <w:proofErr w:type="spellEnd"/>
      <w:r w:rsidR="00EB0205" w:rsidRPr="00481646">
        <w:rPr>
          <w:color w:val="000000" w:themeColor="text1"/>
          <w:sz w:val="22"/>
          <w:szCs w:val="22"/>
        </w:rPr>
        <w:t xml:space="preserve"> plasmid # 76420 ; http://n2t.net/addgene:76420 ; RRID:Addgene_7</w:t>
      </w:r>
      <w:r w:rsidR="00EB0205">
        <w:t>7328</w:t>
      </w:r>
      <w:r w:rsidR="00EB0205" w:rsidRPr="00481646">
        <w:rPr>
          <w:color w:val="000000" w:themeColor="text1"/>
          <w:sz w:val="22"/>
          <w:szCs w:val="22"/>
        </w:rPr>
        <w:t>)</w:t>
      </w:r>
      <w:r w:rsidR="00EB0205">
        <w:rPr>
          <w:color w:val="000000" w:themeColor="text1"/>
          <w:sz w:val="22"/>
          <w:szCs w:val="22"/>
        </w:rPr>
        <w:t>.</w:t>
      </w:r>
      <w:r w:rsidR="00EB0205">
        <w:rPr>
          <w:rFonts w:ascii="Times" w:hAnsi="Times" w:cs="Helvetica Neue"/>
          <w:color w:val="000000" w:themeColor="text1"/>
          <w:sz w:val="22"/>
          <w:szCs w:val="22"/>
        </w:rPr>
        <w:t xml:space="preserve"> </w:t>
      </w:r>
      <w:r w:rsidR="00EB0205" w:rsidRPr="00481646">
        <w:rPr>
          <w:color w:val="000000" w:themeColor="text1"/>
          <w:sz w:val="22"/>
          <w:szCs w:val="22"/>
        </w:rPr>
        <w:t xml:space="preserve">IRAK1 gRNA (BRDN0001145661) was a gift from </w:t>
      </w:r>
      <w:r w:rsidR="004E5197">
        <w:rPr>
          <w:color w:val="000000" w:themeColor="text1"/>
          <w:sz w:val="22"/>
          <w:szCs w:val="22"/>
        </w:rPr>
        <w:t xml:space="preserve">Dr. </w:t>
      </w:r>
      <w:r w:rsidR="00EB0205" w:rsidRPr="00481646">
        <w:rPr>
          <w:color w:val="000000" w:themeColor="text1"/>
          <w:sz w:val="22"/>
          <w:szCs w:val="22"/>
        </w:rPr>
        <w:t xml:space="preserve">John </w:t>
      </w:r>
      <w:proofErr w:type="spellStart"/>
      <w:r w:rsidR="00EB0205" w:rsidRPr="00481646">
        <w:rPr>
          <w:color w:val="000000" w:themeColor="text1"/>
          <w:sz w:val="22"/>
          <w:szCs w:val="22"/>
        </w:rPr>
        <w:t>Doench</w:t>
      </w:r>
      <w:proofErr w:type="spellEnd"/>
      <w:r w:rsidR="00EB0205" w:rsidRPr="00481646">
        <w:rPr>
          <w:color w:val="000000" w:themeColor="text1"/>
          <w:sz w:val="22"/>
          <w:szCs w:val="22"/>
        </w:rPr>
        <w:t xml:space="preserve"> </w:t>
      </w:r>
      <w:r w:rsidR="004E5197">
        <w:rPr>
          <w:color w:val="000000" w:themeColor="text1"/>
          <w:sz w:val="22"/>
          <w:szCs w:val="22"/>
        </w:rPr>
        <w:t>and</w:t>
      </w:r>
      <w:r w:rsidR="00EB0205" w:rsidRPr="00481646">
        <w:rPr>
          <w:color w:val="000000" w:themeColor="text1"/>
          <w:sz w:val="22"/>
          <w:szCs w:val="22"/>
        </w:rPr>
        <w:t xml:space="preserve"> </w:t>
      </w:r>
      <w:r w:rsidR="004E5197">
        <w:rPr>
          <w:color w:val="000000" w:themeColor="text1"/>
          <w:sz w:val="22"/>
          <w:szCs w:val="22"/>
        </w:rPr>
        <w:t xml:space="preserve">Dr. </w:t>
      </w:r>
      <w:r w:rsidR="00EB0205" w:rsidRPr="00481646">
        <w:rPr>
          <w:color w:val="000000" w:themeColor="text1"/>
          <w:sz w:val="22"/>
          <w:szCs w:val="22"/>
        </w:rPr>
        <w:t>David Root (</w:t>
      </w:r>
      <w:proofErr w:type="spellStart"/>
      <w:r w:rsidR="00EB0205" w:rsidRPr="00481646">
        <w:rPr>
          <w:color w:val="000000" w:themeColor="text1"/>
          <w:sz w:val="22"/>
          <w:szCs w:val="22"/>
        </w:rPr>
        <w:t>Addgene</w:t>
      </w:r>
      <w:proofErr w:type="spellEnd"/>
      <w:r w:rsidR="00EB0205" w:rsidRPr="00481646">
        <w:rPr>
          <w:color w:val="000000" w:themeColor="text1"/>
          <w:sz w:val="22"/>
          <w:szCs w:val="22"/>
        </w:rPr>
        <w:t xml:space="preserve"> plasmid # 76420 ; http://n2t.net/addgene:76420; RRID:Addgene_76420)</w:t>
      </w:r>
      <w:r w:rsidR="00EB0205">
        <w:rPr>
          <w:color w:val="000000" w:themeColor="text1"/>
          <w:sz w:val="22"/>
          <w:szCs w:val="22"/>
        </w:rPr>
        <w:t>.</w:t>
      </w:r>
      <w:r w:rsidR="00EB0205">
        <w:rPr>
          <w:rFonts w:ascii="Times" w:hAnsi="Times" w:cs="Helvetica Neue"/>
          <w:color w:val="000000" w:themeColor="text1"/>
          <w:sz w:val="22"/>
          <w:szCs w:val="22"/>
        </w:rPr>
        <w:t xml:space="preserve"> </w:t>
      </w:r>
      <w:r w:rsidR="00EB0205">
        <w:t>TAOK1</w:t>
      </w:r>
      <w:r w:rsidR="00EB0205" w:rsidRPr="00481646">
        <w:rPr>
          <w:color w:val="000000" w:themeColor="text1"/>
          <w:sz w:val="22"/>
          <w:szCs w:val="22"/>
        </w:rPr>
        <w:t xml:space="preserve"> gRNA (BRDN000114</w:t>
      </w:r>
      <w:r w:rsidR="00EB0205">
        <w:t>8505</w:t>
      </w:r>
      <w:r w:rsidR="00EB0205" w:rsidRPr="00481646">
        <w:rPr>
          <w:color w:val="000000" w:themeColor="text1"/>
          <w:sz w:val="22"/>
          <w:szCs w:val="22"/>
        </w:rPr>
        <w:t xml:space="preserve">) was a gift from </w:t>
      </w:r>
      <w:r w:rsidR="004E5197">
        <w:rPr>
          <w:color w:val="000000" w:themeColor="text1"/>
          <w:sz w:val="22"/>
          <w:szCs w:val="22"/>
        </w:rPr>
        <w:t xml:space="preserve">Dr. </w:t>
      </w:r>
      <w:r w:rsidR="00EB0205" w:rsidRPr="00481646">
        <w:rPr>
          <w:color w:val="000000" w:themeColor="text1"/>
          <w:sz w:val="22"/>
          <w:szCs w:val="22"/>
        </w:rPr>
        <w:t xml:space="preserve">John </w:t>
      </w:r>
      <w:proofErr w:type="spellStart"/>
      <w:r w:rsidR="00EB0205" w:rsidRPr="00481646">
        <w:rPr>
          <w:color w:val="000000" w:themeColor="text1"/>
          <w:sz w:val="22"/>
          <w:szCs w:val="22"/>
        </w:rPr>
        <w:t>Doench</w:t>
      </w:r>
      <w:proofErr w:type="spellEnd"/>
      <w:r w:rsidR="00EB0205" w:rsidRPr="00481646">
        <w:rPr>
          <w:color w:val="000000" w:themeColor="text1"/>
          <w:sz w:val="22"/>
          <w:szCs w:val="22"/>
        </w:rPr>
        <w:t xml:space="preserve"> </w:t>
      </w:r>
      <w:r w:rsidR="004E5197">
        <w:rPr>
          <w:color w:val="000000" w:themeColor="text1"/>
          <w:sz w:val="22"/>
          <w:szCs w:val="22"/>
        </w:rPr>
        <w:t>and</w:t>
      </w:r>
      <w:r w:rsidR="00EB0205" w:rsidRPr="00481646">
        <w:rPr>
          <w:color w:val="000000" w:themeColor="text1"/>
          <w:sz w:val="22"/>
          <w:szCs w:val="22"/>
        </w:rPr>
        <w:t xml:space="preserve"> </w:t>
      </w:r>
      <w:proofErr w:type="spellStart"/>
      <w:r w:rsidR="004E5197">
        <w:rPr>
          <w:color w:val="000000" w:themeColor="text1"/>
          <w:sz w:val="22"/>
          <w:szCs w:val="22"/>
        </w:rPr>
        <w:t>Dr</w:t>
      </w:r>
      <w:r w:rsidR="00EB0205" w:rsidRPr="00481646">
        <w:rPr>
          <w:color w:val="000000" w:themeColor="text1"/>
          <w:sz w:val="22"/>
          <w:szCs w:val="22"/>
        </w:rPr>
        <w:t>David</w:t>
      </w:r>
      <w:proofErr w:type="spellEnd"/>
      <w:r w:rsidR="00EB0205" w:rsidRPr="00481646">
        <w:rPr>
          <w:color w:val="000000" w:themeColor="text1"/>
          <w:sz w:val="22"/>
          <w:szCs w:val="22"/>
        </w:rPr>
        <w:t xml:space="preserve"> Root (</w:t>
      </w:r>
      <w:proofErr w:type="spellStart"/>
      <w:r w:rsidR="00EB0205" w:rsidRPr="00481646">
        <w:rPr>
          <w:color w:val="000000" w:themeColor="text1"/>
          <w:sz w:val="22"/>
          <w:szCs w:val="22"/>
        </w:rPr>
        <w:t>Addgene</w:t>
      </w:r>
      <w:proofErr w:type="spellEnd"/>
      <w:r w:rsidR="00EB0205" w:rsidRPr="00481646">
        <w:rPr>
          <w:color w:val="000000" w:themeColor="text1"/>
          <w:sz w:val="22"/>
          <w:szCs w:val="22"/>
        </w:rPr>
        <w:t xml:space="preserve"> plasmid # 76420 ; http://n2t.net/addgene:76420 ; RRID:Addgene_76</w:t>
      </w:r>
      <w:r w:rsidR="00EB0205">
        <w:t>806</w:t>
      </w:r>
      <w:r w:rsidR="00EB0205" w:rsidRPr="00481646">
        <w:rPr>
          <w:color w:val="000000" w:themeColor="text1"/>
          <w:sz w:val="22"/>
          <w:szCs w:val="22"/>
        </w:rPr>
        <w:t>)</w:t>
      </w:r>
      <w:r w:rsidR="00EB0205">
        <w:rPr>
          <w:color w:val="000000" w:themeColor="text1"/>
          <w:sz w:val="22"/>
          <w:szCs w:val="22"/>
        </w:rPr>
        <w:t>.</w:t>
      </w:r>
      <w:r w:rsidRPr="00090A96">
        <w:rPr>
          <w:rFonts w:ascii="Times" w:eastAsiaTheme="minorHAnsi" w:hAnsi="Times" w:cs="Calibri"/>
          <w:color w:val="000000" w:themeColor="text1"/>
          <w:sz w:val="22"/>
          <w:szCs w:val="22"/>
        </w:rPr>
        <w:fldChar w:fldCharType="begin"/>
      </w:r>
      <w:r w:rsidRPr="00090A96">
        <w:rPr>
          <w:rFonts w:ascii="Times" w:hAnsi="Times"/>
          <w:color w:val="000000" w:themeColor="text1"/>
          <w:sz w:val="22"/>
          <w:szCs w:val="22"/>
        </w:rPr>
        <w:instrText xml:space="preserve"> ADDIN EN.REFLIST </w:instrText>
      </w:r>
      <w:r w:rsidRPr="00090A96">
        <w:rPr>
          <w:rFonts w:ascii="Times" w:eastAsiaTheme="minorHAnsi" w:hAnsi="Times" w:cs="Calibri"/>
          <w:color w:val="000000" w:themeColor="text1"/>
          <w:sz w:val="22"/>
          <w:szCs w:val="22"/>
        </w:rPr>
        <w:fldChar w:fldCharType="separate"/>
      </w:r>
    </w:p>
    <w:p w14:paraId="5B9692E8" w14:textId="77777777" w:rsidR="003A7E4A" w:rsidRDefault="003A7E4A" w:rsidP="00846767">
      <w:pPr>
        <w:pStyle w:val="EndNoteBibliography"/>
        <w:spacing w:line="480" w:lineRule="auto"/>
        <w:jc w:val="both"/>
        <w:rPr>
          <w:rFonts w:ascii="Times" w:hAnsi="Times"/>
          <w:b/>
          <w:bCs/>
          <w:noProof/>
          <w:color w:val="000000" w:themeColor="text1"/>
          <w:sz w:val="22"/>
        </w:rPr>
      </w:pPr>
    </w:p>
    <w:p w14:paraId="78CDC702" w14:textId="574DB7F2" w:rsidR="00540C4E" w:rsidRDefault="00540C4E" w:rsidP="00846767">
      <w:pPr>
        <w:pStyle w:val="EndNoteBibliography"/>
        <w:spacing w:line="480" w:lineRule="auto"/>
        <w:jc w:val="both"/>
        <w:rPr>
          <w:rFonts w:ascii="Times" w:hAnsi="Times"/>
          <w:b/>
          <w:bCs/>
          <w:noProof/>
          <w:color w:val="000000" w:themeColor="text1"/>
          <w:sz w:val="22"/>
        </w:rPr>
      </w:pPr>
      <w:r w:rsidRPr="00540C4E">
        <w:rPr>
          <w:rFonts w:ascii="Times" w:hAnsi="Times"/>
          <w:b/>
          <w:bCs/>
          <w:noProof/>
          <w:color w:val="000000" w:themeColor="text1"/>
          <w:sz w:val="22"/>
        </w:rPr>
        <w:t>Live-cell imaging</w:t>
      </w:r>
    </w:p>
    <w:p w14:paraId="0A49A1AB" w14:textId="77777777" w:rsidR="00846767" w:rsidRPr="00540C4E" w:rsidRDefault="00846767" w:rsidP="00846767">
      <w:pPr>
        <w:pStyle w:val="EndNoteBibliography"/>
        <w:spacing w:line="480" w:lineRule="auto"/>
        <w:jc w:val="both"/>
        <w:rPr>
          <w:rFonts w:ascii="Times" w:hAnsi="Times"/>
          <w:noProof/>
          <w:color w:val="000000" w:themeColor="text1"/>
          <w:sz w:val="22"/>
        </w:rPr>
      </w:pPr>
    </w:p>
    <w:p w14:paraId="09589430" w14:textId="39F11ADD" w:rsidR="00540C4E" w:rsidRDefault="00540C4E" w:rsidP="00846767">
      <w:pPr>
        <w:pStyle w:val="EndNoteBibliography"/>
        <w:spacing w:line="480" w:lineRule="auto"/>
        <w:jc w:val="both"/>
        <w:rPr>
          <w:rFonts w:ascii="Times" w:hAnsi="Times"/>
          <w:bCs/>
          <w:iCs/>
          <w:noProof/>
          <w:color w:val="000000" w:themeColor="text1"/>
          <w:sz w:val="22"/>
        </w:rPr>
      </w:pPr>
      <w:r w:rsidRPr="00540C4E">
        <w:rPr>
          <w:rFonts w:ascii="Times" w:hAnsi="Times"/>
          <w:noProof/>
          <w:color w:val="000000" w:themeColor="text1"/>
          <w:sz w:val="22"/>
        </w:rPr>
        <w:t xml:space="preserve">To perform live-cell imaging RPE cells were labeled with histone H2B fused with mCherry protein (pLenti6-H2B-mCherry was a gift from </w:t>
      </w:r>
      <w:r w:rsidR="00BF68E1">
        <w:rPr>
          <w:rFonts w:ascii="Times" w:hAnsi="Times"/>
          <w:noProof/>
          <w:color w:val="000000" w:themeColor="text1"/>
          <w:sz w:val="22"/>
        </w:rPr>
        <w:t xml:space="preserve">Dr. </w:t>
      </w:r>
      <w:r w:rsidRPr="00540C4E">
        <w:rPr>
          <w:rFonts w:ascii="Times" w:hAnsi="Times"/>
          <w:noProof/>
          <w:color w:val="000000" w:themeColor="text1"/>
          <w:sz w:val="22"/>
        </w:rPr>
        <w:t xml:space="preserve">Torsten Wittmann (Addgene plasmid #89766; http://n2t.net/addgene:89766 ; RRID:Addgene_89766)). The cells were sited and transfected identically to siRNA library screening (see </w:t>
      </w:r>
      <w:r w:rsidR="00846767">
        <w:rPr>
          <w:rFonts w:ascii="Times" w:hAnsi="Times"/>
          <w:noProof/>
          <w:color w:val="000000" w:themeColor="text1"/>
          <w:sz w:val="22"/>
        </w:rPr>
        <w:t>Methods</w:t>
      </w:r>
      <w:r w:rsidRPr="00540C4E">
        <w:rPr>
          <w:rFonts w:ascii="Times" w:hAnsi="Times"/>
          <w:noProof/>
          <w:color w:val="000000" w:themeColor="text1"/>
          <w:sz w:val="22"/>
        </w:rPr>
        <w:t xml:space="preserve">). The cells </w:t>
      </w:r>
      <w:r w:rsidRPr="00540C4E">
        <w:rPr>
          <w:rFonts w:ascii="Times" w:hAnsi="Times"/>
          <w:bCs/>
          <w:iCs/>
          <w:noProof/>
          <w:color w:val="000000" w:themeColor="text1"/>
          <w:sz w:val="22"/>
        </w:rPr>
        <w:t>were imaged using a Yokogawa CV7000S spinning disk confocal microscope supplied with an incubator for live-cell imaging with 5% CO</w:t>
      </w:r>
      <w:r w:rsidRPr="00540C4E">
        <w:rPr>
          <w:rFonts w:ascii="Times" w:hAnsi="Times"/>
          <w:bCs/>
          <w:iCs/>
          <w:noProof/>
          <w:color w:val="000000" w:themeColor="text1"/>
          <w:sz w:val="22"/>
          <w:vertAlign w:val="subscript"/>
        </w:rPr>
        <w:t>2</w:t>
      </w:r>
      <w:r w:rsidRPr="00540C4E">
        <w:rPr>
          <w:rFonts w:ascii="Times" w:hAnsi="Times"/>
          <w:bCs/>
          <w:iCs/>
          <w:noProof/>
          <w:color w:val="000000" w:themeColor="text1"/>
          <w:sz w:val="22"/>
        </w:rPr>
        <w:t xml:space="preserve"> atmosphere with Olympus 40X (NA 0.95) PlanApoChromat lens, an emission 405/488/561/640 dichroic mirror and a 16-bit sCMOS camera (2550</w:t>
      </w:r>
      <w:r w:rsidR="00605482">
        <w:rPr>
          <w:rFonts w:ascii="Times" w:hAnsi="Times"/>
          <w:bCs/>
          <w:iCs/>
          <w:noProof/>
          <w:color w:val="000000" w:themeColor="text1"/>
          <w:sz w:val="22"/>
        </w:rPr>
        <w:sym w:font="Symbol" w:char="F0B4"/>
      </w:r>
      <w:r w:rsidRPr="00540C4E">
        <w:rPr>
          <w:rFonts w:ascii="Times" w:hAnsi="Times"/>
          <w:bCs/>
          <w:iCs/>
          <w:noProof/>
          <w:color w:val="000000" w:themeColor="text1"/>
          <w:sz w:val="22"/>
        </w:rPr>
        <w:t>2160 pixels) with pixel binning set to 2</w:t>
      </w:r>
      <w:r w:rsidR="00605482">
        <w:rPr>
          <w:rFonts w:ascii="Times" w:hAnsi="Times"/>
          <w:bCs/>
          <w:iCs/>
          <w:noProof/>
          <w:color w:val="000000" w:themeColor="text1"/>
          <w:sz w:val="22"/>
        </w:rPr>
        <w:sym w:font="Symbol" w:char="F0B4"/>
      </w:r>
      <w:r w:rsidRPr="00540C4E">
        <w:rPr>
          <w:rFonts w:ascii="Times" w:hAnsi="Times"/>
          <w:bCs/>
          <w:iCs/>
          <w:noProof/>
          <w:color w:val="000000" w:themeColor="text1"/>
          <w:sz w:val="22"/>
        </w:rPr>
        <w:t>2. The cells were imaged at 80</w:t>
      </w:r>
      <w:r w:rsidR="00846767">
        <w:rPr>
          <w:rFonts w:ascii="Times" w:hAnsi="Times"/>
          <w:bCs/>
          <w:iCs/>
          <w:noProof/>
          <w:color w:val="000000" w:themeColor="text1"/>
          <w:sz w:val="22"/>
        </w:rPr>
        <w:t xml:space="preserve"> </w:t>
      </w:r>
      <w:r w:rsidRPr="00540C4E">
        <w:rPr>
          <w:rFonts w:ascii="Times" w:hAnsi="Times"/>
          <w:bCs/>
          <w:iCs/>
          <w:noProof/>
          <w:color w:val="000000" w:themeColor="text1"/>
          <w:sz w:val="22"/>
        </w:rPr>
        <w:t>hr after transfection during 16</w:t>
      </w:r>
      <w:r w:rsidR="00846767">
        <w:rPr>
          <w:rFonts w:ascii="Times" w:hAnsi="Times"/>
          <w:bCs/>
          <w:iCs/>
          <w:noProof/>
          <w:color w:val="000000" w:themeColor="text1"/>
          <w:sz w:val="22"/>
        </w:rPr>
        <w:t xml:space="preserve"> </w:t>
      </w:r>
      <w:r w:rsidRPr="00540C4E">
        <w:rPr>
          <w:rFonts w:ascii="Times" w:hAnsi="Times"/>
          <w:bCs/>
          <w:iCs/>
          <w:noProof/>
          <w:color w:val="000000" w:themeColor="text1"/>
          <w:sz w:val="22"/>
        </w:rPr>
        <w:t xml:space="preserve">hr with the 3 min recording interval. </w:t>
      </w:r>
    </w:p>
    <w:p w14:paraId="6B994D42" w14:textId="7335DC21" w:rsidR="003A7E4A" w:rsidRDefault="003A7E4A" w:rsidP="00846767">
      <w:pPr>
        <w:pStyle w:val="EndNoteBibliography"/>
        <w:spacing w:line="480" w:lineRule="auto"/>
        <w:jc w:val="both"/>
        <w:rPr>
          <w:rFonts w:ascii="Times" w:hAnsi="Times"/>
          <w:bCs/>
          <w:iCs/>
          <w:noProof/>
          <w:color w:val="000000" w:themeColor="text1"/>
          <w:sz w:val="22"/>
        </w:rPr>
      </w:pPr>
    </w:p>
    <w:p w14:paraId="39AD6871" w14:textId="77777777" w:rsidR="00FB5683" w:rsidRDefault="00FB5683" w:rsidP="00846767">
      <w:pPr>
        <w:pStyle w:val="EndNoteBibliography"/>
        <w:spacing w:line="480" w:lineRule="auto"/>
        <w:jc w:val="both"/>
        <w:rPr>
          <w:rFonts w:ascii="Times" w:hAnsi="Times"/>
          <w:b/>
          <w:iCs/>
          <w:noProof/>
          <w:color w:val="000000" w:themeColor="text1"/>
          <w:sz w:val="22"/>
        </w:rPr>
      </w:pPr>
      <w:r>
        <w:rPr>
          <w:rFonts w:ascii="Times" w:hAnsi="Times"/>
          <w:b/>
          <w:iCs/>
          <w:noProof/>
          <w:color w:val="000000" w:themeColor="text1"/>
          <w:sz w:val="22"/>
        </w:rPr>
        <w:br w:type="page"/>
      </w:r>
    </w:p>
    <w:p w14:paraId="744AC144" w14:textId="0512B4C4" w:rsidR="003A7E4A" w:rsidRPr="003A7E4A" w:rsidRDefault="003A7E4A" w:rsidP="00846767">
      <w:pPr>
        <w:pStyle w:val="EndNoteBibliography"/>
        <w:spacing w:line="480" w:lineRule="auto"/>
        <w:jc w:val="both"/>
        <w:rPr>
          <w:rFonts w:ascii="Times" w:hAnsi="Times"/>
          <w:b/>
          <w:iCs/>
          <w:noProof/>
          <w:color w:val="000000" w:themeColor="text1"/>
          <w:sz w:val="22"/>
        </w:rPr>
      </w:pPr>
      <w:r w:rsidRPr="003A7E4A">
        <w:rPr>
          <w:rFonts w:ascii="Times" w:hAnsi="Times"/>
          <w:b/>
          <w:iCs/>
          <w:noProof/>
          <w:color w:val="000000" w:themeColor="text1"/>
          <w:sz w:val="22"/>
        </w:rPr>
        <w:lastRenderedPageBreak/>
        <w:t>References</w:t>
      </w:r>
    </w:p>
    <w:p w14:paraId="6D01D9AE" w14:textId="7B08D574" w:rsidR="003A7E4A" w:rsidRDefault="003A7E4A" w:rsidP="00846767">
      <w:pPr>
        <w:pStyle w:val="EndNoteBibliography"/>
        <w:spacing w:line="480" w:lineRule="auto"/>
        <w:jc w:val="both"/>
        <w:rPr>
          <w:rFonts w:ascii="Times" w:hAnsi="Times"/>
          <w:bCs/>
          <w:iCs/>
          <w:noProof/>
          <w:color w:val="000000" w:themeColor="text1"/>
          <w:sz w:val="22"/>
        </w:rPr>
      </w:pPr>
    </w:p>
    <w:p w14:paraId="00EE6395" w14:textId="77777777" w:rsidR="003A7E4A" w:rsidRPr="00C661F4" w:rsidRDefault="003A7E4A" w:rsidP="003A7E4A">
      <w:pPr>
        <w:pStyle w:val="EndNoteBibliography"/>
        <w:numPr>
          <w:ilvl w:val="0"/>
          <w:numId w:val="36"/>
        </w:numPr>
        <w:jc w:val="both"/>
        <w:rPr>
          <w:rFonts w:ascii="Times" w:hAnsi="Times"/>
          <w:noProof/>
          <w:color w:val="000000" w:themeColor="text1"/>
          <w:sz w:val="22"/>
        </w:rPr>
      </w:pPr>
      <w:r w:rsidRPr="00090A96">
        <w:rPr>
          <w:rFonts w:ascii="Times" w:hAnsi="Times"/>
          <w:noProof/>
          <w:color w:val="000000" w:themeColor="text1"/>
          <w:sz w:val="22"/>
        </w:rPr>
        <w:t>Doench JG, Fusi N, Sullender M, Hegde M, Vaimberg EW, Donovan KF, Smith I, Tothova Z, Wilen C, Orchard R et</w:t>
      </w:r>
      <w:r>
        <w:rPr>
          <w:rFonts w:ascii="Times" w:hAnsi="Times"/>
          <w:noProof/>
          <w:color w:val="000000" w:themeColor="text1"/>
          <w:sz w:val="22"/>
        </w:rPr>
        <w:t>.</w:t>
      </w:r>
      <w:r w:rsidRPr="00090A96">
        <w:rPr>
          <w:rFonts w:ascii="Times" w:hAnsi="Times"/>
          <w:noProof/>
          <w:color w:val="000000" w:themeColor="text1"/>
          <w:sz w:val="22"/>
        </w:rPr>
        <w:t xml:space="preserve"> al. 2016. Optimized sgRNA design to maximize activity and minimize off-target effects of CRISPR-Cas9. </w:t>
      </w:r>
      <w:r w:rsidRPr="00090A96">
        <w:rPr>
          <w:rFonts w:ascii="Times" w:hAnsi="Times"/>
          <w:i/>
          <w:noProof/>
          <w:color w:val="000000" w:themeColor="text1"/>
          <w:sz w:val="22"/>
        </w:rPr>
        <w:t>Nat Biotechnol</w:t>
      </w:r>
      <w:r w:rsidRPr="00090A96">
        <w:rPr>
          <w:rFonts w:ascii="Times" w:hAnsi="Times"/>
          <w:noProof/>
          <w:color w:val="000000" w:themeColor="text1"/>
          <w:sz w:val="22"/>
        </w:rPr>
        <w:t xml:space="preserve"> </w:t>
      </w:r>
      <w:r w:rsidRPr="00790CE5">
        <w:rPr>
          <w:rFonts w:ascii="Times" w:hAnsi="Times"/>
          <w:b/>
          <w:bCs/>
          <w:noProof/>
          <w:color w:val="000000" w:themeColor="text1"/>
          <w:sz w:val="22"/>
        </w:rPr>
        <w:t>34</w:t>
      </w:r>
      <w:r w:rsidRPr="00090A96">
        <w:rPr>
          <w:rFonts w:ascii="Times" w:hAnsi="Times"/>
          <w:noProof/>
          <w:color w:val="000000" w:themeColor="text1"/>
          <w:sz w:val="22"/>
        </w:rPr>
        <w:t>: 184-191.</w:t>
      </w:r>
    </w:p>
    <w:p w14:paraId="546F0606" w14:textId="77777777" w:rsidR="003A7E4A" w:rsidRDefault="003A7E4A" w:rsidP="003A7E4A">
      <w:pPr>
        <w:pStyle w:val="EndNoteBibliography"/>
        <w:numPr>
          <w:ilvl w:val="0"/>
          <w:numId w:val="36"/>
        </w:numPr>
        <w:jc w:val="both"/>
        <w:rPr>
          <w:rFonts w:ascii="Times" w:hAnsi="Times"/>
          <w:noProof/>
          <w:color w:val="000000" w:themeColor="text1"/>
          <w:sz w:val="22"/>
        </w:rPr>
      </w:pPr>
      <w:r w:rsidRPr="00090A96">
        <w:rPr>
          <w:rFonts w:ascii="Times" w:hAnsi="Times"/>
          <w:noProof/>
          <w:color w:val="000000" w:themeColor="text1"/>
          <w:sz w:val="22"/>
        </w:rPr>
        <w:t>Tzelepis K, Koike-Yusa H, De Braekeleer E, Li Y, Metzakopian E, Dovey OM, Mupo A, Grinkevich V, Li M, Mazan M et</w:t>
      </w:r>
      <w:r>
        <w:rPr>
          <w:rFonts w:ascii="Times" w:hAnsi="Times"/>
          <w:noProof/>
          <w:color w:val="000000" w:themeColor="text1"/>
          <w:sz w:val="22"/>
        </w:rPr>
        <w:t>.</w:t>
      </w:r>
      <w:r w:rsidRPr="00090A96">
        <w:rPr>
          <w:rFonts w:ascii="Times" w:hAnsi="Times"/>
          <w:noProof/>
          <w:color w:val="000000" w:themeColor="text1"/>
          <w:sz w:val="22"/>
        </w:rPr>
        <w:t xml:space="preserve"> al. 2016. A CRISPR Dropout Screen Identifies Genetic Vulnerabilities and Therapeutic Targets in Acute Myeloid Leukemia. </w:t>
      </w:r>
      <w:r w:rsidRPr="00090A96">
        <w:rPr>
          <w:rFonts w:ascii="Times" w:hAnsi="Times"/>
          <w:i/>
          <w:noProof/>
          <w:color w:val="000000" w:themeColor="text1"/>
          <w:sz w:val="22"/>
        </w:rPr>
        <w:t>Cell Rep</w:t>
      </w:r>
      <w:r w:rsidRPr="00090A96">
        <w:rPr>
          <w:rFonts w:ascii="Times" w:hAnsi="Times"/>
          <w:noProof/>
          <w:color w:val="000000" w:themeColor="text1"/>
          <w:sz w:val="22"/>
        </w:rPr>
        <w:t xml:space="preserve"> </w:t>
      </w:r>
      <w:r w:rsidRPr="00790CE5">
        <w:rPr>
          <w:rFonts w:ascii="Times" w:hAnsi="Times"/>
          <w:b/>
          <w:bCs/>
          <w:noProof/>
          <w:color w:val="000000" w:themeColor="text1"/>
          <w:sz w:val="22"/>
        </w:rPr>
        <w:t>17</w:t>
      </w:r>
      <w:r w:rsidRPr="00090A96">
        <w:rPr>
          <w:rFonts w:ascii="Times" w:hAnsi="Times"/>
          <w:noProof/>
          <w:color w:val="000000" w:themeColor="text1"/>
          <w:sz w:val="22"/>
        </w:rPr>
        <w:t>: 1193-1205.</w:t>
      </w:r>
    </w:p>
    <w:p w14:paraId="4246E52E" w14:textId="77777777" w:rsidR="003A7E4A" w:rsidRPr="003A7E4A" w:rsidRDefault="003A7E4A" w:rsidP="003A7E4A">
      <w:pPr>
        <w:pStyle w:val="ListParagraph"/>
        <w:numPr>
          <w:ilvl w:val="0"/>
          <w:numId w:val="36"/>
        </w:numPr>
        <w:jc w:val="both"/>
        <w:rPr>
          <w:rFonts w:ascii="Times" w:hAnsi="Times" w:cs="Times New Roman (Body CS)"/>
          <w:color w:val="000000" w:themeColor="text1"/>
          <w:sz w:val="22"/>
        </w:rPr>
      </w:pPr>
      <w:r w:rsidRPr="003A7E4A">
        <w:rPr>
          <w:rFonts w:ascii="Times" w:hAnsi="Times"/>
          <w:noProof/>
          <w:color w:val="000000"/>
          <w:sz w:val="22"/>
          <w:szCs w:val="22"/>
        </w:rPr>
        <w:t xml:space="preserve">Boutros M, Bras LP, Huber W. 2006. Analysis of cell-based RNAi screens. </w:t>
      </w:r>
      <w:r w:rsidRPr="003A7E4A">
        <w:rPr>
          <w:rFonts w:ascii="Times" w:hAnsi="Times"/>
          <w:i/>
          <w:noProof/>
          <w:color w:val="000000"/>
          <w:sz w:val="22"/>
          <w:szCs w:val="22"/>
        </w:rPr>
        <w:t>Genome Biol</w:t>
      </w:r>
      <w:r w:rsidRPr="003A7E4A">
        <w:rPr>
          <w:rFonts w:ascii="Times" w:hAnsi="Times"/>
          <w:noProof/>
          <w:color w:val="000000"/>
          <w:sz w:val="22"/>
          <w:szCs w:val="22"/>
        </w:rPr>
        <w:t xml:space="preserve"> </w:t>
      </w:r>
      <w:r w:rsidRPr="003A7E4A">
        <w:rPr>
          <w:rFonts w:ascii="Times" w:hAnsi="Times"/>
          <w:b/>
          <w:noProof/>
          <w:color w:val="000000"/>
          <w:sz w:val="22"/>
          <w:szCs w:val="22"/>
        </w:rPr>
        <w:t>7</w:t>
      </w:r>
      <w:r w:rsidRPr="003A7E4A">
        <w:rPr>
          <w:rFonts w:ascii="Times" w:hAnsi="Times"/>
          <w:noProof/>
          <w:color w:val="000000"/>
          <w:sz w:val="22"/>
          <w:szCs w:val="22"/>
        </w:rPr>
        <w:t>: R66.</w:t>
      </w:r>
    </w:p>
    <w:p w14:paraId="34D2E237" w14:textId="77777777" w:rsidR="003A7E4A" w:rsidRPr="003A7E4A" w:rsidRDefault="003A7E4A" w:rsidP="003A7E4A">
      <w:pPr>
        <w:pStyle w:val="ListParagraph"/>
        <w:numPr>
          <w:ilvl w:val="0"/>
          <w:numId w:val="36"/>
        </w:numPr>
        <w:jc w:val="both"/>
        <w:rPr>
          <w:rFonts w:ascii="Times" w:hAnsi="Times" w:cs="Times New Roman (Body CS)"/>
          <w:color w:val="000000" w:themeColor="text1"/>
          <w:sz w:val="22"/>
        </w:rPr>
      </w:pPr>
      <w:r w:rsidRPr="003A7E4A">
        <w:rPr>
          <w:rFonts w:ascii="Times" w:hAnsi="Times" w:cs="Times New Roman (Body CS)"/>
          <w:color w:val="000000" w:themeColor="text1"/>
          <w:sz w:val="22"/>
        </w:rPr>
        <w:t xml:space="preserve">Laemmli UK. 1970. Cleavage of structural proteins during the assembly of the head of bacteriophage T4. </w:t>
      </w:r>
      <w:r w:rsidRPr="003A7E4A">
        <w:rPr>
          <w:rFonts w:ascii="Times" w:hAnsi="Times" w:cs="Times New Roman (Body CS)"/>
          <w:i/>
          <w:color w:val="000000" w:themeColor="text1"/>
          <w:sz w:val="22"/>
        </w:rPr>
        <w:t>Nature</w:t>
      </w:r>
      <w:r w:rsidRPr="003A7E4A">
        <w:rPr>
          <w:rFonts w:ascii="Times" w:hAnsi="Times" w:cs="Times New Roman (Body CS)"/>
          <w:color w:val="000000" w:themeColor="text1"/>
          <w:sz w:val="22"/>
        </w:rPr>
        <w:t xml:space="preserve"> 227: 680-685.</w:t>
      </w:r>
    </w:p>
    <w:p w14:paraId="4B46ADF7" w14:textId="77777777" w:rsidR="005937F7" w:rsidRPr="005937F7" w:rsidRDefault="003A7E4A" w:rsidP="005937F7">
      <w:pPr>
        <w:pStyle w:val="ListParagraph"/>
        <w:numPr>
          <w:ilvl w:val="0"/>
          <w:numId w:val="36"/>
        </w:numPr>
        <w:jc w:val="both"/>
        <w:rPr>
          <w:rFonts w:ascii="Times" w:hAnsi="Times" w:cs="Times New Roman (Body CS)"/>
          <w:color w:val="000000" w:themeColor="text1"/>
          <w:sz w:val="22"/>
        </w:rPr>
      </w:pPr>
      <w:r w:rsidRPr="003A7E4A">
        <w:rPr>
          <w:rFonts w:ascii="Times" w:hAnsi="Times"/>
          <w:noProof/>
          <w:color w:val="000000"/>
          <w:sz w:val="22"/>
          <w:szCs w:val="22"/>
        </w:rPr>
        <w:t xml:space="preserve">Roschke AV, Tonon G, Gehlhaus KS, McTyre N, Bussey KJ, Lababidi S, Scudiero DA, Weinstein JN, Kirsch IR. 2003. Karyotypic complexity of the NCI-60 drug-screening panel. </w:t>
      </w:r>
      <w:r w:rsidRPr="003A7E4A">
        <w:rPr>
          <w:rFonts w:ascii="Times" w:hAnsi="Times"/>
          <w:i/>
          <w:noProof/>
          <w:color w:val="000000"/>
          <w:sz w:val="22"/>
          <w:szCs w:val="22"/>
        </w:rPr>
        <w:t>Cancer Res</w:t>
      </w:r>
      <w:r w:rsidRPr="003A7E4A">
        <w:rPr>
          <w:rFonts w:ascii="Times" w:hAnsi="Times"/>
          <w:noProof/>
          <w:color w:val="000000"/>
          <w:sz w:val="22"/>
          <w:szCs w:val="22"/>
        </w:rPr>
        <w:t xml:space="preserve"> </w:t>
      </w:r>
      <w:r w:rsidRPr="003A7E4A">
        <w:rPr>
          <w:rFonts w:ascii="Times" w:hAnsi="Times"/>
          <w:b/>
          <w:noProof/>
          <w:color w:val="000000"/>
          <w:sz w:val="22"/>
          <w:szCs w:val="22"/>
        </w:rPr>
        <w:t>63</w:t>
      </w:r>
      <w:r w:rsidRPr="003A7E4A">
        <w:rPr>
          <w:rFonts w:ascii="Times" w:hAnsi="Times"/>
          <w:noProof/>
          <w:color w:val="000000"/>
          <w:sz w:val="22"/>
          <w:szCs w:val="22"/>
        </w:rPr>
        <w:t>: 8634-8647.</w:t>
      </w:r>
    </w:p>
    <w:p w14:paraId="2970AB1D" w14:textId="77777777" w:rsidR="002A37BA" w:rsidRPr="002A37BA" w:rsidRDefault="005937F7" w:rsidP="002A37BA">
      <w:pPr>
        <w:pStyle w:val="ListParagraph"/>
        <w:numPr>
          <w:ilvl w:val="0"/>
          <w:numId w:val="36"/>
        </w:numPr>
        <w:jc w:val="both"/>
        <w:rPr>
          <w:rFonts w:ascii="Times" w:hAnsi="Times" w:cs="Times New Roman (Body CS)"/>
          <w:color w:val="000000" w:themeColor="text1"/>
          <w:sz w:val="22"/>
        </w:rPr>
      </w:pPr>
      <w:r w:rsidRPr="005937F7">
        <w:rPr>
          <w:color w:val="000000"/>
          <w:sz w:val="22"/>
          <w:szCs w:val="22"/>
        </w:rPr>
        <w:t xml:space="preserve">Lee HS, Lee NC, Grimes BR, Samoshkin A, Kononenko AV, Masumoto H, Earnshaw WC, Kouprina N, Larionov V. 2013. A new assay for measuring chromosome instability (CIN) and dentification of drugs that elevate CIN in cancer cells. </w:t>
      </w:r>
      <w:r w:rsidRPr="005937F7">
        <w:rPr>
          <w:rStyle w:val="jrnl"/>
          <w:i/>
          <w:sz w:val="22"/>
          <w:szCs w:val="22"/>
        </w:rPr>
        <w:t>BMC Cancer</w:t>
      </w:r>
      <w:r w:rsidRPr="005937F7">
        <w:rPr>
          <w:sz w:val="22"/>
          <w:szCs w:val="22"/>
        </w:rPr>
        <w:t xml:space="preserve"> </w:t>
      </w:r>
      <w:r w:rsidRPr="00790CE5">
        <w:rPr>
          <w:b/>
          <w:bCs/>
          <w:sz w:val="22"/>
          <w:szCs w:val="22"/>
        </w:rPr>
        <w:t>13</w:t>
      </w:r>
      <w:r w:rsidRPr="005937F7">
        <w:rPr>
          <w:sz w:val="22"/>
          <w:szCs w:val="22"/>
        </w:rPr>
        <w:t xml:space="preserve">:252. </w:t>
      </w:r>
    </w:p>
    <w:p w14:paraId="21017006" w14:textId="77777777" w:rsidR="00585D55" w:rsidRPr="00585D55" w:rsidRDefault="002A37BA" w:rsidP="00585D55">
      <w:pPr>
        <w:pStyle w:val="ListParagraph"/>
        <w:numPr>
          <w:ilvl w:val="0"/>
          <w:numId w:val="36"/>
        </w:numPr>
        <w:jc w:val="both"/>
        <w:rPr>
          <w:rFonts w:ascii="Times" w:hAnsi="Times" w:cs="Times New Roman (Body CS)"/>
          <w:color w:val="000000" w:themeColor="text1"/>
          <w:sz w:val="22"/>
        </w:rPr>
      </w:pPr>
      <w:r w:rsidRPr="002A37BA">
        <w:rPr>
          <w:rFonts w:ascii="Times" w:hAnsi="Times"/>
          <w:noProof/>
          <w:color w:val="000000"/>
          <w:sz w:val="22"/>
          <w:szCs w:val="22"/>
        </w:rPr>
        <w:t xml:space="preserve">Lee HS, Lee NC, Kouprina N, Kim JH, Kagansky A, Bates S, Trepel JB, Pommier Y, Sackett D, Larionov V. 2016. Effects of Anticancer Drugs on Chromosome Instability and New Clinical Implications for Tumor-Suppressing Therapies. </w:t>
      </w:r>
      <w:r w:rsidRPr="002A37BA">
        <w:rPr>
          <w:rFonts w:ascii="Times" w:hAnsi="Times"/>
          <w:i/>
          <w:noProof/>
          <w:color w:val="000000"/>
          <w:sz w:val="22"/>
          <w:szCs w:val="22"/>
        </w:rPr>
        <w:t>Cancer Res</w:t>
      </w:r>
      <w:r w:rsidRPr="002A37BA">
        <w:rPr>
          <w:rFonts w:ascii="Times" w:hAnsi="Times"/>
          <w:noProof/>
          <w:color w:val="000000"/>
          <w:sz w:val="22"/>
          <w:szCs w:val="22"/>
        </w:rPr>
        <w:t xml:space="preserve"> </w:t>
      </w:r>
      <w:r w:rsidRPr="002A37BA">
        <w:rPr>
          <w:rFonts w:ascii="Times" w:hAnsi="Times"/>
          <w:b/>
          <w:noProof/>
          <w:color w:val="000000"/>
          <w:sz w:val="22"/>
          <w:szCs w:val="22"/>
        </w:rPr>
        <w:t>76</w:t>
      </w:r>
      <w:r w:rsidRPr="002A37BA">
        <w:rPr>
          <w:rFonts w:ascii="Times" w:hAnsi="Times"/>
          <w:noProof/>
          <w:color w:val="000000"/>
          <w:sz w:val="22"/>
          <w:szCs w:val="22"/>
        </w:rPr>
        <w:t>: 902-911.</w:t>
      </w:r>
    </w:p>
    <w:p w14:paraId="5355E0DB" w14:textId="2763214E" w:rsidR="00585D55" w:rsidRPr="00585D55" w:rsidRDefault="00585D55" w:rsidP="00585D55">
      <w:pPr>
        <w:pStyle w:val="ListParagraph"/>
        <w:numPr>
          <w:ilvl w:val="0"/>
          <w:numId w:val="36"/>
        </w:numPr>
        <w:jc w:val="both"/>
        <w:rPr>
          <w:rFonts w:ascii="Times" w:hAnsi="Times" w:cs="Times New Roman (Body CS)"/>
          <w:color w:val="000000" w:themeColor="text1"/>
          <w:sz w:val="22"/>
        </w:rPr>
      </w:pPr>
      <w:r w:rsidRPr="00585D55">
        <w:rPr>
          <w:rFonts w:ascii="Times" w:hAnsi="Times"/>
          <w:noProof/>
          <w:color w:val="000000"/>
          <w:sz w:val="22"/>
          <w:szCs w:val="22"/>
        </w:rPr>
        <w:t xml:space="preserve">Reinhold WC, Sunshine M, Varma S, Doroshow JH, Pommier Y. 2015. Using CellMiner 1.6 for Systems Pharmacology and Genomic Analysis of the NCI-60. </w:t>
      </w:r>
      <w:r w:rsidRPr="00585D55">
        <w:rPr>
          <w:rFonts w:ascii="Times" w:hAnsi="Times"/>
          <w:i/>
          <w:noProof/>
          <w:color w:val="000000"/>
          <w:sz w:val="22"/>
          <w:szCs w:val="22"/>
        </w:rPr>
        <w:t>Clinical Cancer Research</w:t>
      </w:r>
      <w:r w:rsidRPr="00585D55">
        <w:rPr>
          <w:rFonts w:ascii="Times" w:hAnsi="Times"/>
          <w:noProof/>
          <w:color w:val="000000"/>
          <w:sz w:val="22"/>
          <w:szCs w:val="22"/>
        </w:rPr>
        <w:t xml:space="preserve"> </w:t>
      </w:r>
      <w:r w:rsidRPr="00585D55">
        <w:rPr>
          <w:rFonts w:ascii="Times" w:hAnsi="Times"/>
          <w:b/>
          <w:noProof/>
          <w:color w:val="000000"/>
          <w:sz w:val="22"/>
          <w:szCs w:val="22"/>
        </w:rPr>
        <w:t>21</w:t>
      </w:r>
      <w:r w:rsidRPr="00585D55">
        <w:rPr>
          <w:rFonts w:ascii="Times" w:hAnsi="Times"/>
          <w:noProof/>
          <w:color w:val="000000"/>
          <w:sz w:val="22"/>
          <w:szCs w:val="22"/>
        </w:rPr>
        <w:t>: 3841-3852.</w:t>
      </w:r>
    </w:p>
    <w:p w14:paraId="44B448B3" w14:textId="77777777" w:rsidR="00585D55" w:rsidRPr="002A37BA" w:rsidRDefault="00585D55" w:rsidP="00585D55">
      <w:pPr>
        <w:pStyle w:val="ListParagraph"/>
        <w:ind w:left="720"/>
        <w:jc w:val="both"/>
        <w:rPr>
          <w:rFonts w:ascii="Times" w:hAnsi="Times" w:cs="Times New Roman (Body CS)"/>
          <w:color w:val="000000" w:themeColor="text1"/>
          <w:sz w:val="22"/>
        </w:rPr>
      </w:pPr>
    </w:p>
    <w:p w14:paraId="05339F87" w14:textId="77777777" w:rsidR="002A37BA" w:rsidRPr="005937F7" w:rsidRDefault="002A37BA" w:rsidP="002A37BA">
      <w:pPr>
        <w:pStyle w:val="ListParagraph"/>
        <w:spacing w:before="0" w:beforeAutospacing="0" w:after="0" w:afterAutospacing="0"/>
        <w:ind w:left="720"/>
        <w:jc w:val="both"/>
        <w:rPr>
          <w:rFonts w:ascii="Times" w:hAnsi="Times" w:cs="Times New Roman (Body CS)"/>
          <w:color w:val="000000" w:themeColor="text1"/>
          <w:sz w:val="22"/>
        </w:rPr>
      </w:pPr>
    </w:p>
    <w:p w14:paraId="22D6B931" w14:textId="77777777" w:rsidR="005937F7" w:rsidRPr="003A7E4A" w:rsidRDefault="005937F7" w:rsidP="005937F7">
      <w:pPr>
        <w:pStyle w:val="ListParagraph"/>
        <w:ind w:left="720"/>
        <w:jc w:val="both"/>
        <w:rPr>
          <w:rFonts w:ascii="Times" w:hAnsi="Times" w:cs="Times New Roman (Body CS)"/>
          <w:color w:val="000000" w:themeColor="text1"/>
          <w:sz w:val="22"/>
        </w:rPr>
      </w:pPr>
    </w:p>
    <w:p w14:paraId="1CF1BD0D" w14:textId="77777777" w:rsidR="003A7E4A" w:rsidRPr="00540C4E" w:rsidRDefault="003A7E4A" w:rsidP="00846767">
      <w:pPr>
        <w:pStyle w:val="EndNoteBibliography"/>
        <w:spacing w:line="480" w:lineRule="auto"/>
        <w:jc w:val="both"/>
        <w:rPr>
          <w:rFonts w:ascii="Times" w:hAnsi="Times"/>
          <w:noProof/>
          <w:color w:val="000000" w:themeColor="text1"/>
          <w:sz w:val="22"/>
        </w:rPr>
      </w:pPr>
    </w:p>
    <w:p w14:paraId="18B87E30" w14:textId="77777777" w:rsidR="00540C4E" w:rsidRPr="00090A96" w:rsidRDefault="00540C4E" w:rsidP="00846767">
      <w:pPr>
        <w:pStyle w:val="EndNoteBibliography"/>
        <w:spacing w:line="480" w:lineRule="auto"/>
        <w:jc w:val="both"/>
        <w:rPr>
          <w:rFonts w:ascii="Times" w:hAnsi="Times"/>
          <w:noProof/>
          <w:color w:val="000000" w:themeColor="text1"/>
          <w:sz w:val="22"/>
        </w:rPr>
      </w:pPr>
    </w:p>
    <w:p w14:paraId="04B5826B" w14:textId="04523899" w:rsidR="00E970E6" w:rsidRPr="00916FC1" w:rsidRDefault="00C661F4" w:rsidP="007074F1">
      <w:pPr>
        <w:jc w:val="both"/>
      </w:pPr>
      <w:r w:rsidRPr="00090A96">
        <w:rPr>
          <w:rFonts w:ascii="Times" w:hAnsi="Times"/>
          <w:color w:val="000000" w:themeColor="text1"/>
          <w:sz w:val="22"/>
          <w:szCs w:val="22"/>
        </w:rPr>
        <w:fldChar w:fldCharType="end"/>
      </w:r>
    </w:p>
    <w:sectPr w:rsidR="00E970E6" w:rsidRPr="00916FC1" w:rsidSect="000D7B33">
      <w:footerReference w:type="even" r:id="rId34"/>
      <w:footerReference w:type="default" r:id="rId3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9BF81D" w14:textId="77777777" w:rsidR="00F55050" w:rsidRDefault="00F55050" w:rsidP="007833FD">
      <w:r>
        <w:separator/>
      </w:r>
    </w:p>
  </w:endnote>
  <w:endnote w:type="continuationSeparator" w:id="0">
    <w:p w14:paraId="579BF350" w14:textId="77777777" w:rsidR="00F55050" w:rsidRDefault="00F55050" w:rsidP="007833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10002FF" w:usb1="4000FCFF" w:usb2="00000009" w:usb3="00000000" w:csb0="0000019F" w:csb1="00000000"/>
  </w:font>
  <w:font w:name="Times">
    <w:panose1 w:val="02000500000000000000"/>
    <w:charset w:val="00"/>
    <w:family w:val="auto"/>
    <w:pitch w:val="variable"/>
    <w:sig w:usb0="00000003" w:usb1="00000000" w:usb2="00000000" w:usb3="00000000" w:csb0="00000007" w:csb1="00000000"/>
  </w:font>
  <w:font w:name="Times New Roman (Body CS)">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decorative"/>
    <w:pitch w:val="variable"/>
    <w:sig w:usb0="00000000" w:usb1="10000000" w:usb2="00000000" w:usb3="00000000" w:csb0="80000000" w:csb1="00000000"/>
  </w:font>
  <w:font w:name="time new roman">
    <w:altName w:val="Cambria"/>
    <w:panose1 w:val="020B0604020202020204"/>
    <w:charset w:val="00"/>
    <w:family w:val="roman"/>
    <w:notTrueType/>
    <w:pitch w:val="default"/>
  </w:font>
  <w:font w:name="Helvetica Neue">
    <w:panose1 w:val="02000503000000020004"/>
    <w:charset w:val="00"/>
    <w:family w:val="auto"/>
    <w:pitch w:val="variable"/>
    <w:sig w:usb0="E50002FF" w:usb1="500079DB" w:usb2="0000001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34587866"/>
      <w:docPartObj>
        <w:docPartGallery w:val="Page Numbers (Bottom of Page)"/>
        <w:docPartUnique/>
      </w:docPartObj>
    </w:sdtPr>
    <w:sdtEndPr>
      <w:rPr>
        <w:rStyle w:val="PageNumber"/>
      </w:rPr>
    </w:sdtEndPr>
    <w:sdtContent>
      <w:p w14:paraId="615973A9" w14:textId="6CB28634" w:rsidR="00B52C4D" w:rsidRDefault="00B52C4D" w:rsidP="007B7A0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BDE7C75" w14:textId="77777777" w:rsidR="00B52C4D" w:rsidRDefault="00B52C4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58877393"/>
      <w:docPartObj>
        <w:docPartGallery w:val="Page Numbers (Bottom of Page)"/>
        <w:docPartUnique/>
      </w:docPartObj>
    </w:sdtPr>
    <w:sdtEndPr>
      <w:rPr>
        <w:rStyle w:val="PageNumber"/>
      </w:rPr>
    </w:sdtEndPr>
    <w:sdtContent>
      <w:p w14:paraId="3A4ADD1E" w14:textId="1C74B0D9" w:rsidR="00B52C4D" w:rsidRDefault="00B52C4D" w:rsidP="007B7A0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635D575" w14:textId="77777777" w:rsidR="00B52C4D" w:rsidRDefault="00B52C4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AFA5397" w14:textId="77777777" w:rsidR="00F55050" w:rsidRDefault="00F55050" w:rsidP="007833FD">
      <w:r>
        <w:separator/>
      </w:r>
    </w:p>
  </w:footnote>
  <w:footnote w:type="continuationSeparator" w:id="0">
    <w:p w14:paraId="654F62F7" w14:textId="77777777" w:rsidR="00F55050" w:rsidRDefault="00F55050" w:rsidP="007833F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2402D8"/>
    <w:multiLevelType w:val="hybridMultilevel"/>
    <w:tmpl w:val="D200E8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E27E6B"/>
    <w:multiLevelType w:val="hybridMultilevel"/>
    <w:tmpl w:val="32BE2D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65415B"/>
    <w:multiLevelType w:val="multilevel"/>
    <w:tmpl w:val="E2A0A498"/>
    <w:lvl w:ilvl="0">
      <w:start w:val="4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576052A"/>
    <w:multiLevelType w:val="multilevel"/>
    <w:tmpl w:val="9D3A4E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63930A2"/>
    <w:multiLevelType w:val="hybridMultilevel"/>
    <w:tmpl w:val="32BE2D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90081B"/>
    <w:multiLevelType w:val="hybridMultilevel"/>
    <w:tmpl w:val="32BE2D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FF1EA3"/>
    <w:multiLevelType w:val="hybridMultilevel"/>
    <w:tmpl w:val="3822F32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C04757D"/>
    <w:multiLevelType w:val="hybridMultilevel"/>
    <w:tmpl w:val="17160AF4"/>
    <w:lvl w:ilvl="0" w:tplc="E3BE9D14">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F01077"/>
    <w:multiLevelType w:val="hybridMultilevel"/>
    <w:tmpl w:val="32BE2D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0F930E6"/>
    <w:multiLevelType w:val="hybridMultilevel"/>
    <w:tmpl w:val="32BE2D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17A7451"/>
    <w:multiLevelType w:val="hybridMultilevel"/>
    <w:tmpl w:val="32BE2D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355BC9"/>
    <w:multiLevelType w:val="multilevel"/>
    <w:tmpl w:val="FFE8037C"/>
    <w:lvl w:ilvl="0">
      <w:start w:val="3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7577058"/>
    <w:multiLevelType w:val="hybridMultilevel"/>
    <w:tmpl w:val="32BE2D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B9666DD"/>
    <w:multiLevelType w:val="hybridMultilevel"/>
    <w:tmpl w:val="51EC55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CAD3568"/>
    <w:multiLevelType w:val="hybridMultilevel"/>
    <w:tmpl w:val="BD38867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CBA0ED9"/>
    <w:multiLevelType w:val="multilevel"/>
    <w:tmpl w:val="AFEC703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08172D6"/>
    <w:multiLevelType w:val="hybridMultilevel"/>
    <w:tmpl w:val="32BE2D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52F189B"/>
    <w:multiLevelType w:val="multilevel"/>
    <w:tmpl w:val="452890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B8C2BDA"/>
    <w:multiLevelType w:val="hybridMultilevel"/>
    <w:tmpl w:val="EFEA76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0454CF6"/>
    <w:multiLevelType w:val="multilevel"/>
    <w:tmpl w:val="7F0666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7D171D2"/>
    <w:multiLevelType w:val="multilevel"/>
    <w:tmpl w:val="B9C67E9A"/>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9D770AC"/>
    <w:multiLevelType w:val="multilevel"/>
    <w:tmpl w:val="A4D643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D550BCE"/>
    <w:multiLevelType w:val="hybridMultilevel"/>
    <w:tmpl w:val="32BE2D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02E47FC"/>
    <w:multiLevelType w:val="hybridMultilevel"/>
    <w:tmpl w:val="157A3B1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1A3679"/>
    <w:multiLevelType w:val="hybridMultilevel"/>
    <w:tmpl w:val="63AAE2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4D0733A"/>
    <w:multiLevelType w:val="multilevel"/>
    <w:tmpl w:val="8C46F0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57375D3"/>
    <w:multiLevelType w:val="hybridMultilevel"/>
    <w:tmpl w:val="10B8AC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C893F78"/>
    <w:multiLevelType w:val="multilevel"/>
    <w:tmpl w:val="49D4D610"/>
    <w:lvl w:ilvl="0">
      <w:start w:val="5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D93099F"/>
    <w:multiLevelType w:val="multilevel"/>
    <w:tmpl w:val="A1780ABC"/>
    <w:lvl w:ilvl="0">
      <w:start w:val="5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E482EF5"/>
    <w:multiLevelType w:val="multilevel"/>
    <w:tmpl w:val="552AA580"/>
    <w:lvl w:ilvl="0">
      <w:start w:val="2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1A42582"/>
    <w:multiLevelType w:val="hybridMultilevel"/>
    <w:tmpl w:val="32BE2D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20D656F"/>
    <w:multiLevelType w:val="hybridMultilevel"/>
    <w:tmpl w:val="32BE2D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4B96AA1"/>
    <w:multiLevelType w:val="hybridMultilevel"/>
    <w:tmpl w:val="32BE2D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A5B7034"/>
    <w:multiLevelType w:val="hybridMultilevel"/>
    <w:tmpl w:val="32BE2D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AB26A60"/>
    <w:multiLevelType w:val="hybridMultilevel"/>
    <w:tmpl w:val="32BE2D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D762721"/>
    <w:multiLevelType w:val="multilevel"/>
    <w:tmpl w:val="8C948446"/>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D9B2D2C"/>
    <w:multiLevelType w:val="multilevel"/>
    <w:tmpl w:val="732609CE"/>
    <w:lvl w:ilvl="0">
      <w:start w:val="3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8825C70"/>
    <w:multiLevelType w:val="hybridMultilevel"/>
    <w:tmpl w:val="CEF063DE"/>
    <w:lvl w:ilvl="0" w:tplc="E3BE9D1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F535B4C"/>
    <w:multiLevelType w:val="multilevel"/>
    <w:tmpl w:val="6C1E49A6"/>
    <w:lvl w:ilvl="0">
      <w:start w:val="6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7"/>
  </w:num>
  <w:num w:numId="2">
    <w:abstractNumId w:val="3"/>
  </w:num>
  <w:num w:numId="3">
    <w:abstractNumId w:val="25"/>
  </w:num>
  <w:num w:numId="4">
    <w:abstractNumId w:val="23"/>
  </w:num>
  <w:num w:numId="5">
    <w:abstractNumId w:val="14"/>
  </w:num>
  <w:num w:numId="6">
    <w:abstractNumId w:val="6"/>
  </w:num>
  <w:num w:numId="7">
    <w:abstractNumId w:val="21"/>
  </w:num>
  <w:num w:numId="8">
    <w:abstractNumId w:val="20"/>
  </w:num>
  <w:num w:numId="9">
    <w:abstractNumId w:val="29"/>
  </w:num>
  <w:num w:numId="10">
    <w:abstractNumId w:val="11"/>
  </w:num>
  <w:num w:numId="11">
    <w:abstractNumId w:val="2"/>
  </w:num>
  <w:num w:numId="12">
    <w:abstractNumId w:val="28"/>
  </w:num>
  <w:num w:numId="13">
    <w:abstractNumId w:val="38"/>
  </w:num>
  <w:num w:numId="14">
    <w:abstractNumId w:val="19"/>
  </w:num>
  <w:num w:numId="15">
    <w:abstractNumId w:val="15"/>
  </w:num>
  <w:num w:numId="16">
    <w:abstractNumId w:val="35"/>
  </w:num>
  <w:num w:numId="17">
    <w:abstractNumId w:val="36"/>
  </w:num>
  <w:num w:numId="18">
    <w:abstractNumId w:val="27"/>
  </w:num>
  <w:num w:numId="19">
    <w:abstractNumId w:val="37"/>
  </w:num>
  <w:num w:numId="20">
    <w:abstractNumId w:val="7"/>
  </w:num>
  <w:num w:numId="21">
    <w:abstractNumId w:val="18"/>
  </w:num>
  <w:num w:numId="22">
    <w:abstractNumId w:val="5"/>
  </w:num>
  <w:num w:numId="23">
    <w:abstractNumId w:val="9"/>
  </w:num>
  <w:num w:numId="24">
    <w:abstractNumId w:val="34"/>
  </w:num>
  <w:num w:numId="25">
    <w:abstractNumId w:val="33"/>
  </w:num>
  <w:num w:numId="26">
    <w:abstractNumId w:val="30"/>
  </w:num>
  <w:num w:numId="27">
    <w:abstractNumId w:val="32"/>
  </w:num>
  <w:num w:numId="28">
    <w:abstractNumId w:val="4"/>
  </w:num>
  <w:num w:numId="29">
    <w:abstractNumId w:val="16"/>
  </w:num>
  <w:num w:numId="30">
    <w:abstractNumId w:val="10"/>
  </w:num>
  <w:num w:numId="31">
    <w:abstractNumId w:val="8"/>
  </w:num>
  <w:num w:numId="32">
    <w:abstractNumId w:val="1"/>
  </w:num>
  <w:num w:numId="33">
    <w:abstractNumId w:val="22"/>
  </w:num>
  <w:num w:numId="34">
    <w:abstractNumId w:val="12"/>
  </w:num>
  <w:num w:numId="35">
    <w:abstractNumId w:val="31"/>
  </w:num>
  <w:num w:numId="36">
    <w:abstractNumId w:val="13"/>
  </w:num>
  <w:num w:numId="37">
    <w:abstractNumId w:val="0"/>
  </w:num>
  <w:num w:numId="38">
    <w:abstractNumId w:val="26"/>
  </w:num>
  <w:num w:numId="39">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8"/>
  <w:proofState w:spelling="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0C5F"/>
    <w:rsid w:val="00006F5E"/>
    <w:rsid w:val="0001188A"/>
    <w:rsid w:val="000208EF"/>
    <w:rsid w:val="0004685F"/>
    <w:rsid w:val="00052BD7"/>
    <w:rsid w:val="000549FB"/>
    <w:rsid w:val="000604C2"/>
    <w:rsid w:val="00070A7E"/>
    <w:rsid w:val="00076FD0"/>
    <w:rsid w:val="00077893"/>
    <w:rsid w:val="000813CB"/>
    <w:rsid w:val="00085BAA"/>
    <w:rsid w:val="000A1898"/>
    <w:rsid w:val="000B2BF2"/>
    <w:rsid w:val="000C32E7"/>
    <w:rsid w:val="000C35B2"/>
    <w:rsid w:val="000C4910"/>
    <w:rsid w:val="000C4CD1"/>
    <w:rsid w:val="000D629D"/>
    <w:rsid w:val="000D7B33"/>
    <w:rsid w:val="000E6FF8"/>
    <w:rsid w:val="0010669F"/>
    <w:rsid w:val="0014206E"/>
    <w:rsid w:val="00146E26"/>
    <w:rsid w:val="00156C16"/>
    <w:rsid w:val="00164F5A"/>
    <w:rsid w:val="0017195D"/>
    <w:rsid w:val="00182B1D"/>
    <w:rsid w:val="00183FA7"/>
    <w:rsid w:val="0019728E"/>
    <w:rsid w:val="001B3B0D"/>
    <w:rsid w:val="001C50E2"/>
    <w:rsid w:val="001D773A"/>
    <w:rsid w:val="001E5134"/>
    <w:rsid w:val="001E59C5"/>
    <w:rsid w:val="001E7E1C"/>
    <w:rsid w:val="001F08D7"/>
    <w:rsid w:val="001F503C"/>
    <w:rsid w:val="0021040A"/>
    <w:rsid w:val="0021405D"/>
    <w:rsid w:val="002270F2"/>
    <w:rsid w:val="002377C9"/>
    <w:rsid w:val="0024629D"/>
    <w:rsid w:val="00250B90"/>
    <w:rsid w:val="0025409B"/>
    <w:rsid w:val="00255901"/>
    <w:rsid w:val="00261F42"/>
    <w:rsid w:val="002725B4"/>
    <w:rsid w:val="00293CFF"/>
    <w:rsid w:val="00296C16"/>
    <w:rsid w:val="002A13F3"/>
    <w:rsid w:val="002A249A"/>
    <w:rsid w:val="002A37BA"/>
    <w:rsid w:val="002C1CFE"/>
    <w:rsid w:val="002C4BA5"/>
    <w:rsid w:val="002D0499"/>
    <w:rsid w:val="002D6540"/>
    <w:rsid w:val="002F07D7"/>
    <w:rsid w:val="00301AA4"/>
    <w:rsid w:val="00302979"/>
    <w:rsid w:val="0030518C"/>
    <w:rsid w:val="0031470C"/>
    <w:rsid w:val="00317B36"/>
    <w:rsid w:val="00333D26"/>
    <w:rsid w:val="0033578D"/>
    <w:rsid w:val="003421B6"/>
    <w:rsid w:val="00342500"/>
    <w:rsid w:val="00345488"/>
    <w:rsid w:val="00356F49"/>
    <w:rsid w:val="003652F4"/>
    <w:rsid w:val="0037556F"/>
    <w:rsid w:val="00377887"/>
    <w:rsid w:val="003816E7"/>
    <w:rsid w:val="0038247B"/>
    <w:rsid w:val="00396BD6"/>
    <w:rsid w:val="003A7E4A"/>
    <w:rsid w:val="003D326D"/>
    <w:rsid w:val="003E391C"/>
    <w:rsid w:val="003E6BA7"/>
    <w:rsid w:val="0040648F"/>
    <w:rsid w:val="004172E8"/>
    <w:rsid w:val="00425832"/>
    <w:rsid w:val="00444089"/>
    <w:rsid w:val="004569C4"/>
    <w:rsid w:val="004809D5"/>
    <w:rsid w:val="0048786B"/>
    <w:rsid w:val="004A2EFA"/>
    <w:rsid w:val="004A7355"/>
    <w:rsid w:val="004C2388"/>
    <w:rsid w:val="004C3638"/>
    <w:rsid w:val="004C4418"/>
    <w:rsid w:val="004D50FD"/>
    <w:rsid w:val="004D590D"/>
    <w:rsid w:val="004E3AF2"/>
    <w:rsid w:val="004E5197"/>
    <w:rsid w:val="0050456D"/>
    <w:rsid w:val="005134F5"/>
    <w:rsid w:val="0051619D"/>
    <w:rsid w:val="00516C7D"/>
    <w:rsid w:val="005204C7"/>
    <w:rsid w:val="00532FE1"/>
    <w:rsid w:val="00533353"/>
    <w:rsid w:val="00540C4E"/>
    <w:rsid w:val="005546C7"/>
    <w:rsid w:val="005678BA"/>
    <w:rsid w:val="00574A52"/>
    <w:rsid w:val="00580EBA"/>
    <w:rsid w:val="00581495"/>
    <w:rsid w:val="00584A31"/>
    <w:rsid w:val="00585D55"/>
    <w:rsid w:val="00590D5B"/>
    <w:rsid w:val="00592CDA"/>
    <w:rsid w:val="005937F7"/>
    <w:rsid w:val="005B0BD9"/>
    <w:rsid w:val="005C2D26"/>
    <w:rsid w:val="005D7AF7"/>
    <w:rsid w:val="005E1085"/>
    <w:rsid w:val="005F283F"/>
    <w:rsid w:val="00604E41"/>
    <w:rsid w:val="00605482"/>
    <w:rsid w:val="00611283"/>
    <w:rsid w:val="0061657F"/>
    <w:rsid w:val="006214DA"/>
    <w:rsid w:val="00630C24"/>
    <w:rsid w:val="00635590"/>
    <w:rsid w:val="00636E0B"/>
    <w:rsid w:val="00641CF7"/>
    <w:rsid w:val="006424F1"/>
    <w:rsid w:val="006451D5"/>
    <w:rsid w:val="00647BF3"/>
    <w:rsid w:val="00651D70"/>
    <w:rsid w:val="00657179"/>
    <w:rsid w:val="00660511"/>
    <w:rsid w:val="0066697B"/>
    <w:rsid w:val="00686695"/>
    <w:rsid w:val="0069750F"/>
    <w:rsid w:val="006A0F4B"/>
    <w:rsid w:val="006A231E"/>
    <w:rsid w:val="006B416F"/>
    <w:rsid w:val="006B5D69"/>
    <w:rsid w:val="006C14E1"/>
    <w:rsid w:val="006E2537"/>
    <w:rsid w:val="006E5C65"/>
    <w:rsid w:val="006F1960"/>
    <w:rsid w:val="006F6FE4"/>
    <w:rsid w:val="007074F1"/>
    <w:rsid w:val="0071401E"/>
    <w:rsid w:val="00714423"/>
    <w:rsid w:val="00722A3D"/>
    <w:rsid w:val="007618BE"/>
    <w:rsid w:val="00777D7C"/>
    <w:rsid w:val="007833FD"/>
    <w:rsid w:val="00783530"/>
    <w:rsid w:val="0078353E"/>
    <w:rsid w:val="00790CE5"/>
    <w:rsid w:val="00791D78"/>
    <w:rsid w:val="007A40F8"/>
    <w:rsid w:val="007B4074"/>
    <w:rsid w:val="007B40F4"/>
    <w:rsid w:val="007B7A03"/>
    <w:rsid w:val="007C7D6E"/>
    <w:rsid w:val="007D1535"/>
    <w:rsid w:val="007E09D3"/>
    <w:rsid w:val="00823983"/>
    <w:rsid w:val="00824205"/>
    <w:rsid w:val="00825529"/>
    <w:rsid w:val="00846767"/>
    <w:rsid w:val="00855A53"/>
    <w:rsid w:val="00857A99"/>
    <w:rsid w:val="008621D0"/>
    <w:rsid w:val="0089030C"/>
    <w:rsid w:val="00891F0E"/>
    <w:rsid w:val="00895426"/>
    <w:rsid w:val="008A0D01"/>
    <w:rsid w:val="008B251F"/>
    <w:rsid w:val="008B77A9"/>
    <w:rsid w:val="008C0349"/>
    <w:rsid w:val="008C204A"/>
    <w:rsid w:val="008D00CD"/>
    <w:rsid w:val="008D7D83"/>
    <w:rsid w:val="008F1EF7"/>
    <w:rsid w:val="008F7512"/>
    <w:rsid w:val="00905592"/>
    <w:rsid w:val="009119DB"/>
    <w:rsid w:val="009130A3"/>
    <w:rsid w:val="00915C34"/>
    <w:rsid w:val="00916FC1"/>
    <w:rsid w:val="00924938"/>
    <w:rsid w:val="00930A20"/>
    <w:rsid w:val="0093701F"/>
    <w:rsid w:val="0094162C"/>
    <w:rsid w:val="009538F9"/>
    <w:rsid w:val="00956708"/>
    <w:rsid w:val="00957975"/>
    <w:rsid w:val="00970664"/>
    <w:rsid w:val="00973DA5"/>
    <w:rsid w:val="0098715F"/>
    <w:rsid w:val="009A0F76"/>
    <w:rsid w:val="009A2963"/>
    <w:rsid w:val="009A4C07"/>
    <w:rsid w:val="009B36A9"/>
    <w:rsid w:val="009B52D1"/>
    <w:rsid w:val="009C26BB"/>
    <w:rsid w:val="009C62CE"/>
    <w:rsid w:val="009C7D4D"/>
    <w:rsid w:val="009D3F39"/>
    <w:rsid w:val="009E1208"/>
    <w:rsid w:val="009E5730"/>
    <w:rsid w:val="009F2B88"/>
    <w:rsid w:val="00A076D5"/>
    <w:rsid w:val="00A14C8B"/>
    <w:rsid w:val="00A17B7B"/>
    <w:rsid w:val="00A2271C"/>
    <w:rsid w:val="00A270C9"/>
    <w:rsid w:val="00A460A8"/>
    <w:rsid w:val="00A51AC7"/>
    <w:rsid w:val="00A521DD"/>
    <w:rsid w:val="00A5353C"/>
    <w:rsid w:val="00A6742D"/>
    <w:rsid w:val="00A83695"/>
    <w:rsid w:val="00A86DD8"/>
    <w:rsid w:val="00AB3CE2"/>
    <w:rsid w:val="00AB4B09"/>
    <w:rsid w:val="00AE5304"/>
    <w:rsid w:val="00AE7FDD"/>
    <w:rsid w:val="00B119EC"/>
    <w:rsid w:val="00B26D93"/>
    <w:rsid w:val="00B36778"/>
    <w:rsid w:val="00B4312D"/>
    <w:rsid w:val="00B45E62"/>
    <w:rsid w:val="00B52C4D"/>
    <w:rsid w:val="00B5495A"/>
    <w:rsid w:val="00B67188"/>
    <w:rsid w:val="00B71D23"/>
    <w:rsid w:val="00B9607E"/>
    <w:rsid w:val="00BB10AA"/>
    <w:rsid w:val="00BC0AA3"/>
    <w:rsid w:val="00BC7C25"/>
    <w:rsid w:val="00BE017D"/>
    <w:rsid w:val="00BE3D7E"/>
    <w:rsid w:val="00BE7089"/>
    <w:rsid w:val="00BF2AE3"/>
    <w:rsid w:val="00BF5BFF"/>
    <w:rsid w:val="00BF68E1"/>
    <w:rsid w:val="00BF6FD6"/>
    <w:rsid w:val="00C07EA4"/>
    <w:rsid w:val="00C150D9"/>
    <w:rsid w:val="00C31156"/>
    <w:rsid w:val="00C379B8"/>
    <w:rsid w:val="00C436A6"/>
    <w:rsid w:val="00C44ACD"/>
    <w:rsid w:val="00C52EC9"/>
    <w:rsid w:val="00C53A2F"/>
    <w:rsid w:val="00C62503"/>
    <w:rsid w:val="00C661F4"/>
    <w:rsid w:val="00C70DA9"/>
    <w:rsid w:val="00C963CE"/>
    <w:rsid w:val="00CA745C"/>
    <w:rsid w:val="00CB0F75"/>
    <w:rsid w:val="00CC4300"/>
    <w:rsid w:val="00CC5CC5"/>
    <w:rsid w:val="00CD60D7"/>
    <w:rsid w:val="00CF215A"/>
    <w:rsid w:val="00CF5B04"/>
    <w:rsid w:val="00D01601"/>
    <w:rsid w:val="00D0241D"/>
    <w:rsid w:val="00D028BC"/>
    <w:rsid w:val="00D03DF3"/>
    <w:rsid w:val="00D25714"/>
    <w:rsid w:val="00D449AC"/>
    <w:rsid w:val="00D66723"/>
    <w:rsid w:val="00D7084C"/>
    <w:rsid w:val="00D70C5F"/>
    <w:rsid w:val="00D765FD"/>
    <w:rsid w:val="00D82FC0"/>
    <w:rsid w:val="00D9147B"/>
    <w:rsid w:val="00DA5481"/>
    <w:rsid w:val="00DB0169"/>
    <w:rsid w:val="00DB19A4"/>
    <w:rsid w:val="00DB31E1"/>
    <w:rsid w:val="00DB37A4"/>
    <w:rsid w:val="00DB4788"/>
    <w:rsid w:val="00DC0CDC"/>
    <w:rsid w:val="00DD2078"/>
    <w:rsid w:val="00DF626A"/>
    <w:rsid w:val="00DF6E53"/>
    <w:rsid w:val="00E20087"/>
    <w:rsid w:val="00E30B31"/>
    <w:rsid w:val="00E34272"/>
    <w:rsid w:val="00E4108F"/>
    <w:rsid w:val="00E65056"/>
    <w:rsid w:val="00E970E6"/>
    <w:rsid w:val="00EA3C84"/>
    <w:rsid w:val="00EB0205"/>
    <w:rsid w:val="00EB09C5"/>
    <w:rsid w:val="00EB2A28"/>
    <w:rsid w:val="00EB3FF1"/>
    <w:rsid w:val="00EC2F8E"/>
    <w:rsid w:val="00EC62CF"/>
    <w:rsid w:val="00EE0642"/>
    <w:rsid w:val="00EE0999"/>
    <w:rsid w:val="00EF03DE"/>
    <w:rsid w:val="00F27B15"/>
    <w:rsid w:val="00F35DF9"/>
    <w:rsid w:val="00F4162B"/>
    <w:rsid w:val="00F44EEE"/>
    <w:rsid w:val="00F55050"/>
    <w:rsid w:val="00F65CD1"/>
    <w:rsid w:val="00F66318"/>
    <w:rsid w:val="00F7210C"/>
    <w:rsid w:val="00F759B8"/>
    <w:rsid w:val="00F82AA2"/>
    <w:rsid w:val="00F83AE3"/>
    <w:rsid w:val="00FA2EF1"/>
    <w:rsid w:val="00FB2569"/>
    <w:rsid w:val="00FB5683"/>
    <w:rsid w:val="00FC65F3"/>
    <w:rsid w:val="00FC6D7E"/>
    <w:rsid w:val="00FD0046"/>
    <w:rsid w:val="00FD3293"/>
    <w:rsid w:val="00FE6AB6"/>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5B4CE67"/>
  <w14:defaultImageDpi w14:val="300"/>
  <w15:chartTrackingRefBased/>
  <w15:docId w15:val="{F40F1925-3B09-7F43-93AA-97D0B67F84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sdException w:name="Smart Link Error" w:semiHidden="1" w:unhideWhenUsed="1"/>
  </w:latentStyles>
  <w:style w:type="paragraph" w:default="1" w:styleId="Normal">
    <w:name w:val="Normal"/>
    <w:qFormat/>
    <w:rsid w:val="00BE017D"/>
    <w:rPr>
      <w:rFonts w:ascii="Times New Roman" w:eastAsia="Times New Roman" w:hAnsi="Times New Roman" w:cs="Times New Roman"/>
      <w:lang w:val="en-US"/>
    </w:rPr>
  </w:style>
  <w:style w:type="paragraph" w:styleId="Heading1">
    <w:name w:val="heading 1"/>
    <w:basedOn w:val="Normal"/>
    <w:link w:val="Heading1Char"/>
    <w:uiPriority w:val="9"/>
    <w:qFormat/>
    <w:rsid w:val="00D70C5F"/>
    <w:pPr>
      <w:widowControl w:val="0"/>
      <w:autoSpaceDE w:val="0"/>
      <w:autoSpaceDN w:val="0"/>
      <w:spacing w:before="36"/>
      <w:ind w:left="1740"/>
      <w:outlineLvl w:val="0"/>
    </w:pPr>
    <w:rPr>
      <w:b/>
      <w:bCs/>
      <w:sz w:val="22"/>
      <w:szCs w:val="22"/>
    </w:rPr>
  </w:style>
  <w:style w:type="paragraph" w:styleId="Heading3">
    <w:name w:val="heading 3"/>
    <w:basedOn w:val="Normal"/>
    <w:next w:val="Normal"/>
    <w:link w:val="Heading3Char"/>
    <w:uiPriority w:val="9"/>
    <w:semiHidden/>
    <w:unhideWhenUsed/>
    <w:qFormat/>
    <w:rsid w:val="000A1898"/>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unhideWhenUsed/>
    <w:rsid w:val="001C50E2"/>
    <w:pPr>
      <w:spacing w:before="120" w:after="120" w:line="360" w:lineRule="auto"/>
      <w:jc w:val="both"/>
    </w:pPr>
    <w:rPr>
      <w:b/>
      <w:bCs/>
      <w:iCs/>
      <w:color w:val="000000" w:themeColor="text1"/>
      <w:sz w:val="28"/>
    </w:rPr>
  </w:style>
  <w:style w:type="paragraph" w:styleId="TOC2">
    <w:name w:val="toc 2"/>
    <w:basedOn w:val="Normal"/>
    <w:next w:val="Normal"/>
    <w:autoRedefine/>
    <w:uiPriority w:val="39"/>
    <w:unhideWhenUsed/>
    <w:rsid w:val="001C50E2"/>
    <w:pPr>
      <w:spacing w:before="120" w:after="120" w:line="360" w:lineRule="auto"/>
      <w:ind w:left="240"/>
      <w:jc w:val="both"/>
    </w:pPr>
    <w:rPr>
      <w:bCs/>
      <w:color w:val="000000" w:themeColor="text1"/>
      <w:sz w:val="28"/>
      <w:szCs w:val="22"/>
    </w:rPr>
  </w:style>
  <w:style w:type="paragraph" w:styleId="TOC3">
    <w:name w:val="toc 3"/>
    <w:basedOn w:val="Normal"/>
    <w:next w:val="Normal"/>
    <w:autoRedefine/>
    <w:uiPriority w:val="39"/>
    <w:unhideWhenUsed/>
    <w:rsid w:val="001C50E2"/>
    <w:pPr>
      <w:spacing w:before="120" w:after="120" w:line="360" w:lineRule="auto"/>
      <w:ind w:left="480"/>
      <w:jc w:val="both"/>
    </w:pPr>
    <w:rPr>
      <w:color w:val="000000" w:themeColor="text1"/>
      <w:sz w:val="28"/>
      <w:szCs w:val="20"/>
    </w:rPr>
  </w:style>
  <w:style w:type="character" w:customStyle="1" w:styleId="Heading1Char">
    <w:name w:val="Heading 1 Char"/>
    <w:basedOn w:val="DefaultParagraphFont"/>
    <w:link w:val="Heading1"/>
    <w:uiPriority w:val="9"/>
    <w:rsid w:val="00D70C5F"/>
    <w:rPr>
      <w:rFonts w:ascii="Times New Roman" w:eastAsia="Times New Roman" w:hAnsi="Times New Roman" w:cs="Times New Roman"/>
      <w:b/>
      <w:bCs/>
      <w:sz w:val="22"/>
      <w:szCs w:val="22"/>
      <w:lang w:val="en-US"/>
    </w:rPr>
  </w:style>
  <w:style w:type="paragraph" w:styleId="ListParagraph">
    <w:name w:val="List Paragraph"/>
    <w:basedOn w:val="Normal"/>
    <w:uiPriority w:val="34"/>
    <w:qFormat/>
    <w:rsid w:val="00D70C5F"/>
    <w:pPr>
      <w:spacing w:before="100" w:beforeAutospacing="1" w:after="100" w:afterAutospacing="1"/>
    </w:pPr>
  </w:style>
  <w:style w:type="paragraph" w:styleId="NormalWeb">
    <w:name w:val="Normal (Web)"/>
    <w:basedOn w:val="Normal"/>
    <w:uiPriority w:val="99"/>
    <w:unhideWhenUsed/>
    <w:rsid w:val="00D70C5F"/>
    <w:pPr>
      <w:spacing w:before="100" w:beforeAutospacing="1" w:after="100" w:afterAutospacing="1"/>
    </w:pPr>
  </w:style>
  <w:style w:type="paragraph" w:styleId="Revision">
    <w:name w:val="Revision"/>
    <w:hidden/>
    <w:uiPriority w:val="99"/>
    <w:semiHidden/>
    <w:rsid w:val="00D70C5F"/>
  </w:style>
  <w:style w:type="paragraph" w:styleId="BalloonText">
    <w:name w:val="Balloon Text"/>
    <w:basedOn w:val="Normal"/>
    <w:link w:val="BalloonTextChar"/>
    <w:uiPriority w:val="99"/>
    <w:semiHidden/>
    <w:unhideWhenUsed/>
    <w:rsid w:val="00D70C5F"/>
    <w:rPr>
      <w:rFonts w:eastAsiaTheme="minorHAnsi"/>
      <w:sz w:val="18"/>
      <w:szCs w:val="18"/>
      <w:lang w:val="ru-RU"/>
    </w:rPr>
  </w:style>
  <w:style w:type="character" w:customStyle="1" w:styleId="BalloonTextChar">
    <w:name w:val="Balloon Text Char"/>
    <w:basedOn w:val="DefaultParagraphFont"/>
    <w:link w:val="BalloonText"/>
    <w:uiPriority w:val="99"/>
    <w:semiHidden/>
    <w:rsid w:val="00D70C5F"/>
    <w:rPr>
      <w:rFonts w:ascii="Times New Roman" w:hAnsi="Times New Roman" w:cs="Times New Roman"/>
      <w:sz w:val="18"/>
      <w:szCs w:val="18"/>
    </w:rPr>
  </w:style>
  <w:style w:type="character" w:customStyle="1" w:styleId="apple-converted-space">
    <w:name w:val="apple-converted-space"/>
    <w:basedOn w:val="DefaultParagraphFont"/>
    <w:rsid w:val="00D70C5F"/>
  </w:style>
  <w:style w:type="table" w:styleId="TableGrid">
    <w:name w:val="Table Grid"/>
    <w:basedOn w:val="TableNormal"/>
    <w:uiPriority w:val="39"/>
    <w:rsid w:val="00D70C5F"/>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D70C5F"/>
    <w:pPr>
      <w:widowControl w:val="0"/>
      <w:autoSpaceDE w:val="0"/>
      <w:autoSpaceDN w:val="0"/>
      <w:ind w:left="2100"/>
    </w:pPr>
    <w:rPr>
      <w:sz w:val="22"/>
      <w:szCs w:val="22"/>
    </w:rPr>
  </w:style>
  <w:style w:type="character" w:customStyle="1" w:styleId="BodyTextChar">
    <w:name w:val="Body Text Char"/>
    <w:basedOn w:val="DefaultParagraphFont"/>
    <w:link w:val="BodyText"/>
    <w:uiPriority w:val="1"/>
    <w:rsid w:val="00D70C5F"/>
    <w:rPr>
      <w:rFonts w:ascii="Times New Roman" w:eastAsia="Times New Roman" w:hAnsi="Times New Roman" w:cs="Times New Roman"/>
      <w:sz w:val="22"/>
      <w:szCs w:val="22"/>
      <w:lang w:val="en-US"/>
    </w:rPr>
  </w:style>
  <w:style w:type="paragraph" w:customStyle="1" w:styleId="TableParagraph">
    <w:name w:val="Table Paragraph"/>
    <w:basedOn w:val="Normal"/>
    <w:uiPriority w:val="1"/>
    <w:qFormat/>
    <w:rsid w:val="00D70C5F"/>
    <w:pPr>
      <w:widowControl w:val="0"/>
      <w:autoSpaceDE w:val="0"/>
      <w:autoSpaceDN w:val="0"/>
      <w:spacing w:line="215" w:lineRule="exact"/>
    </w:pPr>
    <w:rPr>
      <w:sz w:val="22"/>
      <w:szCs w:val="22"/>
    </w:rPr>
  </w:style>
  <w:style w:type="character" w:styleId="CommentReference">
    <w:name w:val="annotation reference"/>
    <w:basedOn w:val="DefaultParagraphFont"/>
    <w:uiPriority w:val="99"/>
    <w:semiHidden/>
    <w:unhideWhenUsed/>
    <w:rsid w:val="009A4C07"/>
    <w:rPr>
      <w:sz w:val="16"/>
      <w:szCs w:val="16"/>
    </w:rPr>
  </w:style>
  <w:style w:type="paragraph" w:styleId="CommentText">
    <w:name w:val="annotation text"/>
    <w:basedOn w:val="Normal"/>
    <w:link w:val="CommentTextChar"/>
    <w:uiPriority w:val="99"/>
    <w:semiHidden/>
    <w:unhideWhenUsed/>
    <w:rsid w:val="009A4C07"/>
    <w:rPr>
      <w:rFonts w:asciiTheme="minorHAnsi" w:eastAsiaTheme="minorHAnsi" w:hAnsiTheme="minorHAnsi" w:cstheme="minorBidi"/>
      <w:sz w:val="20"/>
      <w:szCs w:val="20"/>
      <w:lang w:val="ru-RU"/>
    </w:rPr>
  </w:style>
  <w:style w:type="character" w:customStyle="1" w:styleId="CommentTextChar">
    <w:name w:val="Comment Text Char"/>
    <w:basedOn w:val="DefaultParagraphFont"/>
    <w:link w:val="CommentText"/>
    <w:uiPriority w:val="99"/>
    <w:semiHidden/>
    <w:rsid w:val="009A4C07"/>
    <w:rPr>
      <w:sz w:val="20"/>
      <w:szCs w:val="20"/>
    </w:rPr>
  </w:style>
  <w:style w:type="paragraph" w:styleId="CommentSubject">
    <w:name w:val="annotation subject"/>
    <w:basedOn w:val="CommentText"/>
    <w:next w:val="CommentText"/>
    <w:link w:val="CommentSubjectChar"/>
    <w:uiPriority w:val="99"/>
    <w:semiHidden/>
    <w:unhideWhenUsed/>
    <w:rsid w:val="009A4C07"/>
    <w:rPr>
      <w:b/>
      <w:bCs/>
    </w:rPr>
  </w:style>
  <w:style w:type="character" w:customStyle="1" w:styleId="CommentSubjectChar">
    <w:name w:val="Comment Subject Char"/>
    <w:basedOn w:val="CommentTextChar"/>
    <w:link w:val="CommentSubject"/>
    <w:uiPriority w:val="99"/>
    <w:semiHidden/>
    <w:rsid w:val="009A4C07"/>
    <w:rPr>
      <w:b/>
      <w:bCs/>
      <w:sz w:val="20"/>
      <w:szCs w:val="20"/>
    </w:rPr>
  </w:style>
  <w:style w:type="character" w:customStyle="1" w:styleId="Heading3Char">
    <w:name w:val="Heading 3 Char"/>
    <w:basedOn w:val="DefaultParagraphFont"/>
    <w:link w:val="Heading3"/>
    <w:uiPriority w:val="9"/>
    <w:semiHidden/>
    <w:rsid w:val="000A1898"/>
    <w:rPr>
      <w:rFonts w:asciiTheme="majorHAnsi" w:eastAsiaTheme="majorEastAsia" w:hAnsiTheme="majorHAnsi" w:cstheme="majorBidi"/>
      <w:color w:val="1F3763" w:themeColor="accent1" w:themeShade="7F"/>
    </w:rPr>
  </w:style>
  <w:style w:type="paragraph" w:styleId="Footer">
    <w:name w:val="footer"/>
    <w:basedOn w:val="Normal"/>
    <w:link w:val="FooterChar"/>
    <w:uiPriority w:val="99"/>
    <w:unhideWhenUsed/>
    <w:rsid w:val="007833FD"/>
    <w:pPr>
      <w:tabs>
        <w:tab w:val="center" w:pos="4680"/>
        <w:tab w:val="right" w:pos="9360"/>
      </w:tabs>
    </w:pPr>
    <w:rPr>
      <w:rFonts w:asciiTheme="minorHAnsi" w:eastAsiaTheme="minorHAnsi" w:hAnsiTheme="minorHAnsi" w:cstheme="minorBidi"/>
      <w:lang w:val="ru-RU"/>
    </w:rPr>
  </w:style>
  <w:style w:type="character" w:customStyle="1" w:styleId="FooterChar">
    <w:name w:val="Footer Char"/>
    <w:basedOn w:val="DefaultParagraphFont"/>
    <w:link w:val="Footer"/>
    <w:uiPriority w:val="99"/>
    <w:rsid w:val="007833FD"/>
  </w:style>
  <w:style w:type="character" w:styleId="PageNumber">
    <w:name w:val="page number"/>
    <w:basedOn w:val="DefaultParagraphFont"/>
    <w:uiPriority w:val="99"/>
    <w:semiHidden/>
    <w:unhideWhenUsed/>
    <w:rsid w:val="007833FD"/>
  </w:style>
  <w:style w:type="character" w:styleId="Hyperlink">
    <w:name w:val="Hyperlink"/>
    <w:basedOn w:val="DefaultParagraphFont"/>
    <w:uiPriority w:val="99"/>
    <w:unhideWhenUsed/>
    <w:rsid w:val="004C3638"/>
    <w:rPr>
      <w:color w:val="0563C1"/>
      <w:u w:val="single"/>
    </w:rPr>
  </w:style>
  <w:style w:type="character" w:styleId="FollowedHyperlink">
    <w:name w:val="FollowedHyperlink"/>
    <w:basedOn w:val="DefaultParagraphFont"/>
    <w:uiPriority w:val="99"/>
    <w:semiHidden/>
    <w:unhideWhenUsed/>
    <w:rsid w:val="004C3638"/>
    <w:rPr>
      <w:color w:val="954F72"/>
      <w:u w:val="single"/>
    </w:rPr>
  </w:style>
  <w:style w:type="paragraph" w:customStyle="1" w:styleId="msonormal0">
    <w:name w:val="msonormal"/>
    <w:basedOn w:val="Normal"/>
    <w:rsid w:val="004C3638"/>
    <w:pPr>
      <w:spacing w:before="100" w:beforeAutospacing="1" w:after="100" w:afterAutospacing="1"/>
    </w:pPr>
  </w:style>
  <w:style w:type="paragraph" w:customStyle="1" w:styleId="xl63">
    <w:name w:val="xl63"/>
    <w:basedOn w:val="Normal"/>
    <w:rsid w:val="004C3638"/>
    <w:pPr>
      <w:spacing w:before="100" w:beforeAutospacing="1" w:after="100" w:afterAutospacing="1"/>
    </w:pPr>
    <w:rPr>
      <w:b/>
      <w:bCs/>
    </w:rPr>
  </w:style>
  <w:style w:type="paragraph" w:styleId="PlainText">
    <w:name w:val="Plain Text"/>
    <w:basedOn w:val="Normal"/>
    <w:link w:val="PlainTextChar"/>
    <w:uiPriority w:val="99"/>
    <w:unhideWhenUsed/>
    <w:rsid w:val="004C3638"/>
    <w:rPr>
      <w:rFonts w:ascii="Consolas" w:eastAsiaTheme="minorHAnsi" w:hAnsi="Consolas" w:cs="Consolas"/>
      <w:sz w:val="21"/>
      <w:szCs w:val="21"/>
      <w:lang w:val="ru-RU"/>
    </w:rPr>
  </w:style>
  <w:style w:type="character" w:customStyle="1" w:styleId="PlainTextChar">
    <w:name w:val="Plain Text Char"/>
    <w:basedOn w:val="DefaultParagraphFont"/>
    <w:link w:val="PlainText"/>
    <w:uiPriority w:val="99"/>
    <w:rsid w:val="004C3638"/>
    <w:rPr>
      <w:rFonts w:ascii="Consolas" w:hAnsi="Consolas" w:cs="Consolas"/>
      <w:sz w:val="21"/>
      <w:szCs w:val="21"/>
    </w:rPr>
  </w:style>
  <w:style w:type="paragraph" w:styleId="Header">
    <w:name w:val="header"/>
    <w:basedOn w:val="Normal"/>
    <w:link w:val="HeaderChar"/>
    <w:uiPriority w:val="99"/>
    <w:unhideWhenUsed/>
    <w:rsid w:val="004C363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4C3638"/>
    <w:rPr>
      <w:lang w:val="en-US"/>
    </w:rPr>
  </w:style>
  <w:style w:type="character" w:styleId="UnresolvedMention">
    <w:name w:val="Unresolved Mention"/>
    <w:basedOn w:val="DefaultParagraphFont"/>
    <w:uiPriority w:val="99"/>
    <w:rsid w:val="00E970E6"/>
    <w:rPr>
      <w:color w:val="605E5C"/>
      <w:shd w:val="clear" w:color="auto" w:fill="E1DFDD"/>
    </w:rPr>
  </w:style>
  <w:style w:type="paragraph" w:customStyle="1" w:styleId="EndNoteBibliography">
    <w:name w:val="EndNote Bibliography"/>
    <w:basedOn w:val="Normal"/>
    <w:link w:val="EndNoteBibliographyChar"/>
    <w:rsid w:val="00C661F4"/>
    <w:rPr>
      <w:rFonts w:ascii="Calibri" w:eastAsiaTheme="minorHAnsi" w:hAnsi="Calibri" w:cs="Calibri"/>
    </w:rPr>
  </w:style>
  <w:style w:type="character" w:customStyle="1" w:styleId="EndNoteBibliographyChar">
    <w:name w:val="EndNote Bibliography Char"/>
    <w:basedOn w:val="DefaultParagraphFont"/>
    <w:link w:val="EndNoteBibliography"/>
    <w:rsid w:val="00C661F4"/>
    <w:rPr>
      <w:rFonts w:ascii="Calibri" w:hAnsi="Calibri" w:cs="Calibri"/>
      <w:lang w:val="en-US"/>
    </w:rPr>
  </w:style>
  <w:style w:type="character" w:customStyle="1" w:styleId="jrnl">
    <w:name w:val="jrnl"/>
    <w:rsid w:val="00E6505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030977">
      <w:bodyDiv w:val="1"/>
      <w:marLeft w:val="0"/>
      <w:marRight w:val="0"/>
      <w:marTop w:val="0"/>
      <w:marBottom w:val="0"/>
      <w:divBdr>
        <w:top w:val="none" w:sz="0" w:space="0" w:color="auto"/>
        <w:left w:val="none" w:sz="0" w:space="0" w:color="auto"/>
        <w:bottom w:val="none" w:sz="0" w:space="0" w:color="auto"/>
        <w:right w:val="none" w:sz="0" w:space="0" w:color="auto"/>
      </w:divBdr>
    </w:div>
    <w:div w:id="96752259">
      <w:bodyDiv w:val="1"/>
      <w:marLeft w:val="0"/>
      <w:marRight w:val="0"/>
      <w:marTop w:val="0"/>
      <w:marBottom w:val="0"/>
      <w:divBdr>
        <w:top w:val="none" w:sz="0" w:space="0" w:color="auto"/>
        <w:left w:val="none" w:sz="0" w:space="0" w:color="auto"/>
        <w:bottom w:val="none" w:sz="0" w:space="0" w:color="auto"/>
        <w:right w:val="none" w:sz="0" w:space="0" w:color="auto"/>
      </w:divBdr>
    </w:div>
    <w:div w:id="231354118">
      <w:bodyDiv w:val="1"/>
      <w:marLeft w:val="0"/>
      <w:marRight w:val="0"/>
      <w:marTop w:val="0"/>
      <w:marBottom w:val="0"/>
      <w:divBdr>
        <w:top w:val="none" w:sz="0" w:space="0" w:color="auto"/>
        <w:left w:val="none" w:sz="0" w:space="0" w:color="auto"/>
        <w:bottom w:val="none" w:sz="0" w:space="0" w:color="auto"/>
        <w:right w:val="none" w:sz="0" w:space="0" w:color="auto"/>
      </w:divBdr>
      <w:divsChild>
        <w:div w:id="63141892">
          <w:marLeft w:val="0"/>
          <w:marRight w:val="0"/>
          <w:marTop w:val="0"/>
          <w:marBottom w:val="0"/>
          <w:divBdr>
            <w:top w:val="none" w:sz="0" w:space="0" w:color="auto"/>
            <w:left w:val="none" w:sz="0" w:space="0" w:color="auto"/>
            <w:bottom w:val="none" w:sz="0" w:space="0" w:color="auto"/>
            <w:right w:val="none" w:sz="0" w:space="0" w:color="auto"/>
          </w:divBdr>
        </w:div>
        <w:div w:id="1746763705">
          <w:marLeft w:val="0"/>
          <w:marRight w:val="0"/>
          <w:marTop w:val="0"/>
          <w:marBottom w:val="0"/>
          <w:divBdr>
            <w:top w:val="none" w:sz="0" w:space="0" w:color="auto"/>
            <w:left w:val="none" w:sz="0" w:space="0" w:color="auto"/>
            <w:bottom w:val="none" w:sz="0" w:space="0" w:color="auto"/>
            <w:right w:val="none" w:sz="0" w:space="0" w:color="auto"/>
          </w:divBdr>
        </w:div>
      </w:divsChild>
    </w:div>
    <w:div w:id="279068109">
      <w:bodyDiv w:val="1"/>
      <w:marLeft w:val="0"/>
      <w:marRight w:val="0"/>
      <w:marTop w:val="0"/>
      <w:marBottom w:val="0"/>
      <w:divBdr>
        <w:top w:val="none" w:sz="0" w:space="0" w:color="auto"/>
        <w:left w:val="none" w:sz="0" w:space="0" w:color="auto"/>
        <w:bottom w:val="none" w:sz="0" w:space="0" w:color="auto"/>
        <w:right w:val="none" w:sz="0" w:space="0" w:color="auto"/>
      </w:divBdr>
    </w:div>
    <w:div w:id="388653525">
      <w:bodyDiv w:val="1"/>
      <w:marLeft w:val="0"/>
      <w:marRight w:val="0"/>
      <w:marTop w:val="0"/>
      <w:marBottom w:val="0"/>
      <w:divBdr>
        <w:top w:val="none" w:sz="0" w:space="0" w:color="auto"/>
        <w:left w:val="none" w:sz="0" w:space="0" w:color="auto"/>
        <w:bottom w:val="none" w:sz="0" w:space="0" w:color="auto"/>
        <w:right w:val="none" w:sz="0" w:space="0" w:color="auto"/>
      </w:divBdr>
    </w:div>
    <w:div w:id="395126465">
      <w:bodyDiv w:val="1"/>
      <w:marLeft w:val="0"/>
      <w:marRight w:val="0"/>
      <w:marTop w:val="0"/>
      <w:marBottom w:val="0"/>
      <w:divBdr>
        <w:top w:val="none" w:sz="0" w:space="0" w:color="auto"/>
        <w:left w:val="none" w:sz="0" w:space="0" w:color="auto"/>
        <w:bottom w:val="none" w:sz="0" w:space="0" w:color="auto"/>
        <w:right w:val="none" w:sz="0" w:space="0" w:color="auto"/>
      </w:divBdr>
    </w:div>
    <w:div w:id="579143401">
      <w:bodyDiv w:val="1"/>
      <w:marLeft w:val="0"/>
      <w:marRight w:val="0"/>
      <w:marTop w:val="0"/>
      <w:marBottom w:val="0"/>
      <w:divBdr>
        <w:top w:val="none" w:sz="0" w:space="0" w:color="auto"/>
        <w:left w:val="none" w:sz="0" w:space="0" w:color="auto"/>
        <w:bottom w:val="none" w:sz="0" w:space="0" w:color="auto"/>
        <w:right w:val="none" w:sz="0" w:space="0" w:color="auto"/>
      </w:divBdr>
    </w:div>
    <w:div w:id="580797455">
      <w:bodyDiv w:val="1"/>
      <w:marLeft w:val="0"/>
      <w:marRight w:val="0"/>
      <w:marTop w:val="0"/>
      <w:marBottom w:val="0"/>
      <w:divBdr>
        <w:top w:val="none" w:sz="0" w:space="0" w:color="auto"/>
        <w:left w:val="none" w:sz="0" w:space="0" w:color="auto"/>
        <w:bottom w:val="none" w:sz="0" w:space="0" w:color="auto"/>
        <w:right w:val="none" w:sz="0" w:space="0" w:color="auto"/>
      </w:divBdr>
    </w:div>
    <w:div w:id="942300789">
      <w:bodyDiv w:val="1"/>
      <w:marLeft w:val="0"/>
      <w:marRight w:val="0"/>
      <w:marTop w:val="0"/>
      <w:marBottom w:val="0"/>
      <w:divBdr>
        <w:top w:val="none" w:sz="0" w:space="0" w:color="auto"/>
        <w:left w:val="none" w:sz="0" w:space="0" w:color="auto"/>
        <w:bottom w:val="none" w:sz="0" w:space="0" w:color="auto"/>
        <w:right w:val="none" w:sz="0" w:space="0" w:color="auto"/>
      </w:divBdr>
    </w:div>
    <w:div w:id="1134952674">
      <w:bodyDiv w:val="1"/>
      <w:marLeft w:val="0"/>
      <w:marRight w:val="0"/>
      <w:marTop w:val="0"/>
      <w:marBottom w:val="0"/>
      <w:divBdr>
        <w:top w:val="none" w:sz="0" w:space="0" w:color="auto"/>
        <w:left w:val="none" w:sz="0" w:space="0" w:color="auto"/>
        <w:bottom w:val="none" w:sz="0" w:space="0" w:color="auto"/>
        <w:right w:val="none" w:sz="0" w:space="0" w:color="auto"/>
      </w:divBdr>
    </w:div>
    <w:div w:id="1152911316">
      <w:bodyDiv w:val="1"/>
      <w:marLeft w:val="0"/>
      <w:marRight w:val="0"/>
      <w:marTop w:val="0"/>
      <w:marBottom w:val="0"/>
      <w:divBdr>
        <w:top w:val="none" w:sz="0" w:space="0" w:color="auto"/>
        <w:left w:val="none" w:sz="0" w:space="0" w:color="auto"/>
        <w:bottom w:val="none" w:sz="0" w:space="0" w:color="auto"/>
        <w:right w:val="none" w:sz="0" w:space="0" w:color="auto"/>
      </w:divBdr>
    </w:div>
    <w:div w:id="1253468493">
      <w:bodyDiv w:val="1"/>
      <w:marLeft w:val="0"/>
      <w:marRight w:val="0"/>
      <w:marTop w:val="0"/>
      <w:marBottom w:val="0"/>
      <w:divBdr>
        <w:top w:val="none" w:sz="0" w:space="0" w:color="auto"/>
        <w:left w:val="none" w:sz="0" w:space="0" w:color="auto"/>
        <w:bottom w:val="none" w:sz="0" w:space="0" w:color="auto"/>
        <w:right w:val="none" w:sz="0" w:space="0" w:color="auto"/>
      </w:divBdr>
    </w:div>
    <w:div w:id="1566531565">
      <w:bodyDiv w:val="1"/>
      <w:marLeft w:val="0"/>
      <w:marRight w:val="0"/>
      <w:marTop w:val="0"/>
      <w:marBottom w:val="0"/>
      <w:divBdr>
        <w:top w:val="none" w:sz="0" w:space="0" w:color="auto"/>
        <w:left w:val="none" w:sz="0" w:space="0" w:color="auto"/>
        <w:bottom w:val="none" w:sz="0" w:space="0" w:color="auto"/>
        <w:right w:val="none" w:sz="0" w:space="0" w:color="auto"/>
      </w:divBdr>
    </w:div>
    <w:div w:id="1913811794">
      <w:bodyDiv w:val="1"/>
      <w:marLeft w:val="0"/>
      <w:marRight w:val="0"/>
      <w:marTop w:val="0"/>
      <w:marBottom w:val="0"/>
      <w:divBdr>
        <w:top w:val="none" w:sz="0" w:space="0" w:color="auto"/>
        <w:left w:val="none" w:sz="0" w:space="0" w:color="auto"/>
        <w:bottom w:val="none" w:sz="0" w:space="0" w:color="auto"/>
        <w:right w:val="none" w:sz="0" w:space="0" w:color="auto"/>
      </w:divBdr>
      <w:divsChild>
        <w:div w:id="1492595644">
          <w:marLeft w:val="0"/>
          <w:marRight w:val="0"/>
          <w:marTop w:val="0"/>
          <w:marBottom w:val="0"/>
          <w:divBdr>
            <w:top w:val="none" w:sz="0" w:space="0" w:color="auto"/>
            <w:left w:val="none" w:sz="0" w:space="0" w:color="auto"/>
            <w:bottom w:val="none" w:sz="0" w:space="0" w:color="auto"/>
            <w:right w:val="none" w:sz="0" w:space="0" w:color="auto"/>
          </w:divBdr>
        </w:div>
        <w:div w:id="1323779102">
          <w:marLeft w:val="0"/>
          <w:marRight w:val="0"/>
          <w:marTop w:val="0"/>
          <w:marBottom w:val="0"/>
          <w:divBdr>
            <w:top w:val="none" w:sz="0" w:space="0" w:color="auto"/>
            <w:left w:val="none" w:sz="0" w:space="0" w:color="auto"/>
            <w:bottom w:val="none" w:sz="0" w:space="0" w:color="auto"/>
            <w:right w:val="none" w:sz="0" w:space="0" w:color="auto"/>
          </w:divBdr>
        </w:div>
        <w:div w:id="1391612917">
          <w:marLeft w:val="0"/>
          <w:marRight w:val="0"/>
          <w:marTop w:val="0"/>
          <w:marBottom w:val="0"/>
          <w:divBdr>
            <w:top w:val="none" w:sz="0" w:space="0" w:color="auto"/>
            <w:left w:val="none" w:sz="0" w:space="0" w:color="auto"/>
            <w:bottom w:val="none" w:sz="0" w:space="0" w:color="auto"/>
            <w:right w:val="none" w:sz="0" w:space="0" w:color="auto"/>
          </w:divBdr>
        </w:div>
        <w:div w:id="1954022178">
          <w:marLeft w:val="0"/>
          <w:marRight w:val="0"/>
          <w:marTop w:val="0"/>
          <w:marBottom w:val="0"/>
          <w:divBdr>
            <w:top w:val="none" w:sz="0" w:space="0" w:color="auto"/>
            <w:left w:val="none" w:sz="0" w:space="0" w:color="auto"/>
            <w:bottom w:val="none" w:sz="0" w:space="0" w:color="auto"/>
            <w:right w:val="none" w:sz="0" w:space="0" w:color="auto"/>
          </w:divBdr>
        </w:div>
        <w:div w:id="714160465">
          <w:marLeft w:val="0"/>
          <w:marRight w:val="0"/>
          <w:marTop w:val="0"/>
          <w:marBottom w:val="0"/>
          <w:divBdr>
            <w:top w:val="none" w:sz="0" w:space="0" w:color="auto"/>
            <w:left w:val="none" w:sz="0" w:space="0" w:color="auto"/>
            <w:bottom w:val="none" w:sz="0" w:space="0" w:color="auto"/>
            <w:right w:val="none" w:sz="0" w:space="0" w:color="auto"/>
          </w:divBdr>
        </w:div>
      </w:divsChild>
    </w:div>
    <w:div w:id="2053840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Relationship Id="rId18" Type="http://schemas.openxmlformats.org/officeDocument/2006/relationships/image" Target="media/image12.tiff"/><Relationship Id="rId26" Type="http://schemas.openxmlformats.org/officeDocument/2006/relationships/image" Target="media/image20.png"/><Relationship Id="rId21" Type="http://schemas.openxmlformats.org/officeDocument/2006/relationships/image" Target="media/image15.tif"/><Relationship Id="rId34" Type="http://schemas.openxmlformats.org/officeDocument/2006/relationships/footer" Target="footer1.xml"/><Relationship Id="rId7" Type="http://schemas.openxmlformats.org/officeDocument/2006/relationships/image" Target="media/image1.ti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tif"/><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tif"/><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ntTable" Target="fontTable.xml"/><Relationship Id="rId10" Type="http://schemas.openxmlformats.org/officeDocument/2006/relationships/image" Target="media/image4.tif"/><Relationship Id="rId19" Type="http://schemas.openxmlformats.org/officeDocument/2006/relationships/image" Target="media/image13.tif"/><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tif"/><Relationship Id="rId14" Type="http://schemas.openxmlformats.org/officeDocument/2006/relationships/image" Target="media/image8.tif"/><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oter" Target="footer2.xml"/><Relationship Id="rId8" Type="http://schemas.openxmlformats.org/officeDocument/2006/relationships/image" Target="media/image2.ti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1344</TotalTime>
  <Pages>51</Pages>
  <Words>47611</Words>
  <Characters>271389</Characters>
  <Application>Microsoft Office Word</Application>
  <DocSecurity>0</DocSecurity>
  <Lines>2261</Lines>
  <Paragraphs>636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318364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Nikolay Goncharov</dc:creator>
  <cp:keywords/>
  <dc:description/>
  <cp:lastModifiedBy>Kouprina, Natalay (NIH/NCI) [E]</cp:lastModifiedBy>
  <cp:revision>151</cp:revision>
  <cp:lastPrinted>2019-08-16T19:36:00Z</cp:lastPrinted>
  <dcterms:created xsi:type="dcterms:W3CDTF">2018-12-06T15:22:00Z</dcterms:created>
  <dcterms:modified xsi:type="dcterms:W3CDTF">2019-08-21T19:54:00Z</dcterms:modified>
  <cp:category/>
</cp:coreProperties>
</file>