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62658" w14:textId="77777777" w:rsidR="00DE7B6F" w:rsidRPr="00DE7B6F" w:rsidRDefault="00DE7B6F" w:rsidP="00DE7B6F">
      <w:pPr>
        <w:spacing w:line="360" w:lineRule="auto"/>
        <w:jc w:val="center"/>
        <w:rPr>
          <w:rFonts w:ascii="Arial" w:hAnsi="Arial" w:cs="Arial"/>
          <w:b/>
        </w:rPr>
      </w:pPr>
      <w:r w:rsidRPr="00DE7B6F">
        <w:rPr>
          <w:rFonts w:ascii="Arial" w:hAnsi="Arial" w:cs="Arial"/>
          <w:b/>
        </w:rPr>
        <w:t>RNA-seq as a tool for diagnosing human embryo competence</w:t>
      </w:r>
    </w:p>
    <w:p w14:paraId="63D5A727" w14:textId="77777777" w:rsidR="00DE7B6F" w:rsidRPr="00DE7B6F" w:rsidRDefault="00DE7B6F" w:rsidP="00DE7B6F">
      <w:pPr>
        <w:pStyle w:val="Normal1"/>
        <w:jc w:val="both"/>
        <w:rPr>
          <w:b/>
        </w:rPr>
      </w:pPr>
    </w:p>
    <w:p w14:paraId="167A6387" w14:textId="77777777" w:rsidR="00DE7B6F" w:rsidRPr="00DE7B6F" w:rsidRDefault="00DE7B6F" w:rsidP="00DE7B6F">
      <w:pPr>
        <w:pStyle w:val="Normal1"/>
        <w:jc w:val="both"/>
        <w:rPr>
          <w:b/>
        </w:rPr>
      </w:pPr>
    </w:p>
    <w:p w14:paraId="7048FC25" w14:textId="77777777" w:rsidR="00DE7B6F" w:rsidRPr="00DE7B6F" w:rsidRDefault="00DE7B6F" w:rsidP="00DE7B6F">
      <w:pPr>
        <w:pStyle w:val="ListParagraph"/>
        <w:spacing w:line="360" w:lineRule="auto"/>
        <w:ind w:left="0"/>
        <w:contextualSpacing w:val="0"/>
        <w:rPr>
          <w:b/>
        </w:rPr>
      </w:pPr>
      <w:r w:rsidRPr="00DE7B6F">
        <w:rPr>
          <w:b/>
        </w:rPr>
        <w:t>Supplemental Information</w:t>
      </w:r>
    </w:p>
    <w:p w14:paraId="3AFE09EF" w14:textId="77777777" w:rsidR="00DE7B6F" w:rsidRPr="00DE7B6F" w:rsidRDefault="00DE7B6F" w:rsidP="00DE7B6F">
      <w:pPr>
        <w:pStyle w:val="ListParagraph"/>
        <w:spacing w:line="360" w:lineRule="auto"/>
        <w:ind w:left="0"/>
        <w:contextualSpacing w:val="0"/>
        <w:rPr>
          <w:b/>
        </w:rPr>
      </w:pPr>
    </w:p>
    <w:p w14:paraId="3ECFDE48" w14:textId="77777777" w:rsidR="00DE7B6F" w:rsidRPr="00DE7B6F" w:rsidRDefault="00DE7B6F" w:rsidP="00DE7B6F">
      <w:pPr>
        <w:spacing w:line="480" w:lineRule="auto"/>
        <w:rPr>
          <w:rFonts w:ascii="Arial" w:hAnsi="Arial" w:cs="Arial"/>
          <w:b/>
        </w:rPr>
      </w:pPr>
      <w:r w:rsidRPr="00DE7B6F">
        <w:rPr>
          <w:rFonts w:ascii="Arial" w:hAnsi="Arial" w:cs="Arial"/>
          <w:b/>
        </w:rPr>
        <w:t>Contents</w:t>
      </w:r>
      <w:bookmarkStart w:id="0" w:name="_GoBack"/>
      <w:bookmarkEnd w:id="0"/>
    </w:p>
    <w:p w14:paraId="478F3C6F" w14:textId="77777777" w:rsidR="00DE7B6F" w:rsidRPr="00DE7B6F" w:rsidRDefault="00DE7B6F" w:rsidP="00DE7B6F">
      <w:pPr>
        <w:spacing w:line="480" w:lineRule="auto"/>
        <w:rPr>
          <w:rFonts w:ascii="Arial" w:hAnsi="Arial" w:cs="Arial"/>
        </w:rPr>
      </w:pPr>
      <w:r w:rsidRPr="00DE7B6F">
        <w:rPr>
          <w:rFonts w:ascii="Arial" w:hAnsi="Arial" w:cs="Arial"/>
        </w:rPr>
        <w:t xml:space="preserve">This file contains the following: </w:t>
      </w:r>
    </w:p>
    <w:p w14:paraId="5D0E44B7" w14:textId="35F3019C" w:rsidR="00DE7B6F" w:rsidRPr="009D5A94" w:rsidRDefault="00DE7B6F" w:rsidP="00DE7B6F">
      <w:pPr>
        <w:numPr>
          <w:ilvl w:val="0"/>
          <w:numId w:val="1"/>
        </w:numPr>
        <w:spacing w:line="480" w:lineRule="auto"/>
        <w:rPr>
          <w:rFonts w:ascii="Arial" w:hAnsi="Arial" w:cs="Arial"/>
        </w:rPr>
      </w:pPr>
      <w:r w:rsidRPr="009D5A94">
        <w:rPr>
          <w:rFonts w:ascii="Arial" w:hAnsi="Arial" w:cs="Arial"/>
        </w:rPr>
        <w:t>Figures S1-S</w:t>
      </w:r>
      <w:r w:rsidR="008A4CEE" w:rsidRPr="009D5A94">
        <w:rPr>
          <w:rFonts w:ascii="Arial" w:hAnsi="Arial" w:cs="Arial"/>
        </w:rPr>
        <w:t>4</w:t>
      </w:r>
    </w:p>
    <w:p w14:paraId="31240A85" w14:textId="0B862A28" w:rsidR="00DE7B6F" w:rsidRPr="00DE7B6F" w:rsidRDefault="00DE7B6F" w:rsidP="00DE7B6F">
      <w:pPr>
        <w:numPr>
          <w:ilvl w:val="0"/>
          <w:numId w:val="1"/>
        </w:numPr>
        <w:spacing w:line="480" w:lineRule="auto"/>
        <w:rPr>
          <w:rFonts w:ascii="Arial" w:hAnsi="Arial" w:cs="Arial"/>
        </w:rPr>
      </w:pPr>
      <w:r>
        <w:rPr>
          <w:rFonts w:ascii="Arial" w:hAnsi="Arial" w:cs="Arial"/>
        </w:rPr>
        <w:t>Table S1</w:t>
      </w:r>
    </w:p>
    <w:p w14:paraId="3D5E5081" w14:textId="6D670A62" w:rsidR="00DB3817" w:rsidRPr="000F716E" w:rsidRDefault="00DE7B6F" w:rsidP="000F716E">
      <w:pPr>
        <w:numPr>
          <w:ilvl w:val="0"/>
          <w:numId w:val="1"/>
        </w:numPr>
        <w:spacing w:line="480" w:lineRule="auto"/>
        <w:rPr>
          <w:rFonts w:ascii="Arial" w:hAnsi="Arial" w:cs="Arial"/>
        </w:rPr>
      </w:pPr>
      <w:r>
        <w:rPr>
          <w:rFonts w:ascii="Arial" w:hAnsi="Arial" w:cs="Arial"/>
        </w:rPr>
        <w:t xml:space="preserve">Description of </w:t>
      </w:r>
      <w:r w:rsidRPr="00DE7B6F">
        <w:rPr>
          <w:rFonts w:ascii="Arial" w:hAnsi="Arial" w:cs="Arial"/>
        </w:rPr>
        <w:t>Supplemental Files 1-</w:t>
      </w:r>
      <w:r w:rsidR="000F716E">
        <w:rPr>
          <w:rFonts w:ascii="Arial" w:hAnsi="Arial" w:cs="Arial"/>
        </w:rPr>
        <w:t>3</w:t>
      </w:r>
    </w:p>
    <w:p w14:paraId="66432F1D" w14:textId="77777777" w:rsidR="00DB3817" w:rsidRPr="00DE7B6F" w:rsidRDefault="00DB3817">
      <w:pPr>
        <w:rPr>
          <w:rFonts w:ascii="Arial" w:hAnsi="Arial" w:cs="Arial"/>
          <w:sz w:val="20"/>
          <w:szCs w:val="20"/>
        </w:rPr>
      </w:pPr>
    </w:p>
    <w:p w14:paraId="3A736BF7" w14:textId="77777777" w:rsidR="00DB3817" w:rsidRPr="00DE7B6F" w:rsidRDefault="00DB3817">
      <w:pPr>
        <w:rPr>
          <w:rFonts w:ascii="Arial" w:hAnsi="Arial" w:cs="Arial"/>
          <w:sz w:val="20"/>
          <w:szCs w:val="20"/>
        </w:rPr>
      </w:pPr>
    </w:p>
    <w:p w14:paraId="7901A2F1" w14:textId="77777777" w:rsidR="00DB3817" w:rsidRPr="00DE7B6F" w:rsidRDefault="00DB3817">
      <w:pPr>
        <w:rPr>
          <w:rFonts w:ascii="Arial" w:hAnsi="Arial" w:cs="Arial"/>
          <w:sz w:val="20"/>
          <w:szCs w:val="20"/>
        </w:rPr>
      </w:pPr>
    </w:p>
    <w:p w14:paraId="4ED4EAF1" w14:textId="77777777" w:rsidR="00DB3817" w:rsidRPr="00DE7B6F" w:rsidRDefault="00DB3817" w:rsidP="00DB3817">
      <w:pPr>
        <w:widowControl w:val="0"/>
        <w:tabs>
          <w:tab w:val="left" w:pos="640"/>
        </w:tabs>
        <w:autoSpaceDE w:val="0"/>
        <w:autoSpaceDN w:val="0"/>
        <w:adjustRightInd w:val="0"/>
        <w:spacing w:line="360" w:lineRule="auto"/>
        <w:ind w:left="640" w:hanging="640"/>
        <w:jc w:val="both"/>
        <w:rPr>
          <w:rFonts w:ascii="Arial" w:hAnsi="Arial" w:cs="Arial"/>
          <w:sz w:val="20"/>
          <w:szCs w:val="20"/>
        </w:rPr>
      </w:pPr>
    </w:p>
    <w:p w14:paraId="5945EEE6" w14:textId="029763B1" w:rsidR="00DB3817" w:rsidRDefault="00DB3817" w:rsidP="00DB3817">
      <w:pPr>
        <w:widowControl w:val="0"/>
        <w:tabs>
          <w:tab w:val="left" w:pos="640"/>
        </w:tabs>
        <w:autoSpaceDE w:val="0"/>
        <w:autoSpaceDN w:val="0"/>
        <w:adjustRightInd w:val="0"/>
        <w:spacing w:line="360" w:lineRule="auto"/>
        <w:ind w:left="640" w:hanging="640"/>
        <w:jc w:val="both"/>
        <w:rPr>
          <w:rFonts w:ascii="Arial" w:hAnsi="Arial" w:cs="Arial"/>
          <w:sz w:val="20"/>
          <w:szCs w:val="20"/>
        </w:rPr>
      </w:pPr>
    </w:p>
    <w:p w14:paraId="04D83846" w14:textId="75F38708" w:rsidR="00076B77" w:rsidRDefault="00076B77" w:rsidP="00DB3817">
      <w:pPr>
        <w:widowControl w:val="0"/>
        <w:tabs>
          <w:tab w:val="left" w:pos="640"/>
        </w:tabs>
        <w:autoSpaceDE w:val="0"/>
        <w:autoSpaceDN w:val="0"/>
        <w:adjustRightInd w:val="0"/>
        <w:spacing w:line="360" w:lineRule="auto"/>
        <w:ind w:left="640" w:hanging="640"/>
        <w:jc w:val="both"/>
        <w:rPr>
          <w:rFonts w:ascii="Arial" w:hAnsi="Arial" w:cs="Arial"/>
          <w:sz w:val="20"/>
          <w:szCs w:val="20"/>
        </w:rPr>
      </w:pPr>
    </w:p>
    <w:p w14:paraId="1A90382F" w14:textId="29C81833" w:rsidR="00076B77" w:rsidRDefault="00076B77" w:rsidP="00DB3817">
      <w:pPr>
        <w:widowControl w:val="0"/>
        <w:tabs>
          <w:tab w:val="left" w:pos="640"/>
        </w:tabs>
        <w:autoSpaceDE w:val="0"/>
        <w:autoSpaceDN w:val="0"/>
        <w:adjustRightInd w:val="0"/>
        <w:spacing w:line="360" w:lineRule="auto"/>
        <w:ind w:left="640" w:hanging="640"/>
        <w:jc w:val="both"/>
        <w:rPr>
          <w:rFonts w:ascii="Arial" w:hAnsi="Arial" w:cs="Arial"/>
          <w:sz w:val="20"/>
          <w:szCs w:val="20"/>
        </w:rPr>
      </w:pPr>
    </w:p>
    <w:p w14:paraId="7C552E0C" w14:textId="6AD4742C" w:rsidR="00076B77" w:rsidRDefault="00076B77" w:rsidP="00DB3817">
      <w:pPr>
        <w:widowControl w:val="0"/>
        <w:tabs>
          <w:tab w:val="left" w:pos="640"/>
        </w:tabs>
        <w:autoSpaceDE w:val="0"/>
        <w:autoSpaceDN w:val="0"/>
        <w:adjustRightInd w:val="0"/>
        <w:spacing w:line="360" w:lineRule="auto"/>
        <w:ind w:left="640" w:hanging="640"/>
        <w:jc w:val="both"/>
        <w:rPr>
          <w:rFonts w:ascii="Arial" w:hAnsi="Arial" w:cs="Arial"/>
          <w:sz w:val="20"/>
          <w:szCs w:val="20"/>
        </w:rPr>
      </w:pPr>
    </w:p>
    <w:p w14:paraId="7379B8E3" w14:textId="1FB6D4E0" w:rsidR="00076B77" w:rsidRDefault="00076B77" w:rsidP="00DB3817">
      <w:pPr>
        <w:widowControl w:val="0"/>
        <w:tabs>
          <w:tab w:val="left" w:pos="640"/>
        </w:tabs>
        <w:autoSpaceDE w:val="0"/>
        <w:autoSpaceDN w:val="0"/>
        <w:adjustRightInd w:val="0"/>
        <w:spacing w:line="360" w:lineRule="auto"/>
        <w:ind w:left="640" w:hanging="640"/>
        <w:jc w:val="both"/>
        <w:rPr>
          <w:rFonts w:ascii="Arial" w:hAnsi="Arial" w:cs="Arial"/>
          <w:sz w:val="20"/>
          <w:szCs w:val="20"/>
        </w:rPr>
      </w:pPr>
    </w:p>
    <w:p w14:paraId="44116B51" w14:textId="6B4EE960" w:rsidR="00076B77" w:rsidRDefault="00076B77" w:rsidP="00DB3817">
      <w:pPr>
        <w:widowControl w:val="0"/>
        <w:tabs>
          <w:tab w:val="left" w:pos="640"/>
        </w:tabs>
        <w:autoSpaceDE w:val="0"/>
        <w:autoSpaceDN w:val="0"/>
        <w:adjustRightInd w:val="0"/>
        <w:spacing w:line="360" w:lineRule="auto"/>
        <w:ind w:left="640" w:hanging="640"/>
        <w:jc w:val="both"/>
        <w:rPr>
          <w:rFonts w:ascii="Arial" w:hAnsi="Arial" w:cs="Arial"/>
          <w:sz w:val="20"/>
          <w:szCs w:val="20"/>
        </w:rPr>
      </w:pPr>
    </w:p>
    <w:p w14:paraId="4D5BF7BE" w14:textId="5C3C1534" w:rsidR="00076B77" w:rsidRDefault="00076B77" w:rsidP="00DB3817">
      <w:pPr>
        <w:widowControl w:val="0"/>
        <w:tabs>
          <w:tab w:val="left" w:pos="640"/>
        </w:tabs>
        <w:autoSpaceDE w:val="0"/>
        <w:autoSpaceDN w:val="0"/>
        <w:adjustRightInd w:val="0"/>
        <w:spacing w:line="360" w:lineRule="auto"/>
        <w:ind w:left="640" w:hanging="640"/>
        <w:jc w:val="both"/>
        <w:rPr>
          <w:rFonts w:ascii="Arial" w:hAnsi="Arial" w:cs="Arial"/>
          <w:sz w:val="20"/>
          <w:szCs w:val="20"/>
        </w:rPr>
      </w:pPr>
    </w:p>
    <w:p w14:paraId="08065C49" w14:textId="770F21AD" w:rsidR="00076B77" w:rsidRDefault="00076B77" w:rsidP="00DB3817">
      <w:pPr>
        <w:widowControl w:val="0"/>
        <w:tabs>
          <w:tab w:val="left" w:pos="640"/>
        </w:tabs>
        <w:autoSpaceDE w:val="0"/>
        <w:autoSpaceDN w:val="0"/>
        <w:adjustRightInd w:val="0"/>
        <w:spacing w:line="360" w:lineRule="auto"/>
        <w:ind w:left="640" w:hanging="640"/>
        <w:jc w:val="both"/>
        <w:rPr>
          <w:rFonts w:ascii="Arial" w:hAnsi="Arial" w:cs="Arial"/>
          <w:sz w:val="20"/>
          <w:szCs w:val="20"/>
        </w:rPr>
      </w:pPr>
    </w:p>
    <w:p w14:paraId="1A8BDCCA" w14:textId="02A1FD70" w:rsidR="00076B77" w:rsidRDefault="00076B77" w:rsidP="00DB3817">
      <w:pPr>
        <w:widowControl w:val="0"/>
        <w:tabs>
          <w:tab w:val="left" w:pos="640"/>
        </w:tabs>
        <w:autoSpaceDE w:val="0"/>
        <w:autoSpaceDN w:val="0"/>
        <w:adjustRightInd w:val="0"/>
        <w:spacing w:line="360" w:lineRule="auto"/>
        <w:ind w:left="640" w:hanging="640"/>
        <w:jc w:val="both"/>
        <w:rPr>
          <w:rFonts w:ascii="Arial" w:hAnsi="Arial" w:cs="Arial"/>
          <w:sz w:val="20"/>
          <w:szCs w:val="20"/>
        </w:rPr>
      </w:pPr>
    </w:p>
    <w:p w14:paraId="1B84732D" w14:textId="434355C0" w:rsidR="00076B77" w:rsidRDefault="00076B77" w:rsidP="00DB3817">
      <w:pPr>
        <w:widowControl w:val="0"/>
        <w:tabs>
          <w:tab w:val="left" w:pos="640"/>
        </w:tabs>
        <w:autoSpaceDE w:val="0"/>
        <w:autoSpaceDN w:val="0"/>
        <w:adjustRightInd w:val="0"/>
        <w:spacing w:line="360" w:lineRule="auto"/>
        <w:ind w:left="640" w:hanging="640"/>
        <w:jc w:val="both"/>
        <w:rPr>
          <w:rFonts w:ascii="Arial" w:hAnsi="Arial" w:cs="Arial"/>
          <w:sz w:val="20"/>
          <w:szCs w:val="20"/>
        </w:rPr>
      </w:pPr>
    </w:p>
    <w:p w14:paraId="093D6D69" w14:textId="149B13A3" w:rsidR="00076B77" w:rsidRDefault="00076B77" w:rsidP="00DB3817">
      <w:pPr>
        <w:widowControl w:val="0"/>
        <w:tabs>
          <w:tab w:val="left" w:pos="640"/>
        </w:tabs>
        <w:autoSpaceDE w:val="0"/>
        <w:autoSpaceDN w:val="0"/>
        <w:adjustRightInd w:val="0"/>
        <w:spacing w:line="360" w:lineRule="auto"/>
        <w:ind w:left="640" w:hanging="640"/>
        <w:jc w:val="both"/>
        <w:rPr>
          <w:rFonts w:ascii="Arial" w:hAnsi="Arial" w:cs="Arial"/>
          <w:sz w:val="20"/>
          <w:szCs w:val="20"/>
        </w:rPr>
      </w:pPr>
    </w:p>
    <w:p w14:paraId="1C4D1A6D" w14:textId="54FB82A4" w:rsidR="00076B77" w:rsidRDefault="00076B77" w:rsidP="00DB3817">
      <w:pPr>
        <w:widowControl w:val="0"/>
        <w:tabs>
          <w:tab w:val="left" w:pos="640"/>
        </w:tabs>
        <w:autoSpaceDE w:val="0"/>
        <w:autoSpaceDN w:val="0"/>
        <w:adjustRightInd w:val="0"/>
        <w:spacing w:line="360" w:lineRule="auto"/>
        <w:ind w:left="640" w:hanging="640"/>
        <w:jc w:val="both"/>
        <w:rPr>
          <w:rFonts w:ascii="Arial" w:hAnsi="Arial" w:cs="Arial"/>
          <w:sz w:val="20"/>
          <w:szCs w:val="20"/>
        </w:rPr>
      </w:pPr>
    </w:p>
    <w:p w14:paraId="4FCFAC83" w14:textId="6D19FCBF" w:rsidR="00076B77" w:rsidRDefault="00076B77" w:rsidP="00DB3817">
      <w:pPr>
        <w:widowControl w:val="0"/>
        <w:tabs>
          <w:tab w:val="left" w:pos="640"/>
        </w:tabs>
        <w:autoSpaceDE w:val="0"/>
        <w:autoSpaceDN w:val="0"/>
        <w:adjustRightInd w:val="0"/>
        <w:spacing w:line="360" w:lineRule="auto"/>
        <w:ind w:left="640" w:hanging="640"/>
        <w:jc w:val="both"/>
        <w:rPr>
          <w:rFonts w:ascii="Arial" w:hAnsi="Arial" w:cs="Arial"/>
          <w:sz w:val="20"/>
          <w:szCs w:val="20"/>
        </w:rPr>
      </w:pPr>
    </w:p>
    <w:p w14:paraId="19021F74" w14:textId="017D668F" w:rsidR="00076B77" w:rsidRDefault="00076B77" w:rsidP="00DB3817">
      <w:pPr>
        <w:widowControl w:val="0"/>
        <w:tabs>
          <w:tab w:val="left" w:pos="640"/>
        </w:tabs>
        <w:autoSpaceDE w:val="0"/>
        <w:autoSpaceDN w:val="0"/>
        <w:adjustRightInd w:val="0"/>
        <w:spacing w:line="360" w:lineRule="auto"/>
        <w:ind w:left="640" w:hanging="640"/>
        <w:jc w:val="both"/>
        <w:rPr>
          <w:rFonts w:ascii="Arial" w:hAnsi="Arial" w:cs="Arial"/>
          <w:sz w:val="20"/>
          <w:szCs w:val="20"/>
        </w:rPr>
      </w:pPr>
    </w:p>
    <w:p w14:paraId="42D41F04" w14:textId="5EB6B697" w:rsidR="00076B77" w:rsidRDefault="00076B77" w:rsidP="00DB3817">
      <w:pPr>
        <w:widowControl w:val="0"/>
        <w:tabs>
          <w:tab w:val="left" w:pos="640"/>
        </w:tabs>
        <w:autoSpaceDE w:val="0"/>
        <w:autoSpaceDN w:val="0"/>
        <w:adjustRightInd w:val="0"/>
        <w:spacing w:line="360" w:lineRule="auto"/>
        <w:ind w:left="640" w:hanging="640"/>
        <w:jc w:val="both"/>
        <w:rPr>
          <w:rFonts w:ascii="Arial" w:hAnsi="Arial" w:cs="Arial"/>
          <w:sz w:val="20"/>
          <w:szCs w:val="20"/>
        </w:rPr>
      </w:pPr>
    </w:p>
    <w:p w14:paraId="2287B7DE" w14:textId="4BA58089" w:rsidR="00076B77" w:rsidRDefault="00076B77" w:rsidP="00DB3817">
      <w:pPr>
        <w:widowControl w:val="0"/>
        <w:tabs>
          <w:tab w:val="left" w:pos="640"/>
        </w:tabs>
        <w:autoSpaceDE w:val="0"/>
        <w:autoSpaceDN w:val="0"/>
        <w:adjustRightInd w:val="0"/>
        <w:spacing w:line="360" w:lineRule="auto"/>
        <w:ind w:left="640" w:hanging="640"/>
        <w:jc w:val="both"/>
        <w:rPr>
          <w:rFonts w:ascii="Arial" w:hAnsi="Arial" w:cs="Arial"/>
          <w:sz w:val="20"/>
          <w:szCs w:val="20"/>
        </w:rPr>
      </w:pPr>
    </w:p>
    <w:p w14:paraId="2740ED26" w14:textId="00D69B6F" w:rsidR="00076B77" w:rsidRDefault="00076B77" w:rsidP="00DB3817">
      <w:pPr>
        <w:widowControl w:val="0"/>
        <w:tabs>
          <w:tab w:val="left" w:pos="640"/>
        </w:tabs>
        <w:autoSpaceDE w:val="0"/>
        <w:autoSpaceDN w:val="0"/>
        <w:adjustRightInd w:val="0"/>
        <w:spacing w:line="360" w:lineRule="auto"/>
        <w:ind w:left="640" w:hanging="640"/>
        <w:jc w:val="both"/>
        <w:rPr>
          <w:rFonts w:ascii="Arial" w:hAnsi="Arial" w:cs="Arial"/>
          <w:sz w:val="20"/>
          <w:szCs w:val="20"/>
        </w:rPr>
      </w:pPr>
    </w:p>
    <w:p w14:paraId="44158F85" w14:textId="0A2FC2E1" w:rsidR="00076B77" w:rsidRDefault="00076B77" w:rsidP="00DB3817">
      <w:pPr>
        <w:widowControl w:val="0"/>
        <w:tabs>
          <w:tab w:val="left" w:pos="640"/>
        </w:tabs>
        <w:autoSpaceDE w:val="0"/>
        <w:autoSpaceDN w:val="0"/>
        <w:adjustRightInd w:val="0"/>
        <w:spacing w:line="360" w:lineRule="auto"/>
        <w:ind w:left="640" w:hanging="640"/>
        <w:jc w:val="both"/>
        <w:rPr>
          <w:rFonts w:ascii="Arial" w:hAnsi="Arial" w:cs="Arial"/>
          <w:sz w:val="20"/>
          <w:szCs w:val="20"/>
        </w:rPr>
      </w:pPr>
    </w:p>
    <w:p w14:paraId="6553DD58" w14:textId="5D5F6E3B" w:rsidR="00076B77" w:rsidRDefault="00076B77" w:rsidP="00DB3817">
      <w:pPr>
        <w:widowControl w:val="0"/>
        <w:tabs>
          <w:tab w:val="left" w:pos="640"/>
        </w:tabs>
        <w:autoSpaceDE w:val="0"/>
        <w:autoSpaceDN w:val="0"/>
        <w:adjustRightInd w:val="0"/>
        <w:spacing w:line="360" w:lineRule="auto"/>
        <w:ind w:left="640" w:hanging="640"/>
        <w:jc w:val="both"/>
        <w:rPr>
          <w:rFonts w:ascii="Arial" w:hAnsi="Arial" w:cs="Arial"/>
          <w:sz w:val="20"/>
          <w:szCs w:val="20"/>
        </w:rPr>
      </w:pPr>
    </w:p>
    <w:p w14:paraId="3114B18A" w14:textId="77777777" w:rsidR="00076B77" w:rsidRPr="00DE7B6F" w:rsidRDefault="00076B77" w:rsidP="00DB3817">
      <w:pPr>
        <w:widowControl w:val="0"/>
        <w:tabs>
          <w:tab w:val="left" w:pos="640"/>
        </w:tabs>
        <w:autoSpaceDE w:val="0"/>
        <w:autoSpaceDN w:val="0"/>
        <w:adjustRightInd w:val="0"/>
        <w:spacing w:line="360" w:lineRule="auto"/>
        <w:ind w:left="640" w:hanging="640"/>
        <w:jc w:val="both"/>
        <w:rPr>
          <w:rFonts w:ascii="Arial" w:hAnsi="Arial" w:cs="Arial"/>
          <w:sz w:val="20"/>
          <w:szCs w:val="20"/>
        </w:rPr>
      </w:pPr>
    </w:p>
    <w:p w14:paraId="6AEAD51A" w14:textId="77777777" w:rsidR="00DB3817" w:rsidRPr="00DE7B6F" w:rsidRDefault="00DB3817" w:rsidP="00DB3817">
      <w:pPr>
        <w:widowControl w:val="0"/>
        <w:tabs>
          <w:tab w:val="left" w:pos="640"/>
        </w:tabs>
        <w:autoSpaceDE w:val="0"/>
        <w:autoSpaceDN w:val="0"/>
        <w:adjustRightInd w:val="0"/>
        <w:spacing w:line="360" w:lineRule="auto"/>
        <w:ind w:left="640" w:hanging="640"/>
        <w:jc w:val="both"/>
        <w:rPr>
          <w:rFonts w:ascii="Arial" w:hAnsi="Arial" w:cs="Arial"/>
          <w:sz w:val="20"/>
          <w:szCs w:val="20"/>
        </w:rPr>
      </w:pPr>
    </w:p>
    <w:p w14:paraId="4DFE47B2" w14:textId="77777777" w:rsidR="00DB3817" w:rsidRPr="00DE7B6F" w:rsidRDefault="00DB3817" w:rsidP="00DB3817">
      <w:pPr>
        <w:spacing w:line="360" w:lineRule="auto"/>
        <w:jc w:val="both"/>
        <w:rPr>
          <w:rFonts w:ascii="Arial" w:hAnsi="Arial" w:cs="Arial"/>
          <w:b/>
          <w:sz w:val="20"/>
          <w:szCs w:val="20"/>
        </w:rPr>
      </w:pPr>
      <w:r w:rsidRPr="00DE7B6F">
        <w:rPr>
          <w:rFonts w:ascii="Arial" w:hAnsi="Arial" w:cs="Arial"/>
          <w:b/>
          <w:sz w:val="20"/>
          <w:szCs w:val="20"/>
        </w:rPr>
        <w:lastRenderedPageBreak/>
        <w:t>Supplemental Figures</w:t>
      </w:r>
    </w:p>
    <w:p w14:paraId="2F115E3E" w14:textId="4D82018D" w:rsidR="00DB3817" w:rsidRPr="00DE7B6F" w:rsidRDefault="00076B77" w:rsidP="00DB3817">
      <w:pPr>
        <w:spacing w:line="360" w:lineRule="auto"/>
        <w:jc w:val="both"/>
        <w:rPr>
          <w:rFonts w:ascii="Arial" w:hAnsi="Arial" w:cs="Arial"/>
          <w:sz w:val="20"/>
          <w:szCs w:val="20"/>
        </w:rPr>
      </w:pPr>
      <w:r>
        <w:rPr>
          <w:rFonts w:ascii="Arial" w:hAnsi="Arial" w:cs="Arial"/>
          <w:noProof/>
          <w:sz w:val="20"/>
          <w:szCs w:val="20"/>
        </w:rPr>
        <w:lastRenderedPageBreak/>
        <w:drawing>
          <wp:inline distT="0" distB="0" distL="0" distR="0" wp14:anchorId="0F826A1F" wp14:editId="688CF4C7">
            <wp:extent cx="5943600" cy="817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Fig1_reviewupdate.ai"/>
                    <pic:cNvPicPr/>
                  </pic:nvPicPr>
                  <pic:blipFill>
                    <a:blip r:embed="rId5">
                      <a:extLst>
                        <a:ext uri="{28A0092B-C50C-407E-A947-70E740481C1C}">
                          <a14:useLocalDpi xmlns:a14="http://schemas.microsoft.com/office/drawing/2010/main" val="0"/>
                        </a:ext>
                      </a:extLst>
                    </a:blip>
                    <a:stretch>
                      <a:fillRect/>
                    </a:stretch>
                  </pic:blipFill>
                  <pic:spPr>
                    <a:xfrm>
                      <a:off x="0" y="0"/>
                      <a:ext cx="5943600" cy="8172450"/>
                    </a:xfrm>
                    <a:prstGeom prst="rect">
                      <a:avLst/>
                    </a:prstGeom>
                  </pic:spPr>
                </pic:pic>
              </a:graphicData>
            </a:graphic>
          </wp:inline>
        </w:drawing>
      </w:r>
    </w:p>
    <w:p w14:paraId="48593D8D" w14:textId="3D9EAA33" w:rsidR="00DB3817" w:rsidRPr="00DE7B6F" w:rsidRDefault="00DB3817" w:rsidP="00DB3817">
      <w:pPr>
        <w:spacing w:line="360" w:lineRule="auto"/>
        <w:jc w:val="center"/>
        <w:rPr>
          <w:rFonts w:ascii="Arial" w:hAnsi="Arial" w:cs="Arial"/>
          <w:sz w:val="20"/>
          <w:szCs w:val="20"/>
        </w:rPr>
      </w:pPr>
    </w:p>
    <w:p w14:paraId="229B1993" w14:textId="67187BDF" w:rsidR="00DB3817" w:rsidRPr="00DE7B6F" w:rsidRDefault="00DB3817" w:rsidP="00DB3817">
      <w:pPr>
        <w:spacing w:line="360" w:lineRule="auto"/>
        <w:jc w:val="both"/>
        <w:rPr>
          <w:rFonts w:ascii="Arial" w:hAnsi="Arial" w:cs="Arial"/>
          <w:sz w:val="20"/>
          <w:szCs w:val="20"/>
        </w:rPr>
      </w:pPr>
      <w:r w:rsidRPr="00DE7B6F">
        <w:rPr>
          <w:rFonts w:ascii="Arial" w:hAnsi="Arial" w:cs="Arial"/>
          <w:b/>
          <w:sz w:val="20"/>
          <w:szCs w:val="20"/>
        </w:rPr>
        <w:t>Figure S1:</w:t>
      </w:r>
      <w:r w:rsidRPr="00DE7B6F">
        <w:rPr>
          <w:rFonts w:ascii="Arial" w:hAnsi="Arial" w:cs="Arial"/>
          <w:sz w:val="20"/>
          <w:szCs w:val="20"/>
        </w:rPr>
        <w:t xml:space="preserve"> Supplement to overview--quality control measures for embryo RNA-seq. (A) </w:t>
      </w:r>
      <w:r w:rsidR="00703212" w:rsidRPr="00DE7B6F">
        <w:rPr>
          <w:rFonts w:ascii="Arial" w:hAnsi="Arial" w:cs="Arial"/>
          <w:sz w:val="20"/>
          <w:szCs w:val="20"/>
        </w:rPr>
        <w:t xml:space="preserve">Principle component analysis (PCA) of all samples showing the first two PCs color coded by sample type. </w:t>
      </w:r>
      <w:r w:rsidR="006B4FED">
        <w:rPr>
          <w:rFonts w:ascii="Arial" w:hAnsi="Arial" w:cs="Arial"/>
          <w:sz w:val="20"/>
          <w:szCs w:val="20"/>
        </w:rPr>
        <w:t>Trophectoderm biopsy</w:t>
      </w:r>
      <w:r w:rsidR="00703212" w:rsidRPr="00DE7B6F">
        <w:rPr>
          <w:rFonts w:ascii="Arial" w:hAnsi="Arial" w:cs="Arial"/>
          <w:sz w:val="20"/>
          <w:szCs w:val="20"/>
        </w:rPr>
        <w:t xml:space="preserve"> samples in gray </w:t>
      </w:r>
      <w:r w:rsidR="006B4FED">
        <w:rPr>
          <w:rFonts w:ascii="Arial" w:hAnsi="Arial" w:cs="Arial"/>
          <w:sz w:val="20"/>
          <w:szCs w:val="20"/>
        </w:rPr>
        <w:t xml:space="preserve">(TE) </w:t>
      </w:r>
      <w:r w:rsidR="00703212" w:rsidRPr="00DE7B6F">
        <w:rPr>
          <w:rFonts w:ascii="Arial" w:hAnsi="Arial" w:cs="Arial"/>
          <w:sz w:val="20"/>
          <w:szCs w:val="20"/>
        </w:rPr>
        <w:t>and</w:t>
      </w:r>
      <w:r w:rsidR="006B4FED">
        <w:rPr>
          <w:rFonts w:ascii="Arial" w:hAnsi="Arial" w:cs="Arial"/>
          <w:sz w:val="20"/>
          <w:szCs w:val="20"/>
        </w:rPr>
        <w:t xml:space="preserve"> whole embryo (</w:t>
      </w:r>
      <w:r w:rsidR="00703212" w:rsidRPr="00DE7B6F">
        <w:rPr>
          <w:rFonts w:ascii="Arial" w:hAnsi="Arial" w:cs="Arial"/>
          <w:sz w:val="20"/>
          <w:szCs w:val="20"/>
        </w:rPr>
        <w:t>WE</w:t>
      </w:r>
      <w:r w:rsidR="006B4FED">
        <w:rPr>
          <w:rFonts w:ascii="Arial" w:hAnsi="Arial" w:cs="Arial"/>
          <w:sz w:val="20"/>
          <w:szCs w:val="20"/>
        </w:rPr>
        <w:t>)</w:t>
      </w:r>
      <w:r w:rsidR="00703212" w:rsidRPr="00DE7B6F">
        <w:rPr>
          <w:rFonts w:ascii="Arial" w:hAnsi="Arial" w:cs="Arial"/>
          <w:sz w:val="20"/>
          <w:szCs w:val="20"/>
        </w:rPr>
        <w:t xml:space="preserve"> samples in black. (B) </w:t>
      </w:r>
      <w:r w:rsidRPr="00DE7B6F">
        <w:rPr>
          <w:rFonts w:ascii="Arial" w:hAnsi="Arial" w:cs="Arial"/>
          <w:sz w:val="20"/>
          <w:szCs w:val="20"/>
        </w:rPr>
        <w:t xml:space="preserve">Number of genes expressed &gt; 1 transcript per million (TPM, y-axis) for each embryo in our analysis (x-axis). Black indicates </w:t>
      </w:r>
      <w:r w:rsidR="006B4FED">
        <w:rPr>
          <w:rFonts w:ascii="Arial" w:hAnsi="Arial" w:cs="Arial"/>
          <w:sz w:val="20"/>
          <w:szCs w:val="20"/>
        </w:rPr>
        <w:t>WE</w:t>
      </w:r>
      <w:r w:rsidRPr="00DE7B6F">
        <w:rPr>
          <w:rFonts w:ascii="Arial" w:hAnsi="Arial" w:cs="Arial"/>
          <w:sz w:val="20"/>
          <w:szCs w:val="20"/>
        </w:rPr>
        <w:t xml:space="preserve"> sample and gray indicates </w:t>
      </w:r>
      <w:r w:rsidR="006B4FED">
        <w:rPr>
          <w:rFonts w:ascii="Arial" w:hAnsi="Arial" w:cs="Arial"/>
          <w:sz w:val="20"/>
          <w:szCs w:val="20"/>
        </w:rPr>
        <w:t>TE</w:t>
      </w:r>
      <w:r w:rsidRPr="00DE7B6F">
        <w:rPr>
          <w:rFonts w:ascii="Arial" w:hAnsi="Arial" w:cs="Arial"/>
          <w:sz w:val="20"/>
          <w:szCs w:val="20"/>
        </w:rPr>
        <w:t xml:space="preserve"> sample. (</w:t>
      </w:r>
      <w:r w:rsidR="00703212" w:rsidRPr="00DE7B6F">
        <w:rPr>
          <w:rFonts w:ascii="Arial" w:hAnsi="Arial" w:cs="Arial"/>
          <w:sz w:val="20"/>
          <w:szCs w:val="20"/>
        </w:rPr>
        <w:t>C</w:t>
      </w:r>
      <w:r w:rsidRPr="00DE7B6F">
        <w:rPr>
          <w:rFonts w:ascii="Arial" w:hAnsi="Arial" w:cs="Arial"/>
          <w:sz w:val="20"/>
          <w:szCs w:val="20"/>
        </w:rPr>
        <w:t>) Boxplot depicting average number of genes per sample-type. Grey indicates TE and black indicates WE. (</w:t>
      </w:r>
      <w:r w:rsidR="00703212" w:rsidRPr="00DE7B6F">
        <w:rPr>
          <w:rFonts w:ascii="Arial" w:hAnsi="Arial" w:cs="Arial"/>
          <w:sz w:val="20"/>
          <w:szCs w:val="20"/>
        </w:rPr>
        <w:t>D</w:t>
      </w:r>
      <w:r w:rsidRPr="00DE7B6F">
        <w:rPr>
          <w:rFonts w:ascii="Arial" w:hAnsi="Arial" w:cs="Arial"/>
          <w:sz w:val="20"/>
          <w:szCs w:val="20"/>
        </w:rPr>
        <w:t xml:space="preserve">) Percent coverage of the expressed transcriptome for </w:t>
      </w:r>
      <w:r w:rsidR="006B4FED">
        <w:rPr>
          <w:rFonts w:ascii="Arial" w:hAnsi="Arial" w:cs="Arial"/>
          <w:sz w:val="20"/>
          <w:szCs w:val="20"/>
        </w:rPr>
        <w:t>TE</w:t>
      </w:r>
      <w:r w:rsidRPr="00DE7B6F">
        <w:rPr>
          <w:rFonts w:ascii="Arial" w:hAnsi="Arial" w:cs="Arial"/>
          <w:sz w:val="20"/>
          <w:szCs w:val="20"/>
        </w:rPr>
        <w:t xml:space="preserve"> (gray) or </w:t>
      </w:r>
      <w:r w:rsidR="006B4FED">
        <w:rPr>
          <w:rFonts w:ascii="Arial" w:hAnsi="Arial" w:cs="Arial"/>
          <w:sz w:val="20"/>
          <w:szCs w:val="20"/>
        </w:rPr>
        <w:t>WE</w:t>
      </w:r>
      <w:r w:rsidRPr="00DE7B6F">
        <w:rPr>
          <w:rFonts w:ascii="Arial" w:hAnsi="Arial" w:cs="Arial"/>
          <w:sz w:val="20"/>
          <w:szCs w:val="20"/>
        </w:rPr>
        <w:t xml:space="preserve"> (black) samples. See methods for details on how expressed transcriptome is defined. (</w:t>
      </w:r>
      <w:r w:rsidR="00703212" w:rsidRPr="00DE7B6F">
        <w:rPr>
          <w:rFonts w:ascii="Arial" w:hAnsi="Arial" w:cs="Arial"/>
          <w:sz w:val="20"/>
          <w:szCs w:val="20"/>
        </w:rPr>
        <w:t>E</w:t>
      </w:r>
      <w:r w:rsidRPr="00DE7B6F">
        <w:rPr>
          <w:rFonts w:ascii="Arial" w:hAnsi="Arial" w:cs="Arial"/>
          <w:sz w:val="20"/>
          <w:szCs w:val="20"/>
        </w:rPr>
        <w:t>) Log(TPM) expression distribution for each sample in this analysis. WE samples in black and TE samples in gray. (</w:t>
      </w:r>
      <w:r w:rsidR="00703212" w:rsidRPr="00DE7B6F">
        <w:rPr>
          <w:rFonts w:ascii="Arial" w:hAnsi="Arial" w:cs="Arial"/>
          <w:sz w:val="20"/>
          <w:szCs w:val="20"/>
        </w:rPr>
        <w:t>F</w:t>
      </w:r>
      <w:r w:rsidRPr="00DE7B6F">
        <w:rPr>
          <w:rFonts w:ascii="Arial" w:hAnsi="Arial" w:cs="Arial"/>
          <w:sz w:val="20"/>
          <w:szCs w:val="20"/>
        </w:rPr>
        <w:t>) Relationship between max expression (in TP</w:t>
      </w:r>
      <w:r w:rsidR="006B4FED">
        <w:rPr>
          <w:rFonts w:ascii="Arial" w:hAnsi="Arial" w:cs="Arial"/>
          <w:sz w:val="20"/>
          <w:szCs w:val="20"/>
        </w:rPr>
        <w:t>M</w:t>
      </w:r>
      <w:r w:rsidRPr="00DE7B6F">
        <w:rPr>
          <w:rFonts w:ascii="Arial" w:hAnsi="Arial" w:cs="Arial"/>
          <w:sz w:val="20"/>
          <w:szCs w:val="20"/>
        </w:rPr>
        <w:t xml:space="preserve">, y-axis) and sample transcriptome coverage (x-axis) for TE samples (gray) or WE samples (black). (G) PCA of all samples showing the first two PCs color coded by read counts. </w:t>
      </w:r>
    </w:p>
    <w:p w14:paraId="3330DD97" w14:textId="77777777" w:rsidR="00DB3817" w:rsidRPr="00DE7B6F" w:rsidRDefault="00DB3817" w:rsidP="00DB3817">
      <w:pPr>
        <w:spacing w:line="360" w:lineRule="auto"/>
        <w:jc w:val="both"/>
        <w:rPr>
          <w:rFonts w:ascii="Arial" w:hAnsi="Arial" w:cs="Arial"/>
          <w:sz w:val="20"/>
          <w:szCs w:val="20"/>
        </w:rPr>
      </w:pPr>
    </w:p>
    <w:p w14:paraId="74B1C4BE" w14:textId="01EBC863" w:rsidR="00DB3817" w:rsidRDefault="00DB3817" w:rsidP="00DB3817">
      <w:pPr>
        <w:spacing w:line="360" w:lineRule="auto"/>
        <w:jc w:val="center"/>
        <w:rPr>
          <w:rFonts w:ascii="Arial" w:hAnsi="Arial" w:cs="Arial"/>
          <w:sz w:val="20"/>
          <w:szCs w:val="20"/>
        </w:rPr>
      </w:pPr>
    </w:p>
    <w:p w14:paraId="4D733BDB" w14:textId="58CC1BBF" w:rsidR="00076B77" w:rsidRDefault="00076B77" w:rsidP="00DB3817">
      <w:pPr>
        <w:spacing w:line="360" w:lineRule="auto"/>
        <w:jc w:val="center"/>
        <w:rPr>
          <w:rFonts w:ascii="Arial" w:hAnsi="Arial" w:cs="Arial"/>
          <w:sz w:val="20"/>
          <w:szCs w:val="20"/>
        </w:rPr>
      </w:pPr>
    </w:p>
    <w:p w14:paraId="29516167" w14:textId="32127F4A" w:rsidR="00076B77" w:rsidRDefault="00076B77" w:rsidP="00DB3817">
      <w:pPr>
        <w:spacing w:line="360" w:lineRule="auto"/>
        <w:jc w:val="center"/>
        <w:rPr>
          <w:rFonts w:ascii="Arial" w:hAnsi="Arial" w:cs="Arial"/>
          <w:sz w:val="20"/>
          <w:szCs w:val="20"/>
        </w:rPr>
      </w:pPr>
    </w:p>
    <w:p w14:paraId="0AAA0FAE" w14:textId="392838DD" w:rsidR="00076B77" w:rsidRDefault="00076B77" w:rsidP="00DB3817">
      <w:pPr>
        <w:spacing w:line="360" w:lineRule="auto"/>
        <w:jc w:val="center"/>
        <w:rPr>
          <w:rFonts w:ascii="Arial" w:hAnsi="Arial" w:cs="Arial"/>
          <w:sz w:val="20"/>
          <w:szCs w:val="20"/>
        </w:rPr>
      </w:pPr>
    </w:p>
    <w:p w14:paraId="571A4808" w14:textId="264A3B44" w:rsidR="00076B77" w:rsidRDefault="00076B77" w:rsidP="00DB3817">
      <w:pPr>
        <w:spacing w:line="360" w:lineRule="auto"/>
        <w:jc w:val="center"/>
        <w:rPr>
          <w:rFonts w:ascii="Arial" w:hAnsi="Arial" w:cs="Arial"/>
          <w:sz w:val="20"/>
          <w:szCs w:val="20"/>
        </w:rPr>
      </w:pPr>
    </w:p>
    <w:p w14:paraId="08D069D0" w14:textId="3E77F654" w:rsidR="00076B77" w:rsidRDefault="00076B77" w:rsidP="00DB3817">
      <w:pPr>
        <w:spacing w:line="360" w:lineRule="auto"/>
        <w:jc w:val="center"/>
        <w:rPr>
          <w:rFonts w:ascii="Arial" w:hAnsi="Arial" w:cs="Arial"/>
          <w:sz w:val="20"/>
          <w:szCs w:val="20"/>
        </w:rPr>
      </w:pPr>
    </w:p>
    <w:p w14:paraId="1B31BCF9" w14:textId="5E2B68BC" w:rsidR="00076B77" w:rsidRDefault="00076B77" w:rsidP="00DB3817">
      <w:pPr>
        <w:spacing w:line="360" w:lineRule="auto"/>
        <w:jc w:val="center"/>
        <w:rPr>
          <w:rFonts w:ascii="Arial" w:hAnsi="Arial" w:cs="Arial"/>
          <w:sz w:val="20"/>
          <w:szCs w:val="20"/>
        </w:rPr>
      </w:pPr>
    </w:p>
    <w:p w14:paraId="425DCAB0" w14:textId="2335AC56" w:rsidR="00076B77" w:rsidRDefault="00076B77" w:rsidP="00DB3817">
      <w:pPr>
        <w:spacing w:line="360" w:lineRule="auto"/>
        <w:jc w:val="center"/>
        <w:rPr>
          <w:rFonts w:ascii="Arial" w:hAnsi="Arial" w:cs="Arial"/>
          <w:sz w:val="20"/>
          <w:szCs w:val="20"/>
        </w:rPr>
      </w:pPr>
    </w:p>
    <w:p w14:paraId="5D213662" w14:textId="5E3030F4" w:rsidR="00076B77" w:rsidRDefault="00076B77" w:rsidP="00DB3817">
      <w:pPr>
        <w:spacing w:line="360" w:lineRule="auto"/>
        <w:jc w:val="center"/>
        <w:rPr>
          <w:rFonts w:ascii="Arial" w:hAnsi="Arial" w:cs="Arial"/>
          <w:sz w:val="20"/>
          <w:szCs w:val="20"/>
        </w:rPr>
      </w:pPr>
    </w:p>
    <w:p w14:paraId="79D2FB4C" w14:textId="2DFF79B6" w:rsidR="00076B77" w:rsidRDefault="00076B77" w:rsidP="00DB3817">
      <w:pPr>
        <w:spacing w:line="360" w:lineRule="auto"/>
        <w:jc w:val="center"/>
        <w:rPr>
          <w:rFonts w:ascii="Arial" w:hAnsi="Arial" w:cs="Arial"/>
          <w:sz w:val="20"/>
          <w:szCs w:val="20"/>
        </w:rPr>
      </w:pPr>
    </w:p>
    <w:p w14:paraId="3CED128F" w14:textId="6DEDD0D0" w:rsidR="00076B77" w:rsidRDefault="00076B77" w:rsidP="00DB3817">
      <w:pPr>
        <w:spacing w:line="360" w:lineRule="auto"/>
        <w:jc w:val="center"/>
        <w:rPr>
          <w:rFonts w:ascii="Arial" w:hAnsi="Arial" w:cs="Arial"/>
          <w:sz w:val="20"/>
          <w:szCs w:val="20"/>
        </w:rPr>
      </w:pPr>
    </w:p>
    <w:p w14:paraId="5770A5BC" w14:textId="179305F9" w:rsidR="00076B77" w:rsidRDefault="00076B77" w:rsidP="00DB3817">
      <w:pPr>
        <w:spacing w:line="360" w:lineRule="auto"/>
        <w:jc w:val="center"/>
        <w:rPr>
          <w:rFonts w:ascii="Arial" w:hAnsi="Arial" w:cs="Arial"/>
          <w:sz w:val="20"/>
          <w:szCs w:val="20"/>
        </w:rPr>
      </w:pPr>
    </w:p>
    <w:p w14:paraId="7E58F1C7" w14:textId="354054B5" w:rsidR="00076B77" w:rsidRDefault="00076B77" w:rsidP="00DB3817">
      <w:pPr>
        <w:spacing w:line="360" w:lineRule="auto"/>
        <w:jc w:val="center"/>
        <w:rPr>
          <w:rFonts w:ascii="Arial" w:hAnsi="Arial" w:cs="Arial"/>
          <w:sz w:val="20"/>
          <w:szCs w:val="20"/>
        </w:rPr>
      </w:pPr>
    </w:p>
    <w:p w14:paraId="7FFE6F81" w14:textId="5F089A34" w:rsidR="00076B77" w:rsidRDefault="00076B77" w:rsidP="00DB3817">
      <w:pPr>
        <w:spacing w:line="360" w:lineRule="auto"/>
        <w:jc w:val="center"/>
        <w:rPr>
          <w:rFonts w:ascii="Arial" w:hAnsi="Arial" w:cs="Arial"/>
          <w:sz w:val="20"/>
          <w:szCs w:val="20"/>
        </w:rPr>
      </w:pPr>
    </w:p>
    <w:p w14:paraId="68109DEC" w14:textId="60874930" w:rsidR="00076B77" w:rsidRDefault="00076B77" w:rsidP="00DB3817">
      <w:pPr>
        <w:spacing w:line="360" w:lineRule="auto"/>
        <w:jc w:val="center"/>
        <w:rPr>
          <w:rFonts w:ascii="Arial" w:hAnsi="Arial" w:cs="Arial"/>
          <w:sz w:val="20"/>
          <w:szCs w:val="20"/>
        </w:rPr>
      </w:pPr>
    </w:p>
    <w:p w14:paraId="410FAA34" w14:textId="110158B9" w:rsidR="00076B77" w:rsidRDefault="00076B77" w:rsidP="00DB3817">
      <w:pPr>
        <w:spacing w:line="360" w:lineRule="auto"/>
        <w:jc w:val="center"/>
        <w:rPr>
          <w:rFonts w:ascii="Arial" w:hAnsi="Arial" w:cs="Arial"/>
          <w:sz w:val="20"/>
          <w:szCs w:val="20"/>
        </w:rPr>
      </w:pPr>
    </w:p>
    <w:p w14:paraId="7BB55DC9" w14:textId="77DBEB24" w:rsidR="00076B77" w:rsidRDefault="00076B77" w:rsidP="00DB3817">
      <w:pPr>
        <w:spacing w:line="360" w:lineRule="auto"/>
        <w:jc w:val="center"/>
        <w:rPr>
          <w:rFonts w:ascii="Arial" w:hAnsi="Arial" w:cs="Arial"/>
          <w:sz w:val="20"/>
          <w:szCs w:val="20"/>
        </w:rPr>
      </w:pPr>
    </w:p>
    <w:p w14:paraId="4AD8BF7C" w14:textId="7836D82D" w:rsidR="00076B77" w:rsidRDefault="00076B77" w:rsidP="00DB3817">
      <w:pPr>
        <w:spacing w:line="360" w:lineRule="auto"/>
        <w:jc w:val="center"/>
        <w:rPr>
          <w:rFonts w:ascii="Arial" w:hAnsi="Arial" w:cs="Arial"/>
          <w:sz w:val="20"/>
          <w:szCs w:val="20"/>
        </w:rPr>
      </w:pPr>
    </w:p>
    <w:p w14:paraId="6B103845" w14:textId="684BAE11" w:rsidR="00076B77" w:rsidRDefault="00076B77" w:rsidP="00DB3817">
      <w:pPr>
        <w:spacing w:line="360" w:lineRule="auto"/>
        <w:jc w:val="center"/>
        <w:rPr>
          <w:rFonts w:ascii="Arial" w:hAnsi="Arial" w:cs="Arial"/>
          <w:sz w:val="20"/>
          <w:szCs w:val="20"/>
        </w:rPr>
      </w:pPr>
    </w:p>
    <w:p w14:paraId="3A61BDE2" w14:textId="52BE5CAB" w:rsidR="00076B77" w:rsidRDefault="00076B77" w:rsidP="00DB3817">
      <w:pPr>
        <w:spacing w:line="360" w:lineRule="auto"/>
        <w:jc w:val="center"/>
        <w:rPr>
          <w:rFonts w:ascii="Arial" w:hAnsi="Arial" w:cs="Arial"/>
          <w:sz w:val="20"/>
          <w:szCs w:val="20"/>
        </w:rPr>
      </w:pPr>
    </w:p>
    <w:p w14:paraId="6BF5F698" w14:textId="56020354" w:rsidR="00076B77" w:rsidRDefault="00076B77" w:rsidP="00DB3817">
      <w:pPr>
        <w:spacing w:line="360" w:lineRule="auto"/>
        <w:jc w:val="center"/>
        <w:rPr>
          <w:rFonts w:ascii="Arial" w:hAnsi="Arial" w:cs="Arial"/>
          <w:sz w:val="20"/>
          <w:szCs w:val="20"/>
        </w:rPr>
      </w:pPr>
    </w:p>
    <w:p w14:paraId="26468CC0" w14:textId="7B92766A" w:rsidR="00076B77" w:rsidRDefault="00076B77" w:rsidP="00DB3817">
      <w:pPr>
        <w:spacing w:line="360" w:lineRule="auto"/>
        <w:jc w:val="center"/>
        <w:rPr>
          <w:rFonts w:ascii="Arial" w:hAnsi="Arial" w:cs="Arial"/>
          <w:sz w:val="20"/>
          <w:szCs w:val="20"/>
        </w:rPr>
      </w:pPr>
    </w:p>
    <w:p w14:paraId="3CD5CA74" w14:textId="70C4870D" w:rsidR="00076B77" w:rsidRDefault="00076B77" w:rsidP="00DB3817">
      <w:pPr>
        <w:spacing w:line="360" w:lineRule="auto"/>
        <w:jc w:val="center"/>
        <w:rPr>
          <w:rFonts w:ascii="Arial" w:hAnsi="Arial" w:cs="Arial"/>
          <w:sz w:val="20"/>
          <w:szCs w:val="20"/>
        </w:rPr>
      </w:pPr>
    </w:p>
    <w:p w14:paraId="3E7DDF6E" w14:textId="7DF15367" w:rsidR="00076B77" w:rsidRDefault="00076B77" w:rsidP="00DB3817">
      <w:pPr>
        <w:spacing w:line="360" w:lineRule="auto"/>
        <w:jc w:val="center"/>
        <w:rPr>
          <w:rFonts w:ascii="Arial" w:hAnsi="Arial" w:cs="Arial"/>
          <w:sz w:val="20"/>
          <w:szCs w:val="20"/>
        </w:rPr>
      </w:pPr>
    </w:p>
    <w:p w14:paraId="2E198B75" w14:textId="0685ACDC" w:rsidR="00076B77" w:rsidRPr="008A4CEE" w:rsidRDefault="00A936B1" w:rsidP="00DB3817">
      <w:pPr>
        <w:spacing w:line="360" w:lineRule="auto"/>
        <w:jc w:val="center"/>
        <w:rPr>
          <w:rFonts w:ascii="Arial" w:hAnsi="Arial" w:cs="Arial"/>
          <w:sz w:val="20"/>
          <w:szCs w:val="20"/>
          <w:highlight w:val="yellow"/>
        </w:rPr>
      </w:pPr>
      <w:r>
        <w:rPr>
          <w:rFonts w:ascii="Arial" w:hAnsi="Arial" w:cs="Arial"/>
          <w:noProof/>
          <w:sz w:val="20"/>
          <w:szCs w:val="20"/>
        </w:rPr>
        <w:lastRenderedPageBreak/>
        <w:drawing>
          <wp:inline distT="0" distB="0" distL="0" distR="0" wp14:anchorId="51452081" wp14:editId="04F3DDF1">
            <wp:extent cx="5943600" cy="6804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2pdf.pdf"/>
                    <pic:cNvPicPr/>
                  </pic:nvPicPr>
                  <pic:blipFill>
                    <a:blip r:embed="rId6">
                      <a:extLst>
                        <a:ext uri="{28A0092B-C50C-407E-A947-70E740481C1C}">
                          <a14:useLocalDpi xmlns:a14="http://schemas.microsoft.com/office/drawing/2010/main" val="0"/>
                        </a:ext>
                      </a:extLst>
                    </a:blip>
                    <a:stretch>
                      <a:fillRect/>
                    </a:stretch>
                  </pic:blipFill>
                  <pic:spPr>
                    <a:xfrm>
                      <a:off x="0" y="0"/>
                      <a:ext cx="5943600" cy="6804660"/>
                    </a:xfrm>
                    <a:prstGeom prst="rect">
                      <a:avLst/>
                    </a:prstGeom>
                  </pic:spPr>
                </pic:pic>
              </a:graphicData>
            </a:graphic>
          </wp:inline>
        </w:drawing>
      </w:r>
    </w:p>
    <w:p w14:paraId="62D59386" w14:textId="274EF8E6" w:rsidR="00DB3817" w:rsidRPr="00DE7B6F" w:rsidRDefault="00DB3817" w:rsidP="00DB3817">
      <w:pPr>
        <w:spacing w:line="360" w:lineRule="auto"/>
        <w:jc w:val="both"/>
        <w:rPr>
          <w:rFonts w:ascii="Arial" w:hAnsi="Arial" w:cs="Arial"/>
          <w:sz w:val="20"/>
          <w:szCs w:val="20"/>
        </w:rPr>
      </w:pPr>
      <w:r w:rsidRPr="00554570">
        <w:rPr>
          <w:rFonts w:ascii="Arial" w:hAnsi="Arial" w:cs="Arial"/>
          <w:b/>
          <w:sz w:val="20"/>
          <w:szCs w:val="20"/>
        </w:rPr>
        <w:t>Figure S2:</w:t>
      </w:r>
      <w:r w:rsidRPr="00554570">
        <w:rPr>
          <w:rFonts w:ascii="Arial" w:hAnsi="Arial" w:cs="Arial"/>
          <w:sz w:val="20"/>
          <w:szCs w:val="20"/>
        </w:rPr>
        <w:t xml:space="preserve"> </w:t>
      </w:r>
      <w:r w:rsidR="00703212" w:rsidRPr="00554570">
        <w:rPr>
          <w:rFonts w:ascii="Arial" w:hAnsi="Arial" w:cs="Arial"/>
          <w:sz w:val="20"/>
          <w:szCs w:val="20"/>
        </w:rPr>
        <w:t xml:space="preserve">Supplement to RNA-based embryo sex chromosome content. (A) </w:t>
      </w:r>
      <w:r w:rsidRPr="00554570">
        <w:rPr>
          <w:rFonts w:ascii="Arial" w:hAnsi="Arial" w:cs="Arial"/>
          <w:sz w:val="20"/>
          <w:szCs w:val="20"/>
        </w:rPr>
        <w:t xml:space="preserve">Expression in TPMs of classical genotyping genes </w:t>
      </w:r>
      <w:r w:rsidRPr="00CF3749">
        <w:rPr>
          <w:rFonts w:ascii="Arial" w:hAnsi="Arial" w:cs="Arial"/>
          <w:i/>
          <w:sz w:val="20"/>
          <w:szCs w:val="20"/>
        </w:rPr>
        <w:t>XIST</w:t>
      </w:r>
      <w:r w:rsidRPr="00554570">
        <w:rPr>
          <w:rFonts w:ascii="Arial" w:hAnsi="Arial" w:cs="Arial"/>
          <w:sz w:val="20"/>
          <w:szCs w:val="20"/>
        </w:rPr>
        <w:t xml:space="preserve"> and </w:t>
      </w:r>
      <w:r w:rsidRPr="00CF3749">
        <w:rPr>
          <w:rFonts w:ascii="Arial" w:hAnsi="Arial" w:cs="Arial"/>
          <w:i/>
          <w:sz w:val="20"/>
          <w:szCs w:val="20"/>
        </w:rPr>
        <w:t>SRY</w:t>
      </w:r>
      <w:r w:rsidRPr="00554570">
        <w:rPr>
          <w:rFonts w:ascii="Arial" w:hAnsi="Arial" w:cs="Arial"/>
          <w:sz w:val="20"/>
          <w:szCs w:val="20"/>
        </w:rPr>
        <w:t xml:space="preserve"> in each trophectoderm or whole embryo sample. Embryos along the x-axis.</w:t>
      </w:r>
      <w:r w:rsidR="00703212" w:rsidRPr="00554570">
        <w:rPr>
          <w:rFonts w:ascii="Arial" w:hAnsi="Arial" w:cs="Arial"/>
          <w:sz w:val="20"/>
          <w:szCs w:val="20"/>
        </w:rPr>
        <w:t xml:space="preserve"> (B) Histograms of expressed Y-specific gene TPM sums in trophectoderm biopsy or whole embryo samples. TPM sums for </w:t>
      </w:r>
      <w:r w:rsidR="00703212" w:rsidRPr="00CF3749">
        <w:rPr>
          <w:rFonts w:ascii="Arial" w:hAnsi="Arial" w:cs="Arial"/>
          <w:i/>
          <w:sz w:val="20"/>
          <w:szCs w:val="20"/>
        </w:rPr>
        <w:t>RPS4Y1, DDX3Y, and EIF1AY</w:t>
      </w:r>
      <w:r w:rsidR="00703212" w:rsidRPr="00554570">
        <w:rPr>
          <w:rFonts w:ascii="Arial" w:hAnsi="Arial" w:cs="Arial"/>
          <w:sz w:val="20"/>
          <w:szCs w:val="20"/>
        </w:rPr>
        <w:t xml:space="preserve"> on the X-axis, number of occurrences on the Y axis. Bottom panel shows a zoom-in of 1-100 (summed TPM). </w:t>
      </w:r>
      <w:r w:rsidR="00554570" w:rsidRPr="00554570">
        <w:rPr>
          <w:rFonts w:ascii="Arial" w:hAnsi="Arial" w:cs="Arial"/>
          <w:sz w:val="20"/>
          <w:szCs w:val="20"/>
        </w:rPr>
        <w:t xml:space="preserve">(C) Number of significantly differentially expressed genes (DEGs) between XX and XY embryos by chromosome. Chromosome indicated on X-axis </w:t>
      </w:r>
      <w:r w:rsidR="00554570" w:rsidRPr="00554570">
        <w:rPr>
          <w:rFonts w:ascii="Arial" w:hAnsi="Arial" w:cs="Arial"/>
          <w:sz w:val="20"/>
          <w:szCs w:val="20"/>
        </w:rPr>
        <w:lastRenderedPageBreak/>
        <w:t>and number of DEGs on Y-axis.</w:t>
      </w:r>
      <w:r w:rsidR="00554570">
        <w:rPr>
          <w:rFonts w:ascii="Arial" w:hAnsi="Arial" w:cs="Arial"/>
          <w:sz w:val="20"/>
          <w:szCs w:val="20"/>
        </w:rPr>
        <w:t xml:space="preserve"> </w:t>
      </w:r>
      <w:r w:rsidR="00AB3997">
        <w:rPr>
          <w:rFonts w:ascii="Arial" w:hAnsi="Arial" w:cs="Arial"/>
          <w:sz w:val="20"/>
          <w:szCs w:val="20"/>
        </w:rPr>
        <w:t>(D) Row-normalized expression of log</w:t>
      </w:r>
      <w:r w:rsidR="00AB3997" w:rsidRPr="00AB3997">
        <w:rPr>
          <w:rFonts w:ascii="Arial" w:hAnsi="Arial" w:cs="Arial"/>
          <w:sz w:val="20"/>
          <w:szCs w:val="20"/>
          <w:vertAlign w:val="subscript"/>
        </w:rPr>
        <w:t>2</w:t>
      </w:r>
      <w:r w:rsidR="00AB3997">
        <w:rPr>
          <w:rFonts w:ascii="Arial" w:hAnsi="Arial" w:cs="Arial"/>
          <w:sz w:val="20"/>
          <w:szCs w:val="20"/>
        </w:rPr>
        <w:t>-transformed TPM values for 88 DEGs with Log</w:t>
      </w:r>
      <w:r w:rsidR="00AB3997" w:rsidRPr="00AB3997">
        <w:rPr>
          <w:rFonts w:ascii="Arial" w:hAnsi="Arial" w:cs="Arial"/>
          <w:sz w:val="20"/>
          <w:szCs w:val="20"/>
          <w:vertAlign w:val="subscript"/>
        </w:rPr>
        <w:t>2</w:t>
      </w:r>
      <w:r w:rsidR="00AB3997">
        <w:rPr>
          <w:rFonts w:ascii="Arial" w:hAnsi="Arial" w:cs="Arial"/>
          <w:sz w:val="20"/>
          <w:szCs w:val="20"/>
        </w:rPr>
        <w:t xml:space="preserve"> Fold Change &gt;2 in XX-vs-XY whole embryo comparison. </w:t>
      </w:r>
      <w:r w:rsidR="00853210">
        <w:rPr>
          <w:rFonts w:ascii="Arial" w:hAnsi="Arial" w:cs="Arial"/>
          <w:sz w:val="20"/>
          <w:szCs w:val="20"/>
        </w:rPr>
        <w:t xml:space="preserve">Column dendrogram separates XY from XX embryos. </w:t>
      </w:r>
    </w:p>
    <w:p w14:paraId="3689681A" w14:textId="77777777" w:rsidR="00DB3817" w:rsidRPr="00DE7B6F" w:rsidRDefault="00DB3817" w:rsidP="00DB3817">
      <w:pPr>
        <w:spacing w:line="360" w:lineRule="auto"/>
        <w:jc w:val="both"/>
        <w:rPr>
          <w:rFonts w:ascii="Arial" w:hAnsi="Arial" w:cs="Arial"/>
          <w:sz w:val="20"/>
          <w:szCs w:val="20"/>
        </w:rPr>
      </w:pPr>
    </w:p>
    <w:p w14:paraId="5D72F576" w14:textId="77777777" w:rsidR="00DB3817" w:rsidRPr="00DE7B6F" w:rsidRDefault="00DB3817" w:rsidP="00DB3817">
      <w:pPr>
        <w:spacing w:line="360" w:lineRule="auto"/>
        <w:jc w:val="both"/>
        <w:rPr>
          <w:rFonts w:ascii="Arial" w:hAnsi="Arial" w:cs="Arial"/>
          <w:sz w:val="20"/>
          <w:szCs w:val="20"/>
        </w:rPr>
      </w:pPr>
    </w:p>
    <w:p w14:paraId="1E3FAB34" w14:textId="593241CF" w:rsidR="00DB3817" w:rsidRDefault="00DB3817" w:rsidP="00DB3817">
      <w:pPr>
        <w:spacing w:line="360" w:lineRule="auto"/>
        <w:jc w:val="center"/>
        <w:rPr>
          <w:rFonts w:ascii="Arial" w:hAnsi="Arial" w:cs="Arial"/>
          <w:noProof/>
          <w:sz w:val="20"/>
          <w:szCs w:val="20"/>
        </w:rPr>
      </w:pPr>
    </w:p>
    <w:p w14:paraId="78137A76" w14:textId="1E4E0006" w:rsidR="00076B77" w:rsidRDefault="00076B77" w:rsidP="00DB3817">
      <w:pPr>
        <w:spacing w:line="360" w:lineRule="auto"/>
        <w:jc w:val="center"/>
        <w:rPr>
          <w:rFonts w:ascii="Arial" w:hAnsi="Arial" w:cs="Arial"/>
          <w:noProof/>
          <w:sz w:val="20"/>
          <w:szCs w:val="20"/>
        </w:rPr>
      </w:pPr>
    </w:p>
    <w:p w14:paraId="3163A319" w14:textId="5674C368" w:rsidR="00076B77" w:rsidRDefault="00076B77" w:rsidP="00DB3817">
      <w:pPr>
        <w:spacing w:line="360" w:lineRule="auto"/>
        <w:jc w:val="center"/>
        <w:rPr>
          <w:rFonts w:ascii="Arial" w:hAnsi="Arial" w:cs="Arial"/>
          <w:noProof/>
          <w:sz w:val="20"/>
          <w:szCs w:val="20"/>
        </w:rPr>
      </w:pPr>
    </w:p>
    <w:p w14:paraId="58795801" w14:textId="4231F56E" w:rsidR="00076B77" w:rsidRDefault="00076B77" w:rsidP="00DB3817">
      <w:pPr>
        <w:spacing w:line="360" w:lineRule="auto"/>
        <w:jc w:val="center"/>
        <w:rPr>
          <w:rFonts w:ascii="Arial" w:hAnsi="Arial" w:cs="Arial"/>
          <w:noProof/>
          <w:sz w:val="20"/>
          <w:szCs w:val="20"/>
        </w:rPr>
      </w:pPr>
    </w:p>
    <w:p w14:paraId="11A1595A" w14:textId="75ED83BF" w:rsidR="00076B77" w:rsidRDefault="00076B77" w:rsidP="00DB3817">
      <w:pPr>
        <w:spacing w:line="360" w:lineRule="auto"/>
        <w:jc w:val="center"/>
        <w:rPr>
          <w:rFonts w:ascii="Arial" w:hAnsi="Arial" w:cs="Arial"/>
          <w:noProof/>
          <w:sz w:val="20"/>
          <w:szCs w:val="20"/>
        </w:rPr>
      </w:pPr>
    </w:p>
    <w:p w14:paraId="33E41D1D" w14:textId="513DBC93" w:rsidR="00076B77" w:rsidRDefault="00076B77" w:rsidP="00DB3817">
      <w:pPr>
        <w:spacing w:line="360" w:lineRule="auto"/>
        <w:jc w:val="center"/>
        <w:rPr>
          <w:rFonts w:ascii="Arial" w:hAnsi="Arial" w:cs="Arial"/>
          <w:noProof/>
          <w:sz w:val="20"/>
          <w:szCs w:val="20"/>
        </w:rPr>
      </w:pPr>
    </w:p>
    <w:p w14:paraId="2AC11B62" w14:textId="2DB54ADA" w:rsidR="00076B77" w:rsidRPr="00DE7B6F" w:rsidRDefault="00076B77" w:rsidP="005C2F00">
      <w:pPr>
        <w:spacing w:line="360" w:lineRule="auto"/>
        <w:rPr>
          <w:rFonts w:ascii="Arial" w:hAnsi="Arial" w:cs="Arial"/>
          <w:noProof/>
          <w:sz w:val="20"/>
          <w:szCs w:val="20"/>
        </w:rPr>
      </w:pPr>
    </w:p>
    <w:p w14:paraId="0B979C9F" w14:textId="4A338352" w:rsidR="00DB3817" w:rsidRPr="00DE7B6F" w:rsidRDefault="00A61A64" w:rsidP="00DB3817">
      <w:pPr>
        <w:spacing w:line="360" w:lineRule="auto"/>
        <w:jc w:val="center"/>
        <w:rPr>
          <w:rFonts w:ascii="Arial" w:hAnsi="Arial" w:cs="Arial"/>
          <w:sz w:val="20"/>
          <w:szCs w:val="20"/>
        </w:rPr>
      </w:pPr>
      <w:r>
        <w:rPr>
          <w:rFonts w:ascii="Arial" w:hAnsi="Arial" w:cs="Arial"/>
          <w:noProof/>
          <w:sz w:val="20"/>
          <w:szCs w:val="20"/>
        </w:rPr>
        <w:lastRenderedPageBreak/>
        <w:drawing>
          <wp:inline distT="0" distB="0" distL="0" distR="0" wp14:anchorId="3541C831" wp14:editId="6DEB5D71">
            <wp:extent cx="5943600" cy="8172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3_reviewupdate2.ai"/>
                    <pic:cNvPicPr/>
                  </pic:nvPicPr>
                  <pic:blipFill>
                    <a:blip r:embed="rId7">
                      <a:extLst>
                        <a:ext uri="{28A0092B-C50C-407E-A947-70E740481C1C}">
                          <a14:useLocalDpi xmlns:a14="http://schemas.microsoft.com/office/drawing/2010/main" val="0"/>
                        </a:ext>
                      </a:extLst>
                    </a:blip>
                    <a:stretch>
                      <a:fillRect/>
                    </a:stretch>
                  </pic:blipFill>
                  <pic:spPr>
                    <a:xfrm>
                      <a:off x="0" y="0"/>
                      <a:ext cx="5943600" cy="8172450"/>
                    </a:xfrm>
                    <a:prstGeom prst="rect">
                      <a:avLst/>
                    </a:prstGeom>
                  </pic:spPr>
                </pic:pic>
              </a:graphicData>
            </a:graphic>
          </wp:inline>
        </w:drawing>
      </w:r>
    </w:p>
    <w:p w14:paraId="5260321D" w14:textId="6DC7ADD8" w:rsidR="00DB3817" w:rsidRPr="00237EF4" w:rsidRDefault="00DB3817" w:rsidP="00DB3817">
      <w:pPr>
        <w:spacing w:line="360" w:lineRule="auto"/>
        <w:jc w:val="both"/>
        <w:rPr>
          <w:rFonts w:ascii="Arial" w:hAnsi="Arial" w:cs="Arial"/>
          <w:sz w:val="20"/>
          <w:szCs w:val="20"/>
        </w:rPr>
      </w:pPr>
      <w:r w:rsidRPr="00DE7B6F">
        <w:rPr>
          <w:rFonts w:ascii="Arial" w:hAnsi="Arial" w:cs="Arial"/>
          <w:b/>
          <w:sz w:val="20"/>
          <w:szCs w:val="20"/>
        </w:rPr>
        <w:lastRenderedPageBreak/>
        <w:t>Figure S3:</w:t>
      </w:r>
      <w:r w:rsidRPr="00DE7B6F">
        <w:rPr>
          <w:rFonts w:ascii="Arial" w:hAnsi="Arial" w:cs="Arial"/>
          <w:sz w:val="20"/>
          <w:szCs w:val="20"/>
        </w:rPr>
        <w:t xml:space="preserve"> Supplement to RNA-based </w:t>
      </w:r>
      <w:r w:rsidR="001072FE" w:rsidRPr="00DE7B6F">
        <w:rPr>
          <w:rFonts w:ascii="Arial" w:hAnsi="Arial" w:cs="Arial"/>
          <w:sz w:val="20"/>
          <w:szCs w:val="20"/>
        </w:rPr>
        <w:t xml:space="preserve">digital </w:t>
      </w:r>
      <w:r w:rsidRPr="00DE7B6F">
        <w:rPr>
          <w:rFonts w:ascii="Arial" w:hAnsi="Arial" w:cs="Arial"/>
          <w:sz w:val="20"/>
          <w:szCs w:val="20"/>
        </w:rPr>
        <w:t xml:space="preserve">karyotype. (A) Z-score profiles for each embryo in this analysis. </w:t>
      </w:r>
      <w:r w:rsidRPr="00237EF4">
        <w:rPr>
          <w:rFonts w:ascii="Arial" w:hAnsi="Arial" w:cs="Arial"/>
          <w:sz w:val="20"/>
          <w:szCs w:val="20"/>
        </w:rPr>
        <w:t xml:space="preserve">Chromosomes on the X-axis, Z-score on the Y-axis. Whole embryo samples in black, trophectoderm biopsy samples in gray. (B) Shuffled Z-score distributions for every embryo in this analysis. Embryo on X-axis, Z-score on Y-axis. Whole embryo in black, trophectoderm biopsy in gray. </w:t>
      </w:r>
      <w:r w:rsidR="00237EF4" w:rsidRPr="00237EF4">
        <w:rPr>
          <w:rFonts w:ascii="Arial" w:hAnsi="Arial" w:cs="Arial"/>
          <w:sz w:val="20"/>
          <w:szCs w:val="20"/>
        </w:rPr>
        <w:t>(</w:t>
      </w:r>
      <w:r w:rsidR="00237EF4">
        <w:rPr>
          <w:rFonts w:ascii="Arial" w:hAnsi="Arial" w:cs="Arial"/>
          <w:sz w:val="20"/>
          <w:szCs w:val="20"/>
        </w:rPr>
        <w:t>C</w:t>
      </w:r>
      <w:r w:rsidR="00237EF4" w:rsidRPr="00237EF4">
        <w:rPr>
          <w:rFonts w:ascii="Arial" w:hAnsi="Arial" w:cs="Arial"/>
          <w:sz w:val="20"/>
          <w:szCs w:val="20"/>
        </w:rPr>
        <w:t>) Z-score profile for Embryo 28 (euploid)</w:t>
      </w:r>
      <w:r w:rsidR="00237EF4">
        <w:rPr>
          <w:rFonts w:ascii="Arial" w:hAnsi="Arial" w:cs="Arial"/>
          <w:sz w:val="20"/>
          <w:szCs w:val="20"/>
        </w:rPr>
        <w:t xml:space="preserve">, </w:t>
      </w:r>
      <w:r w:rsidR="00237EF4" w:rsidRPr="00237EF4">
        <w:rPr>
          <w:rFonts w:ascii="Arial" w:hAnsi="Arial" w:cs="Arial"/>
          <w:sz w:val="20"/>
          <w:szCs w:val="20"/>
        </w:rPr>
        <w:t>Embryo 29 (trisomic for chr16 according to PGT-A)</w:t>
      </w:r>
      <w:r w:rsidR="00237EF4">
        <w:rPr>
          <w:rFonts w:ascii="Arial" w:hAnsi="Arial" w:cs="Arial"/>
          <w:sz w:val="20"/>
          <w:szCs w:val="20"/>
        </w:rPr>
        <w:t xml:space="preserve">, and </w:t>
      </w:r>
      <w:r w:rsidR="00237EF4" w:rsidRPr="00237EF4">
        <w:rPr>
          <w:rFonts w:ascii="Arial" w:hAnsi="Arial" w:cs="Arial"/>
          <w:sz w:val="20"/>
          <w:szCs w:val="20"/>
        </w:rPr>
        <w:t xml:space="preserve">Embryo 35 (monosomic for chr4 </w:t>
      </w:r>
      <w:r w:rsidR="00237EF4">
        <w:rPr>
          <w:rFonts w:ascii="Arial" w:hAnsi="Arial" w:cs="Arial"/>
          <w:sz w:val="20"/>
          <w:szCs w:val="20"/>
        </w:rPr>
        <w:t>by</w:t>
      </w:r>
      <w:r w:rsidR="00237EF4" w:rsidRPr="00237EF4">
        <w:rPr>
          <w:rFonts w:ascii="Arial" w:hAnsi="Arial" w:cs="Arial"/>
          <w:sz w:val="20"/>
          <w:szCs w:val="20"/>
        </w:rPr>
        <w:t xml:space="preserve"> PGT-A).</w:t>
      </w:r>
      <w:r w:rsidR="00237EF4">
        <w:rPr>
          <w:rFonts w:ascii="Arial" w:hAnsi="Arial" w:cs="Arial"/>
          <w:sz w:val="20"/>
          <w:szCs w:val="20"/>
        </w:rPr>
        <w:t xml:space="preserve"> </w:t>
      </w:r>
      <w:r w:rsidR="00237EF4" w:rsidRPr="00237EF4">
        <w:rPr>
          <w:rFonts w:ascii="Arial" w:hAnsi="Arial" w:cs="Arial"/>
          <w:sz w:val="20"/>
          <w:szCs w:val="20"/>
        </w:rPr>
        <w:t>Z-score is indicated on the y-axis and chromosome is indicated on the x-axis. Red dot indicates outlying z-score</w:t>
      </w:r>
      <w:r w:rsidR="00237EF4">
        <w:rPr>
          <w:rFonts w:ascii="Arial" w:hAnsi="Arial" w:cs="Arial"/>
          <w:sz w:val="20"/>
          <w:szCs w:val="20"/>
        </w:rPr>
        <w:t xml:space="preserve">. </w:t>
      </w:r>
      <w:r w:rsidR="00237EF4" w:rsidRPr="00237EF4">
        <w:rPr>
          <w:rFonts w:ascii="Arial" w:hAnsi="Arial" w:cs="Arial"/>
          <w:sz w:val="20"/>
          <w:szCs w:val="20"/>
        </w:rPr>
        <w:t xml:space="preserve"> </w:t>
      </w:r>
      <w:r w:rsidRPr="00237EF4">
        <w:rPr>
          <w:rFonts w:ascii="Arial" w:hAnsi="Arial" w:cs="Arial"/>
          <w:sz w:val="20"/>
          <w:szCs w:val="20"/>
        </w:rPr>
        <w:t>(</w:t>
      </w:r>
      <w:r w:rsidR="00237EF4" w:rsidRPr="00237EF4">
        <w:rPr>
          <w:rFonts w:ascii="Arial" w:hAnsi="Arial" w:cs="Arial"/>
          <w:sz w:val="20"/>
          <w:szCs w:val="20"/>
        </w:rPr>
        <w:t>D</w:t>
      </w:r>
      <w:r w:rsidRPr="00237EF4">
        <w:rPr>
          <w:rFonts w:ascii="Arial" w:hAnsi="Arial" w:cs="Arial"/>
          <w:sz w:val="20"/>
          <w:szCs w:val="20"/>
        </w:rPr>
        <w:t xml:space="preserve">) Karyotype overview (as in Figure 3A) for all whole embryos in this analysis using the stringent cutoff (see methods for details). Gray indicates normal chromosome content, red indicates gain of chromosome, and blue indicates loss of chromosome. Chromosome on the Y-axis, and embryo on the X-axis. Red labeling indicates results of DNA-based PGT-A where applicable. </w:t>
      </w:r>
    </w:p>
    <w:p w14:paraId="7462B6F8" w14:textId="18B537DB" w:rsidR="00076B77" w:rsidRDefault="00076B77" w:rsidP="00DB3817">
      <w:pPr>
        <w:spacing w:line="360" w:lineRule="auto"/>
        <w:jc w:val="both"/>
        <w:rPr>
          <w:rFonts w:ascii="Arial" w:hAnsi="Arial" w:cs="Arial"/>
          <w:sz w:val="20"/>
          <w:szCs w:val="20"/>
        </w:rPr>
      </w:pPr>
    </w:p>
    <w:p w14:paraId="7B2C8A99" w14:textId="796CB8ED" w:rsidR="00554570" w:rsidRDefault="00554570" w:rsidP="00DB3817">
      <w:pPr>
        <w:spacing w:line="360" w:lineRule="auto"/>
        <w:jc w:val="both"/>
        <w:rPr>
          <w:rFonts w:ascii="Arial" w:hAnsi="Arial" w:cs="Arial"/>
          <w:sz w:val="20"/>
          <w:szCs w:val="20"/>
        </w:rPr>
      </w:pPr>
    </w:p>
    <w:p w14:paraId="5AFF461F" w14:textId="6AC6DEF9" w:rsidR="00A61A64" w:rsidRDefault="00A61A64" w:rsidP="00DB3817">
      <w:pPr>
        <w:spacing w:line="360" w:lineRule="auto"/>
        <w:jc w:val="both"/>
        <w:rPr>
          <w:rFonts w:ascii="Arial" w:hAnsi="Arial" w:cs="Arial"/>
          <w:sz w:val="20"/>
          <w:szCs w:val="20"/>
        </w:rPr>
      </w:pPr>
    </w:p>
    <w:p w14:paraId="6A64EF8A" w14:textId="3D466F5A" w:rsidR="00A61A64" w:rsidRDefault="00A61A64" w:rsidP="00DB3817">
      <w:pPr>
        <w:spacing w:line="360" w:lineRule="auto"/>
        <w:jc w:val="both"/>
        <w:rPr>
          <w:rFonts w:ascii="Arial" w:hAnsi="Arial" w:cs="Arial"/>
          <w:sz w:val="20"/>
          <w:szCs w:val="20"/>
        </w:rPr>
      </w:pPr>
    </w:p>
    <w:p w14:paraId="522AB0F4" w14:textId="4AD351A3" w:rsidR="00A61A64" w:rsidRDefault="00A61A64" w:rsidP="00DB3817">
      <w:pPr>
        <w:spacing w:line="360" w:lineRule="auto"/>
        <w:jc w:val="both"/>
        <w:rPr>
          <w:rFonts w:ascii="Arial" w:hAnsi="Arial" w:cs="Arial"/>
          <w:sz w:val="20"/>
          <w:szCs w:val="20"/>
        </w:rPr>
      </w:pPr>
    </w:p>
    <w:p w14:paraId="27EFC19E" w14:textId="33E3975A" w:rsidR="00A61A64" w:rsidRDefault="00A61A64" w:rsidP="00DB3817">
      <w:pPr>
        <w:spacing w:line="360" w:lineRule="auto"/>
        <w:jc w:val="both"/>
        <w:rPr>
          <w:rFonts w:ascii="Arial" w:hAnsi="Arial" w:cs="Arial"/>
          <w:sz w:val="20"/>
          <w:szCs w:val="20"/>
        </w:rPr>
      </w:pPr>
    </w:p>
    <w:p w14:paraId="3D322014" w14:textId="47056493" w:rsidR="00A61A64" w:rsidRDefault="00A61A64" w:rsidP="00DB3817">
      <w:pPr>
        <w:spacing w:line="360" w:lineRule="auto"/>
        <w:jc w:val="both"/>
        <w:rPr>
          <w:rFonts w:ascii="Arial" w:hAnsi="Arial" w:cs="Arial"/>
          <w:sz w:val="20"/>
          <w:szCs w:val="20"/>
        </w:rPr>
      </w:pPr>
    </w:p>
    <w:p w14:paraId="34F035EB" w14:textId="7E513C07" w:rsidR="00A61A64" w:rsidRDefault="00A61A64" w:rsidP="00DB3817">
      <w:pPr>
        <w:spacing w:line="360" w:lineRule="auto"/>
        <w:jc w:val="both"/>
        <w:rPr>
          <w:rFonts w:ascii="Arial" w:hAnsi="Arial" w:cs="Arial"/>
          <w:sz w:val="20"/>
          <w:szCs w:val="20"/>
        </w:rPr>
      </w:pPr>
    </w:p>
    <w:p w14:paraId="0D78D993" w14:textId="703F87C9" w:rsidR="00A61A64" w:rsidRDefault="00A61A64" w:rsidP="00DB3817">
      <w:pPr>
        <w:spacing w:line="360" w:lineRule="auto"/>
        <w:jc w:val="both"/>
        <w:rPr>
          <w:rFonts w:ascii="Arial" w:hAnsi="Arial" w:cs="Arial"/>
          <w:sz w:val="20"/>
          <w:szCs w:val="20"/>
        </w:rPr>
      </w:pPr>
    </w:p>
    <w:p w14:paraId="50490A60" w14:textId="1D1FF57F" w:rsidR="00A61A64" w:rsidRDefault="00A61A64" w:rsidP="00DB3817">
      <w:pPr>
        <w:spacing w:line="360" w:lineRule="auto"/>
        <w:jc w:val="both"/>
        <w:rPr>
          <w:rFonts w:ascii="Arial" w:hAnsi="Arial" w:cs="Arial"/>
          <w:sz w:val="20"/>
          <w:szCs w:val="20"/>
        </w:rPr>
      </w:pPr>
    </w:p>
    <w:p w14:paraId="6E19BCD6" w14:textId="77777777" w:rsidR="00A61A64" w:rsidRDefault="00A61A64" w:rsidP="00DB3817">
      <w:pPr>
        <w:spacing w:line="360" w:lineRule="auto"/>
        <w:jc w:val="both"/>
        <w:rPr>
          <w:rFonts w:ascii="Arial" w:hAnsi="Arial" w:cs="Arial"/>
          <w:sz w:val="20"/>
          <w:szCs w:val="20"/>
        </w:rPr>
      </w:pPr>
    </w:p>
    <w:p w14:paraId="56CB0B99" w14:textId="4688D050" w:rsidR="00554570" w:rsidRDefault="00554570" w:rsidP="00DB3817">
      <w:pPr>
        <w:spacing w:line="360" w:lineRule="auto"/>
        <w:jc w:val="both"/>
        <w:rPr>
          <w:rFonts w:ascii="Arial" w:hAnsi="Arial" w:cs="Arial"/>
          <w:sz w:val="20"/>
          <w:szCs w:val="20"/>
        </w:rPr>
      </w:pPr>
    </w:p>
    <w:p w14:paraId="09AC5DD7" w14:textId="626B2582" w:rsidR="00554570" w:rsidRDefault="004A300F" w:rsidP="00DB3817">
      <w:pPr>
        <w:spacing w:line="360" w:lineRule="auto"/>
        <w:jc w:val="both"/>
        <w:rPr>
          <w:rFonts w:ascii="Arial" w:hAnsi="Arial" w:cs="Arial"/>
          <w:sz w:val="20"/>
          <w:szCs w:val="20"/>
        </w:rPr>
      </w:pPr>
      <w:r>
        <w:rPr>
          <w:rFonts w:ascii="Arial" w:hAnsi="Arial" w:cs="Arial"/>
          <w:noProof/>
          <w:sz w:val="20"/>
          <w:szCs w:val="20"/>
        </w:rPr>
        <w:lastRenderedPageBreak/>
        <w:drawing>
          <wp:inline distT="0" distB="0" distL="0" distR="0" wp14:anchorId="438AD0C8" wp14:editId="76442EED">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4_update.pdf"/>
                    <pic:cNvPicPr/>
                  </pic:nvPicPr>
                  <pic:blipFill>
                    <a:blip r:embed="rId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5B0C62A" w14:textId="4B767382" w:rsidR="00554570" w:rsidRDefault="00554570" w:rsidP="00DB3817">
      <w:pPr>
        <w:spacing w:line="360" w:lineRule="auto"/>
        <w:jc w:val="both"/>
        <w:rPr>
          <w:rFonts w:ascii="Arial" w:hAnsi="Arial" w:cs="Arial"/>
          <w:sz w:val="20"/>
          <w:szCs w:val="20"/>
        </w:rPr>
      </w:pPr>
      <w:r w:rsidRPr="00554570">
        <w:rPr>
          <w:rFonts w:ascii="Arial" w:hAnsi="Arial" w:cs="Arial"/>
          <w:b/>
          <w:sz w:val="20"/>
          <w:szCs w:val="20"/>
        </w:rPr>
        <w:t>Figure S4:</w:t>
      </w:r>
      <w:r>
        <w:rPr>
          <w:rFonts w:ascii="Arial" w:hAnsi="Arial" w:cs="Arial"/>
          <w:sz w:val="20"/>
          <w:szCs w:val="20"/>
        </w:rPr>
        <w:t xml:space="preserve"> Expression of mitochondrial genes in euploid and aneuploid whole embryos</w:t>
      </w:r>
      <w:r w:rsidR="004A300F">
        <w:rPr>
          <w:rFonts w:ascii="Arial" w:hAnsi="Arial" w:cs="Arial"/>
          <w:sz w:val="20"/>
          <w:szCs w:val="20"/>
        </w:rPr>
        <w:t xml:space="preserve"> and trophectoderm biopsies</w:t>
      </w:r>
      <w:r>
        <w:rPr>
          <w:rFonts w:ascii="Arial" w:hAnsi="Arial" w:cs="Arial"/>
          <w:sz w:val="20"/>
          <w:szCs w:val="20"/>
        </w:rPr>
        <w:t xml:space="preserve">. </w:t>
      </w:r>
      <w:r w:rsidR="00CF3749">
        <w:rPr>
          <w:rFonts w:ascii="Arial" w:hAnsi="Arial" w:cs="Arial"/>
          <w:sz w:val="20"/>
          <w:szCs w:val="20"/>
        </w:rPr>
        <w:t>Asterisks</w:t>
      </w:r>
      <w:r>
        <w:rPr>
          <w:rFonts w:ascii="Arial" w:hAnsi="Arial" w:cs="Arial"/>
          <w:sz w:val="20"/>
          <w:szCs w:val="20"/>
        </w:rPr>
        <w:t xml:space="preserve"> (**, red) indicates significant difference by t-test. TPMs on the Y-axis. </w:t>
      </w:r>
    </w:p>
    <w:p w14:paraId="4F6F5EC5" w14:textId="10043085" w:rsidR="00DB3817" w:rsidRDefault="00DB3817">
      <w:pPr>
        <w:rPr>
          <w:rFonts w:ascii="Arial" w:hAnsi="Arial" w:cs="Arial"/>
          <w:sz w:val="20"/>
          <w:szCs w:val="20"/>
        </w:rPr>
      </w:pPr>
    </w:p>
    <w:p w14:paraId="0BC60FD9" w14:textId="485AADC8" w:rsidR="00554570" w:rsidRDefault="00554570">
      <w:pPr>
        <w:rPr>
          <w:rFonts w:ascii="Arial" w:hAnsi="Arial" w:cs="Arial"/>
          <w:sz w:val="20"/>
          <w:szCs w:val="20"/>
        </w:rPr>
      </w:pPr>
    </w:p>
    <w:p w14:paraId="59C9A31A" w14:textId="0CD5AA9D" w:rsidR="00554570" w:rsidRDefault="00554570">
      <w:pPr>
        <w:rPr>
          <w:rFonts w:ascii="Arial" w:hAnsi="Arial" w:cs="Arial"/>
          <w:sz w:val="20"/>
          <w:szCs w:val="20"/>
        </w:rPr>
      </w:pPr>
    </w:p>
    <w:p w14:paraId="7BFF09B2" w14:textId="7FE46596" w:rsidR="00BF433F" w:rsidRDefault="00BF433F">
      <w:pPr>
        <w:rPr>
          <w:rFonts w:ascii="Arial" w:hAnsi="Arial" w:cs="Arial"/>
          <w:sz w:val="20"/>
          <w:szCs w:val="20"/>
        </w:rPr>
      </w:pPr>
    </w:p>
    <w:p w14:paraId="781A265F" w14:textId="1E3F0685" w:rsidR="00BF433F" w:rsidRDefault="00BF433F">
      <w:pPr>
        <w:rPr>
          <w:rFonts w:ascii="Arial" w:hAnsi="Arial" w:cs="Arial"/>
          <w:sz w:val="20"/>
          <w:szCs w:val="20"/>
        </w:rPr>
      </w:pPr>
    </w:p>
    <w:p w14:paraId="72E9E777" w14:textId="1261C78E" w:rsidR="00BF433F" w:rsidRDefault="00BF433F">
      <w:pPr>
        <w:rPr>
          <w:rFonts w:ascii="Arial" w:hAnsi="Arial" w:cs="Arial"/>
          <w:sz w:val="20"/>
          <w:szCs w:val="20"/>
        </w:rPr>
      </w:pPr>
    </w:p>
    <w:p w14:paraId="4C3147DC" w14:textId="199EA262" w:rsidR="00BF433F" w:rsidRDefault="00BF433F">
      <w:pPr>
        <w:rPr>
          <w:rFonts w:ascii="Arial" w:hAnsi="Arial" w:cs="Arial"/>
          <w:sz w:val="20"/>
          <w:szCs w:val="20"/>
        </w:rPr>
      </w:pPr>
    </w:p>
    <w:p w14:paraId="75C84CCF" w14:textId="20379EC8" w:rsidR="00BF433F" w:rsidRDefault="00BF433F">
      <w:pPr>
        <w:rPr>
          <w:rFonts w:ascii="Arial" w:hAnsi="Arial" w:cs="Arial"/>
          <w:sz w:val="20"/>
          <w:szCs w:val="20"/>
        </w:rPr>
      </w:pPr>
    </w:p>
    <w:p w14:paraId="10D3229F" w14:textId="0EE3D793" w:rsidR="00BF433F" w:rsidRDefault="00BF433F">
      <w:pPr>
        <w:rPr>
          <w:rFonts w:ascii="Arial" w:hAnsi="Arial" w:cs="Arial"/>
          <w:sz w:val="20"/>
          <w:szCs w:val="20"/>
        </w:rPr>
      </w:pPr>
    </w:p>
    <w:p w14:paraId="55D1E384" w14:textId="701212DF" w:rsidR="00BF433F" w:rsidRDefault="00BF433F">
      <w:pPr>
        <w:rPr>
          <w:rFonts w:ascii="Arial" w:hAnsi="Arial" w:cs="Arial"/>
          <w:sz w:val="20"/>
          <w:szCs w:val="20"/>
        </w:rPr>
      </w:pPr>
    </w:p>
    <w:p w14:paraId="006ADFA4" w14:textId="77777777" w:rsidR="00BF433F" w:rsidRDefault="00BF433F">
      <w:pPr>
        <w:rPr>
          <w:rFonts w:ascii="Arial" w:hAnsi="Arial" w:cs="Arial"/>
          <w:sz w:val="20"/>
          <w:szCs w:val="20"/>
        </w:rPr>
      </w:pPr>
    </w:p>
    <w:p w14:paraId="68BBA2D5" w14:textId="0162B660" w:rsidR="00554570" w:rsidRDefault="00554570">
      <w:pPr>
        <w:rPr>
          <w:rFonts w:ascii="Arial" w:hAnsi="Arial" w:cs="Arial"/>
          <w:sz w:val="20"/>
          <w:szCs w:val="20"/>
        </w:rPr>
      </w:pPr>
    </w:p>
    <w:p w14:paraId="42FB310E" w14:textId="77777777" w:rsidR="00554570" w:rsidRPr="00237EF4" w:rsidRDefault="00554570">
      <w:pPr>
        <w:rPr>
          <w:rFonts w:ascii="Arial" w:hAnsi="Arial" w:cs="Arial"/>
          <w:sz w:val="20"/>
          <w:szCs w:val="20"/>
        </w:rPr>
      </w:pPr>
    </w:p>
    <w:p w14:paraId="667EBC68" w14:textId="77777777" w:rsidR="00DE7B6F" w:rsidRPr="00DE7B6F" w:rsidRDefault="00DE7B6F" w:rsidP="00DE7B6F">
      <w:pPr>
        <w:spacing w:line="360" w:lineRule="auto"/>
        <w:jc w:val="both"/>
        <w:rPr>
          <w:rFonts w:ascii="Arial" w:hAnsi="Arial" w:cs="Arial"/>
          <w:sz w:val="20"/>
          <w:szCs w:val="20"/>
        </w:rPr>
      </w:pPr>
      <w:r w:rsidRPr="0079443B">
        <w:rPr>
          <w:rFonts w:ascii="Arial" w:hAnsi="Arial" w:cs="Arial"/>
          <w:b/>
          <w:sz w:val="20"/>
          <w:szCs w:val="20"/>
        </w:rPr>
        <w:t>Table S1:</w:t>
      </w:r>
      <w:r w:rsidRPr="00DE7B6F">
        <w:rPr>
          <w:rFonts w:ascii="Arial" w:hAnsi="Arial" w:cs="Arial"/>
          <w:sz w:val="20"/>
          <w:szCs w:val="20"/>
        </w:rPr>
        <w:t xml:space="preserve"> Summary of evidence for mosaicism in whole embryo samples.</w:t>
      </w:r>
    </w:p>
    <w:tbl>
      <w:tblPr>
        <w:tblStyle w:val="GridTable4"/>
        <w:tblW w:w="0" w:type="auto"/>
        <w:tblLook w:val="04A0" w:firstRow="1" w:lastRow="0" w:firstColumn="1" w:lastColumn="0" w:noHBand="0" w:noVBand="1"/>
      </w:tblPr>
      <w:tblGrid>
        <w:gridCol w:w="1075"/>
        <w:gridCol w:w="8275"/>
      </w:tblGrid>
      <w:tr w:rsidR="00DE7B6F" w:rsidRPr="00DE7B6F" w14:paraId="47D4EF5D" w14:textId="77777777" w:rsidTr="00F21A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270ECDAE" w14:textId="77777777" w:rsidR="00DE7B6F" w:rsidRPr="00DE7B6F" w:rsidRDefault="00DE7B6F" w:rsidP="00F21A6A">
            <w:pPr>
              <w:spacing w:line="360" w:lineRule="auto"/>
              <w:jc w:val="both"/>
              <w:rPr>
                <w:sz w:val="20"/>
                <w:szCs w:val="20"/>
              </w:rPr>
            </w:pPr>
            <w:r w:rsidRPr="00DE7B6F">
              <w:rPr>
                <w:sz w:val="20"/>
                <w:szCs w:val="20"/>
              </w:rPr>
              <w:t>Embryo</w:t>
            </w:r>
          </w:p>
        </w:tc>
        <w:tc>
          <w:tcPr>
            <w:tcW w:w="8275" w:type="dxa"/>
          </w:tcPr>
          <w:p w14:paraId="7DF55543" w14:textId="77777777" w:rsidR="00DE7B6F" w:rsidRPr="00DE7B6F" w:rsidRDefault="00DE7B6F" w:rsidP="00F21A6A">
            <w:pPr>
              <w:spacing w:line="360"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DE7B6F">
              <w:rPr>
                <w:sz w:val="20"/>
                <w:szCs w:val="20"/>
              </w:rPr>
              <w:t>Evidence of mosaicism</w:t>
            </w:r>
          </w:p>
        </w:tc>
      </w:tr>
      <w:tr w:rsidR="00DE7B6F" w:rsidRPr="00DE7B6F" w14:paraId="41AC3B70" w14:textId="77777777" w:rsidTr="00F21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4EEF9EB9" w14:textId="77777777" w:rsidR="00DE7B6F" w:rsidRPr="00DE7B6F" w:rsidRDefault="00DE7B6F" w:rsidP="00F21A6A">
            <w:pPr>
              <w:spacing w:line="360" w:lineRule="auto"/>
              <w:jc w:val="both"/>
              <w:rPr>
                <w:sz w:val="20"/>
                <w:szCs w:val="20"/>
              </w:rPr>
            </w:pPr>
            <w:r w:rsidRPr="00DE7B6F">
              <w:rPr>
                <w:sz w:val="20"/>
                <w:szCs w:val="20"/>
              </w:rPr>
              <w:t>E1</w:t>
            </w:r>
          </w:p>
        </w:tc>
        <w:tc>
          <w:tcPr>
            <w:tcW w:w="8275" w:type="dxa"/>
          </w:tcPr>
          <w:p w14:paraId="59A8F42D" w14:textId="77777777" w:rsidR="00DE7B6F" w:rsidRPr="00DE7B6F" w:rsidRDefault="00DE7B6F" w:rsidP="00F21A6A">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E7B6F">
              <w:rPr>
                <w:sz w:val="20"/>
                <w:szCs w:val="20"/>
              </w:rPr>
              <w:t>PGT-A indicates Y, but RNA-seq contains no Y reads</w:t>
            </w:r>
          </w:p>
        </w:tc>
      </w:tr>
      <w:tr w:rsidR="00DE7B6F" w:rsidRPr="00DE7B6F" w14:paraId="6824C682" w14:textId="77777777" w:rsidTr="00F21A6A">
        <w:tc>
          <w:tcPr>
            <w:cnfStyle w:val="001000000000" w:firstRow="0" w:lastRow="0" w:firstColumn="1" w:lastColumn="0" w:oddVBand="0" w:evenVBand="0" w:oddHBand="0" w:evenHBand="0" w:firstRowFirstColumn="0" w:firstRowLastColumn="0" w:lastRowFirstColumn="0" w:lastRowLastColumn="0"/>
            <w:tcW w:w="1075" w:type="dxa"/>
          </w:tcPr>
          <w:p w14:paraId="07711068" w14:textId="77777777" w:rsidR="00DE7B6F" w:rsidRPr="00DE7B6F" w:rsidRDefault="00DE7B6F" w:rsidP="00F21A6A">
            <w:pPr>
              <w:spacing w:line="360" w:lineRule="auto"/>
              <w:jc w:val="both"/>
              <w:rPr>
                <w:sz w:val="20"/>
                <w:szCs w:val="20"/>
              </w:rPr>
            </w:pPr>
            <w:r w:rsidRPr="00DE7B6F">
              <w:rPr>
                <w:sz w:val="20"/>
                <w:szCs w:val="20"/>
              </w:rPr>
              <w:t>E5</w:t>
            </w:r>
          </w:p>
        </w:tc>
        <w:tc>
          <w:tcPr>
            <w:tcW w:w="8275" w:type="dxa"/>
          </w:tcPr>
          <w:p w14:paraId="178F1BA8" w14:textId="77777777" w:rsidR="00DE7B6F" w:rsidRPr="00DE7B6F" w:rsidRDefault="00DE7B6F" w:rsidP="00F21A6A">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DE7B6F">
              <w:rPr>
                <w:sz w:val="20"/>
                <w:szCs w:val="20"/>
              </w:rPr>
              <w:t>Chr Y reads under-represented in biopsy</w:t>
            </w:r>
          </w:p>
        </w:tc>
      </w:tr>
      <w:tr w:rsidR="00DE7B6F" w:rsidRPr="00DE7B6F" w14:paraId="3CAC6764" w14:textId="77777777" w:rsidTr="00F21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65E05832" w14:textId="77777777" w:rsidR="00DE7B6F" w:rsidRPr="00DE7B6F" w:rsidRDefault="00DE7B6F" w:rsidP="00F21A6A">
            <w:pPr>
              <w:spacing w:line="360" w:lineRule="auto"/>
              <w:jc w:val="both"/>
              <w:rPr>
                <w:sz w:val="20"/>
                <w:szCs w:val="20"/>
              </w:rPr>
            </w:pPr>
            <w:r w:rsidRPr="00DE7B6F">
              <w:rPr>
                <w:sz w:val="20"/>
                <w:szCs w:val="20"/>
              </w:rPr>
              <w:t>E8</w:t>
            </w:r>
          </w:p>
        </w:tc>
        <w:tc>
          <w:tcPr>
            <w:tcW w:w="8275" w:type="dxa"/>
          </w:tcPr>
          <w:p w14:paraId="6AA45060" w14:textId="77777777" w:rsidR="00DE7B6F" w:rsidRPr="00DE7B6F" w:rsidRDefault="00DE7B6F" w:rsidP="00F21A6A">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E7B6F">
              <w:rPr>
                <w:sz w:val="20"/>
                <w:szCs w:val="20"/>
              </w:rPr>
              <w:t xml:space="preserve">Discordant outlier calls between TE-WE and Chr Y reads under-represented in biopsy </w:t>
            </w:r>
          </w:p>
        </w:tc>
      </w:tr>
      <w:tr w:rsidR="00DE7B6F" w:rsidRPr="00DE7B6F" w14:paraId="066E3B5D" w14:textId="77777777" w:rsidTr="00F21A6A">
        <w:tc>
          <w:tcPr>
            <w:cnfStyle w:val="001000000000" w:firstRow="0" w:lastRow="0" w:firstColumn="1" w:lastColumn="0" w:oddVBand="0" w:evenVBand="0" w:oddHBand="0" w:evenHBand="0" w:firstRowFirstColumn="0" w:firstRowLastColumn="0" w:lastRowFirstColumn="0" w:lastRowLastColumn="0"/>
            <w:tcW w:w="1075" w:type="dxa"/>
          </w:tcPr>
          <w:p w14:paraId="3D072C1D" w14:textId="77777777" w:rsidR="00DE7B6F" w:rsidRPr="00DE7B6F" w:rsidRDefault="00DE7B6F" w:rsidP="00F21A6A">
            <w:pPr>
              <w:spacing w:line="360" w:lineRule="auto"/>
              <w:jc w:val="both"/>
              <w:rPr>
                <w:sz w:val="20"/>
                <w:szCs w:val="20"/>
              </w:rPr>
            </w:pPr>
            <w:r w:rsidRPr="00DE7B6F">
              <w:rPr>
                <w:sz w:val="20"/>
                <w:szCs w:val="20"/>
              </w:rPr>
              <w:t>E9</w:t>
            </w:r>
          </w:p>
        </w:tc>
        <w:tc>
          <w:tcPr>
            <w:tcW w:w="8275" w:type="dxa"/>
          </w:tcPr>
          <w:p w14:paraId="573424A2" w14:textId="77777777" w:rsidR="00DE7B6F" w:rsidRPr="00DE7B6F" w:rsidRDefault="00DE7B6F" w:rsidP="00F21A6A">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DE7B6F">
              <w:rPr>
                <w:sz w:val="20"/>
                <w:szCs w:val="20"/>
              </w:rPr>
              <w:t>Chr Y reads under-represented in biopsy</w:t>
            </w:r>
          </w:p>
        </w:tc>
      </w:tr>
      <w:tr w:rsidR="00DE7B6F" w:rsidRPr="00DE7B6F" w14:paraId="6EE96D1A" w14:textId="77777777" w:rsidTr="00F21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4DE81076" w14:textId="77777777" w:rsidR="00DE7B6F" w:rsidRPr="00DE7B6F" w:rsidRDefault="00DE7B6F" w:rsidP="00F21A6A">
            <w:pPr>
              <w:spacing w:line="360" w:lineRule="auto"/>
              <w:jc w:val="both"/>
              <w:rPr>
                <w:sz w:val="20"/>
                <w:szCs w:val="20"/>
              </w:rPr>
            </w:pPr>
            <w:r w:rsidRPr="00DE7B6F">
              <w:rPr>
                <w:sz w:val="20"/>
                <w:szCs w:val="20"/>
              </w:rPr>
              <w:t>E35</w:t>
            </w:r>
          </w:p>
        </w:tc>
        <w:tc>
          <w:tcPr>
            <w:tcW w:w="8275" w:type="dxa"/>
          </w:tcPr>
          <w:p w14:paraId="5ACC691D" w14:textId="4C199AE8" w:rsidR="00DE7B6F" w:rsidRPr="00DE7B6F" w:rsidRDefault="00DE7B6F" w:rsidP="00F21A6A">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DE7B6F">
              <w:rPr>
                <w:sz w:val="20"/>
                <w:szCs w:val="20"/>
              </w:rPr>
              <w:t xml:space="preserve">Discordant outlier calls between TE-WE and </w:t>
            </w:r>
            <w:r w:rsidR="00286F77">
              <w:rPr>
                <w:sz w:val="20"/>
                <w:szCs w:val="20"/>
              </w:rPr>
              <w:t>C</w:t>
            </w:r>
            <w:r w:rsidRPr="00DE7B6F">
              <w:rPr>
                <w:sz w:val="20"/>
                <w:szCs w:val="20"/>
              </w:rPr>
              <w:t xml:space="preserve">hr Y reads under-represented in biopsy </w:t>
            </w:r>
          </w:p>
        </w:tc>
      </w:tr>
    </w:tbl>
    <w:p w14:paraId="0C0B6A0C" w14:textId="77777777" w:rsidR="00DE7B6F" w:rsidRPr="00DE7B6F" w:rsidRDefault="00DE7B6F" w:rsidP="00DE7B6F">
      <w:pPr>
        <w:spacing w:line="360" w:lineRule="auto"/>
        <w:jc w:val="both"/>
        <w:rPr>
          <w:rFonts w:ascii="Arial" w:hAnsi="Arial" w:cs="Arial"/>
          <w:sz w:val="20"/>
          <w:szCs w:val="20"/>
        </w:rPr>
      </w:pPr>
    </w:p>
    <w:p w14:paraId="3C5D6880" w14:textId="6C6E4451" w:rsidR="00DE7B6F" w:rsidRDefault="00DE7B6F">
      <w:pPr>
        <w:rPr>
          <w:rFonts w:ascii="Arial" w:hAnsi="Arial" w:cs="Arial"/>
          <w:sz w:val="20"/>
          <w:szCs w:val="20"/>
        </w:rPr>
      </w:pPr>
    </w:p>
    <w:p w14:paraId="5D3FCAE4" w14:textId="73576338" w:rsidR="00A61A64" w:rsidRDefault="00A61A64">
      <w:pPr>
        <w:rPr>
          <w:rFonts w:ascii="Arial" w:hAnsi="Arial" w:cs="Arial"/>
          <w:sz w:val="20"/>
          <w:szCs w:val="20"/>
        </w:rPr>
      </w:pPr>
    </w:p>
    <w:p w14:paraId="7A8645BD" w14:textId="0C2E612B" w:rsidR="00A61A64" w:rsidRDefault="00A61A64">
      <w:pPr>
        <w:rPr>
          <w:rFonts w:ascii="Arial" w:hAnsi="Arial" w:cs="Arial"/>
          <w:sz w:val="20"/>
          <w:szCs w:val="20"/>
        </w:rPr>
      </w:pPr>
    </w:p>
    <w:p w14:paraId="6A526BAF" w14:textId="76FA1A32" w:rsidR="00A61A64" w:rsidRDefault="00A61A64">
      <w:pPr>
        <w:rPr>
          <w:rFonts w:ascii="Arial" w:hAnsi="Arial" w:cs="Arial"/>
          <w:sz w:val="20"/>
          <w:szCs w:val="20"/>
        </w:rPr>
      </w:pPr>
    </w:p>
    <w:p w14:paraId="73CBF981" w14:textId="732FC81D" w:rsidR="00A61A64" w:rsidRDefault="00A61A64">
      <w:pPr>
        <w:rPr>
          <w:rFonts w:ascii="Arial" w:hAnsi="Arial" w:cs="Arial"/>
          <w:sz w:val="20"/>
          <w:szCs w:val="20"/>
        </w:rPr>
      </w:pPr>
    </w:p>
    <w:p w14:paraId="0B1D034A" w14:textId="7313E002" w:rsidR="00A61A64" w:rsidRDefault="00A61A64">
      <w:pPr>
        <w:rPr>
          <w:rFonts w:ascii="Arial" w:hAnsi="Arial" w:cs="Arial"/>
          <w:sz w:val="20"/>
          <w:szCs w:val="20"/>
        </w:rPr>
      </w:pPr>
    </w:p>
    <w:p w14:paraId="5C859A6C" w14:textId="77777777" w:rsidR="00A61A64" w:rsidRDefault="00A61A64">
      <w:pPr>
        <w:rPr>
          <w:rFonts w:ascii="Arial" w:hAnsi="Arial" w:cs="Arial"/>
          <w:sz w:val="20"/>
          <w:szCs w:val="20"/>
        </w:rPr>
      </w:pPr>
    </w:p>
    <w:p w14:paraId="794CEA49" w14:textId="77777777" w:rsidR="00076B77" w:rsidRDefault="00076B77">
      <w:pPr>
        <w:rPr>
          <w:rFonts w:ascii="Arial" w:hAnsi="Arial" w:cs="Arial"/>
          <w:sz w:val="20"/>
          <w:szCs w:val="20"/>
        </w:rPr>
      </w:pPr>
    </w:p>
    <w:p w14:paraId="2D303D15" w14:textId="6CCEB16A" w:rsidR="00DE7B6F" w:rsidRDefault="00DE7B6F">
      <w:pPr>
        <w:rPr>
          <w:rFonts w:ascii="Arial" w:hAnsi="Arial" w:cs="Arial"/>
          <w:b/>
          <w:sz w:val="20"/>
          <w:szCs w:val="20"/>
        </w:rPr>
      </w:pPr>
      <w:r w:rsidRPr="00DE7B6F">
        <w:rPr>
          <w:rFonts w:ascii="Arial" w:hAnsi="Arial" w:cs="Arial"/>
          <w:b/>
          <w:sz w:val="20"/>
          <w:szCs w:val="20"/>
        </w:rPr>
        <w:t>Description of additional supplemental files</w:t>
      </w:r>
    </w:p>
    <w:p w14:paraId="50792ECF" w14:textId="5405AC6A" w:rsidR="00DE7B6F" w:rsidRDefault="00DE7B6F">
      <w:pPr>
        <w:rPr>
          <w:rFonts w:ascii="Arial" w:hAnsi="Arial" w:cs="Arial"/>
          <w:b/>
          <w:sz w:val="20"/>
          <w:szCs w:val="20"/>
        </w:rPr>
      </w:pPr>
    </w:p>
    <w:p w14:paraId="78B449F4" w14:textId="204ED8E0" w:rsidR="00DE7B6F" w:rsidRDefault="00076B77">
      <w:pPr>
        <w:rPr>
          <w:rFonts w:ascii="Arial" w:hAnsi="Arial" w:cs="Arial"/>
          <w:b/>
          <w:sz w:val="20"/>
          <w:szCs w:val="20"/>
        </w:rPr>
      </w:pPr>
      <w:r>
        <w:rPr>
          <w:rFonts w:ascii="Arial" w:hAnsi="Arial" w:cs="Arial"/>
          <w:b/>
          <w:sz w:val="20"/>
          <w:szCs w:val="20"/>
        </w:rPr>
        <w:t xml:space="preserve">Supplemental </w:t>
      </w:r>
      <w:r w:rsidR="00DE7B6F">
        <w:rPr>
          <w:rFonts w:ascii="Arial" w:hAnsi="Arial" w:cs="Arial"/>
          <w:b/>
          <w:sz w:val="20"/>
          <w:szCs w:val="20"/>
        </w:rPr>
        <w:t xml:space="preserve">File </w:t>
      </w:r>
      <w:r>
        <w:rPr>
          <w:rFonts w:ascii="Arial" w:hAnsi="Arial" w:cs="Arial"/>
          <w:b/>
          <w:sz w:val="20"/>
          <w:szCs w:val="20"/>
        </w:rPr>
        <w:t>1</w:t>
      </w:r>
      <w:r w:rsidR="00DE7B6F">
        <w:rPr>
          <w:rFonts w:ascii="Arial" w:hAnsi="Arial" w:cs="Arial"/>
          <w:b/>
          <w:sz w:val="20"/>
          <w:szCs w:val="20"/>
        </w:rPr>
        <w:t xml:space="preserve"> – Embryo Metadata – </w:t>
      </w:r>
      <w:r w:rsidR="00DE7B6F" w:rsidRPr="00DE7B6F">
        <w:rPr>
          <w:rFonts w:ascii="Arial" w:hAnsi="Arial" w:cs="Arial"/>
          <w:sz w:val="20"/>
          <w:szCs w:val="20"/>
        </w:rPr>
        <w:t>This file includes all available metadata for each sample used in this study.</w:t>
      </w:r>
      <w:r w:rsidR="00DE7B6F">
        <w:rPr>
          <w:rFonts w:ascii="Arial" w:hAnsi="Arial" w:cs="Arial"/>
          <w:b/>
          <w:sz w:val="20"/>
          <w:szCs w:val="20"/>
        </w:rPr>
        <w:t xml:space="preserve"> </w:t>
      </w:r>
    </w:p>
    <w:p w14:paraId="0BE2D941" w14:textId="77777777" w:rsidR="00554570" w:rsidRDefault="00554570">
      <w:pPr>
        <w:rPr>
          <w:rFonts w:ascii="Arial" w:hAnsi="Arial" w:cs="Arial"/>
          <w:b/>
          <w:sz w:val="20"/>
          <w:szCs w:val="20"/>
        </w:rPr>
      </w:pPr>
    </w:p>
    <w:p w14:paraId="6511F85A" w14:textId="7DCAE599" w:rsidR="005A1035" w:rsidRDefault="00076B77">
      <w:pPr>
        <w:rPr>
          <w:rFonts w:ascii="Arial" w:hAnsi="Arial" w:cs="Arial"/>
          <w:b/>
          <w:sz w:val="20"/>
          <w:szCs w:val="20"/>
        </w:rPr>
      </w:pPr>
      <w:r>
        <w:rPr>
          <w:rFonts w:ascii="Arial" w:hAnsi="Arial" w:cs="Arial"/>
          <w:b/>
          <w:sz w:val="20"/>
          <w:szCs w:val="20"/>
        </w:rPr>
        <w:t xml:space="preserve">Supplemental </w:t>
      </w:r>
      <w:r w:rsidR="00DE7B6F">
        <w:rPr>
          <w:rFonts w:ascii="Arial" w:hAnsi="Arial" w:cs="Arial"/>
          <w:b/>
          <w:sz w:val="20"/>
          <w:szCs w:val="20"/>
        </w:rPr>
        <w:t xml:space="preserve">File 2 – All R code used in this analysis – </w:t>
      </w:r>
      <w:r w:rsidR="00DE7B6F" w:rsidRPr="00DE7B6F">
        <w:rPr>
          <w:rFonts w:ascii="Arial" w:hAnsi="Arial" w:cs="Arial"/>
          <w:sz w:val="20"/>
          <w:szCs w:val="20"/>
        </w:rPr>
        <w:t>This file contains a concatenation of all R Markdown files used to generate the figures and data reported in this paper.</w:t>
      </w:r>
      <w:r w:rsidR="00DE7B6F">
        <w:rPr>
          <w:rFonts w:ascii="Arial" w:hAnsi="Arial" w:cs="Arial"/>
          <w:b/>
          <w:sz w:val="20"/>
          <w:szCs w:val="20"/>
        </w:rPr>
        <w:t xml:space="preserve"> </w:t>
      </w:r>
    </w:p>
    <w:p w14:paraId="6BD71843" w14:textId="35CAC1F2" w:rsidR="000F716E" w:rsidRDefault="000F716E">
      <w:pPr>
        <w:rPr>
          <w:rFonts w:ascii="Arial" w:hAnsi="Arial" w:cs="Arial"/>
          <w:b/>
          <w:sz w:val="20"/>
          <w:szCs w:val="20"/>
        </w:rPr>
      </w:pPr>
    </w:p>
    <w:p w14:paraId="2E2C7BC2" w14:textId="7C82CBE4" w:rsidR="000F716E" w:rsidRPr="00554570" w:rsidRDefault="000F716E" w:rsidP="000F716E">
      <w:pPr>
        <w:rPr>
          <w:rFonts w:ascii="Arial" w:hAnsi="Arial" w:cs="Arial"/>
          <w:b/>
          <w:sz w:val="20"/>
          <w:szCs w:val="20"/>
        </w:rPr>
      </w:pPr>
      <w:r>
        <w:rPr>
          <w:rFonts w:ascii="Arial" w:hAnsi="Arial" w:cs="Arial"/>
          <w:b/>
          <w:sz w:val="20"/>
          <w:szCs w:val="20"/>
        </w:rPr>
        <w:t xml:space="preserve">Supplemental File 3 – XX-vs-XY differentially expressed genes – </w:t>
      </w:r>
      <w:r w:rsidRPr="00DE7B6F">
        <w:rPr>
          <w:rFonts w:ascii="Arial" w:hAnsi="Arial" w:cs="Arial"/>
          <w:sz w:val="20"/>
          <w:szCs w:val="20"/>
        </w:rPr>
        <w:t xml:space="preserve">This file contains </w:t>
      </w:r>
      <w:r>
        <w:rPr>
          <w:rFonts w:ascii="Arial" w:hAnsi="Arial" w:cs="Arial"/>
          <w:sz w:val="20"/>
          <w:szCs w:val="20"/>
        </w:rPr>
        <w:t xml:space="preserve">the results of the XX-v-XY differential expression analysis, including significantly differentially expressed genes and their chromosome assignments. </w:t>
      </w:r>
    </w:p>
    <w:p w14:paraId="3E7F2147" w14:textId="77777777" w:rsidR="000F716E" w:rsidRPr="00554570" w:rsidRDefault="000F716E">
      <w:pPr>
        <w:rPr>
          <w:rFonts w:ascii="Arial" w:hAnsi="Arial" w:cs="Arial"/>
          <w:b/>
          <w:sz w:val="20"/>
          <w:szCs w:val="20"/>
        </w:rPr>
      </w:pPr>
    </w:p>
    <w:sectPr w:rsidR="000F716E" w:rsidRPr="00554570" w:rsidSect="009D4F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D7B43"/>
    <w:multiLevelType w:val="hybridMultilevel"/>
    <w:tmpl w:val="14E2A0A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AC1"/>
    <w:rsid w:val="00014012"/>
    <w:rsid w:val="00021491"/>
    <w:rsid w:val="00076B77"/>
    <w:rsid w:val="000F716E"/>
    <w:rsid w:val="001072FE"/>
    <w:rsid w:val="00200AC1"/>
    <w:rsid w:val="00237EF4"/>
    <w:rsid w:val="00286F77"/>
    <w:rsid w:val="00466443"/>
    <w:rsid w:val="004A300F"/>
    <w:rsid w:val="00554570"/>
    <w:rsid w:val="005A1035"/>
    <w:rsid w:val="005C2F00"/>
    <w:rsid w:val="006B4FED"/>
    <w:rsid w:val="00703212"/>
    <w:rsid w:val="0079443B"/>
    <w:rsid w:val="00853210"/>
    <w:rsid w:val="008A4CEE"/>
    <w:rsid w:val="008F4A66"/>
    <w:rsid w:val="009D4FB5"/>
    <w:rsid w:val="009D5A94"/>
    <w:rsid w:val="00A61A64"/>
    <w:rsid w:val="00A936B1"/>
    <w:rsid w:val="00AB3997"/>
    <w:rsid w:val="00BF433F"/>
    <w:rsid w:val="00CF3749"/>
    <w:rsid w:val="00DB3817"/>
    <w:rsid w:val="00DE7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500CE"/>
  <w15:chartTrackingRefBased/>
  <w15:docId w15:val="{FCD5B387-6693-B14D-B7A5-A13EF3778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
    <w:name w:val="Grid Table 4"/>
    <w:basedOn w:val="TableNormal"/>
    <w:uiPriority w:val="49"/>
    <w:rsid w:val="00DB3817"/>
    <w:rPr>
      <w:rFonts w:ascii="Arial" w:eastAsia="Arial" w:hAnsi="Arial" w:cs="Arial"/>
      <w:sz w:val="22"/>
      <w:szCs w:val="22"/>
      <w:lang w:val="e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al1">
    <w:name w:val="Normal1"/>
    <w:rsid w:val="00DE7B6F"/>
    <w:pPr>
      <w:spacing w:line="276" w:lineRule="auto"/>
    </w:pPr>
    <w:rPr>
      <w:rFonts w:ascii="Arial" w:eastAsia="Arial" w:hAnsi="Arial" w:cs="Arial"/>
      <w:color w:val="000000"/>
      <w:sz w:val="22"/>
      <w:szCs w:val="22"/>
    </w:rPr>
  </w:style>
  <w:style w:type="paragraph" w:styleId="ListParagraph">
    <w:name w:val="List Paragraph"/>
    <w:basedOn w:val="Normal"/>
    <w:uiPriority w:val="34"/>
    <w:qFormat/>
    <w:rsid w:val="00DE7B6F"/>
    <w:pPr>
      <w:spacing w:line="276" w:lineRule="auto"/>
      <w:ind w:left="720"/>
      <w:contextualSpacing/>
    </w:pPr>
    <w:rPr>
      <w:rFonts w:ascii="Arial" w:eastAsia="Arial" w:hAnsi="Arial" w:cs="Arial"/>
      <w:color w:val="000000"/>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651</Words>
  <Characters>3712</Characters>
  <Application>Microsoft Office Word</Application>
  <DocSecurity>0</DocSecurity>
  <Lines>30</Lines>
  <Paragraphs>8</Paragraphs>
  <ScaleCrop>false</ScaleCrop>
  <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2019-08-11T22:52:00Z</dcterms:created>
  <dcterms:modified xsi:type="dcterms:W3CDTF">2019-09-23T14:58:00Z</dcterms:modified>
</cp:coreProperties>
</file>