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Supplemental_Table_S1. </w:t>
      </w:r>
      <w:r w:rsidDel="00000000" w:rsidR="00000000" w:rsidRPr="00000000">
        <w:rPr>
          <w:color w:val="222222"/>
          <w:highlight w:val="white"/>
          <w:rtl w:val="0"/>
        </w:rPr>
        <w:t xml:space="preserve">Number of TR-COREs identified by CREAM for transcription regulators with ChIP-Seq data in ENCODE project for GM12878 and K562 and more than 100 TR-COREs.</w:t>
      </w:r>
    </w:p>
    <w:tbl>
      <w:tblPr>
        <w:tblStyle w:val="Table1"/>
        <w:tblW w:w="967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3090"/>
        <w:gridCol w:w="1650"/>
        <w:gridCol w:w="3150"/>
        <w:tblGridChange w:id="0">
          <w:tblGrid>
            <w:gridCol w:w="1785"/>
            <w:gridCol w:w="3090"/>
            <w:gridCol w:w="1650"/>
            <w:gridCol w:w="3150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100" w:firstLine="0"/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GM12878</w:t>
            </w:r>
          </w:p>
        </w:tc>
        <w:tc>
          <w:tcPr>
            <w:gridSpan w:val="2"/>
            <w:tcBorders>
              <w:top w:color="ffffff" w:space="0" w:sz="8" w:val="single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00" w:firstLine="0"/>
              <w:jc w:val="center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K562</w:t>
            </w:r>
          </w:p>
        </w:tc>
      </w:tr>
      <w:tr>
        <w:trPr>
          <w:trHeight w:val="1380" w:hRule="atLeast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transcription regulator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Average number of TR-COREs among replicates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transcription regulator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Average number of TR-COREs among replicates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RUNX3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1334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MAFK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904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CTCF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1284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MAFF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732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ZNF143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843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JUND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685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EBF1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793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ZNF143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673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CMYC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767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TEAD4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657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RAD21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RAD21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646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EBF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677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CTCF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568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STAT1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PU1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544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YY1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ELF1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514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MTA3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531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MAX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498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BATF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HDAC2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494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TCF12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CBX3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481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STAT5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CCNT2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477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P300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BHLHE40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470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BCL3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HCFC1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463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ATF2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ZNF384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463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PAX5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IRF1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456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FOXM1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SMC3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450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PU1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TBLR1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446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NFIC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CEBPB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442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BCLAF1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CMYC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429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NFATC1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NRSF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423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PML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CDPS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403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TCF3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P300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378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SP1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ZNFMIZ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376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ELF1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NR2F2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364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IRF4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ARID3A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362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IKZF1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EGR1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352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POU2F2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RFX5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347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BCL11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ZBTB7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338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TAF1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HEY1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321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POL2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COREST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313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MEF2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PML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308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ZEB1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ATF1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305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PBX3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MAZ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276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NFE2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CJUN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244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CREB1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CHD2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243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SRF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CEBPD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236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CEBPB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USF1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226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EGR1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MXI1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219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NRSF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ZC3H1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218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NFKB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TRIM28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209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E2F6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208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NFYB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205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STAT5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203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YY1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198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KAP1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189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ELK1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187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POL2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180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GABP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ATF3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156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HMGN3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154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GATA2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153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BACH1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151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TAF1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148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SIN3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145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ETS1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139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GTF2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129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FOSL1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110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100" w:firstLine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A">
      <w:pPr>
        <w:spacing w:after="22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20" w:lineRule="auto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22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2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2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2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2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</w:rPr>
        <w:drawing>
          <wp:inline distB="114300" distT="114300" distL="114300" distR="114300">
            <wp:extent cx="5943600" cy="8178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Supplemental_Fig_S1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Specificity of COREs to the cell types in ENCODE.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A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</w:t>
      </w:r>
      <w:r w:rsidDel="00000000" w:rsidR="00000000" w:rsidRPr="00000000">
        <w:rPr>
          <w:color w:val="222222"/>
          <w:highlight w:val="white"/>
          <w:rtl w:val="0"/>
        </w:rPr>
        <w:t xml:space="preserve"> Number of COREs identified by CREAM for each cell or tissue previously profiled by the ENCODE project for DNase-seq.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B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</w:t>
      </w:r>
      <w:r w:rsidDel="00000000" w:rsidR="00000000" w:rsidRPr="00000000">
        <w:rPr>
          <w:color w:val="222222"/>
          <w:highlight w:val="white"/>
          <w:rtl w:val="0"/>
        </w:rPr>
        <w:t xml:space="preserve"> Positive correlation in the number of COREs with the number of individual CRE per sample.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(C)</w:t>
      </w:r>
      <w:r w:rsidDel="00000000" w:rsidR="00000000" w:rsidRPr="00000000">
        <w:rPr>
          <w:color w:val="222222"/>
          <w:highlight w:val="white"/>
          <w:rtl w:val="0"/>
        </w:rPr>
        <w:t xml:space="preserve"> Independence in the fraction of CREs called within COREs versus the number of individual CRE per sample.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D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</w:t>
      </w:r>
      <w:r w:rsidDel="00000000" w:rsidR="00000000" w:rsidRPr="00000000">
        <w:rPr>
          <w:color w:val="222222"/>
          <w:highlight w:val="white"/>
          <w:rtl w:val="0"/>
        </w:rPr>
        <w:t xml:space="preserve"> Relation between median width of COREs and the number of individual CRE per sample.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E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</w:t>
      </w:r>
      <w:r w:rsidDel="00000000" w:rsidR="00000000" w:rsidRPr="00000000">
        <w:rPr>
          <w:color w:val="222222"/>
          <w:highlight w:val="white"/>
          <w:rtl w:val="0"/>
        </w:rPr>
        <w:t xml:space="preserve"> Heatmap of similarities based on CREAM-identified COREs across the ENCODE project cells or tissue samples based on Jaccard index of overlap in COREs.</w:t>
      </w:r>
    </w:p>
    <w:p w:rsidR="00000000" w:rsidDel="00000000" w:rsidP="00000000" w:rsidRDefault="00000000" w:rsidRPr="00000000" w14:paraId="00000105">
      <w:pPr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6">
      <w:pPr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</w:rPr>
        <w:drawing>
          <wp:inline distB="114300" distT="114300" distL="114300" distR="114300">
            <wp:extent cx="2691047" cy="62055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1047" cy="6205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Supplemental_Fig_S2. 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A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 </w:t>
      </w:r>
      <w:r w:rsidDel="00000000" w:rsidR="00000000" w:rsidRPr="00000000">
        <w:rPr>
          <w:color w:val="222222"/>
          <w:highlight w:val="white"/>
          <w:rtl w:val="0"/>
        </w:rPr>
        <w:t xml:space="preserve">Percentage of COREs shared between different percentage of cell lines with available DNaseI profiles in The ENCODE Project Consortium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B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 </w:t>
      </w:r>
      <w:r w:rsidDel="00000000" w:rsidR="00000000" w:rsidRPr="00000000">
        <w:rPr>
          <w:color w:val="222222"/>
          <w:highlight w:val="white"/>
          <w:rtl w:val="0"/>
        </w:rPr>
        <w:t xml:space="preserve">Fraction of COREs overlapped with active TSS in GM12878, K562 and H1-hESC cell lines.</w:t>
      </w:r>
    </w:p>
    <w:p w:rsidR="00000000" w:rsidDel="00000000" w:rsidP="00000000" w:rsidRDefault="00000000" w:rsidRPr="00000000" w14:paraId="0000010A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</w:rPr>
        <w:drawing>
          <wp:inline distB="114300" distT="114300" distL="114300" distR="114300">
            <wp:extent cx="5943600" cy="52197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27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Supplemental_Fig_S3. </w:t>
      </w:r>
      <w:r w:rsidDel="00000000" w:rsidR="00000000" w:rsidRPr="00000000">
        <w:rPr>
          <w:color w:val="222222"/>
          <w:highlight w:val="white"/>
          <w:rtl w:val="0"/>
        </w:rPr>
        <w:t xml:space="preserve">Expression of genes in 10kb and 25kb proximity of individual CREs or COREs categorized as either overlapping or distal to active TSS in GM12878, K562 and H1-hESC cell lines.</w:t>
      </w:r>
    </w:p>
    <w:p w:rsidR="00000000" w:rsidDel="00000000" w:rsidP="00000000" w:rsidRDefault="00000000" w:rsidRPr="00000000" w14:paraId="00000112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3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</w:rPr>
        <w:drawing>
          <wp:inline distB="114300" distT="114300" distL="114300" distR="114300">
            <wp:extent cx="4933950" cy="65246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649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52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Supplemental_Fig_S4. 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A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 </w:t>
      </w:r>
      <w:r w:rsidDel="00000000" w:rsidR="00000000" w:rsidRPr="00000000">
        <w:rPr>
          <w:color w:val="222222"/>
          <w:highlight w:val="white"/>
          <w:rtl w:val="0"/>
        </w:rPr>
        <w:t xml:space="preserve">Enrichment of transcription regulator binding intensity from ChIP-seq data in COREs excluding the CRE-free gaps compared to individual CREs.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(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B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) </w:t>
      </w:r>
      <w:r w:rsidDel="00000000" w:rsidR="00000000" w:rsidRPr="00000000">
        <w:rPr>
          <w:color w:val="222222"/>
          <w:highlight w:val="white"/>
          <w:rtl w:val="0"/>
        </w:rPr>
        <w:t xml:space="preserve">Enrichment of transcription regulator binding intensity from ChIP-seq data in COREs versus individual CREs categorized as either overlapping or distal to active TSS in GM12878, K562 and H1-hESC cell lines.</w:t>
      </w:r>
    </w:p>
    <w:p w:rsidR="00000000" w:rsidDel="00000000" w:rsidP="00000000" w:rsidRDefault="00000000" w:rsidRPr="00000000" w14:paraId="00000116">
      <w:pPr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</w:rPr>
        <w:drawing>
          <wp:inline distB="114300" distT="114300" distL="114300" distR="114300">
            <wp:extent cx="5491163" cy="7224751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1163" cy="72247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A">
      <w:pPr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Supplemental_Fig_S5. 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(A) </w:t>
      </w:r>
      <w:r w:rsidDel="00000000" w:rsidR="00000000" w:rsidRPr="00000000">
        <w:rPr>
          <w:color w:val="222222"/>
          <w:highlight w:val="white"/>
          <w:rtl w:val="0"/>
        </w:rPr>
        <w:t xml:space="preserve">Permutation test assessing the significance of the enrichment of COREs at TAD boundaries across a range of distance cutoffs around TAD boundaries (0-500kb). 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(B) </w:t>
      </w:r>
      <w:r w:rsidDel="00000000" w:rsidR="00000000" w:rsidRPr="00000000">
        <w:rPr>
          <w:color w:val="222222"/>
          <w:highlight w:val="white"/>
          <w:rtl w:val="0"/>
        </w:rPr>
        <w:t xml:space="preserve">Enrichment of COREs and individual CREs at TAD boundaries in HeLa, HMEC, HUVEC, and NHEK cells.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(C) </w:t>
      </w:r>
      <w:r w:rsidDel="00000000" w:rsidR="00000000" w:rsidRPr="00000000">
        <w:rPr>
          <w:color w:val="222222"/>
          <w:highlight w:val="white"/>
          <w:rtl w:val="0"/>
        </w:rPr>
        <w:t xml:space="preserve">Relationship between the percentage of TR-CORE at TAD boundary and the %GC content of the individual CREs within the COREs.</w:t>
      </w:r>
    </w:p>
    <w:p w:rsidR="00000000" w:rsidDel="00000000" w:rsidP="00000000" w:rsidRDefault="00000000" w:rsidRPr="00000000" w14:paraId="0000011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