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CE975EB" w14:textId="3252E62C" w:rsidR="00C041FF" w:rsidRDefault="008628C7" w:rsidP="003C49F8">
      <w:pPr>
        <w:bidi w:val="0"/>
        <w:rPr>
          <w:rFonts w:ascii="David" w:hAnsi="David" w:cs="David"/>
          <w:sz w:val="32"/>
          <w:szCs w:val="32"/>
          <w:u w:val="single"/>
        </w:rPr>
      </w:pPr>
      <w:bookmarkStart w:id="0" w:name="_GoBack"/>
      <w:bookmarkEnd w:id="0"/>
      <w:r>
        <w:rPr>
          <w:noProof/>
        </w:rPr>
        <w:drawing>
          <wp:anchor distT="0" distB="0" distL="114300" distR="114300" simplePos="0" relativeHeight="251678720" behindDoc="0" locked="0" layoutInCell="1" allowOverlap="1" wp14:anchorId="37107476" wp14:editId="0D1DEDD1">
            <wp:simplePos x="0" y="0"/>
            <wp:positionH relativeFrom="margin">
              <wp:align>center</wp:align>
            </wp:positionH>
            <wp:positionV relativeFrom="paragraph">
              <wp:posOffset>408</wp:posOffset>
            </wp:positionV>
            <wp:extent cx="5967730" cy="6400800"/>
            <wp:effectExtent l="0" t="0" r="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uppFigure1"/>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5967795" cy="6400800"/>
                    </a:xfrm>
                    <a:prstGeom prst="rect">
                      <a:avLst/>
                    </a:prstGeom>
                    <a:noFill/>
                    <a:ln>
                      <a:noFill/>
                    </a:ln>
                  </pic:spPr>
                </pic:pic>
              </a:graphicData>
            </a:graphic>
            <wp14:sizeRelH relativeFrom="margin">
              <wp14:pctWidth>0</wp14:pctWidth>
            </wp14:sizeRelH>
          </wp:anchor>
        </w:drawing>
      </w:r>
      <w:r w:rsidR="0057632B" w:rsidRPr="008258BC">
        <w:rPr>
          <w:rFonts w:ascii="David" w:hAnsi="David" w:cs="David"/>
          <w:noProof/>
          <w:sz w:val="24"/>
          <w:szCs w:val="24"/>
        </w:rPr>
        <mc:AlternateContent>
          <mc:Choice Requires="wps">
            <w:drawing>
              <wp:anchor distT="45720" distB="45720" distL="114300" distR="114300" simplePos="0" relativeHeight="251671552" behindDoc="0" locked="0" layoutInCell="1" allowOverlap="1" wp14:anchorId="763CD4C2" wp14:editId="3154F39C">
                <wp:simplePos x="0" y="0"/>
                <wp:positionH relativeFrom="margin">
                  <wp:align>right</wp:align>
                </wp:positionH>
                <wp:positionV relativeFrom="paragraph">
                  <wp:posOffset>6503862</wp:posOffset>
                </wp:positionV>
                <wp:extent cx="6197600" cy="7543800"/>
                <wp:effectExtent l="0" t="0" r="0" b="0"/>
                <wp:wrapTopAndBottom/>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0" cy="7543800"/>
                        </a:xfrm>
                        <a:prstGeom prst="rect">
                          <a:avLst/>
                        </a:prstGeom>
                        <a:solidFill>
                          <a:srgbClr val="FFFFFF"/>
                        </a:solidFill>
                        <a:ln w="9525">
                          <a:noFill/>
                          <a:miter lim="800000"/>
                          <a:headEnd/>
                          <a:tailEnd/>
                        </a:ln>
                      </wps:spPr>
                      <wps:txbx>
                        <w:txbxContent>
                          <w:p w14:paraId="6D626414" w14:textId="196A9B01" w:rsidR="007A56B0" w:rsidRPr="008258BC" w:rsidRDefault="0045615C" w:rsidP="00C041FF">
                            <w:pPr>
                              <w:bidi w:val="0"/>
                              <w:jc w:val="both"/>
                              <w:rPr>
                                <w:rFonts w:ascii="David" w:hAnsi="David" w:cs="David"/>
                                <w:sz w:val="20"/>
                                <w:szCs w:val="20"/>
                              </w:rPr>
                            </w:pPr>
                            <w:r>
                              <w:rPr>
                                <w:rFonts w:ascii="David" w:hAnsi="David" w:cs="David"/>
                                <w:b/>
                                <w:bCs/>
                                <w:sz w:val="20"/>
                                <w:szCs w:val="20"/>
                              </w:rPr>
                              <w:t>Supplemental</w:t>
                            </w:r>
                            <w:r w:rsidR="007A56B0" w:rsidRPr="008258BC">
                              <w:rPr>
                                <w:rFonts w:ascii="David" w:hAnsi="David" w:cs="David"/>
                                <w:b/>
                                <w:bCs/>
                                <w:sz w:val="20"/>
                                <w:szCs w:val="20"/>
                              </w:rPr>
                              <w:t xml:space="preserve"> Figure </w:t>
                            </w:r>
                            <w:r w:rsidR="003C49F8">
                              <w:rPr>
                                <w:rFonts w:ascii="David" w:hAnsi="David" w:cs="David"/>
                                <w:b/>
                                <w:bCs/>
                                <w:sz w:val="20"/>
                                <w:szCs w:val="20"/>
                              </w:rPr>
                              <w:t>S</w:t>
                            </w:r>
                            <w:r w:rsidR="007A56B0" w:rsidRPr="008258BC">
                              <w:rPr>
                                <w:rFonts w:ascii="David" w:hAnsi="David" w:cs="David"/>
                                <w:b/>
                                <w:bCs/>
                                <w:sz w:val="20"/>
                                <w:szCs w:val="20"/>
                              </w:rPr>
                              <w:t>1 – quality control of expression and cleavage efficiency measurements.</w:t>
                            </w:r>
                            <w:r w:rsidR="007A56B0" w:rsidRPr="008258BC">
                              <w:rPr>
                                <w:rFonts w:ascii="David" w:hAnsi="David" w:cs="David"/>
                                <w:sz w:val="20"/>
                                <w:szCs w:val="20"/>
                              </w:rPr>
                              <w:t xml:space="preserve"> (A) Scatter plot of expression measurements in two replicates. (B) Comparison of expression distribution across groups of </w:t>
                            </w:r>
                            <w:r w:rsidR="00625CFF">
                              <w:rPr>
                                <w:rFonts w:ascii="David" w:hAnsi="David" w:cs="David"/>
                                <w:sz w:val="20"/>
                                <w:szCs w:val="20"/>
                              </w:rPr>
                              <w:t>constructs</w:t>
                            </w:r>
                            <w:r w:rsidR="007A56B0" w:rsidRPr="008258BC">
                              <w:rPr>
                                <w:rFonts w:ascii="David" w:hAnsi="David" w:cs="David"/>
                                <w:sz w:val="20"/>
                                <w:szCs w:val="20"/>
                              </w:rPr>
                              <w:t xml:space="preserve">. Each group contains up to ten </w:t>
                            </w:r>
                            <w:r w:rsidR="00625CFF">
                              <w:rPr>
                                <w:rFonts w:ascii="David" w:hAnsi="David" w:cs="David"/>
                                <w:sz w:val="20"/>
                                <w:szCs w:val="20"/>
                              </w:rPr>
                              <w:t>constructs</w:t>
                            </w:r>
                            <w:r w:rsidR="007A56B0" w:rsidRPr="008258BC">
                              <w:rPr>
                                <w:rFonts w:ascii="David" w:hAnsi="David" w:cs="David"/>
                                <w:sz w:val="20"/>
                                <w:szCs w:val="20"/>
                              </w:rPr>
                              <w:t xml:space="preserve"> differing only in the barcode sequence. </w:t>
                            </w:r>
                            <w:r w:rsidR="00625CFF">
                              <w:rPr>
                                <w:rFonts w:ascii="David" w:hAnsi="David" w:cs="David"/>
                                <w:sz w:val="20"/>
                                <w:szCs w:val="20"/>
                              </w:rPr>
                              <w:t>Constructs</w:t>
                            </w:r>
                            <w:r w:rsidR="007A56B0" w:rsidRPr="008258BC">
                              <w:rPr>
                                <w:rFonts w:ascii="David" w:hAnsi="David" w:cs="David"/>
                                <w:sz w:val="20"/>
                                <w:szCs w:val="20"/>
                              </w:rPr>
                              <w:t xml:space="preserve"> span a wide expression range and show low median RSD (1.1%), estimated across all groups. (C-E) Cleavage efficiency of three representative variant groups, HIV1 (C), SPA1 (D) and SVL (E). Each group contains ten </w:t>
                            </w:r>
                            <w:r w:rsidR="00625CFF">
                              <w:rPr>
                                <w:rFonts w:ascii="David" w:hAnsi="David" w:cs="David"/>
                                <w:sz w:val="20"/>
                                <w:szCs w:val="20"/>
                              </w:rPr>
                              <w:t>constructs</w:t>
                            </w:r>
                            <w:r w:rsidR="007A56B0" w:rsidRPr="008258BC">
                              <w:rPr>
                                <w:rFonts w:ascii="David" w:hAnsi="David" w:cs="David"/>
                                <w:sz w:val="20"/>
                                <w:szCs w:val="20"/>
                              </w:rPr>
                              <w:t xml:space="preserve"> differing only in the barcode sequence.</w:t>
                            </w: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63CD4C2" id="_x0000_t202" coordsize="21600,21600" o:spt="202" path="m,l,21600r21600,l21600,xe">
                <v:stroke joinstyle="miter"/>
                <v:path gradientshapeok="t" o:connecttype="rect"/>
              </v:shapetype>
              <v:shape id="Text Box 2" o:spid="_x0000_s1026" type="#_x0000_t202" style="position:absolute;margin-left:436.8pt;margin-top:512.1pt;width:488pt;height:594pt;z-index:251671552;visibility:visible;mso-wrap-style:non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" stroked="f">
                <v:textbox style="mso-fit-shape-to-text:t">
                  <w:txbxContent>
                    <w:p w14:paraId="6D626414" w14:textId="196A9B01" w:rsidR="007A56B0" w:rsidRPr="008258BC" w:rsidRDefault="0045615C" w:rsidP="00C041FF">
                      <w:pPr>
                        <w:bidi w:val="0"/>
                        <w:jc w:val="both"/>
                        <w:rPr>
                          <w:rFonts w:ascii="David" w:hAnsi="David" w:cs="David"/>
                          <w:sz w:val="20"/>
                          <w:szCs w:val="20"/>
                        </w:rPr>
                      </w:pPr>
                      <w:r>
                        <w:rPr>
                          <w:rFonts w:ascii="David" w:hAnsi="David" w:cs="David"/>
                          <w:b/>
                          <w:bCs/>
                          <w:sz w:val="20"/>
                          <w:szCs w:val="20"/>
                        </w:rPr>
                        <w:t>Supplemental</w:t>
                      </w:r>
                      <w:r w:rsidR="007A56B0" w:rsidRPr="008258BC">
                        <w:rPr>
                          <w:rFonts w:ascii="David" w:hAnsi="David" w:cs="David"/>
                          <w:b/>
                          <w:bCs/>
                          <w:sz w:val="20"/>
                          <w:szCs w:val="20"/>
                        </w:rPr>
                        <w:t xml:space="preserve"> Figure </w:t>
                      </w:r>
                      <w:r w:rsidR="003C49F8">
                        <w:rPr>
                          <w:rFonts w:ascii="David" w:hAnsi="David" w:cs="David"/>
                          <w:b/>
                          <w:bCs/>
                          <w:sz w:val="20"/>
                          <w:szCs w:val="20"/>
                        </w:rPr>
                        <w:t>S</w:t>
                      </w:r>
                      <w:r w:rsidR="007A56B0" w:rsidRPr="008258BC">
                        <w:rPr>
                          <w:rFonts w:ascii="David" w:hAnsi="David" w:cs="David"/>
                          <w:b/>
                          <w:bCs/>
                          <w:sz w:val="20"/>
                          <w:szCs w:val="20"/>
                        </w:rPr>
                        <w:t>1 – quality control of expression and cleavage efficiency measurements.</w:t>
                      </w:r>
                      <w:r w:rsidR="007A56B0" w:rsidRPr="008258BC">
                        <w:rPr>
                          <w:rFonts w:ascii="David" w:hAnsi="David" w:cs="David"/>
                          <w:sz w:val="20"/>
                          <w:szCs w:val="20"/>
                        </w:rPr>
                        <w:t xml:space="preserve"> (A) Scatter plot of expression measurements in two replicates. (B) Comparison of expression distribution across groups of </w:t>
                      </w:r>
                      <w:r w:rsidR="00625CFF">
                        <w:rPr>
                          <w:rFonts w:ascii="David" w:hAnsi="David" w:cs="David"/>
                          <w:sz w:val="20"/>
                          <w:szCs w:val="20"/>
                        </w:rPr>
                        <w:t>constructs</w:t>
                      </w:r>
                      <w:r w:rsidR="007A56B0" w:rsidRPr="008258BC">
                        <w:rPr>
                          <w:rFonts w:ascii="David" w:hAnsi="David" w:cs="David"/>
                          <w:sz w:val="20"/>
                          <w:szCs w:val="20"/>
                        </w:rPr>
                        <w:t xml:space="preserve">. Each group contains up to ten </w:t>
                      </w:r>
                      <w:r w:rsidR="00625CFF">
                        <w:rPr>
                          <w:rFonts w:ascii="David" w:hAnsi="David" w:cs="David"/>
                          <w:sz w:val="20"/>
                          <w:szCs w:val="20"/>
                        </w:rPr>
                        <w:t>constructs</w:t>
                      </w:r>
                      <w:r w:rsidR="007A56B0" w:rsidRPr="008258BC">
                        <w:rPr>
                          <w:rFonts w:ascii="David" w:hAnsi="David" w:cs="David"/>
                          <w:sz w:val="20"/>
                          <w:szCs w:val="20"/>
                        </w:rPr>
                        <w:t xml:space="preserve"> differing only in the barcode sequence. </w:t>
                      </w:r>
                      <w:r w:rsidR="00625CFF">
                        <w:rPr>
                          <w:rFonts w:ascii="David" w:hAnsi="David" w:cs="David"/>
                          <w:sz w:val="20"/>
                          <w:szCs w:val="20"/>
                        </w:rPr>
                        <w:t>Constructs</w:t>
                      </w:r>
                      <w:r w:rsidR="007A56B0" w:rsidRPr="008258BC">
                        <w:rPr>
                          <w:rFonts w:ascii="David" w:hAnsi="David" w:cs="David"/>
                          <w:sz w:val="20"/>
                          <w:szCs w:val="20"/>
                        </w:rPr>
                        <w:t xml:space="preserve"> span a wide expression range and show low median RSD (1.1%), estimated across all groups. (C-E) Cleavage efficiency of three representative variant groups, HIV1 (C), SPA1 (D) and SVL (E). Each group contains ten </w:t>
                      </w:r>
                      <w:r w:rsidR="00625CFF">
                        <w:rPr>
                          <w:rFonts w:ascii="David" w:hAnsi="David" w:cs="David"/>
                          <w:sz w:val="20"/>
                          <w:szCs w:val="20"/>
                        </w:rPr>
                        <w:t>constructs</w:t>
                      </w:r>
                      <w:r w:rsidR="007A56B0" w:rsidRPr="008258BC">
                        <w:rPr>
                          <w:rFonts w:ascii="David" w:hAnsi="David" w:cs="David"/>
                          <w:sz w:val="20"/>
                          <w:szCs w:val="20"/>
                        </w:rPr>
                        <w:t xml:space="preserve"> differing only in the barcode sequence.</w:t>
                      </w:r>
                    </w:p>
                  </w:txbxContent>
                </v:textbox>
                <w10:wrap type="topAndBottom" anchorx="margin"/>
              </v:shape>
            </w:pict>
          </mc:Fallback>
        </mc:AlternateContent>
      </w:r>
    </w:p>
    <w:p w14:paraId="635D8C5D" w14:textId="0A887BB8" w:rsidR="00C041FF" w:rsidRDefault="00C041FF" w:rsidP="00C041FF">
      <w:pPr>
        <w:bidi w:val="0"/>
        <w:rPr>
          <w:rFonts w:ascii="David" w:hAnsi="David" w:cs="David"/>
          <w:sz w:val="24"/>
          <w:szCs w:val="24"/>
        </w:rPr>
      </w:pPr>
    </w:p>
    <w:p w14:paraId="351D6E32" w14:textId="630D264B" w:rsidR="00C041FF" w:rsidRDefault="0057632B" w:rsidP="00C041FF">
      <w:pPr>
        <w:bidi w:val="0"/>
        <w:rPr>
          <w:rFonts w:ascii="David" w:hAnsi="David" w:cs="David"/>
          <w:sz w:val="32"/>
          <w:szCs w:val="32"/>
          <w:u w:val="single"/>
        </w:rPr>
      </w:pPr>
      <w:r w:rsidRPr="008258BC">
        <w:rPr>
          <w:rFonts w:ascii="David" w:hAnsi="David" w:cs="David"/>
          <w:noProof/>
          <w:sz w:val="24"/>
          <w:szCs w:val="24"/>
        </w:rPr>
        <w:lastRenderedPageBreak/>
        <mc:AlternateContent>
          <mc:Choice Requires="wps">
            <w:drawing>
              <wp:anchor distT="45720" distB="45720" distL="114300" distR="114300" simplePos="0" relativeHeight="251672576" behindDoc="0" locked="0" layoutInCell="1" allowOverlap="1" wp14:anchorId="1FEF3F27" wp14:editId="528216FF">
                <wp:simplePos x="0" y="0"/>
                <wp:positionH relativeFrom="margin">
                  <wp:align>left</wp:align>
                </wp:positionH>
                <wp:positionV relativeFrom="paragraph">
                  <wp:posOffset>3538843</wp:posOffset>
                </wp:positionV>
                <wp:extent cx="6197600" cy="5017770"/>
                <wp:effectExtent l="0" t="0" r="0" b="0"/>
                <wp:wrapTopAndBottom/>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0" cy="5017770"/>
                        </a:xfrm>
                        <a:prstGeom prst="rect">
                          <a:avLst/>
                        </a:prstGeom>
                        <a:solidFill>
                          <a:srgbClr val="FFFFFF"/>
                        </a:solidFill>
                        <a:ln w="9525">
                          <a:noFill/>
                          <a:miter lim="800000"/>
                          <a:headEnd/>
                          <a:tailEnd/>
                        </a:ln>
                      </wps:spPr>
                      <wps:txbx>
                        <w:txbxContent>
                          <w:p w14:paraId="31536B30" w14:textId="29C939B3" w:rsidR="007A56B0" w:rsidRPr="0022633C" w:rsidRDefault="0045615C" w:rsidP="00855437">
                            <w:pPr>
                              <w:bidi w:val="0"/>
                              <w:jc w:val="both"/>
                              <w:rPr>
                                <w:rFonts w:ascii="David" w:hAnsi="David" w:cs="David"/>
                                <w:sz w:val="20"/>
                                <w:szCs w:val="20"/>
                              </w:rPr>
                            </w:pPr>
                            <w:r>
                              <w:rPr>
                                <w:rFonts w:ascii="David" w:hAnsi="David" w:cs="David"/>
                                <w:b/>
                                <w:bCs/>
                                <w:sz w:val="20"/>
                                <w:szCs w:val="20"/>
                              </w:rPr>
                              <w:t>Supplemental</w:t>
                            </w:r>
                            <w:r w:rsidR="007A56B0" w:rsidRPr="008258BC">
                              <w:rPr>
                                <w:rFonts w:ascii="David" w:hAnsi="David" w:cs="David"/>
                                <w:b/>
                                <w:bCs/>
                                <w:sz w:val="20"/>
                                <w:szCs w:val="20"/>
                              </w:rPr>
                              <w:t xml:space="preserve"> Figure </w:t>
                            </w:r>
                            <w:r w:rsidR="003C49F8">
                              <w:rPr>
                                <w:rFonts w:ascii="David" w:hAnsi="David" w:cs="David"/>
                                <w:b/>
                                <w:bCs/>
                                <w:sz w:val="20"/>
                                <w:szCs w:val="20"/>
                              </w:rPr>
                              <w:t>S</w:t>
                            </w:r>
                            <w:r w:rsidR="007A56B0" w:rsidRPr="008258BC">
                              <w:rPr>
                                <w:rFonts w:ascii="David" w:hAnsi="David" w:cs="David"/>
                                <w:b/>
                                <w:bCs/>
                                <w:sz w:val="20"/>
                                <w:szCs w:val="20"/>
                              </w:rPr>
                              <w:t xml:space="preserve">2 – </w:t>
                            </w:r>
                            <w:r w:rsidR="009B2830">
                              <w:rPr>
                                <w:rFonts w:ascii="David" w:hAnsi="David" w:cs="David"/>
                                <w:b/>
                                <w:bCs/>
                                <w:sz w:val="20"/>
                                <w:szCs w:val="20"/>
                              </w:rPr>
                              <w:t>positional preference of regulatory motifs</w:t>
                            </w:r>
                            <w:r w:rsidR="007A56B0" w:rsidRPr="008258BC">
                              <w:rPr>
                                <w:rFonts w:ascii="David" w:hAnsi="David" w:cs="David"/>
                                <w:b/>
                                <w:bCs/>
                                <w:sz w:val="20"/>
                                <w:szCs w:val="20"/>
                              </w:rPr>
                              <w:t>.</w:t>
                            </w:r>
                            <w:r w:rsidR="007A56B0" w:rsidRPr="008258BC">
                              <w:rPr>
                                <w:rFonts w:ascii="David" w:hAnsi="David" w:cs="David"/>
                                <w:sz w:val="20"/>
                                <w:szCs w:val="20"/>
                              </w:rPr>
                              <w:t xml:space="preserve"> </w:t>
                            </w:r>
                            <w:r w:rsidR="009B2830">
                              <w:rPr>
                                <w:rFonts w:ascii="David" w:hAnsi="David" w:cs="David"/>
                                <w:sz w:val="20"/>
                                <w:szCs w:val="20"/>
                              </w:rPr>
                              <w:t>(A</w:t>
                            </w:r>
                            <w:r w:rsidR="00A42D42">
                              <w:rPr>
                                <w:rFonts w:ascii="David" w:hAnsi="David" w:cs="David"/>
                                <w:sz w:val="20"/>
                                <w:szCs w:val="20"/>
                              </w:rPr>
                              <w:t>-B</w:t>
                            </w:r>
                            <w:r w:rsidR="009B2830">
                              <w:rPr>
                                <w:rFonts w:ascii="David" w:hAnsi="David" w:cs="David"/>
                                <w:sz w:val="20"/>
                                <w:szCs w:val="20"/>
                              </w:rPr>
                              <w:t>) Centri</w:t>
                            </w:r>
                            <w:r w:rsidR="00855437">
                              <w:rPr>
                                <w:rFonts w:ascii="David" w:hAnsi="David" w:cs="David"/>
                                <w:sz w:val="20"/>
                                <w:szCs w:val="20"/>
                              </w:rPr>
                              <w:t>M</w:t>
                            </w:r>
                            <w:r w:rsidR="009B2830">
                              <w:rPr>
                                <w:rFonts w:ascii="David" w:hAnsi="David" w:cs="David"/>
                                <w:sz w:val="20"/>
                                <w:szCs w:val="20"/>
                              </w:rPr>
                              <w:t>o a</w:t>
                            </w:r>
                            <w:r w:rsidR="009B2830" w:rsidRPr="00F30479">
                              <w:rPr>
                                <w:rFonts w:ascii="David" w:hAnsi="David" w:cs="David"/>
                                <w:sz w:val="20"/>
                                <w:szCs w:val="20"/>
                              </w:rPr>
                              <w:t>nalysis for the positional preference of</w:t>
                            </w:r>
                            <w:r w:rsidR="00A42D42">
                              <w:rPr>
                                <w:rFonts w:ascii="David" w:hAnsi="David" w:cs="David"/>
                                <w:sz w:val="20"/>
                                <w:szCs w:val="20"/>
                              </w:rPr>
                              <w:t xml:space="preserve"> upstream (A) and downstream (B)</w:t>
                            </w:r>
                            <w:r w:rsidR="009B2830" w:rsidRPr="00F30479">
                              <w:rPr>
                                <w:rFonts w:ascii="David" w:hAnsi="David" w:cs="David"/>
                                <w:sz w:val="20"/>
                                <w:szCs w:val="20"/>
                              </w:rPr>
                              <w:t xml:space="preserve"> </w:t>
                            </w:r>
                            <w:r w:rsidR="00A42D42">
                              <w:rPr>
                                <w:rFonts w:ascii="David" w:hAnsi="David" w:cs="David"/>
                                <w:sz w:val="20"/>
                                <w:szCs w:val="20"/>
                              </w:rPr>
                              <w:t>motifs</w:t>
                            </w:r>
                            <w:r w:rsidR="009B2830" w:rsidRPr="00F30479">
                              <w:rPr>
                                <w:rFonts w:ascii="David" w:hAnsi="David" w:cs="David"/>
                                <w:sz w:val="20"/>
                                <w:szCs w:val="20"/>
                              </w:rPr>
                              <w:t xml:space="preserve"> found</w:t>
                            </w:r>
                            <w:r w:rsidR="00A42D42">
                              <w:rPr>
                                <w:rFonts w:ascii="David" w:hAnsi="David" w:cs="David"/>
                                <w:sz w:val="20"/>
                                <w:szCs w:val="20"/>
                              </w:rPr>
                              <w:t xml:space="preserve"> in the scanning mutagenesis data</w:t>
                            </w:r>
                            <w:r w:rsidR="009B2830" w:rsidRPr="00F30479">
                              <w:rPr>
                                <w:rFonts w:ascii="David" w:hAnsi="David" w:cs="David"/>
                                <w:sz w:val="20"/>
                                <w:szCs w:val="20"/>
                              </w:rPr>
                              <w:t xml:space="preserve"> from the analysis performed in </w:t>
                            </w:r>
                            <w:r w:rsidR="00A42D42">
                              <w:rPr>
                                <w:rFonts w:ascii="David" w:hAnsi="David" w:cs="David"/>
                                <w:sz w:val="20"/>
                                <w:szCs w:val="20"/>
                              </w:rPr>
                              <w:t>Figure 3E and Figure 3G</w:t>
                            </w:r>
                            <w:r w:rsidR="009B2830" w:rsidRPr="00F30479">
                              <w:rPr>
                                <w:rFonts w:ascii="David" w:hAnsi="David" w:cs="David"/>
                                <w:sz w:val="20"/>
                                <w:szCs w:val="20"/>
                              </w:rPr>
                              <w:t xml:space="preserve"> respectively. </w:t>
                            </w:r>
                            <w:r w:rsidR="00A42D42">
                              <w:rPr>
                                <w:rFonts w:ascii="David" w:hAnsi="David" w:cs="David"/>
                                <w:sz w:val="20"/>
                                <w:szCs w:val="20"/>
                              </w:rPr>
                              <w:t>(C-D) Centri</w:t>
                            </w:r>
                            <w:r w:rsidR="00855437">
                              <w:rPr>
                                <w:rFonts w:ascii="David" w:hAnsi="David" w:cs="David"/>
                                <w:sz w:val="20"/>
                                <w:szCs w:val="20"/>
                              </w:rPr>
                              <w:t>M</w:t>
                            </w:r>
                            <w:r w:rsidR="00A42D42">
                              <w:rPr>
                                <w:rFonts w:ascii="David" w:hAnsi="David" w:cs="David"/>
                                <w:sz w:val="20"/>
                                <w:szCs w:val="20"/>
                              </w:rPr>
                              <w:t>o a</w:t>
                            </w:r>
                            <w:r w:rsidR="00A42D42" w:rsidRPr="00F30479">
                              <w:rPr>
                                <w:rFonts w:ascii="David" w:hAnsi="David" w:cs="David"/>
                                <w:sz w:val="20"/>
                                <w:szCs w:val="20"/>
                              </w:rPr>
                              <w:t xml:space="preserve">nalysis for the positional preference of </w:t>
                            </w:r>
                            <w:r w:rsidR="00A42D42">
                              <w:rPr>
                                <w:rFonts w:ascii="David" w:hAnsi="David" w:cs="David"/>
                                <w:sz w:val="20"/>
                                <w:szCs w:val="20"/>
                              </w:rPr>
                              <w:t xml:space="preserve">center motifs found in the scanning mutagenesis data </w:t>
                            </w:r>
                            <w:r w:rsidR="00A42D42" w:rsidRPr="00F30479">
                              <w:rPr>
                                <w:rFonts w:ascii="David" w:hAnsi="David" w:cs="David"/>
                                <w:sz w:val="20"/>
                                <w:szCs w:val="20"/>
                              </w:rPr>
                              <w:t xml:space="preserve">from the analysis performed in </w:t>
                            </w:r>
                            <w:r w:rsidR="00A42D42">
                              <w:rPr>
                                <w:rFonts w:ascii="David" w:hAnsi="David" w:cs="David"/>
                                <w:sz w:val="20"/>
                                <w:szCs w:val="20"/>
                              </w:rPr>
                              <w:t>Figure 3F</w:t>
                            </w:r>
                            <w:r w:rsidR="00A42D42" w:rsidRPr="00F30479">
                              <w:rPr>
                                <w:rFonts w:ascii="David" w:hAnsi="David" w:cs="David"/>
                                <w:sz w:val="20"/>
                                <w:szCs w:val="20"/>
                              </w:rPr>
                              <w:t>.</w:t>
                            </w:r>
                            <w:r w:rsidR="00A42D42">
                              <w:rPr>
                                <w:rFonts w:ascii="David" w:hAnsi="David" w:cs="David"/>
                                <w:sz w:val="20"/>
                                <w:szCs w:val="20"/>
                              </w:rPr>
                              <w:t xml:space="preserve"> Motifs were tested both upstream (C) and downstream (D).</w:t>
                            </w:r>
                            <w:r w:rsidR="00855437">
                              <w:rPr>
                                <w:rFonts w:ascii="David" w:hAnsi="David" w:cs="David"/>
                                <w:sz w:val="20"/>
                                <w:szCs w:val="20"/>
                              </w:rPr>
                              <w:t xml:space="preserve"> All of the presented results had a </w:t>
                            </w:r>
                            <w:r w:rsidR="0022633C">
                              <w:rPr>
                                <w:rFonts w:ascii="David" w:hAnsi="David" w:cs="David"/>
                                <w:sz w:val="20"/>
                                <w:szCs w:val="20"/>
                              </w:rPr>
                              <w:t>Fisher E-value &lt; 10</w:t>
                            </w:r>
                            <w:r w:rsidR="0022633C">
                              <w:rPr>
                                <w:rFonts w:ascii="David" w:hAnsi="David" w:cs="David"/>
                                <w:sz w:val="20"/>
                                <w:szCs w:val="20"/>
                                <w:vertAlign w:val="superscript"/>
                              </w:rPr>
                              <w:t>-9</w:t>
                            </w:r>
                            <w:r w:rsidR="0022633C">
                              <w:rPr>
                                <w:rFonts w:ascii="David" w:hAnsi="David" w:cs="David"/>
                                <w:sz w:val="20"/>
                                <w:szCs w:val="20"/>
                              </w:rPr>
                              <w:t>.</w:t>
                            </w: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FEF3F27" id="_x0000_s1027" type="#_x0000_t202" style="position:absolute;margin-left:0;margin-top:278.65pt;width:488pt;height:395.1pt;z-index:251672576;visibility:visible;mso-wrap-style:non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" stroked="f">
                <v:textbox style="mso-fit-shape-to-text:t">
                  <w:txbxContent>
                    <w:p w14:paraId="31536B30" w14:textId="29C939B3" w:rsidR="007A56B0" w:rsidRPr="0022633C" w:rsidRDefault="0045615C" w:rsidP="00855437">
                      <w:pPr>
                        <w:bidi w:val="0"/>
                        <w:jc w:val="both"/>
                        <w:rPr>
                          <w:rFonts w:ascii="David" w:hAnsi="David" w:cs="David"/>
                          <w:sz w:val="20"/>
                          <w:szCs w:val="20"/>
                        </w:rPr>
                      </w:pPr>
                      <w:r>
                        <w:rPr>
                          <w:rFonts w:ascii="David" w:hAnsi="David" w:cs="David"/>
                          <w:b/>
                          <w:bCs/>
                          <w:sz w:val="20"/>
                          <w:szCs w:val="20"/>
                        </w:rPr>
                        <w:t>Supplemental</w:t>
                      </w:r>
                      <w:r w:rsidR="007A56B0" w:rsidRPr="008258BC">
                        <w:rPr>
                          <w:rFonts w:ascii="David" w:hAnsi="David" w:cs="David"/>
                          <w:b/>
                          <w:bCs/>
                          <w:sz w:val="20"/>
                          <w:szCs w:val="20"/>
                        </w:rPr>
                        <w:t xml:space="preserve"> Figure </w:t>
                      </w:r>
                      <w:r w:rsidR="003C49F8">
                        <w:rPr>
                          <w:rFonts w:ascii="David" w:hAnsi="David" w:cs="David"/>
                          <w:b/>
                          <w:bCs/>
                          <w:sz w:val="20"/>
                          <w:szCs w:val="20"/>
                        </w:rPr>
                        <w:t>S</w:t>
                      </w:r>
                      <w:r w:rsidR="007A56B0" w:rsidRPr="008258BC">
                        <w:rPr>
                          <w:rFonts w:ascii="David" w:hAnsi="David" w:cs="David"/>
                          <w:b/>
                          <w:bCs/>
                          <w:sz w:val="20"/>
                          <w:szCs w:val="20"/>
                        </w:rPr>
                        <w:t xml:space="preserve">2 – </w:t>
                      </w:r>
                      <w:r w:rsidR="009B2830">
                        <w:rPr>
                          <w:rFonts w:ascii="David" w:hAnsi="David" w:cs="David"/>
                          <w:b/>
                          <w:bCs/>
                          <w:sz w:val="20"/>
                          <w:szCs w:val="20"/>
                        </w:rPr>
                        <w:t>positional preference of regulatory motifs</w:t>
                      </w:r>
                      <w:r w:rsidR="007A56B0" w:rsidRPr="008258BC">
                        <w:rPr>
                          <w:rFonts w:ascii="David" w:hAnsi="David" w:cs="David"/>
                          <w:b/>
                          <w:bCs/>
                          <w:sz w:val="20"/>
                          <w:szCs w:val="20"/>
                        </w:rPr>
                        <w:t>.</w:t>
                      </w:r>
                      <w:r w:rsidR="007A56B0" w:rsidRPr="008258BC">
                        <w:rPr>
                          <w:rFonts w:ascii="David" w:hAnsi="David" w:cs="David"/>
                          <w:sz w:val="20"/>
                          <w:szCs w:val="20"/>
                        </w:rPr>
                        <w:t xml:space="preserve"> </w:t>
                      </w:r>
                      <w:r w:rsidR="009B2830">
                        <w:rPr>
                          <w:rFonts w:ascii="David" w:hAnsi="David" w:cs="David"/>
                          <w:sz w:val="20"/>
                          <w:szCs w:val="20"/>
                        </w:rPr>
                        <w:t>(A</w:t>
                      </w:r>
                      <w:r w:rsidR="00A42D42">
                        <w:rPr>
                          <w:rFonts w:ascii="David" w:hAnsi="David" w:cs="David"/>
                          <w:sz w:val="20"/>
                          <w:szCs w:val="20"/>
                        </w:rPr>
                        <w:t>-B</w:t>
                      </w:r>
                      <w:r w:rsidR="009B2830">
                        <w:rPr>
                          <w:rFonts w:ascii="David" w:hAnsi="David" w:cs="David"/>
                          <w:sz w:val="20"/>
                          <w:szCs w:val="20"/>
                        </w:rPr>
                        <w:t>) Centri</w:t>
                      </w:r>
                      <w:r w:rsidR="00855437">
                        <w:rPr>
                          <w:rFonts w:ascii="David" w:hAnsi="David" w:cs="David"/>
                          <w:sz w:val="20"/>
                          <w:szCs w:val="20"/>
                        </w:rPr>
                        <w:t>M</w:t>
                      </w:r>
                      <w:r w:rsidR="009B2830">
                        <w:rPr>
                          <w:rFonts w:ascii="David" w:hAnsi="David" w:cs="David"/>
                          <w:sz w:val="20"/>
                          <w:szCs w:val="20"/>
                        </w:rPr>
                        <w:t>o a</w:t>
                      </w:r>
                      <w:r w:rsidR="009B2830" w:rsidRPr="00F30479">
                        <w:rPr>
                          <w:rFonts w:ascii="David" w:hAnsi="David" w:cs="David"/>
                          <w:sz w:val="20"/>
                          <w:szCs w:val="20"/>
                        </w:rPr>
                        <w:t>nalysis for the positional preference of</w:t>
                      </w:r>
                      <w:r w:rsidR="00A42D42">
                        <w:rPr>
                          <w:rFonts w:ascii="David" w:hAnsi="David" w:cs="David"/>
                          <w:sz w:val="20"/>
                          <w:szCs w:val="20"/>
                        </w:rPr>
                        <w:t xml:space="preserve"> upstream (A) and downstream (B)</w:t>
                      </w:r>
                      <w:r w:rsidR="009B2830" w:rsidRPr="00F30479">
                        <w:rPr>
                          <w:rFonts w:ascii="David" w:hAnsi="David" w:cs="David"/>
                          <w:sz w:val="20"/>
                          <w:szCs w:val="20"/>
                        </w:rPr>
                        <w:t xml:space="preserve"> </w:t>
                      </w:r>
                      <w:r w:rsidR="00A42D42">
                        <w:rPr>
                          <w:rFonts w:ascii="David" w:hAnsi="David" w:cs="David"/>
                          <w:sz w:val="20"/>
                          <w:szCs w:val="20"/>
                        </w:rPr>
                        <w:t>motifs</w:t>
                      </w:r>
                      <w:r w:rsidR="009B2830" w:rsidRPr="00F30479">
                        <w:rPr>
                          <w:rFonts w:ascii="David" w:hAnsi="David" w:cs="David"/>
                          <w:sz w:val="20"/>
                          <w:szCs w:val="20"/>
                        </w:rPr>
                        <w:t xml:space="preserve"> found</w:t>
                      </w:r>
                      <w:r w:rsidR="00A42D42">
                        <w:rPr>
                          <w:rFonts w:ascii="David" w:hAnsi="David" w:cs="David"/>
                          <w:sz w:val="20"/>
                          <w:szCs w:val="20"/>
                        </w:rPr>
                        <w:t xml:space="preserve"> in the scanning mutagenesis data</w:t>
                      </w:r>
                      <w:r w:rsidR="009B2830" w:rsidRPr="00F30479">
                        <w:rPr>
                          <w:rFonts w:ascii="David" w:hAnsi="David" w:cs="David"/>
                          <w:sz w:val="20"/>
                          <w:szCs w:val="20"/>
                        </w:rPr>
                        <w:t xml:space="preserve"> from the analysis performed in </w:t>
                      </w:r>
                      <w:r w:rsidR="00A42D42">
                        <w:rPr>
                          <w:rFonts w:ascii="David" w:hAnsi="David" w:cs="David"/>
                          <w:sz w:val="20"/>
                          <w:szCs w:val="20"/>
                        </w:rPr>
                        <w:t>Figure 3E and Figure 3G</w:t>
                      </w:r>
                      <w:r w:rsidR="009B2830" w:rsidRPr="00F30479">
                        <w:rPr>
                          <w:rFonts w:ascii="David" w:hAnsi="David" w:cs="David"/>
                          <w:sz w:val="20"/>
                          <w:szCs w:val="20"/>
                        </w:rPr>
                        <w:t xml:space="preserve"> respectively. </w:t>
                      </w:r>
                      <w:r w:rsidR="00A42D42">
                        <w:rPr>
                          <w:rFonts w:ascii="David" w:hAnsi="David" w:cs="David"/>
                          <w:sz w:val="20"/>
                          <w:szCs w:val="20"/>
                        </w:rPr>
                        <w:t>(C-D) Centri</w:t>
                      </w:r>
                      <w:r w:rsidR="00855437">
                        <w:rPr>
                          <w:rFonts w:ascii="David" w:hAnsi="David" w:cs="David"/>
                          <w:sz w:val="20"/>
                          <w:szCs w:val="20"/>
                        </w:rPr>
                        <w:t>M</w:t>
                      </w:r>
                      <w:r w:rsidR="00A42D42">
                        <w:rPr>
                          <w:rFonts w:ascii="David" w:hAnsi="David" w:cs="David"/>
                          <w:sz w:val="20"/>
                          <w:szCs w:val="20"/>
                        </w:rPr>
                        <w:t>o a</w:t>
                      </w:r>
                      <w:r w:rsidR="00A42D42" w:rsidRPr="00F30479">
                        <w:rPr>
                          <w:rFonts w:ascii="David" w:hAnsi="David" w:cs="David"/>
                          <w:sz w:val="20"/>
                          <w:szCs w:val="20"/>
                        </w:rPr>
                        <w:t xml:space="preserve">nalysis for the positional preference of </w:t>
                      </w:r>
                      <w:r w:rsidR="00A42D42">
                        <w:rPr>
                          <w:rFonts w:ascii="David" w:hAnsi="David" w:cs="David"/>
                          <w:sz w:val="20"/>
                          <w:szCs w:val="20"/>
                        </w:rPr>
                        <w:t xml:space="preserve">center motifs found in the scanning mutagenesis data </w:t>
                      </w:r>
                      <w:r w:rsidR="00A42D42" w:rsidRPr="00F30479">
                        <w:rPr>
                          <w:rFonts w:ascii="David" w:hAnsi="David" w:cs="David"/>
                          <w:sz w:val="20"/>
                          <w:szCs w:val="20"/>
                        </w:rPr>
                        <w:t xml:space="preserve">from the analysis performed in </w:t>
                      </w:r>
                      <w:r w:rsidR="00A42D42">
                        <w:rPr>
                          <w:rFonts w:ascii="David" w:hAnsi="David" w:cs="David"/>
                          <w:sz w:val="20"/>
                          <w:szCs w:val="20"/>
                        </w:rPr>
                        <w:t>Figure 3F</w:t>
                      </w:r>
                      <w:r w:rsidR="00A42D42" w:rsidRPr="00F30479">
                        <w:rPr>
                          <w:rFonts w:ascii="David" w:hAnsi="David" w:cs="David"/>
                          <w:sz w:val="20"/>
                          <w:szCs w:val="20"/>
                        </w:rPr>
                        <w:t>.</w:t>
                      </w:r>
                      <w:r w:rsidR="00A42D42">
                        <w:rPr>
                          <w:rFonts w:ascii="David" w:hAnsi="David" w:cs="David"/>
                          <w:sz w:val="20"/>
                          <w:szCs w:val="20"/>
                        </w:rPr>
                        <w:t xml:space="preserve"> Motifs were tested both upstream (C) and downstream (D).</w:t>
                      </w:r>
                      <w:r w:rsidR="00855437">
                        <w:rPr>
                          <w:rFonts w:ascii="David" w:hAnsi="David" w:cs="David"/>
                          <w:sz w:val="20"/>
                          <w:szCs w:val="20"/>
                        </w:rPr>
                        <w:t xml:space="preserve"> All of the presented results had a </w:t>
                      </w:r>
                      <w:r w:rsidR="0022633C">
                        <w:rPr>
                          <w:rFonts w:ascii="David" w:hAnsi="David" w:cs="David"/>
                          <w:sz w:val="20"/>
                          <w:szCs w:val="20"/>
                        </w:rPr>
                        <w:t>Fisher E-value &lt; 10</w:t>
                      </w:r>
                      <w:r w:rsidR="0022633C">
                        <w:rPr>
                          <w:rFonts w:ascii="David" w:hAnsi="David" w:cs="David"/>
                          <w:sz w:val="20"/>
                          <w:szCs w:val="20"/>
                          <w:vertAlign w:val="superscript"/>
                        </w:rPr>
                        <w:t>-9</w:t>
                      </w:r>
                      <w:r w:rsidR="0022633C">
                        <w:rPr>
                          <w:rFonts w:ascii="David" w:hAnsi="David" w:cs="David"/>
                          <w:sz w:val="20"/>
                          <w:szCs w:val="20"/>
                        </w:rPr>
                        <w:t>.</w:t>
                      </w:r>
                    </w:p>
                  </w:txbxContent>
                </v:textbox>
                <w10:wrap type="topAndBottom" anchorx="margin"/>
              </v:shape>
            </w:pict>
          </mc:Fallback>
        </mc:AlternateContent>
      </w:r>
      <w:r>
        <w:rPr>
          <w:noProof/>
        </w:rPr>
        <w:drawing>
          <wp:anchor distT="0" distB="0" distL="114300" distR="114300" simplePos="0" relativeHeight="251679744" behindDoc="0" locked="0" layoutInCell="1" allowOverlap="1" wp14:anchorId="45E0D5AD" wp14:editId="021DD739">
            <wp:simplePos x="0" y="0"/>
            <wp:positionH relativeFrom="margin">
              <wp:align>right</wp:align>
            </wp:positionH>
            <wp:positionV relativeFrom="paragraph">
              <wp:posOffset>407</wp:posOffset>
            </wp:positionV>
            <wp:extent cx="6184900" cy="3295015"/>
            <wp:effectExtent l="0" t="0" r="6350" b="635"/>
            <wp:wrapTopAndBottom/>
            <wp:docPr id="5" name="Picture 5" descr="SuppFigur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uppFigure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84900" cy="3295015"/>
                    </a:xfrm>
                    <a:prstGeom prst="rect">
                      <a:avLst/>
                    </a:prstGeom>
                    <a:noFill/>
                    <a:ln>
                      <a:noFill/>
                    </a:ln>
                  </pic:spPr>
                </pic:pic>
              </a:graphicData>
            </a:graphic>
          </wp:anchor>
        </w:drawing>
      </w:r>
    </w:p>
    <w:p w14:paraId="4129029C" w14:textId="6B7CB658" w:rsidR="008628C7" w:rsidRDefault="008628C7" w:rsidP="008628C7">
      <w:pPr>
        <w:bidi w:val="0"/>
      </w:pPr>
      <w:r>
        <w:rPr>
          <w:noProof/>
        </w:rPr>
        <w:lastRenderedPageBreak/>
        <w:drawing>
          <wp:inline distT="0" distB="0" distL="0" distR="0" wp14:anchorId="4142F7CB" wp14:editId="6A183812">
            <wp:extent cx="5535136" cy="8850630"/>
            <wp:effectExtent l="0" t="0" r="889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uppFigure3"/>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535136" cy="8850630"/>
                    </a:xfrm>
                    <a:prstGeom prst="rect">
                      <a:avLst/>
                    </a:prstGeom>
                    <a:noFill/>
                    <a:ln>
                      <a:noFill/>
                    </a:ln>
                  </pic:spPr>
                </pic:pic>
              </a:graphicData>
            </a:graphic>
          </wp:inline>
        </w:drawing>
      </w:r>
    </w:p>
    <w:p w14:paraId="284BE106" w14:textId="785410DD" w:rsidR="000B1895" w:rsidRPr="000B1895" w:rsidRDefault="008628C7" w:rsidP="00354C81">
      <w:pPr>
        <w:bidi w:val="0"/>
        <w:spacing w:line="480" w:lineRule="auto"/>
        <w:rPr>
          <w:rFonts w:ascii="David" w:hAnsi="David" w:cs="David"/>
        </w:rPr>
      </w:pPr>
      <w:r>
        <w:rPr>
          <w:rFonts w:ascii="David" w:hAnsi="David" w:cs="David"/>
          <w:b/>
          <w:bCs/>
          <w:noProof/>
          <w:sz w:val="20"/>
          <w:szCs w:val="20"/>
        </w:rPr>
        <w:lastRenderedPageBreak/>
        <w:drawing>
          <wp:anchor distT="0" distB="0" distL="114300" distR="114300" simplePos="0" relativeHeight="251680768" behindDoc="0" locked="0" layoutInCell="1" allowOverlap="1" wp14:anchorId="18460ED3" wp14:editId="3DCA5F6F">
            <wp:simplePos x="0" y="0"/>
            <wp:positionH relativeFrom="margin">
              <wp:posOffset>5715</wp:posOffset>
            </wp:positionH>
            <wp:positionV relativeFrom="paragraph">
              <wp:posOffset>1049020</wp:posOffset>
            </wp:positionV>
            <wp:extent cx="5962015" cy="4701540"/>
            <wp:effectExtent l="0" t="0" r="635" b="381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uppFigure4"/>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5962015" cy="4701540"/>
                    </a:xfrm>
                    <a:prstGeom prst="rect">
                      <a:avLst/>
                    </a:prstGeom>
                    <a:noFill/>
                    <a:ln>
                      <a:noFill/>
                    </a:ln>
                  </pic:spPr>
                </pic:pic>
              </a:graphicData>
            </a:graphic>
            <wp14:sizeRelH relativeFrom="margin">
              <wp14:pctWidth>0</wp14:pctWidth>
            </wp14:sizeRelH>
          </wp:anchor>
        </w:drawing>
      </w:r>
      <w:r w:rsidR="0057632B" w:rsidRPr="008258BC">
        <w:rPr>
          <w:rFonts w:ascii="David" w:hAnsi="David" w:cs="David"/>
          <w:noProof/>
          <w:sz w:val="24"/>
          <w:szCs w:val="24"/>
        </w:rPr>
        <mc:AlternateContent>
          <mc:Choice Requires="wps">
            <w:drawing>
              <wp:anchor distT="45720" distB="45720" distL="114300" distR="114300" simplePos="0" relativeHeight="251677696" behindDoc="0" locked="0" layoutInCell="1" allowOverlap="1" wp14:anchorId="2F04FF84" wp14:editId="4388B430">
                <wp:simplePos x="0" y="0"/>
                <wp:positionH relativeFrom="margin">
                  <wp:align>right</wp:align>
                </wp:positionH>
                <wp:positionV relativeFrom="paragraph">
                  <wp:posOffset>5888990</wp:posOffset>
                </wp:positionV>
                <wp:extent cx="6197600" cy="9108440"/>
                <wp:effectExtent l="0" t="0" r="0" b="0"/>
                <wp:wrapTopAndBottom/>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0" cy="9108440"/>
                        </a:xfrm>
                        <a:prstGeom prst="rect">
                          <a:avLst/>
                        </a:prstGeom>
                        <a:solidFill>
                          <a:srgbClr val="FFFFFF"/>
                        </a:solidFill>
                        <a:ln w="9525">
                          <a:noFill/>
                          <a:miter lim="800000"/>
                          <a:headEnd/>
                          <a:tailEnd/>
                        </a:ln>
                      </wps:spPr>
                      <wps:txbx>
                        <w:txbxContent>
                          <w:p w14:paraId="520D01E4" w14:textId="27B754AE" w:rsidR="00E91EE6" w:rsidRPr="001C35B9" w:rsidRDefault="0045615C" w:rsidP="00792103">
                            <w:pPr>
                              <w:bidi w:val="0"/>
                              <w:jc w:val="both"/>
                              <w:rPr>
                                <w:rFonts w:ascii="David" w:hAnsi="David" w:cs="David"/>
                                <w:sz w:val="20"/>
                                <w:szCs w:val="20"/>
                              </w:rPr>
                            </w:pPr>
                            <w:r>
                              <w:rPr>
                                <w:rFonts w:ascii="David" w:hAnsi="David" w:cs="David"/>
                                <w:b/>
                                <w:bCs/>
                                <w:sz w:val="20"/>
                                <w:szCs w:val="20"/>
                              </w:rPr>
                              <w:t>Supplemental</w:t>
                            </w:r>
                            <w:r w:rsidR="00E91EE6" w:rsidRPr="008258BC">
                              <w:rPr>
                                <w:rFonts w:ascii="David" w:hAnsi="David" w:cs="David"/>
                                <w:b/>
                                <w:bCs/>
                                <w:sz w:val="20"/>
                                <w:szCs w:val="20"/>
                              </w:rPr>
                              <w:t xml:space="preserve"> Figure </w:t>
                            </w:r>
                            <w:r w:rsidR="003C49F8">
                              <w:rPr>
                                <w:rFonts w:ascii="David" w:hAnsi="David" w:cs="David"/>
                                <w:b/>
                                <w:bCs/>
                                <w:sz w:val="20"/>
                                <w:szCs w:val="20"/>
                              </w:rPr>
                              <w:t>S</w:t>
                            </w:r>
                            <w:r w:rsidR="00E91EE6">
                              <w:rPr>
                                <w:rFonts w:ascii="David" w:hAnsi="David" w:cs="David"/>
                                <w:b/>
                                <w:bCs/>
                                <w:sz w:val="20"/>
                                <w:szCs w:val="20"/>
                              </w:rPr>
                              <w:t>4</w:t>
                            </w:r>
                            <w:r w:rsidR="00E91EE6" w:rsidRPr="008258BC">
                              <w:rPr>
                                <w:rFonts w:ascii="David" w:hAnsi="David" w:cs="David"/>
                                <w:b/>
                                <w:bCs/>
                                <w:sz w:val="20"/>
                                <w:szCs w:val="20"/>
                              </w:rPr>
                              <w:t xml:space="preserve"> – </w:t>
                            </w:r>
                            <w:r w:rsidR="00E91EE6">
                              <w:rPr>
                                <w:rFonts w:ascii="David" w:hAnsi="David" w:cs="David"/>
                                <w:b/>
                                <w:bCs/>
                                <w:sz w:val="20"/>
                                <w:szCs w:val="20"/>
                              </w:rPr>
                              <w:t>performance of alternative models for endogenous cleavage site prediction</w:t>
                            </w:r>
                            <w:r w:rsidR="00E91EE6" w:rsidRPr="008258BC">
                              <w:rPr>
                                <w:rFonts w:ascii="David" w:hAnsi="David" w:cs="David"/>
                                <w:b/>
                                <w:bCs/>
                                <w:sz w:val="20"/>
                                <w:szCs w:val="20"/>
                              </w:rPr>
                              <w:t>.</w:t>
                            </w:r>
                            <w:r w:rsidR="00E91EE6" w:rsidRPr="008258BC">
                              <w:rPr>
                                <w:rFonts w:ascii="David" w:hAnsi="David" w:cs="David"/>
                                <w:sz w:val="20"/>
                                <w:szCs w:val="20"/>
                              </w:rPr>
                              <w:t xml:space="preserve"> </w:t>
                            </w:r>
                            <w:r w:rsidR="00E91EE6">
                              <w:rPr>
                                <w:rFonts w:ascii="David" w:hAnsi="David" w:cs="David"/>
                                <w:sz w:val="20"/>
                                <w:szCs w:val="20"/>
                              </w:rPr>
                              <w:t xml:space="preserve">(A-B) Histogram of </w:t>
                            </w:r>
                            <w:r w:rsidR="008722BC">
                              <w:rPr>
                                <w:rFonts w:ascii="David" w:hAnsi="David" w:cs="David"/>
                                <w:sz w:val="20"/>
                                <w:szCs w:val="20"/>
                              </w:rPr>
                              <w:t xml:space="preserve">absolute </w:t>
                            </w:r>
                            <w:r w:rsidR="00E91EE6">
                              <w:rPr>
                                <w:rFonts w:ascii="David" w:hAnsi="David" w:cs="David"/>
                                <w:sz w:val="20"/>
                                <w:szCs w:val="20"/>
                              </w:rPr>
                              <w:t xml:space="preserve">differences between the measured and the predicted cleavage site on a set of endogenous 3' UTRs (Methods). Predictions were made by our </w:t>
                            </w:r>
                            <w:r w:rsidR="00792103">
                              <w:rPr>
                                <w:rFonts w:ascii="David" w:hAnsi="David" w:cs="David"/>
                                <w:sz w:val="20"/>
                                <w:szCs w:val="20"/>
                              </w:rPr>
                              <w:t>gradient boosting tree</w:t>
                            </w:r>
                            <w:r w:rsidR="00E91EE6">
                              <w:rPr>
                                <w:rFonts w:ascii="David" w:hAnsi="David" w:cs="David"/>
                                <w:sz w:val="20"/>
                                <w:szCs w:val="20"/>
                              </w:rPr>
                              <w:t xml:space="preserve"> (A) or kmer elastic net (B) models. The position at which the maximal expression was achieved was adjusted by 145, the most likely cleavage position within the reporter library. (C) </w:t>
                            </w:r>
                            <w:r w:rsidR="00FD5B8B">
                              <w:rPr>
                                <w:rFonts w:ascii="David" w:hAnsi="David" w:cs="David"/>
                                <w:sz w:val="20"/>
                                <w:szCs w:val="20"/>
                              </w:rPr>
                              <w:t>T</w:t>
                            </w:r>
                            <w:r w:rsidR="00E91EE6">
                              <w:rPr>
                                <w:rFonts w:ascii="David" w:hAnsi="David" w:cs="David"/>
                                <w:sz w:val="20"/>
                                <w:szCs w:val="20"/>
                              </w:rPr>
                              <w:t xml:space="preserve">he endogenous 3' UTR sequences were </w:t>
                            </w:r>
                            <w:r w:rsidR="00FD5B8B">
                              <w:rPr>
                                <w:rFonts w:ascii="David" w:hAnsi="David" w:cs="David"/>
                                <w:sz w:val="20"/>
                                <w:szCs w:val="20"/>
                              </w:rPr>
                              <w:t xml:space="preserve">subjected to prediction using polyA-SVM. The position with the highest polyA score was selected as the predicted cleavage site and the histogram of </w:t>
                            </w:r>
                            <w:r w:rsidR="008722BC">
                              <w:rPr>
                                <w:rFonts w:ascii="David" w:hAnsi="David" w:cs="David"/>
                                <w:sz w:val="20"/>
                                <w:szCs w:val="20"/>
                              </w:rPr>
                              <w:t xml:space="preserve">absolute </w:t>
                            </w:r>
                            <w:r w:rsidR="00FD5B8B">
                              <w:rPr>
                                <w:rFonts w:ascii="David" w:hAnsi="David" w:cs="David"/>
                                <w:sz w:val="20"/>
                                <w:szCs w:val="20"/>
                              </w:rPr>
                              <w:t>differences between the measured and predicted cleavage sites is presented.</w:t>
                            </w: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F04FF84" id="_x0000_s1028" type="#_x0000_t202" style="position:absolute;margin-left:436.8pt;margin-top:463.7pt;width:488pt;height:717.2pt;z-index:251677696;visibility:visible;mso-wrap-style:non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" stroked="f">
                <v:textbox style="mso-fit-shape-to-text:t">
                  <w:txbxContent>
                    <w:p w14:paraId="520D01E4" w14:textId="27B754AE" w:rsidR="00E91EE6" w:rsidRPr="001C35B9" w:rsidRDefault="0045615C" w:rsidP="00792103">
                      <w:pPr>
                        <w:bidi w:val="0"/>
                        <w:jc w:val="both"/>
                        <w:rPr>
                          <w:rFonts w:ascii="David" w:hAnsi="David" w:cs="David"/>
                          <w:sz w:val="20"/>
                          <w:szCs w:val="20"/>
                        </w:rPr>
                      </w:pPr>
                      <w:r>
                        <w:rPr>
                          <w:rFonts w:ascii="David" w:hAnsi="David" w:cs="David"/>
                          <w:b/>
                          <w:bCs/>
                          <w:sz w:val="20"/>
                          <w:szCs w:val="20"/>
                        </w:rPr>
                        <w:t>Supplemental</w:t>
                      </w:r>
                      <w:r w:rsidR="00E91EE6" w:rsidRPr="008258BC">
                        <w:rPr>
                          <w:rFonts w:ascii="David" w:hAnsi="David" w:cs="David"/>
                          <w:b/>
                          <w:bCs/>
                          <w:sz w:val="20"/>
                          <w:szCs w:val="20"/>
                        </w:rPr>
                        <w:t xml:space="preserve"> Figure </w:t>
                      </w:r>
                      <w:r w:rsidR="003C49F8">
                        <w:rPr>
                          <w:rFonts w:ascii="David" w:hAnsi="David" w:cs="David"/>
                          <w:b/>
                          <w:bCs/>
                          <w:sz w:val="20"/>
                          <w:szCs w:val="20"/>
                        </w:rPr>
                        <w:t>S</w:t>
                      </w:r>
                      <w:r w:rsidR="00E91EE6">
                        <w:rPr>
                          <w:rFonts w:ascii="David" w:hAnsi="David" w:cs="David"/>
                          <w:b/>
                          <w:bCs/>
                          <w:sz w:val="20"/>
                          <w:szCs w:val="20"/>
                        </w:rPr>
                        <w:t>4</w:t>
                      </w:r>
                      <w:r w:rsidR="00E91EE6" w:rsidRPr="008258BC">
                        <w:rPr>
                          <w:rFonts w:ascii="David" w:hAnsi="David" w:cs="David"/>
                          <w:b/>
                          <w:bCs/>
                          <w:sz w:val="20"/>
                          <w:szCs w:val="20"/>
                        </w:rPr>
                        <w:t xml:space="preserve"> – </w:t>
                      </w:r>
                      <w:r w:rsidR="00E91EE6">
                        <w:rPr>
                          <w:rFonts w:ascii="David" w:hAnsi="David" w:cs="David"/>
                          <w:b/>
                          <w:bCs/>
                          <w:sz w:val="20"/>
                          <w:szCs w:val="20"/>
                        </w:rPr>
                        <w:t>performance of alternative models for endogenous cleavage site prediction</w:t>
                      </w:r>
                      <w:r w:rsidR="00E91EE6" w:rsidRPr="008258BC">
                        <w:rPr>
                          <w:rFonts w:ascii="David" w:hAnsi="David" w:cs="David"/>
                          <w:b/>
                          <w:bCs/>
                          <w:sz w:val="20"/>
                          <w:szCs w:val="20"/>
                        </w:rPr>
                        <w:t>.</w:t>
                      </w:r>
                      <w:r w:rsidR="00E91EE6" w:rsidRPr="008258BC">
                        <w:rPr>
                          <w:rFonts w:ascii="David" w:hAnsi="David" w:cs="David"/>
                          <w:sz w:val="20"/>
                          <w:szCs w:val="20"/>
                        </w:rPr>
                        <w:t xml:space="preserve"> </w:t>
                      </w:r>
                      <w:r w:rsidR="00E91EE6">
                        <w:rPr>
                          <w:rFonts w:ascii="David" w:hAnsi="David" w:cs="David"/>
                          <w:sz w:val="20"/>
                          <w:szCs w:val="20"/>
                        </w:rPr>
                        <w:t xml:space="preserve">(A-B) Histogram of </w:t>
                      </w:r>
                      <w:r w:rsidR="008722BC">
                        <w:rPr>
                          <w:rFonts w:ascii="David" w:hAnsi="David" w:cs="David"/>
                          <w:sz w:val="20"/>
                          <w:szCs w:val="20"/>
                        </w:rPr>
                        <w:t xml:space="preserve">absolute </w:t>
                      </w:r>
                      <w:r w:rsidR="00E91EE6">
                        <w:rPr>
                          <w:rFonts w:ascii="David" w:hAnsi="David" w:cs="David"/>
                          <w:sz w:val="20"/>
                          <w:szCs w:val="20"/>
                        </w:rPr>
                        <w:t xml:space="preserve">differences between the measured and the predicted cleavage site on a set of endogenous 3' UTRs (Methods). Predictions were made by our </w:t>
                      </w:r>
                      <w:r w:rsidR="00792103">
                        <w:rPr>
                          <w:rFonts w:ascii="David" w:hAnsi="David" w:cs="David"/>
                          <w:sz w:val="20"/>
                          <w:szCs w:val="20"/>
                        </w:rPr>
                        <w:t>gradient boosting tree</w:t>
                      </w:r>
                      <w:r w:rsidR="00E91EE6">
                        <w:rPr>
                          <w:rFonts w:ascii="David" w:hAnsi="David" w:cs="David"/>
                          <w:sz w:val="20"/>
                          <w:szCs w:val="20"/>
                        </w:rPr>
                        <w:t xml:space="preserve"> (A) or kmer elastic net (B) models. The position at which the maximal expression was achieved was adjusted by 145, the most likely cleavage position within the reporter library. (C) </w:t>
                      </w:r>
                      <w:r w:rsidR="00FD5B8B">
                        <w:rPr>
                          <w:rFonts w:ascii="David" w:hAnsi="David" w:cs="David"/>
                          <w:sz w:val="20"/>
                          <w:szCs w:val="20"/>
                        </w:rPr>
                        <w:t>T</w:t>
                      </w:r>
                      <w:r w:rsidR="00E91EE6">
                        <w:rPr>
                          <w:rFonts w:ascii="David" w:hAnsi="David" w:cs="David"/>
                          <w:sz w:val="20"/>
                          <w:szCs w:val="20"/>
                        </w:rPr>
                        <w:t xml:space="preserve">he endogenous 3' UTR sequences were </w:t>
                      </w:r>
                      <w:r w:rsidR="00FD5B8B">
                        <w:rPr>
                          <w:rFonts w:ascii="David" w:hAnsi="David" w:cs="David"/>
                          <w:sz w:val="20"/>
                          <w:szCs w:val="20"/>
                        </w:rPr>
                        <w:t xml:space="preserve">subjected to prediction using polyA-SVM. The position with the highest polyA score was selected as the predicted cleavage site and the histogram of </w:t>
                      </w:r>
                      <w:r w:rsidR="008722BC">
                        <w:rPr>
                          <w:rFonts w:ascii="David" w:hAnsi="David" w:cs="David"/>
                          <w:sz w:val="20"/>
                          <w:szCs w:val="20"/>
                        </w:rPr>
                        <w:t xml:space="preserve">absolute </w:t>
                      </w:r>
                      <w:r w:rsidR="00FD5B8B">
                        <w:rPr>
                          <w:rFonts w:ascii="David" w:hAnsi="David" w:cs="David"/>
                          <w:sz w:val="20"/>
                          <w:szCs w:val="20"/>
                        </w:rPr>
                        <w:t>differences between the measured and predicted cleavage sites is presented.</w:t>
                      </w:r>
                    </w:p>
                  </w:txbxContent>
                </v:textbox>
                <w10:wrap type="topAndBottom" anchorx="margin"/>
              </v:shape>
            </w:pict>
          </mc:Fallback>
        </mc:AlternateContent>
      </w:r>
      <w:r w:rsidR="001C35B9" w:rsidRPr="008258BC">
        <w:rPr>
          <w:rFonts w:ascii="David" w:hAnsi="David" w:cs="David"/>
          <w:noProof/>
          <w:sz w:val="24"/>
          <w:szCs w:val="24"/>
        </w:rPr>
        <mc:AlternateContent>
          <mc:Choice Requires="wps">
            <w:drawing>
              <wp:anchor distT="45720" distB="45720" distL="114300" distR="114300" simplePos="0" relativeHeight="251675648" behindDoc="0" locked="0" layoutInCell="1" allowOverlap="1" wp14:anchorId="42DB14B8" wp14:editId="2F1D5DDF">
                <wp:simplePos x="0" y="0"/>
                <wp:positionH relativeFrom="margin">
                  <wp:posOffset>0</wp:posOffset>
                </wp:positionH>
                <wp:positionV relativeFrom="paragraph">
                  <wp:posOffset>0</wp:posOffset>
                </wp:positionV>
                <wp:extent cx="6197600" cy="9108440"/>
                <wp:effectExtent l="0" t="0" r="0" b="0"/>
                <wp:wrapSquare wrapText="bothSides"/>
                <wp:docPr id="1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0" cy="9108440"/>
                        </a:xfrm>
                        <a:prstGeom prst="rect">
                          <a:avLst/>
                        </a:prstGeom>
                        <a:solidFill>
                          <a:srgbClr val="FFFFFF"/>
                        </a:solidFill>
                        <a:ln w="9525">
                          <a:noFill/>
                          <a:miter lim="800000"/>
                          <a:headEnd/>
                          <a:tailEnd/>
                        </a:ln>
                      </wps:spPr>
                      <wps:txbx>
                        <w:txbxContent>
                          <w:p w14:paraId="666BC6BB" w14:textId="3F386A15" w:rsidR="001C35B9" w:rsidRPr="001C35B9" w:rsidRDefault="0045615C" w:rsidP="00185015">
                            <w:pPr>
                              <w:bidi w:val="0"/>
                              <w:jc w:val="both"/>
                              <w:rPr>
                                <w:rFonts w:ascii="David" w:hAnsi="David" w:cs="David"/>
                                <w:sz w:val="20"/>
                                <w:szCs w:val="20"/>
                              </w:rPr>
                            </w:pPr>
                            <w:r>
                              <w:rPr>
                                <w:rFonts w:ascii="David" w:hAnsi="David" w:cs="David"/>
                                <w:b/>
                                <w:bCs/>
                                <w:sz w:val="20"/>
                                <w:szCs w:val="20"/>
                              </w:rPr>
                              <w:t>Supplemental</w:t>
                            </w:r>
                            <w:r w:rsidR="001C35B9" w:rsidRPr="008258BC">
                              <w:rPr>
                                <w:rFonts w:ascii="David" w:hAnsi="David" w:cs="David"/>
                                <w:b/>
                                <w:bCs/>
                                <w:sz w:val="20"/>
                                <w:szCs w:val="20"/>
                              </w:rPr>
                              <w:t xml:space="preserve"> Figure </w:t>
                            </w:r>
                            <w:r w:rsidR="003C49F8">
                              <w:rPr>
                                <w:rFonts w:ascii="David" w:hAnsi="David" w:cs="David"/>
                                <w:b/>
                                <w:bCs/>
                                <w:sz w:val="20"/>
                                <w:szCs w:val="20"/>
                              </w:rPr>
                              <w:t>S</w:t>
                            </w:r>
                            <w:r w:rsidR="001C35B9" w:rsidRPr="008258BC">
                              <w:rPr>
                                <w:rFonts w:ascii="David" w:hAnsi="David" w:cs="David"/>
                                <w:b/>
                                <w:bCs/>
                                <w:sz w:val="20"/>
                                <w:szCs w:val="20"/>
                              </w:rPr>
                              <w:t>3 – prediction results on training data</w:t>
                            </w:r>
                            <w:r w:rsidR="001C35B9">
                              <w:rPr>
                                <w:rFonts w:ascii="David" w:hAnsi="David" w:cs="David"/>
                                <w:b/>
                                <w:bCs/>
                                <w:sz w:val="20"/>
                                <w:szCs w:val="20"/>
                              </w:rPr>
                              <w:t xml:space="preserve"> and alternative model performance</w:t>
                            </w:r>
                            <w:r w:rsidR="001C35B9" w:rsidRPr="008258BC">
                              <w:rPr>
                                <w:rFonts w:ascii="David" w:hAnsi="David" w:cs="David"/>
                                <w:b/>
                                <w:bCs/>
                                <w:sz w:val="20"/>
                                <w:szCs w:val="20"/>
                              </w:rPr>
                              <w:t>.</w:t>
                            </w:r>
                            <w:r w:rsidR="001C35B9" w:rsidRPr="008258BC">
                              <w:rPr>
                                <w:rFonts w:ascii="David" w:hAnsi="David" w:cs="David"/>
                                <w:sz w:val="20"/>
                                <w:szCs w:val="20"/>
                              </w:rPr>
                              <w:t xml:space="preserve"> (A</w:t>
                            </w:r>
                            <w:r w:rsidR="001C35B9">
                              <w:rPr>
                                <w:rFonts w:ascii="David" w:hAnsi="David" w:cs="David"/>
                                <w:sz w:val="20"/>
                                <w:szCs w:val="20"/>
                              </w:rPr>
                              <w:t>-E</w:t>
                            </w:r>
                            <w:r w:rsidR="001C35B9" w:rsidRPr="008258BC">
                              <w:rPr>
                                <w:rFonts w:ascii="David" w:hAnsi="David" w:cs="David"/>
                                <w:sz w:val="20"/>
                                <w:szCs w:val="20"/>
                              </w:rPr>
                              <w:t>) Scatter plot</w:t>
                            </w:r>
                            <w:r w:rsidR="001C35B9">
                              <w:rPr>
                                <w:rFonts w:ascii="David" w:hAnsi="David" w:cs="David"/>
                                <w:sz w:val="20"/>
                                <w:szCs w:val="20"/>
                              </w:rPr>
                              <w:t>s</w:t>
                            </w:r>
                            <w:r w:rsidR="001C35B9" w:rsidRPr="008258BC">
                              <w:rPr>
                                <w:rFonts w:ascii="David" w:hAnsi="David" w:cs="David"/>
                                <w:sz w:val="20"/>
                                <w:szCs w:val="20"/>
                              </w:rPr>
                              <w:t xml:space="preserve"> of predicted vs measured expression levels</w:t>
                            </w:r>
                            <w:r w:rsidR="001C35B9">
                              <w:rPr>
                                <w:rFonts w:ascii="David" w:hAnsi="David" w:cs="David"/>
                                <w:sz w:val="20"/>
                                <w:szCs w:val="20"/>
                              </w:rPr>
                              <w:t xml:space="preserve"> for the CNN model training data (A), the gradient boosting tree training (B), the gradient boosting tree test (C), the kmer elastic net training (D) and kmer elastic net test (E) data</w:t>
                            </w:r>
                            <w:r w:rsidR="001C35B9" w:rsidRPr="008258BC">
                              <w:rPr>
                                <w:rFonts w:ascii="David" w:hAnsi="David" w:cs="David"/>
                                <w:sz w:val="20"/>
                                <w:szCs w:val="20"/>
                              </w:rPr>
                              <w:t>. (</w:t>
                            </w:r>
                            <w:r w:rsidR="00185015">
                              <w:rPr>
                                <w:rFonts w:ascii="David" w:hAnsi="David" w:cs="David"/>
                                <w:sz w:val="20"/>
                                <w:szCs w:val="20"/>
                              </w:rPr>
                              <w:t>F</w:t>
                            </w:r>
                            <w:r w:rsidR="001C35B9" w:rsidRPr="008258BC">
                              <w:rPr>
                                <w:rFonts w:ascii="David" w:hAnsi="David" w:cs="David"/>
                                <w:sz w:val="20"/>
                                <w:szCs w:val="20"/>
                              </w:rPr>
                              <w:t xml:space="preserve">) </w:t>
                            </w:r>
                            <w:r w:rsidR="00185015" w:rsidRPr="008258BC">
                              <w:rPr>
                                <w:rFonts w:ascii="David" w:hAnsi="David" w:cs="David"/>
                                <w:sz w:val="20"/>
                                <w:szCs w:val="20"/>
                              </w:rPr>
                              <w:t xml:space="preserve">Per position mean cleavage efficiency calculated over all the </w:t>
                            </w:r>
                            <w:r w:rsidR="00185015">
                              <w:rPr>
                                <w:rFonts w:ascii="David" w:hAnsi="David" w:cs="David"/>
                                <w:sz w:val="20"/>
                                <w:szCs w:val="20"/>
                              </w:rPr>
                              <w:t>library members</w:t>
                            </w:r>
                            <w:r w:rsidR="00185015" w:rsidRPr="008258BC">
                              <w:rPr>
                                <w:rFonts w:ascii="David" w:hAnsi="David" w:cs="David"/>
                                <w:sz w:val="20"/>
                                <w:szCs w:val="20"/>
                              </w:rPr>
                              <w:t xml:space="preserve"> in the</w:t>
                            </w:r>
                            <w:r w:rsidR="00185015">
                              <w:rPr>
                                <w:rFonts w:ascii="David" w:hAnsi="David" w:cs="David"/>
                                <w:sz w:val="20"/>
                                <w:szCs w:val="20"/>
                              </w:rPr>
                              <w:t xml:space="preserve"> training set</w:t>
                            </w:r>
                            <w:r w:rsidR="001C35B9" w:rsidRPr="008258BC">
                              <w:rPr>
                                <w:rFonts w:ascii="David" w:hAnsi="David" w:cs="David"/>
                                <w:sz w:val="20"/>
                                <w:szCs w:val="20"/>
                              </w:rPr>
                              <w:t xml:space="preserve">. Analysis was performed as in Fig. 4D. </w:t>
                            </w:r>
                            <w:r w:rsidR="00185015">
                              <w:rPr>
                                <w:rFonts w:ascii="David" w:hAnsi="David" w:cs="David"/>
                                <w:sz w:val="20"/>
                                <w:szCs w:val="20"/>
                              </w:rPr>
                              <w:t>(G) Histogram of</w:t>
                            </w:r>
                            <w:r w:rsidR="006D54A8">
                              <w:rPr>
                                <w:rFonts w:ascii="David" w:hAnsi="David" w:cs="David"/>
                                <w:sz w:val="20"/>
                                <w:szCs w:val="20"/>
                              </w:rPr>
                              <w:t xml:space="preserve"> absolute</w:t>
                            </w:r>
                            <w:r w:rsidR="00185015">
                              <w:rPr>
                                <w:rFonts w:ascii="David" w:hAnsi="David" w:cs="David"/>
                                <w:sz w:val="20"/>
                                <w:szCs w:val="20"/>
                              </w:rPr>
                              <w:t xml:space="preserve"> differences between the measured and the most probable predicted cleavage site evaluated on library training data.</w:t>
                            </w:r>
                            <w:r w:rsidR="007B7270">
                              <w:rPr>
                                <w:rFonts w:ascii="David" w:hAnsi="David" w:cs="David"/>
                                <w:sz w:val="20"/>
                                <w:szCs w:val="20"/>
                              </w:rPr>
                              <w:t xml:space="preserve"> Only constructs with measured cleavage efficiency maps were used.</w:t>
                            </w: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2DB14B8" id="_x0000_s1029" type="#_x0000_t202" style="position:absolute;margin-left:0;margin-top:0;width:488pt;height:717.2pt;z-index:251675648;visibility:visible;mso-wrap-style:non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" stroked="f">
                <v:textbox style="mso-fit-shape-to-text:t">
                  <w:txbxContent>
                    <w:p w14:paraId="666BC6BB" w14:textId="3F386A15" w:rsidR="001C35B9" w:rsidRPr="001C35B9" w:rsidRDefault="0045615C" w:rsidP="00185015">
                      <w:pPr>
                        <w:bidi w:val="0"/>
                        <w:jc w:val="both"/>
                        <w:rPr>
                          <w:rFonts w:ascii="David" w:hAnsi="David" w:cs="David"/>
                          <w:sz w:val="20"/>
                          <w:szCs w:val="20"/>
                        </w:rPr>
                      </w:pPr>
                      <w:r>
                        <w:rPr>
                          <w:rFonts w:ascii="David" w:hAnsi="David" w:cs="David"/>
                          <w:b/>
                          <w:bCs/>
                          <w:sz w:val="20"/>
                          <w:szCs w:val="20"/>
                        </w:rPr>
                        <w:t>Supplemental</w:t>
                      </w:r>
                      <w:r w:rsidR="001C35B9" w:rsidRPr="008258BC">
                        <w:rPr>
                          <w:rFonts w:ascii="David" w:hAnsi="David" w:cs="David"/>
                          <w:b/>
                          <w:bCs/>
                          <w:sz w:val="20"/>
                          <w:szCs w:val="20"/>
                        </w:rPr>
                        <w:t xml:space="preserve"> Figure </w:t>
                      </w:r>
                      <w:r w:rsidR="003C49F8">
                        <w:rPr>
                          <w:rFonts w:ascii="David" w:hAnsi="David" w:cs="David"/>
                          <w:b/>
                          <w:bCs/>
                          <w:sz w:val="20"/>
                          <w:szCs w:val="20"/>
                        </w:rPr>
                        <w:t>S</w:t>
                      </w:r>
                      <w:r w:rsidR="001C35B9" w:rsidRPr="008258BC">
                        <w:rPr>
                          <w:rFonts w:ascii="David" w:hAnsi="David" w:cs="David"/>
                          <w:b/>
                          <w:bCs/>
                          <w:sz w:val="20"/>
                          <w:szCs w:val="20"/>
                        </w:rPr>
                        <w:t>3 – prediction results on training data</w:t>
                      </w:r>
                      <w:r w:rsidR="001C35B9">
                        <w:rPr>
                          <w:rFonts w:ascii="David" w:hAnsi="David" w:cs="David"/>
                          <w:b/>
                          <w:bCs/>
                          <w:sz w:val="20"/>
                          <w:szCs w:val="20"/>
                        </w:rPr>
                        <w:t xml:space="preserve"> and alternative model performance</w:t>
                      </w:r>
                      <w:r w:rsidR="001C35B9" w:rsidRPr="008258BC">
                        <w:rPr>
                          <w:rFonts w:ascii="David" w:hAnsi="David" w:cs="David"/>
                          <w:b/>
                          <w:bCs/>
                          <w:sz w:val="20"/>
                          <w:szCs w:val="20"/>
                        </w:rPr>
                        <w:t>.</w:t>
                      </w:r>
                      <w:r w:rsidR="001C35B9" w:rsidRPr="008258BC">
                        <w:rPr>
                          <w:rFonts w:ascii="David" w:hAnsi="David" w:cs="David"/>
                          <w:sz w:val="20"/>
                          <w:szCs w:val="20"/>
                        </w:rPr>
                        <w:t xml:space="preserve"> (A</w:t>
                      </w:r>
                      <w:r w:rsidR="001C35B9">
                        <w:rPr>
                          <w:rFonts w:ascii="David" w:hAnsi="David" w:cs="David"/>
                          <w:sz w:val="20"/>
                          <w:szCs w:val="20"/>
                        </w:rPr>
                        <w:t>-E</w:t>
                      </w:r>
                      <w:r w:rsidR="001C35B9" w:rsidRPr="008258BC">
                        <w:rPr>
                          <w:rFonts w:ascii="David" w:hAnsi="David" w:cs="David"/>
                          <w:sz w:val="20"/>
                          <w:szCs w:val="20"/>
                        </w:rPr>
                        <w:t>) Scatter plot</w:t>
                      </w:r>
                      <w:r w:rsidR="001C35B9">
                        <w:rPr>
                          <w:rFonts w:ascii="David" w:hAnsi="David" w:cs="David"/>
                          <w:sz w:val="20"/>
                          <w:szCs w:val="20"/>
                        </w:rPr>
                        <w:t>s</w:t>
                      </w:r>
                      <w:r w:rsidR="001C35B9" w:rsidRPr="008258BC">
                        <w:rPr>
                          <w:rFonts w:ascii="David" w:hAnsi="David" w:cs="David"/>
                          <w:sz w:val="20"/>
                          <w:szCs w:val="20"/>
                        </w:rPr>
                        <w:t xml:space="preserve"> of predicted vs measured expression levels</w:t>
                      </w:r>
                      <w:r w:rsidR="001C35B9">
                        <w:rPr>
                          <w:rFonts w:ascii="David" w:hAnsi="David" w:cs="David"/>
                          <w:sz w:val="20"/>
                          <w:szCs w:val="20"/>
                        </w:rPr>
                        <w:t xml:space="preserve"> for the CNN model training data (A), the gradient boosting tree training (B), the gradient boosting tree test (C), the kmer elastic net training (D) and kmer elastic net test (E) data</w:t>
                      </w:r>
                      <w:r w:rsidR="001C35B9" w:rsidRPr="008258BC">
                        <w:rPr>
                          <w:rFonts w:ascii="David" w:hAnsi="David" w:cs="David"/>
                          <w:sz w:val="20"/>
                          <w:szCs w:val="20"/>
                        </w:rPr>
                        <w:t>. (</w:t>
                      </w:r>
                      <w:r w:rsidR="00185015">
                        <w:rPr>
                          <w:rFonts w:ascii="David" w:hAnsi="David" w:cs="David"/>
                          <w:sz w:val="20"/>
                          <w:szCs w:val="20"/>
                        </w:rPr>
                        <w:t>F</w:t>
                      </w:r>
                      <w:r w:rsidR="001C35B9" w:rsidRPr="008258BC">
                        <w:rPr>
                          <w:rFonts w:ascii="David" w:hAnsi="David" w:cs="David"/>
                          <w:sz w:val="20"/>
                          <w:szCs w:val="20"/>
                        </w:rPr>
                        <w:t xml:space="preserve">) </w:t>
                      </w:r>
                      <w:r w:rsidR="00185015" w:rsidRPr="008258BC">
                        <w:rPr>
                          <w:rFonts w:ascii="David" w:hAnsi="David" w:cs="David"/>
                          <w:sz w:val="20"/>
                          <w:szCs w:val="20"/>
                        </w:rPr>
                        <w:t xml:space="preserve">Per position mean cleavage efficiency calculated over all the </w:t>
                      </w:r>
                      <w:r w:rsidR="00185015">
                        <w:rPr>
                          <w:rFonts w:ascii="David" w:hAnsi="David" w:cs="David"/>
                          <w:sz w:val="20"/>
                          <w:szCs w:val="20"/>
                        </w:rPr>
                        <w:t>library members</w:t>
                      </w:r>
                      <w:r w:rsidR="00185015" w:rsidRPr="008258BC">
                        <w:rPr>
                          <w:rFonts w:ascii="David" w:hAnsi="David" w:cs="David"/>
                          <w:sz w:val="20"/>
                          <w:szCs w:val="20"/>
                        </w:rPr>
                        <w:t xml:space="preserve"> in the</w:t>
                      </w:r>
                      <w:r w:rsidR="00185015">
                        <w:rPr>
                          <w:rFonts w:ascii="David" w:hAnsi="David" w:cs="David"/>
                          <w:sz w:val="20"/>
                          <w:szCs w:val="20"/>
                        </w:rPr>
                        <w:t xml:space="preserve"> training set</w:t>
                      </w:r>
                      <w:r w:rsidR="001C35B9" w:rsidRPr="008258BC">
                        <w:rPr>
                          <w:rFonts w:ascii="David" w:hAnsi="David" w:cs="David"/>
                          <w:sz w:val="20"/>
                          <w:szCs w:val="20"/>
                        </w:rPr>
                        <w:t xml:space="preserve">. Analysis was performed as in Fig. 4D. </w:t>
                      </w:r>
                      <w:r w:rsidR="00185015">
                        <w:rPr>
                          <w:rFonts w:ascii="David" w:hAnsi="David" w:cs="David"/>
                          <w:sz w:val="20"/>
                          <w:szCs w:val="20"/>
                        </w:rPr>
                        <w:t>(G) Histogram of</w:t>
                      </w:r>
                      <w:r w:rsidR="006D54A8">
                        <w:rPr>
                          <w:rFonts w:ascii="David" w:hAnsi="David" w:cs="David"/>
                          <w:sz w:val="20"/>
                          <w:szCs w:val="20"/>
                        </w:rPr>
                        <w:t xml:space="preserve"> absolute</w:t>
                      </w:r>
                      <w:r w:rsidR="00185015">
                        <w:rPr>
                          <w:rFonts w:ascii="David" w:hAnsi="David" w:cs="David"/>
                          <w:sz w:val="20"/>
                          <w:szCs w:val="20"/>
                        </w:rPr>
                        <w:t xml:space="preserve"> differences between the measured and the most probable predicted cleavage site evaluated on library training data.</w:t>
                      </w:r>
                      <w:r w:rsidR="007B7270">
                        <w:rPr>
                          <w:rFonts w:ascii="David" w:hAnsi="David" w:cs="David"/>
                          <w:sz w:val="20"/>
                          <w:szCs w:val="20"/>
                        </w:rPr>
                        <w:t xml:space="preserve"> Only constructs with measured cleavage efficiency maps were used.</w:t>
                      </w:r>
                    </w:p>
                  </w:txbxContent>
                </v:textbox>
                <w10:wrap type="square" anchorx="margin"/>
              </v:shape>
            </w:pict>
          </mc:Fallback>
        </mc:AlternateContent>
      </w:r>
      <w:r w:rsidR="0045615C">
        <w:rPr>
          <w:rFonts w:ascii="David" w:hAnsi="David" w:cs="David"/>
          <w:sz w:val="32"/>
          <w:szCs w:val="32"/>
          <w:u w:val="single"/>
        </w:rPr>
        <w:t>Supplemental</w:t>
      </w:r>
      <w:r w:rsidR="000B1895">
        <w:rPr>
          <w:rFonts w:ascii="David" w:hAnsi="David" w:cs="David"/>
          <w:sz w:val="32"/>
          <w:szCs w:val="32"/>
          <w:u w:val="single"/>
        </w:rPr>
        <w:t xml:space="preserve"> </w:t>
      </w:r>
      <w:r w:rsidR="00AF3C08">
        <w:rPr>
          <w:rFonts w:ascii="David" w:hAnsi="David" w:cs="David"/>
          <w:sz w:val="32"/>
          <w:szCs w:val="32"/>
          <w:u w:val="single"/>
        </w:rPr>
        <w:t>N</w:t>
      </w:r>
      <w:r w:rsidR="000B1895">
        <w:rPr>
          <w:rFonts w:ascii="David" w:hAnsi="David" w:cs="David"/>
          <w:sz w:val="32"/>
          <w:szCs w:val="32"/>
          <w:u w:val="single"/>
        </w:rPr>
        <w:t>ote 1 – list of sequences excluded by design</w:t>
      </w:r>
    </w:p>
    <w:p w14:paraId="6482395F" w14:textId="79914E75" w:rsidR="00BD2AE7" w:rsidRDefault="000B1895" w:rsidP="00354C81">
      <w:pPr>
        <w:bidi w:val="0"/>
        <w:spacing w:line="480" w:lineRule="auto"/>
        <w:jc w:val="both"/>
        <w:rPr>
          <w:rFonts w:ascii="David" w:hAnsi="David" w:cs="David"/>
          <w:sz w:val="24"/>
          <w:szCs w:val="24"/>
        </w:rPr>
      </w:pPr>
      <w:r w:rsidRPr="000B1895">
        <w:rPr>
          <w:rFonts w:ascii="David" w:hAnsi="David" w:cs="David"/>
          <w:sz w:val="24"/>
          <w:szCs w:val="24"/>
        </w:rPr>
        <w:t>The follow</w:t>
      </w:r>
      <w:r>
        <w:rPr>
          <w:rFonts w:ascii="David" w:hAnsi="David" w:cs="David"/>
          <w:sz w:val="24"/>
          <w:szCs w:val="24"/>
        </w:rPr>
        <w:t>ing list of short sequences was excluded by design from construct barcodes. This list was also used to avoid the introduction of unwanted sequence while performing scanning mutagenesis. The list is composed of restriction enzymes used for cloning, miRNA seeds of highly expressed miRNAs from K562 microarray data</w:t>
      </w:r>
      <w:r>
        <w:rPr>
          <w:rFonts w:ascii="David" w:hAnsi="David" w:cs="David"/>
          <w:sz w:val="24"/>
          <w:szCs w:val="24"/>
        </w:rPr>
        <w:fldChar w:fldCharType="begin"/>
      </w:r>
      <w:r>
        <w:rPr>
          <w:rFonts w:ascii="David" w:hAnsi="David" w:cs="David"/>
          <w:sz w:val="24"/>
          <w:szCs w:val="24"/>
        </w:rPr>
        <w:instrText xml:space="preserve"> ADDIN ZOTERO_ITEM CSL_CITATION {"citationID":"1Bs7L3Lt","properties":{"formattedCitation":"(Hershkovitz Rokah et al., 2012)","plainCitation":"(Hershkovitz Rokah et al., 2012)","noteIndex":0},"citationItems":[{"id":190,"uris":["http://zotero.org/users/583511/items/XWB8BZ8U"],"uri":["http://zotero.org/users/583511/items/XWB8BZ8U"],"itemData":{"id":190,"type":"article-journal","title":"Downregulation of Mir-31, Mir-155, and Mir-564 in Chronic Myeloid Leukemia Cells","container-title":"PLoS ONE","page":"e35501","volume":"7","issue":"4","source":"PLoS Journals","abstract":"Background/Aims MicroRNAs (miRNAs) are short non-coding regulatory RNAs that control gene expression and play an important role in cancer development and progression. However, little is known about the role of miRNAs in chronic myeloid leukemia (CML). Our objective is to decipher a miRNA expression signature associated with CML and to determine potential target genes and signaling pathways affected by these signature miRNAs. Results Using miRNA microarrays and miRNA real-time PCR we characterized the miRNAs expression profile of CML cell lines and patients in reference to non-CML cell lines and healthy blood. Of all miRNAs tested, miR-31, miR-155, and miR-564 were down-regulated in CML cells. Down-regulation of these miRNAs was dependent on BCR-ABL activity. We next analyzed predicted targets and affected pathways of the deregulated miRNAs. As expected, in K562 cells, the expression of several of these targets was inverted to that of the miRNA putatively regulating them. Reassuringly, the analysis identified CML as the main disease associated with these miRNAs. MAPK, ErbB, mammalian target of rapamycin (mTOR) and vascular endothelial growth factor (VEGF) were the main molecular pathways related with these expression patterns. Utilizing Venn diagrams we found appreciable overlap between the CML-related miRNAs and the signaling pathways-related miRNAs. Conclusions The miRNAs identified in this study might offer a pivotal role in CML. Nevertheless, while these data point to a central disease, the precise molecular pathway/s targeted by these miRNAs is variable implying a high level of complexity of miRNA target selection and regulation. These deregulated miRNAs highlight new candidate gene targets allowing for a better understanding of the molecular mechanism underlying the development of CML, and propose possible new avenues for therapeutic treatment.","DOI":"10.1371/journal.pone.0035501","journalAbbreviation":"PLoS ONE","author":[{"family":"Hershkovitz Rokah","given":"Oshrat"},{"family":"Granot","given":"Galit"},{"family":"Ovcharenko","given":"Adelina"},{"family":"Modai","given":"Shira"},{"family":"Pasmanik-Chor","given":"Metsada"},{"family":"Toren","given":"Amos"},{"family":"Shomron","given":"Noam"},{"family":"Shpilberg","given":"Ofer"}],"issued":{"date-parts":[["2012",4,12]]}}}],"schema":"https://github.com/citation-style-language/schema/raw/master/csl-citation.json"} </w:instrText>
      </w:r>
      <w:r>
        <w:rPr>
          <w:rFonts w:ascii="David" w:hAnsi="David" w:cs="David"/>
          <w:sz w:val="24"/>
          <w:szCs w:val="24"/>
        </w:rPr>
        <w:fldChar w:fldCharType="separate"/>
      </w:r>
      <w:r w:rsidR="003C2C54" w:rsidRPr="003C2C54">
        <w:rPr>
          <w:rFonts w:ascii="David" w:hAnsi="David" w:cs="David"/>
          <w:sz w:val="24"/>
        </w:rPr>
        <w:t>(Hershkovitz Rokah et al., 2012)</w:t>
      </w:r>
      <w:r>
        <w:rPr>
          <w:rFonts w:ascii="David" w:hAnsi="David" w:cs="David"/>
          <w:sz w:val="24"/>
          <w:szCs w:val="24"/>
        </w:rPr>
        <w:fldChar w:fldCharType="end"/>
      </w:r>
      <w:r>
        <w:rPr>
          <w:rFonts w:ascii="David" w:hAnsi="David" w:cs="David"/>
          <w:sz w:val="24"/>
          <w:szCs w:val="24"/>
        </w:rPr>
        <w:t xml:space="preserve">, the canonical hexamer and point mutants </w:t>
      </w:r>
      <w:r>
        <w:rPr>
          <w:rFonts w:ascii="David" w:hAnsi="David" w:cs="David"/>
          <w:sz w:val="24"/>
          <w:szCs w:val="24"/>
        </w:rPr>
        <w:lastRenderedPageBreak/>
        <w:t>of the canonical hexamer.</w:t>
      </w:r>
      <w:r w:rsidR="00BD2AE7">
        <w:rPr>
          <w:rFonts w:ascii="David" w:hAnsi="David" w:cs="David"/>
          <w:sz w:val="24"/>
          <w:szCs w:val="24"/>
        </w:rPr>
        <w:t xml:space="preserve"> The list of sequences is: </w:t>
      </w:r>
      <w:r w:rsidR="00BD2AE7" w:rsidRPr="00BD2AE7">
        <w:rPr>
          <w:rFonts w:ascii="David" w:hAnsi="David" w:cs="David"/>
          <w:sz w:val="24"/>
          <w:szCs w:val="24"/>
        </w:rPr>
        <w:t>AAAAAA, AACAAA, AAGAAA, AATAAA, AATAAC, AATAAG, AATAAT, AATACA, AATAGA, AATATA, AATCAA, AATGAA, AATGCA, AATTAA, ACGGGT, ACGGTT, ACTAAA, ACTAGT, ACTGAC, ACTGCC, ACTGTG, ACTTGA, AGCTTT, AGTAAA, AGTCTA, ATCCAT, ATGTGA, ATTAAA, ATTATA, CACCTT, CACTAC, CACTTT, CAGGGT, CATAAA, CCAGAG, CTATGA, CTCTCC, CTGCAG, CTGTGA, CTTTAT, GAATGT, GATAAA, GCAGCT, GCATTA, GCTGCT, GGCGCGCC, GGTGCT, GTCCAG, GTTCTC, GTTTAC, TAAGCT, TACAGG, TACCTC, TATAAA, TCAGGG, TCCTCG, TGAGCC, TGCAAT, TGCACT, TGCCTT, TGCTGC, TGGGAG, TGTAGC, TGTCAT, TGTGGT, TTGCAC</w:t>
      </w:r>
      <w:r w:rsidR="00BD2AE7">
        <w:rPr>
          <w:rFonts w:ascii="David" w:hAnsi="David" w:cs="David"/>
          <w:sz w:val="24"/>
          <w:szCs w:val="24"/>
        </w:rPr>
        <w:t>.</w:t>
      </w:r>
    </w:p>
    <w:p w14:paraId="40B5E2F9" w14:textId="08C6F038" w:rsidR="0095347B" w:rsidRDefault="0045615C" w:rsidP="00354C81">
      <w:pPr>
        <w:bidi w:val="0"/>
        <w:spacing w:line="480" w:lineRule="auto"/>
        <w:rPr>
          <w:rFonts w:ascii="David" w:hAnsi="David" w:cs="David"/>
          <w:sz w:val="32"/>
          <w:szCs w:val="32"/>
          <w:u w:val="single"/>
        </w:rPr>
      </w:pPr>
      <w:r>
        <w:rPr>
          <w:rFonts w:ascii="David" w:hAnsi="David" w:cs="David"/>
          <w:sz w:val="32"/>
          <w:szCs w:val="32"/>
          <w:u w:val="single"/>
        </w:rPr>
        <w:t>Supplemental</w:t>
      </w:r>
      <w:r w:rsidR="0095347B">
        <w:rPr>
          <w:rFonts w:ascii="David" w:hAnsi="David" w:cs="David"/>
          <w:sz w:val="32"/>
          <w:szCs w:val="32"/>
          <w:u w:val="single"/>
        </w:rPr>
        <w:t xml:space="preserve"> Note 2 – effect of sequencing depth on cleavage detection </w:t>
      </w:r>
    </w:p>
    <w:p w14:paraId="1CD13A8F" w14:textId="6631FA01" w:rsidR="0095347B" w:rsidRDefault="00DC4D9E">
      <w:pPr>
        <w:bidi w:val="0"/>
        <w:spacing w:after="0" w:line="480" w:lineRule="auto"/>
        <w:jc w:val="both"/>
        <w:rPr>
          <w:rFonts w:ascii="David" w:eastAsia="Cambria" w:hAnsi="David" w:cs="David"/>
          <w:sz w:val="24"/>
          <w:szCs w:val="24"/>
        </w:rPr>
      </w:pPr>
      <w:r w:rsidRPr="008258BC">
        <w:rPr>
          <w:rFonts w:ascii="David" w:hAnsi="David" w:cs="David"/>
          <w:noProof/>
          <w:sz w:val="24"/>
          <w:szCs w:val="24"/>
        </w:rPr>
        <mc:AlternateContent>
          <mc:Choice Requires="wps">
            <w:drawing>
              <wp:anchor distT="45720" distB="45720" distL="114300" distR="114300" simplePos="0" relativeHeight="251683840" behindDoc="0" locked="0" layoutInCell="1" allowOverlap="1" wp14:anchorId="2B8CE476" wp14:editId="15CD8B95">
                <wp:simplePos x="0" y="0"/>
                <wp:positionH relativeFrom="margin">
                  <wp:align>right</wp:align>
                </wp:positionH>
                <wp:positionV relativeFrom="paragraph">
                  <wp:posOffset>5097835</wp:posOffset>
                </wp:positionV>
                <wp:extent cx="6197600" cy="9108440"/>
                <wp:effectExtent l="0" t="0" r="0" b="3175"/>
                <wp:wrapTopAndBottom/>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0" cy="9108440"/>
                        </a:xfrm>
                        <a:prstGeom prst="rect">
                          <a:avLst/>
                        </a:prstGeom>
                        <a:solidFill>
                          <a:srgbClr val="FFFFFF"/>
                        </a:solidFill>
                        <a:ln w="9525">
                          <a:noFill/>
                          <a:miter lim="800000"/>
                          <a:headEnd/>
                          <a:tailEnd/>
                        </a:ln>
                      </wps:spPr>
                      <wps:txbx>
                        <w:txbxContent>
                          <w:p w14:paraId="28B4F74C" w14:textId="4B42A4A0" w:rsidR="0095347B" w:rsidRPr="001C35B9" w:rsidRDefault="0045615C" w:rsidP="0095347B">
                            <w:pPr>
                              <w:bidi w:val="0"/>
                              <w:jc w:val="both"/>
                              <w:rPr>
                                <w:rFonts w:ascii="David" w:hAnsi="David" w:cs="David"/>
                                <w:sz w:val="20"/>
                                <w:szCs w:val="20"/>
                              </w:rPr>
                            </w:pPr>
                            <w:r>
                              <w:rPr>
                                <w:rFonts w:ascii="David" w:hAnsi="David" w:cs="David"/>
                                <w:b/>
                                <w:bCs/>
                                <w:sz w:val="20"/>
                                <w:szCs w:val="20"/>
                              </w:rPr>
                              <w:t>Supplemental</w:t>
                            </w:r>
                            <w:r w:rsidR="0095347B" w:rsidRPr="008258BC">
                              <w:rPr>
                                <w:rFonts w:ascii="David" w:hAnsi="David" w:cs="David"/>
                                <w:b/>
                                <w:bCs/>
                                <w:sz w:val="20"/>
                                <w:szCs w:val="20"/>
                              </w:rPr>
                              <w:t xml:space="preserve"> Figure </w:t>
                            </w:r>
                            <w:r w:rsidR="0095347B">
                              <w:rPr>
                                <w:rFonts w:ascii="David" w:hAnsi="David" w:cs="David"/>
                                <w:b/>
                                <w:bCs/>
                                <w:sz w:val="20"/>
                                <w:szCs w:val="20"/>
                              </w:rPr>
                              <w:t>S5</w:t>
                            </w:r>
                            <w:r w:rsidR="0095347B" w:rsidRPr="008258BC">
                              <w:rPr>
                                <w:rFonts w:ascii="David" w:hAnsi="David" w:cs="David"/>
                                <w:b/>
                                <w:bCs/>
                                <w:sz w:val="20"/>
                                <w:szCs w:val="20"/>
                              </w:rPr>
                              <w:t xml:space="preserve"> – </w:t>
                            </w:r>
                            <w:r w:rsidR="0095347B">
                              <w:rPr>
                                <w:rFonts w:ascii="David" w:hAnsi="David" w:cs="David"/>
                                <w:b/>
                                <w:bCs/>
                                <w:sz w:val="20"/>
                                <w:szCs w:val="20"/>
                              </w:rPr>
                              <w:t>effect of sequencing depth on cleavage detection</w:t>
                            </w:r>
                            <w:r w:rsidR="0095347B" w:rsidRPr="008258BC">
                              <w:rPr>
                                <w:rFonts w:ascii="David" w:hAnsi="David" w:cs="David"/>
                                <w:b/>
                                <w:bCs/>
                                <w:sz w:val="20"/>
                                <w:szCs w:val="20"/>
                              </w:rPr>
                              <w:t>.</w:t>
                            </w:r>
                            <w:r w:rsidR="0095347B" w:rsidRPr="008258BC">
                              <w:rPr>
                                <w:rFonts w:ascii="David" w:hAnsi="David" w:cs="David"/>
                                <w:sz w:val="20"/>
                                <w:szCs w:val="20"/>
                              </w:rPr>
                              <w:t xml:space="preserve"> </w:t>
                            </w:r>
                            <w:r w:rsidR="0095347B">
                              <w:rPr>
                                <w:rFonts w:ascii="David" w:hAnsi="David" w:cs="David"/>
                                <w:sz w:val="20"/>
                                <w:szCs w:val="20"/>
                              </w:rPr>
                              <w:t>Scatter plot of the percentage of constructs with cleavage efficiency data as a function of millions of subsampled reads</w:t>
                            </w:r>
                            <w:r w:rsidR="00C83FA2">
                              <w:rPr>
                                <w:rFonts w:ascii="David" w:hAnsi="David" w:cs="David"/>
                                <w:sz w:val="20"/>
                                <w:szCs w:val="20"/>
                              </w:rPr>
                              <w:t xml:space="preserve"> used for the cleavage efficiency calculation.</w:t>
                            </w: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B8CE476" id="Text Box 10" o:spid="_x0000_s1030" type="#_x0000_t202" style="position:absolute;left:0;text-align:left;margin-left:436.8pt;margin-top:401.4pt;width:488pt;height:717.2pt;z-index:251683840;visibility:visible;mso-wrap-style:non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" stroked="f">
                <v:textbox style="mso-fit-shape-to-text:t">
                  <w:txbxContent>
                    <w:p w14:paraId="28B4F74C" w14:textId="4B42A4A0" w:rsidR="0095347B" w:rsidRPr="001C35B9" w:rsidRDefault="0045615C" w:rsidP="0095347B">
                      <w:pPr>
                        <w:bidi w:val="0"/>
                        <w:jc w:val="both"/>
                        <w:rPr>
                          <w:rFonts w:ascii="David" w:hAnsi="David" w:cs="David"/>
                          <w:sz w:val="20"/>
                          <w:szCs w:val="20"/>
                        </w:rPr>
                      </w:pPr>
                      <w:r>
                        <w:rPr>
                          <w:rFonts w:ascii="David" w:hAnsi="David" w:cs="David"/>
                          <w:b/>
                          <w:bCs/>
                          <w:sz w:val="20"/>
                          <w:szCs w:val="20"/>
                        </w:rPr>
                        <w:t>Supplemental</w:t>
                      </w:r>
                      <w:r w:rsidR="0095347B" w:rsidRPr="008258BC">
                        <w:rPr>
                          <w:rFonts w:ascii="David" w:hAnsi="David" w:cs="David"/>
                          <w:b/>
                          <w:bCs/>
                          <w:sz w:val="20"/>
                          <w:szCs w:val="20"/>
                        </w:rPr>
                        <w:t xml:space="preserve"> Figure </w:t>
                      </w:r>
                      <w:r w:rsidR="0095347B">
                        <w:rPr>
                          <w:rFonts w:ascii="David" w:hAnsi="David" w:cs="David"/>
                          <w:b/>
                          <w:bCs/>
                          <w:sz w:val="20"/>
                          <w:szCs w:val="20"/>
                        </w:rPr>
                        <w:t>S5</w:t>
                      </w:r>
                      <w:r w:rsidR="0095347B" w:rsidRPr="008258BC">
                        <w:rPr>
                          <w:rFonts w:ascii="David" w:hAnsi="David" w:cs="David"/>
                          <w:b/>
                          <w:bCs/>
                          <w:sz w:val="20"/>
                          <w:szCs w:val="20"/>
                        </w:rPr>
                        <w:t xml:space="preserve"> – </w:t>
                      </w:r>
                      <w:r w:rsidR="0095347B">
                        <w:rPr>
                          <w:rFonts w:ascii="David" w:hAnsi="David" w:cs="David"/>
                          <w:b/>
                          <w:bCs/>
                          <w:sz w:val="20"/>
                          <w:szCs w:val="20"/>
                        </w:rPr>
                        <w:t>effect of sequencing depth on cleavage detection</w:t>
                      </w:r>
                      <w:r w:rsidR="0095347B" w:rsidRPr="008258BC">
                        <w:rPr>
                          <w:rFonts w:ascii="David" w:hAnsi="David" w:cs="David"/>
                          <w:b/>
                          <w:bCs/>
                          <w:sz w:val="20"/>
                          <w:szCs w:val="20"/>
                        </w:rPr>
                        <w:t>.</w:t>
                      </w:r>
                      <w:r w:rsidR="0095347B" w:rsidRPr="008258BC">
                        <w:rPr>
                          <w:rFonts w:ascii="David" w:hAnsi="David" w:cs="David"/>
                          <w:sz w:val="20"/>
                          <w:szCs w:val="20"/>
                        </w:rPr>
                        <w:t xml:space="preserve"> </w:t>
                      </w:r>
                      <w:r w:rsidR="0095347B">
                        <w:rPr>
                          <w:rFonts w:ascii="David" w:hAnsi="David" w:cs="David"/>
                          <w:sz w:val="20"/>
                          <w:szCs w:val="20"/>
                        </w:rPr>
                        <w:t>Scatter plot of the percentage of constructs with cleavage efficiency data as a function of millions of subsampled reads</w:t>
                      </w:r>
                      <w:r w:rsidR="00C83FA2">
                        <w:rPr>
                          <w:rFonts w:ascii="David" w:hAnsi="David" w:cs="David"/>
                          <w:sz w:val="20"/>
                          <w:szCs w:val="20"/>
                        </w:rPr>
                        <w:t xml:space="preserve"> used for the cleavage efficiency calculation.</w:t>
                      </w:r>
                    </w:p>
                  </w:txbxContent>
                </v:textbox>
                <w10:wrap type="topAndBottom" anchorx="margin"/>
              </v:shape>
            </w:pict>
          </mc:Fallback>
        </mc:AlternateContent>
      </w:r>
      <w:r>
        <w:rPr>
          <w:rFonts w:ascii="Arial" w:hAnsi="Arial" w:cs="Arial"/>
          <w:noProof/>
          <w:sz w:val="24"/>
          <w:szCs w:val="24"/>
        </w:rPr>
        <w:drawing>
          <wp:anchor distT="0" distB="0" distL="114300" distR="114300" simplePos="0" relativeHeight="251681792" behindDoc="0" locked="0" layoutInCell="1" allowOverlap="1" wp14:anchorId="633C097D" wp14:editId="3D2E028B">
            <wp:simplePos x="0" y="0"/>
            <wp:positionH relativeFrom="margin">
              <wp:align>center</wp:align>
            </wp:positionH>
            <wp:positionV relativeFrom="paragraph">
              <wp:posOffset>2622798</wp:posOffset>
            </wp:positionV>
            <wp:extent cx="3842385" cy="2557780"/>
            <wp:effectExtent l="0" t="0" r="5715" b="0"/>
            <wp:wrapTopAndBottom/>
            <wp:docPr id="9" name="Picture 9" descr="Percent with cleavage efficiency subsamp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ercent with cleavage efficiency subsampli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42385" cy="25577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5347B">
        <w:rPr>
          <w:rFonts w:ascii="David" w:eastAsia="Cambria" w:hAnsi="David" w:cs="David"/>
          <w:sz w:val="24"/>
          <w:szCs w:val="24"/>
        </w:rPr>
        <w:t>We acquire cleavage efficiency measurements for 69.3% of library members since our strict filtering criteria results in higher coverage requirement for detecting cleavage. D</w:t>
      </w:r>
      <w:r w:rsidR="0095347B" w:rsidRPr="000B00E4">
        <w:rPr>
          <w:rFonts w:ascii="David" w:eastAsia="Cambria" w:hAnsi="David" w:cs="David"/>
          <w:sz w:val="24"/>
          <w:szCs w:val="24"/>
        </w:rPr>
        <w:t>eeper sequencing would, in theory, allow for the calculation of cleavage efficiency for the more lowly expressed constructs in our library. However, in practice, the required amount of sequencing would be infeasible. We show this by subsampling the number of reads used for the cleavage efficiency calculation and finding only a relatively low increase in the percentage of constructs with cleavage efficiency data as a function of the number of subsampled reads at higher numbers of reads</w:t>
      </w:r>
      <w:r w:rsidR="0095347B">
        <w:rPr>
          <w:rFonts w:ascii="David" w:eastAsia="Cambria" w:hAnsi="David" w:cs="David"/>
          <w:sz w:val="24"/>
          <w:szCs w:val="24"/>
        </w:rPr>
        <w:t xml:space="preserve"> (</w:t>
      </w:r>
      <w:r w:rsidR="0045615C">
        <w:rPr>
          <w:rFonts w:ascii="David" w:eastAsia="Cambria" w:hAnsi="David" w:cs="David"/>
          <w:sz w:val="24"/>
          <w:szCs w:val="24"/>
        </w:rPr>
        <w:t>Supplemental</w:t>
      </w:r>
      <w:r w:rsidR="0095347B">
        <w:rPr>
          <w:rFonts w:ascii="David" w:eastAsia="Cambria" w:hAnsi="David" w:cs="David"/>
          <w:sz w:val="24"/>
          <w:szCs w:val="24"/>
        </w:rPr>
        <w:t xml:space="preserve"> Fig. S5)</w:t>
      </w:r>
      <w:r w:rsidR="0095347B" w:rsidRPr="000B00E4">
        <w:rPr>
          <w:rFonts w:ascii="David" w:eastAsia="Cambria" w:hAnsi="David" w:cs="David"/>
          <w:sz w:val="24"/>
          <w:szCs w:val="24"/>
        </w:rPr>
        <w:t>. Moreover, we note that even with only 69% of the library members with cleavage efficiency data, we have sufficient sample sizes for our hypothesis testing, motif discovery and prediction tasks.</w:t>
      </w:r>
    </w:p>
    <w:p w14:paraId="16E72B74" w14:textId="42062C86" w:rsidR="008B3256" w:rsidRDefault="008B3256" w:rsidP="00354C81">
      <w:pPr>
        <w:bidi w:val="0"/>
        <w:spacing w:line="480" w:lineRule="auto"/>
        <w:rPr>
          <w:rFonts w:ascii="David" w:hAnsi="David" w:cs="David"/>
          <w:sz w:val="24"/>
          <w:szCs w:val="24"/>
        </w:rPr>
      </w:pPr>
      <w:r>
        <w:rPr>
          <w:rFonts w:ascii="David" w:hAnsi="David" w:cs="David"/>
          <w:sz w:val="32"/>
          <w:szCs w:val="32"/>
          <w:u w:val="single"/>
        </w:rPr>
        <w:lastRenderedPageBreak/>
        <w:t>Supplemental Methods</w:t>
      </w:r>
    </w:p>
    <w:p w14:paraId="6357DDA0" w14:textId="77777777" w:rsidR="00E879AF" w:rsidRPr="00047FC0" w:rsidRDefault="00E879AF">
      <w:pPr>
        <w:bidi w:val="0"/>
        <w:spacing w:after="0" w:line="480" w:lineRule="auto"/>
        <w:jc w:val="both"/>
        <w:rPr>
          <w:rFonts w:ascii="David" w:eastAsia="Cambria" w:hAnsi="David" w:cs="David"/>
          <w:b/>
          <w:bCs/>
          <w:sz w:val="24"/>
          <w:szCs w:val="24"/>
        </w:rPr>
      </w:pPr>
      <w:r w:rsidRPr="00047FC0">
        <w:rPr>
          <w:rFonts w:ascii="David" w:eastAsia="Cambria" w:hAnsi="David" w:cs="David"/>
          <w:b/>
          <w:bCs/>
          <w:sz w:val="24"/>
          <w:szCs w:val="24"/>
        </w:rPr>
        <w:t>Cell culture</w:t>
      </w:r>
    </w:p>
    <w:p w14:paraId="3CDE213C" w14:textId="77777777" w:rsidR="00E879AF" w:rsidRPr="00047FC0" w:rsidRDefault="00E879AF">
      <w:pPr>
        <w:bidi w:val="0"/>
        <w:spacing w:after="0" w:line="480" w:lineRule="auto"/>
        <w:jc w:val="both"/>
        <w:rPr>
          <w:rFonts w:ascii="David" w:eastAsia="Cambria" w:hAnsi="David" w:cs="David"/>
          <w:sz w:val="24"/>
          <w:szCs w:val="24"/>
          <w:rtl/>
        </w:rPr>
      </w:pPr>
      <w:r w:rsidRPr="00047FC0">
        <w:rPr>
          <w:rFonts w:ascii="David" w:eastAsia="Cambria" w:hAnsi="David" w:cs="David"/>
          <w:sz w:val="24"/>
          <w:szCs w:val="24"/>
        </w:rPr>
        <w:t xml:space="preserve">K562 cells were acquired from ATCC. Cells were grown in Iscove's Modified Dulbecco Medium supplemented with 10% fetal bovine serum (Biological Industries) and 1% </w:t>
      </w:r>
      <w:r w:rsidRPr="00047FC0">
        <w:rPr>
          <w:rFonts w:ascii="David" w:eastAsia="Cambria" w:hAnsi="David" w:cs="David"/>
          <w:sz w:val="24"/>
          <w:szCs w:val="24"/>
          <w:lang w:val="x-none"/>
        </w:rPr>
        <w:t>Penicillin-Streptomycin</w:t>
      </w:r>
      <w:r w:rsidRPr="00047FC0">
        <w:rPr>
          <w:rFonts w:ascii="David" w:eastAsia="Cambria" w:hAnsi="David" w:cs="David"/>
          <w:sz w:val="24"/>
          <w:szCs w:val="24"/>
        </w:rPr>
        <w:t xml:space="preserve"> solution (Biological Industries). The cells were split when reaching a concentration of ~10</w:t>
      </w:r>
      <w:r w:rsidRPr="00047FC0">
        <w:rPr>
          <w:rFonts w:ascii="David" w:eastAsia="Cambria" w:hAnsi="David" w:cs="David"/>
          <w:sz w:val="24"/>
          <w:szCs w:val="24"/>
          <w:vertAlign w:val="superscript"/>
        </w:rPr>
        <w:t>6</w:t>
      </w:r>
      <w:r w:rsidRPr="00047FC0">
        <w:rPr>
          <w:rFonts w:ascii="David" w:eastAsia="Cambria" w:hAnsi="David" w:cs="David"/>
          <w:sz w:val="24"/>
          <w:szCs w:val="24"/>
        </w:rPr>
        <w:t xml:space="preserve"> cells/ml. The cells were grown in an incubator at 37</w:t>
      </w:r>
      <w:r w:rsidRPr="00047FC0">
        <w:rPr>
          <w:rFonts w:ascii="David" w:eastAsia="Times New Roman" w:hAnsi="David" w:cs="David"/>
          <w:sz w:val="24"/>
          <w:szCs w:val="24"/>
          <w:vertAlign w:val="superscript"/>
        </w:rPr>
        <w:t>o</w:t>
      </w:r>
      <w:r w:rsidRPr="00047FC0">
        <w:rPr>
          <w:rFonts w:ascii="David" w:eastAsia="Cambria" w:hAnsi="David" w:cs="David"/>
          <w:sz w:val="24"/>
          <w:szCs w:val="24"/>
        </w:rPr>
        <w:t>C and 5% CO</w:t>
      </w:r>
      <w:r w:rsidRPr="00047FC0">
        <w:rPr>
          <w:rFonts w:ascii="David" w:eastAsia="Cambria" w:hAnsi="David" w:cs="David"/>
          <w:sz w:val="24"/>
          <w:szCs w:val="24"/>
          <w:vertAlign w:val="subscript"/>
        </w:rPr>
        <w:t>2</w:t>
      </w:r>
      <w:r w:rsidRPr="00047FC0">
        <w:rPr>
          <w:rFonts w:ascii="David" w:eastAsia="Cambria" w:hAnsi="David" w:cs="David"/>
          <w:sz w:val="24"/>
          <w:szCs w:val="24"/>
        </w:rPr>
        <w:t>. Cells were frozen in batches of 4</w:t>
      </w:r>
      <w:r w:rsidRPr="00047FC0">
        <w:rPr>
          <w:rFonts w:ascii="David" w:eastAsia="Cambria" w:hAnsi="David" w:cs="David"/>
          <w:sz w:val="24"/>
          <w:szCs w:val="24"/>
          <w:shd w:val="clear" w:color="auto" w:fill="FFFFFF"/>
        </w:rPr>
        <w:t>×</w:t>
      </w:r>
      <w:r w:rsidRPr="00047FC0">
        <w:rPr>
          <w:rFonts w:ascii="David" w:eastAsia="Cambria" w:hAnsi="David" w:cs="David"/>
          <w:sz w:val="24"/>
          <w:szCs w:val="24"/>
          <w:lang w:eastAsia="x-none"/>
        </w:rPr>
        <w:t>10</w:t>
      </w:r>
      <w:r w:rsidRPr="00047FC0">
        <w:rPr>
          <w:rFonts w:ascii="David" w:eastAsia="Cambria" w:hAnsi="David" w:cs="David"/>
          <w:sz w:val="24"/>
          <w:szCs w:val="24"/>
          <w:vertAlign w:val="superscript"/>
          <w:lang w:eastAsia="x-none"/>
        </w:rPr>
        <w:t>6</w:t>
      </w:r>
      <w:r w:rsidRPr="00047FC0">
        <w:rPr>
          <w:rFonts w:ascii="David" w:eastAsia="Cambria" w:hAnsi="David" w:cs="David"/>
          <w:sz w:val="24"/>
          <w:szCs w:val="24"/>
        </w:rPr>
        <w:t xml:space="preserve"> cells in growth medium supplemented with 5% DMSO.</w:t>
      </w:r>
      <w:r>
        <w:rPr>
          <w:rFonts w:ascii="David" w:eastAsia="Cambria" w:hAnsi="David" w:cs="David"/>
          <w:sz w:val="24"/>
          <w:szCs w:val="24"/>
        </w:rPr>
        <w:t xml:space="preserve"> </w:t>
      </w:r>
      <w:r w:rsidRPr="00047FC0">
        <w:rPr>
          <w:rFonts w:ascii="David" w:eastAsia="Cambria" w:hAnsi="David" w:cs="David"/>
          <w:sz w:val="24"/>
          <w:szCs w:val="24"/>
        </w:rPr>
        <w:t>Cell lines were tested for mycoplasma contamination using EZ-PCR Mycoplasma Kit (Biological Industries).</w:t>
      </w:r>
    </w:p>
    <w:p w14:paraId="18923994" w14:textId="77777777" w:rsidR="00E879AF" w:rsidRDefault="00E879AF">
      <w:pPr>
        <w:bidi w:val="0"/>
        <w:spacing w:after="0" w:line="480" w:lineRule="auto"/>
        <w:jc w:val="both"/>
        <w:rPr>
          <w:rFonts w:ascii="David" w:eastAsia="Cambria" w:hAnsi="David" w:cs="David"/>
          <w:b/>
          <w:bCs/>
          <w:sz w:val="24"/>
          <w:szCs w:val="24"/>
        </w:rPr>
      </w:pPr>
    </w:p>
    <w:p w14:paraId="20B67236" w14:textId="30ADDA08" w:rsidR="008B3256" w:rsidRPr="00354C81" w:rsidRDefault="008B3256">
      <w:pPr>
        <w:bidi w:val="0"/>
        <w:spacing w:after="0" w:line="480" w:lineRule="auto"/>
        <w:jc w:val="both"/>
        <w:rPr>
          <w:rFonts w:ascii="David" w:eastAsia="Cambria" w:hAnsi="David" w:cs="David"/>
          <w:b/>
          <w:bCs/>
          <w:sz w:val="24"/>
          <w:szCs w:val="24"/>
        </w:rPr>
      </w:pPr>
      <w:r w:rsidRPr="00047FC0">
        <w:rPr>
          <w:rFonts w:ascii="David" w:eastAsia="Cambria" w:hAnsi="David" w:cs="David"/>
          <w:b/>
          <w:bCs/>
          <w:sz w:val="24"/>
          <w:szCs w:val="24"/>
        </w:rPr>
        <w:t>RNA purification and preparation for sequencing</w:t>
      </w:r>
    </w:p>
    <w:p w14:paraId="17872077" w14:textId="40693F84" w:rsidR="008B3256" w:rsidRPr="00047FC0" w:rsidRDefault="008B3256">
      <w:pPr>
        <w:bidi w:val="0"/>
        <w:spacing w:after="0" w:line="480" w:lineRule="auto"/>
        <w:jc w:val="both"/>
        <w:rPr>
          <w:rFonts w:ascii="David" w:eastAsia="Cambria" w:hAnsi="David" w:cs="David"/>
          <w:sz w:val="24"/>
          <w:szCs w:val="24"/>
        </w:rPr>
      </w:pPr>
      <w:r w:rsidRPr="00047FC0">
        <w:rPr>
          <w:rFonts w:ascii="David" w:eastAsia="Cambria" w:hAnsi="David" w:cs="David"/>
          <w:sz w:val="24"/>
          <w:szCs w:val="24"/>
        </w:rPr>
        <w:t>Each of the replicates was harvested for RNA purification, washed with PBS and split into tubes not exceeding 5</w:t>
      </w:r>
      <w:r w:rsidRPr="00047FC0">
        <w:rPr>
          <w:rFonts w:ascii="David" w:eastAsia="Cambria" w:hAnsi="David" w:cs="David"/>
          <w:sz w:val="24"/>
          <w:szCs w:val="24"/>
          <w:shd w:val="clear" w:color="auto" w:fill="FFFFFF"/>
        </w:rPr>
        <w:t>×</w:t>
      </w:r>
      <w:r w:rsidRPr="00047FC0">
        <w:rPr>
          <w:rFonts w:ascii="David" w:eastAsia="Cambria" w:hAnsi="David" w:cs="David"/>
          <w:sz w:val="24"/>
          <w:szCs w:val="24"/>
          <w:lang w:eastAsia="x-none"/>
        </w:rPr>
        <w:t>10</w:t>
      </w:r>
      <w:r w:rsidRPr="00047FC0">
        <w:rPr>
          <w:rFonts w:ascii="David" w:eastAsia="Cambria" w:hAnsi="David" w:cs="David"/>
          <w:sz w:val="24"/>
          <w:szCs w:val="24"/>
          <w:vertAlign w:val="superscript"/>
          <w:lang w:eastAsia="x-none"/>
        </w:rPr>
        <w:t>6</w:t>
      </w:r>
      <w:r w:rsidRPr="00047FC0">
        <w:rPr>
          <w:rFonts w:ascii="David" w:eastAsia="Cambria" w:hAnsi="David" w:cs="David"/>
          <w:sz w:val="24"/>
          <w:szCs w:val="24"/>
        </w:rPr>
        <w:t xml:space="preserve"> cells per tube. Tubes were flash frozen in liquid nitrogen and RNA was purified using </w:t>
      </w:r>
      <w:r w:rsidRPr="00047FC0">
        <w:rPr>
          <w:rFonts w:ascii="David" w:eastAsia="Cambria" w:hAnsi="David" w:cs="David"/>
          <w:sz w:val="24"/>
          <w:szCs w:val="24"/>
          <w:lang w:eastAsia="x-none"/>
        </w:rPr>
        <w:t>NucleoSpin RNA II kit (MACHEREY-NAGEL)</w:t>
      </w:r>
      <w:r w:rsidRPr="00047FC0">
        <w:rPr>
          <w:rFonts w:ascii="David" w:eastAsia="Cambria" w:hAnsi="David" w:cs="David"/>
          <w:sz w:val="24"/>
          <w:szCs w:val="24"/>
        </w:rPr>
        <w:t xml:space="preserve"> according to the manufacturer protocol. The purified RNA was treated with DNase (QIAGEN) in solution according to the manufacturer protocol and purified again using </w:t>
      </w:r>
      <w:r w:rsidRPr="00047FC0">
        <w:rPr>
          <w:rFonts w:ascii="David" w:eastAsia="Cambria" w:hAnsi="David" w:cs="David"/>
          <w:sz w:val="24"/>
          <w:szCs w:val="24"/>
          <w:lang w:eastAsia="x-none"/>
        </w:rPr>
        <w:t>NucleoSpin RNA II kit (MACHEREY-NAGEL)</w:t>
      </w:r>
      <w:r w:rsidRPr="00047FC0">
        <w:rPr>
          <w:rFonts w:ascii="David" w:eastAsia="Cambria" w:hAnsi="David" w:cs="David"/>
          <w:sz w:val="24"/>
          <w:szCs w:val="24"/>
        </w:rPr>
        <w:t xml:space="preserve">. We prepared cDNA for targeted 3' end sequencing by performing reverse transcription with the following primer: GCTCAAGCCACGACGCTCTTCCGATCTNANCNGNTNANCNGNTNANCNGNANCNANTTTTTTTTTTTTTTTTTTVN, where N is any nucleotide and V is any nucleotide except T. Reverse transcription was performed for each replicate using SuperScript® III First-Strand Synthesis System (Thermo Fisher Scientific) and 5 </w:t>
      </w:r>
      <w:r w:rsidRPr="00047FC0">
        <w:rPr>
          <w:rFonts w:ascii="Calibri" w:eastAsia="Cambria" w:hAnsi="Calibri" w:cs="Calibri"/>
          <w:sz w:val="24"/>
          <w:szCs w:val="24"/>
        </w:rPr>
        <w:t>μ</w:t>
      </w:r>
      <w:r w:rsidRPr="00047FC0">
        <w:rPr>
          <w:rFonts w:ascii="David" w:eastAsia="Cambria" w:hAnsi="David" w:cs="David"/>
          <w:sz w:val="24"/>
          <w:szCs w:val="24"/>
        </w:rPr>
        <w:t xml:space="preserve">g of input RNA per reaction according to the manufacturer protocol. For PCR 2 </w:t>
      </w:r>
      <w:r w:rsidRPr="00047FC0">
        <w:rPr>
          <w:rFonts w:ascii="Calibri" w:eastAsia="Cambria" w:hAnsi="Calibri" w:cs="Calibri"/>
          <w:sz w:val="24"/>
          <w:szCs w:val="24"/>
        </w:rPr>
        <w:t>μ</w:t>
      </w:r>
      <w:r w:rsidRPr="00047FC0">
        <w:rPr>
          <w:rFonts w:ascii="David" w:eastAsia="Cambria" w:hAnsi="David" w:cs="David"/>
          <w:sz w:val="24"/>
          <w:szCs w:val="24"/>
        </w:rPr>
        <w:t xml:space="preserve">l of the cDNA were used as template. Each amplification reaction contained 2 </w:t>
      </w:r>
      <w:r w:rsidRPr="00047FC0">
        <w:rPr>
          <w:rFonts w:ascii="Calibri" w:eastAsia="Cambria" w:hAnsi="Calibri" w:cs="Calibri"/>
          <w:sz w:val="24"/>
          <w:szCs w:val="24"/>
        </w:rPr>
        <w:t>μ</w:t>
      </w:r>
      <w:r w:rsidRPr="00047FC0">
        <w:rPr>
          <w:rFonts w:ascii="David" w:eastAsia="Cambria" w:hAnsi="David" w:cs="David"/>
          <w:sz w:val="24"/>
          <w:szCs w:val="24"/>
        </w:rPr>
        <w:t xml:space="preserve">l of the cDNA template, 25 </w:t>
      </w:r>
      <w:r w:rsidRPr="00047FC0">
        <w:rPr>
          <w:rFonts w:ascii="Calibri" w:eastAsia="Cambria" w:hAnsi="Calibri" w:cs="Calibri"/>
          <w:sz w:val="24"/>
          <w:szCs w:val="24"/>
        </w:rPr>
        <w:t>μ</w:t>
      </w:r>
      <w:r w:rsidRPr="00047FC0">
        <w:rPr>
          <w:rFonts w:ascii="David" w:eastAsia="Cambria" w:hAnsi="David" w:cs="David"/>
          <w:sz w:val="24"/>
          <w:szCs w:val="24"/>
        </w:rPr>
        <w:t xml:space="preserve">l of </w:t>
      </w:r>
      <w:r>
        <w:rPr>
          <w:rFonts w:ascii="David" w:eastAsia="Cambria" w:hAnsi="David" w:cs="David"/>
          <w:sz w:val="24"/>
          <w:szCs w:val="24"/>
        </w:rPr>
        <w:t>KAPA</w:t>
      </w:r>
      <w:r w:rsidRPr="00047FC0">
        <w:rPr>
          <w:rFonts w:ascii="David" w:eastAsia="Cambria" w:hAnsi="David" w:cs="David"/>
          <w:sz w:val="24"/>
          <w:szCs w:val="24"/>
        </w:rPr>
        <w:t xml:space="preserve"> Hi</w:t>
      </w:r>
      <w:r>
        <w:rPr>
          <w:rFonts w:ascii="David" w:eastAsia="Cambria" w:hAnsi="David" w:cs="David"/>
          <w:sz w:val="24"/>
          <w:szCs w:val="24"/>
        </w:rPr>
        <w:t>F</w:t>
      </w:r>
      <w:r w:rsidRPr="00047FC0">
        <w:rPr>
          <w:rFonts w:ascii="David" w:eastAsia="Cambria" w:hAnsi="David" w:cs="David"/>
          <w:sz w:val="24"/>
          <w:szCs w:val="24"/>
        </w:rPr>
        <w:t xml:space="preserve">i ready mix X2 (KAPA Biosystems), 2.5 </w:t>
      </w:r>
      <w:r w:rsidRPr="00047FC0">
        <w:rPr>
          <w:rFonts w:ascii="Calibri" w:eastAsia="Cambria" w:hAnsi="Calibri" w:cs="Calibri"/>
          <w:sz w:val="24"/>
          <w:szCs w:val="24"/>
        </w:rPr>
        <w:t>μ</w:t>
      </w:r>
      <w:r w:rsidRPr="00047FC0">
        <w:rPr>
          <w:rFonts w:ascii="David" w:eastAsia="Cambria" w:hAnsi="David" w:cs="David"/>
          <w:sz w:val="24"/>
          <w:szCs w:val="24"/>
        </w:rPr>
        <w:t xml:space="preserve">l of 10 </w:t>
      </w:r>
      <w:r w:rsidRPr="00047FC0">
        <w:rPr>
          <w:rFonts w:ascii="Calibri" w:eastAsia="Cambria" w:hAnsi="Calibri" w:cs="Calibri"/>
          <w:sz w:val="24"/>
          <w:szCs w:val="24"/>
        </w:rPr>
        <w:t>μ</w:t>
      </w:r>
      <w:r w:rsidRPr="00047FC0">
        <w:rPr>
          <w:rFonts w:ascii="David" w:eastAsia="Cambria" w:hAnsi="David" w:cs="David"/>
          <w:sz w:val="24"/>
          <w:szCs w:val="24"/>
        </w:rPr>
        <w:t>M 5</w:t>
      </w:r>
      <w:r w:rsidRPr="00047FC0">
        <w:rPr>
          <w:rFonts w:ascii="Arial" w:eastAsia="Cambria" w:hAnsi="Arial" w:cs="Arial"/>
          <w:sz w:val="24"/>
          <w:szCs w:val="24"/>
        </w:rPr>
        <w:t>′</w:t>
      </w:r>
      <w:r w:rsidRPr="00047FC0">
        <w:rPr>
          <w:rFonts w:ascii="David" w:eastAsia="Cambria" w:hAnsi="David" w:cs="David"/>
          <w:sz w:val="24"/>
          <w:szCs w:val="24"/>
        </w:rPr>
        <w:t xml:space="preserve"> primer, 2.5 </w:t>
      </w:r>
      <w:r w:rsidRPr="00047FC0">
        <w:rPr>
          <w:rFonts w:ascii="Calibri" w:eastAsia="Cambria" w:hAnsi="Calibri" w:cs="Calibri"/>
          <w:sz w:val="24"/>
          <w:szCs w:val="24"/>
        </w:rPr>
        <w:t>μ</w:t>
      </w:r>
      <w:r w:rsidRPr="00047FC0">
        <w:rPr>
          <w:rFonts w:ascii="David" w:eastAsia="Cambria" w:hAnsi="David" w:cs="David"/>
          <w:sz w:val="24"/>
          <w:szCs w:val="24"/>
        </w:rPr>
        <w:t xml:space="preserve">l of 10 </w:t>
      </w:r>
      <w:r w:rsidRPr="00047FC0">
        <w:rPr>
          <w:rFonts w:ascii="Calibri" w:eastAsia="Cambria" w:hAnsi="Calibri" w:cs="Calibri"/>
          <w:sz w:val="24"/>
          <w:szCs w:val="24"/>
        </w:rPr>
        <w:t>μ</w:t>
      </w:r>
      <w:r w:rsidRPr="00047FC0">
        <w:rPr>
          <w:rFonts w:ascii="David" w:eastAsia="Cambria" w:hAnsi="David" w:cs="David"/>
          <w:sz w:val="24"/>
          <w:szCs w:val="24"/>
        </w:rPr>
        <w:t>M 3</w:t>
      </w:r>
      <w:r w:rsidRPr="00047FC0">
        <w:rPr>
          <w:rFonts w:ascii="Arial" w:eastAsia="Cambria" w:hAnsi="Arial" w:cs="Arial"/>
          <w:sz w:val="24"/>
          <w:szCs w:val="24"/>
        </w:rPr>
        <w:t>′</w:t>
      </w:r>
      <w:r w:rsidRPr="00047FC0">
        <w:rPr>
          <w:rFonts w:ascii="David" w:eastAsia="Cambria" w:hAnsi="David" w:cs="David"/>
          <w:sz w:val="24"/>
          <w:szCs w:val="24"/>
        </w:rPr>
        <w:t xml:space="preserve"> primer and 18 </w:t>
      </w:r>
      <w:r w:rsidRPr="00047FC0">
        <w:rPr>
          <w:rFonts w:ascii="Calibri" w:eastAsia="Cambria" w:hAnsi="Calibri" w:cs="Calibri"/>
          <w:sz w:val="24"/>
          <w:szCs w:val="24"/>
        </w:rPr>
        <w:t>μ</w:t>
      </w:r>
      <w:r w:rsidRPr="00047FC0">
        <w:rPr>
          <w:rFonts w:ascii="David" w:eastAsia="Cambria" w:hAnsi="David" w:cs="David"/>
          <w:sz w:val="24"/>
          <w:szCs w:val="24"/>
        </w:rPr>
        <w:t>l ddw. The PCR program was 95</w:t>
      </w:r>
      <w:r w:rsidRPr="00047FC0">
        <w:rPr>
          <w:rFonts w:ascii="Arial" w:eastAsia="Cambria" w:hAnsi="Arial" w:cs="Arial"/>
          <w:sz w:val="24"/>
          <w:szCs w:val="24"/>
          <w:vertAlign w:val="superscript"/>
        </w:rPr>
        <w:t>◦</w:t>
      </w:r>
      <w:r w:rsidRPr="00047FC0">
        <w:rPr>
          <w:rFonts w:ascii="David" w:eastAsia="Cambria" w:hAnsi="David" w:cs="David"/>
          <w:sz w:val="24"/>
          <w:szCs w:val="24"/>
        </w:rPr>
        <w:t>C for 5 min, 20 cycles of 98</w:t>
      </w:r>
      <w:r w:rsidRPr="00047FC0">
        <w:rPr>
          <w:rFonts w:ascii="Arial" w:eastAsia="Cambria" w:hAnsi="Arial" w:cs="Arial"/>
          <w:sz w:val="24"/>
          <w:szCs w:val="24"/>
          <w:vertAlign w:val="superscript"/>
        </w:rPr>
        <w:t>◦</w:t>
      </w:r>
      <w:r w:rsidRPr="00047FC0">
        <w:rPr>
          <w:rFonts w:ascii="David" w:eastAsia="Cambria" w:hAnsi="David" w:cs="David"/>
          <w:sz w:val="24"/>
          <w:szCs w:val="24"/>
        </w:rPr>
        <w:t>C for 20s, 63</w:t>
      </w:r>
      <w:r w:rsidRPr="00047FC0">
        <w:rPr>
          <w:rFonts w:ascii="Arial" w:eastAsia="Cambria" w:hAnsi="Arial" w:cs="Arial"/>
          <w:sz w:val="24"/>
          <w:szCs w:val="24"/>
          <w:vertAlign w:val="superscript"/>
        </w:rPr>
        <w:t>◦</w:t>
      </w:r>
      <w:r w:rsidRPr="00047FC0">
        <w:rPr>
          <w:rFonts w:ascii="David" w:eastAsia="Cambria" w:hAnsi="David" w:cs="David"/>
          <w:sz w:val="24"/>
          <w:szCs w:val="24"/>
        </w:rPr>
        <w:t>C for 15s, and 72</w:t>
      </w:r>
      <w:r w:rsidRPr="00047FC0">
        <w:rPr>
          <w:rFonts w:ascii="Arial" w:eastAsia="Cambria" w:hAnsi="Arial" w:cs="Arial"/>
          <w:sz w:val="24"/>
          <w:szCs w:val="24"/>
          <w:vertAlign w:val="superscript"/>
        </w:rPr>
        <w:t>◦</w:t>
      </w:r>
      <w:r w:rsidRPr="00047FC0">
        <w:rPr>
          <w:rFonts w:ascii="David" w:eastAsia="Cambria" w:hAnsi="David" w:cs="David"/>
          <w:sz w:val="24"/>
          <w:szCs w:val="24"/>
        </w:rPr>
        <w:t>C for 30s, each, and one cycle of 72</w:t>
      </w:r>
      <w:r w:rsidRPr="00047FC0">
        <w:rPr>
          <w:rFonts w:ascii="Arial" w:eastAsia="Cambria" w:hAnsi="Arial" w:cs="Arial"/>
          <w:sz w:val="24"/>
          <w:szCs w:val="24"/>
          <w:vertAlign w:val="superscript"/>
        </w:rPr>
        <w:t>◦</w:t>
      </w:r>
      <w:r w:rsidRPr="00047FC0">
        <w:rPr>
          <w:rFonts w:ascii="David" w:eastAsia="Cambria" w:hAnsi="David" w:cs="David"/>
          <w:sz w:val="24"/>
          <w:szCs w:val="24"/>
        </w:rPr>
        <w:t xml:space="preserve">C for 5min. The forward primers used for this reaction were </w:t>
      </w:r>
      <w:r w:rsidRPr="00047FC0">
        <w:rPr>
          <w:rFonts w:ascii="David" w:eastAsia="Cambria" w:hAnsi="David" w:cs="David"/>
          <w:sz w:val="24"/>
          <w:szCs w:val="24"/>
          <w:u w:val="single"/>
        </w:rPr>
        <w:t>TATCGGAT</w:t>
      </w:r>
      <w:r w:rsidRPr="00047FC0">
        <w:rPr>
          <w:rFonts w:ascii="David" w:eastAsia="Cambria" w:hAnsi="David" w:cs="David"/>
          <w:sz w:val="24"/>
          <w:szCs w:val="24"/>
        </w:rPr>
        <w:t xml:space="preserve">ATGGGGTTCGGTATGCGC and </w:t>
      </w:r>
      <w:r w:rsidRPr="00047FC0">
        <w:rPr>
          <w:rFonts w:ascii="David" w:eastAsia="Cambria" w:hAnsi="David" w:cs="David"/>
          <w:sz w:val="24"/>
          <w:szCs w:val="24"/>
          <w:u w:val="single"/>
        </w:rPr>
        <w:t>GCAGTCGA</w:t>
      </w:r>
      <w:r w:rsidRPr="00047FC0">
        <w:rPr>
          <w:rFonts w:ascii="David" w:eastAsia="Cambria" w:hAnsi="David" w:cs="David"/>
          <w:sz w:val="24"/>
          <w:szCs w:val="24"/>
        </w:rPr>
        <w:t>ATGGGGTTCGGTATGCGC for the first and second replicate respectively. The underlined sequenced serves as a sample barcode. The reverse primer was CACGACGCTCTTCCGATCT for both replicates. The PCR products were column purified (Qiagen).</w:t>
      </w:r>
    </w:p>
    <w:p w14:paraId="35F52A5B" w14:textId="77777777" w:rsidR="008B3256" w:rsidRPr="00047FC0" w:rsidRDefault="008B3256">
      <w:pPr>
        <w:bidi w:val="0"/>
        <w:spacing w:after="0" w:line="480" w:lineRule="auto"/>
        <w:jc w:val="both"/>
        <w:rPr>
          <w:rFonts w:ascii="David" w:eastAsia="Cambria" w:hAnsi="David" w:cs="David"/>
          <w:sz w:val="24"/>
          <w:szCs w:val="24"/>
        </w:rPr>
      </w:pPr>
      <w:r w:rsidRPr="00047FC0">
        <w:rPr>
          <w:rFonts w:ascii="David" w:eastAsia="Cambria" w:hAnsi="David" w:cs="David"/>
          <w:sz w:val="24"/>
          <w:szCs w:val="24"/>
        </w:rPr>
        <w:lastRenderedPageBreak/>
        <w:t xml:space="preserve">Amplification of the library from the plasmid DNA used for the transient transfection was also performed with </w:t>
      </w:r>
      <w:r>
        <w:rPr>
          <w:rFonts w:ascii="David" w:eastAsia="Cambria" w:hAnsi="David" w:cs="David"/>
          <w:sz w:val="24"/>
          <w:szCs w:val="24"/>
        </w:rPr>
        <w:t>KAPA</w:t>
      </w:r>
      <w:r w:rsidRPr="00047FC0">
        <w:rPr>
          <w:rFonts w:ascii="David" w:eastAsia="Cambria" w:hAnsi="David" w:cs="David"/>
          <w:sz w:val="24"/>
          <w:szCs w:val="24"/>
        </w:rPr>
        <w:t xml:space="preserve"> Hi</w:t>
      </w:r>
      <w:r>
        <w:rPr>
          <w:rFonts w:ascii="David" w:eastAsia="Cambria" w:hAnsi="David" w:cs="David"/>
          <w:sz w:val="24"/>
          <w:szCs w:val="24"/>
        </w:rPr>
        <w:t>F</w:t>
      </w:r>
      <w:r w:rsidRPr="00047FC0">
        <w:rPr>
          <w:rFonts w:ascii="David" w:eastAsia="Cambria" w:hAnsi="David" w:cs="David"/>
          <w:sz w:val="24"/>
          <w:szCs w:val="24"/>
        </w:rPr>
        <w:t xml:space="preserve">i ready mix (KAPA Biosystems). A single amplification reaction included 1 </w:t>
      </w:r>
      <w:r w:rsidRPr="00047FC0">
        <w:rPr>
          <w:rFonts w:ascii="Calibri" w:eastAsia="Cambria" w:hAnsi="Calibri" w:cs="Calibri"/>
          <w:sz w:val="24"/>
          <w:szCs w:val="24"/>
        </w:rPr>
        <w:t>μ</w:t>
      </w:r>
      <w:r w:rsidRPr="00047FC0">
        <w:rPr>
          <w:rFonts w:ascii="David" w:eastAsia="Cambria" w:hAnsi="David" w:cs="David"/>
          <w:sz w:val="24"/>
          <w:szCs w:val="24"/>
        </w:rPr>
        <w:t xml:space="preserve">l of diluted plasmid template (20 ng), 12.5 </w:t>
      </w:r>
      <w:r w:rsidRPr="00047FC0">
        <w:rPr>
          <w:rFonts w:ascii="Calibri" w:eastAsia="Cambria" w:hAnsi="Calibri" w:cs="Calibri"/>
          <w:sz w:val="24"/>
          <w:szCs w:val="24"/>
        </w:rPr>
        <w:t>μ</w:t>
      </w:r>
      <w:r w:rsidRPr="00047FC0">
        <w:rPr>
          <w:rFonts w:ascii="David" w:eastAsia="Cambria" w:hAnsi="David" w:cs="David"/>
          <w:sz w:val="24"/>
          <w:szCs w:val="24"/>
        </w:rPr>
        <w:t xml:space="preserve">l of </w:t>
      </w:r>
      <w:r>
        <w:rPr>
          <w:rFonts w:ascii="David" w:eastAsia="Cambria" w:hAnsi="David" w:cs="David"/>
          <w:sz w:val="24"/>
          <w:szCs w:val="24"/>
        </w:rPr>
        <w:t>KAPA</w:t>
      </w:r>
      <w:r w:rsidRPr="00047FC0">
        <w:rPr>
          <w:rFonts w:ascii="David" w:eastAsia="Cambria" w:hAnsi="David" w:cs="David"/>
          <w:sz w:val="24"/>
          <w:szCs w:val="24"/>
        </w:rPr>
        <w:t xml:space="preserve"> Hi</w:t>
      </w:r>
      <w:r>
        <w:rPr>
          <w:rFonts w:ascii="David" w:eastAsia="Cambria" w:hAnsi="David" w:cs="David"/>
          <w:sz w:val="24"/>
          <w:szCs w:val="24"/>
        </w:rPr>
        <w:t>Fi</w:t>
      </w:r>
      <w:r w:rsidRPr="00047FC0">
        <w:rPr>
          <w:rFonts w:ascii="David" w:eastAsia="Cambria" w:hAnsi="David" w:cs="David"/>
          <w:sz w:val="24"/>
          <w:szCs w:val="24"/>
        </w:rPr>
        <w:t xml:space="preserve"> ready mix X2 (KAPA Biosystems), 0.75 </w:t>
      </w:r>
      <w:r w:rsidRPr="00047FC0">
        <w:rPr>
          <w:rFonts w:ascii="Calibri" w:eastAsia="Cambria" w:hAnsi="Calibri" w:cs="Calibri"/>
          <w:sz w:val="24"/>
          <w:szCs w:val="24"/>
        </w:rPr>
        <w:t>μ</w:t>
      </w:r>
      <w:r w:rsidRPr="00047FC0">
        <w:rPr>
          <w:rFonts w:ascii="David" w:eastAsia="Cambria" w:hAnsi="David" w:cs="David"/>
          <w:sz w:val="24"/>
          <w:szCs w:val="24"/>
        </w:rPr>
        <w:t xml:space="preserve">l of 10 </w:t>
      </w:r>
      <w:r w:rsidRPr="00047FC0">
        <w:rPr>
          <w:rFonts w:ascii="Calibri" w:eastAsia="Cambria" w:hAnsi="Calibri" w:cs="Calibri"/>
          <w:sz w:val="24"/>
          <w:szCs w:val="24"/>
        </w:rPr>
        <w:t>μ</w:t>
      </w:r>
      <w:r w:rsidRPr="00047FC0">
        <w:rPr>
          <w:rFonts w:ascii="David" w:eastAsia="Cambria" w:hAnsi="David" w:cs="David"/>
          <w:sz w:val="24"/>
          <w:szCs w:val="24"/>
        </w:rPr>
        <w:t>M 5</w:t>
      </w:r>
      <w:r w:rsidRPr="00047FC0">
        <w:rPr>
          <w:rFonts w:ascii="Arial" w:eastAsia="Cambria" w:hAnsi="Arial" w:cs="Arial"/>
          <w:sz w:val="24"/>
          <w:szCs w:val="24"/>
        </w:rPr>
        <w:t>′</w:t>
      </w:r>
      <w:r w:rsidRPr="00047FC0">
        <w:rPr>
          <w:rFonts w:ascii="David" w:eastAsia="Cambria" w:hAnsi="David" w:cs="David"/>
          <w:sz w:val="24"/>
          <w:szCs w:val="24"/>
        </w:rPr>
        <w:t xml:space="preserve"> primer, 0.75 </w:t>
      </w:r>
      <w:r w:rsidRPr="00047FC0">
        <w:rPr>
          <w:rFonts w:ascii="Calibri" w:eastAsia="Cambria" w:hAnsi="Calibri" w:cs="Calibri"/>
          <w:sz w:val="24"/>
          <w:szCs w:val="24"/>
        </w:rPr>
        <w:t>μ</w:t>
      </w:r>
      <w:r w:rsidRPr="00047FC0">
        <w:rPr>
          <w:rFonts w:ascii="David" w:eastAsia="Cambria" w:hAnsi="David" w:cs="David"/>
          <w:sz w:val="24"/>
          <w:szCs w:val="24"/>
        </w:rPr>
        <w:t xml:space="preserve">l of 10 </w:t>
      </w:r>
      <w:r w:rsidRPr="00047FC0">
        <w:rPr>
          <w:rFonts w:ascii="Calibri" w:eastAsia="Cambria" w:hAnsi="Calibri" w:cs="Calibri"/>
          <w:sz w:val="24"/>
          <w:szCs w:val="24"/>
        </w:rPr>
        <w:t>μ</w:t>
      </w:r>
      <w:r w:rsidRPr="00047FC0">
        <w:rPr>
          <w:rFonts w:ascii="David" w:eastAsia="Cambria" w:hAnsi="David" w:cs="David"/>
          <w:sz w:val="24"/>
          <w:szCs w:val="24"/>
        </w:rPr>
        <w:t>M 3</w:t>
      </w:r>
      <w:r w:rsidRPr="00047FC0">
        <w:rPr>
          <w:rFonts w:ascii="Arial" w:eastAsia="Cambria" w:hAnsi="Arial" w:cs="Arial"/>
          <w:sz w:val="24"/>
          <w:szCs w:val="24"/>
        </w:rPr>
        <w:t>′</w:t>
      </w:r>
      <w:r w:rsidRPr="00047FC0">
        <w:rPr>
          <w:rFonts w:ascii="David" w:eastAsia="Cambria" w:hAnsi="David" w:cs="David"/>
          <w:sz w:val="24"/>
          <w:szCs w:val="24"/>
        </w:rPr>
        <w:t xml:space="preserve"> primer and 10 </w:t>
      </w:r>
      <w:r w:rsidRPr="00047FC0">
        <w:rPr>
          <w:rFonts w:ascii="Calibri" w:eastAsia="Cambria" w:hAnsi="Calibri" w:cs="Calibri"/>
          <w:sz w:val="24"/>
          <w:szCs w:val="24"/>
        </w:rPr>
        <w:t>μ</w:t>
      </w:r>
      <w:r w:rsidRPr="00047FC0">
        <w:rPr>
          <w:rFonts w:ascii="David" w:eastAsia="Cambria" w:hAnsi="David" w:cs="David"/>
          <w:sz w:val="24"/>
          <w:szCs w:val="24"/>
        </w:rPr>
        <w:t>l ddw. The PCR program was 95</w:t>
      </w:r>
      <w:r w:rsidRPr="00047FC0">
        <w:rPr>
          <w:rFonts w:ascii="Arial" w:eastAsia="Cambria" w:hAnsi="Arial" w:cs="Arial"/>
          <w:sz w:val="24"/>
          <w:szCs w:val="24"/>
          <w:vertAlign w:val="superscript"/>
        </w:rPr>
        <w:t>◦</w:t>
      </w:r>
      <w:r w:rsidRPr="00047FC0">
        <w:rPr>
          <w:rFonts w:ascii="David" w:eastAsia="Cambria" w:hAnsi="David" w:cs="David"/>
          <w:sz w:val="24"/>
          <w:szCs w:val="24"/>
        </w:rPr>
        <w:t>C for 5 min, 14 cycles of 98</w:t>
      </w:r>
      <w:r w:rsidRPr="00047FC0">
        <w:rPr>
          <w:rFonts w:ascii="Arial" w:eastAsia="Cambria" w:hAnsi="Arial" w:cs="Arial"/>
          <w:sz w:val="24"/>
          <w:szCs w:val="24"/>
          <w:vertAlign w:val="superscript"/>
        </w:rPr>
        <w:t>◦</w:t>
      </w:r>
      <w:r w:rsidRPr="00047FC0">
        <w:rPr>
          <w:rFonts w:ascii="David" w:eastAsia="Cambria" w:hAnsi="David" w:cs="David"/>
          <w:sz w:val="24"/>
          <w:szCs w:val="24"/>
        </w:rPr>
        <w:t>C for 20s, 68</w:t>
      </w:r>
      <w:r w:rsidRPr="00047FC0">
        <w:rPr>
          <w:rFonts w:ascii="Arial" w:eastAsia="Cambria" w:hAnsi="Arial" w:cs="Arial"/>
          <w:sz w:val="24"/>
          <w:szCs w:val="24"/>
          <w:vertAlign w:val="superscript"/>
        </w:rPr>
        <w:t>◦</w:t>
      </w:r>
      <w:r w:rsidRPr="00047FC0">
        <w:rPr>
          <w:rFonts w:ascii="David" w:eastAsia="Cambria" w:hAnsi="David" w:cs="David"/>
          <w:sz w:val="24"/>
          <w:szCs w:val="24"/>
        </w:rPr>
        <w:t>C for 15s, and 72</w:t>
      </w:r>
      <w:r w:rsidRPr="00047FC0">
        <w:rPr>
          <w:rFonts w:ascii="Arial" w:eastAsia="Cambria" w:hAnsi="Arial" w:cs="Arial"/>
          <w:sz w:val="24"/>
          <w:szCs w:val="24"/>
          <w:vertAlign w:val="superscript"/>
        </w:rPr>
        <w:t>◦</w:t>
      </w:r>
      <w:r w:rsidRPr="00047FC0">
        <w:rPr>
          <w:rFonts w:ascii="David" w:eastAsia="Cambria" w:hAnsi="David" w:cs="David"/>
          <w:sz w:val="24"/>
          <w:szCs w:val="24"/>
        </w:rPr>
        <w:t>C for 30s, each, and one cycle of 72</w:t>
      </w:r>
      <w:r w:rsidRPr="00047FC0">
        <w:rPr>
          <w:rFonts w:ascii="Arial" w:eastAsia="Cambria" w:hAnsi="Arial" w:cs="Arial"/>
          <w:sz w:val="24"/>
          <w:szCs w:val="24"/>
          <w:vertAlign w:val="superscript"/>
        </w:rPr>
        <w:t>◦</w:t>
      </w:r>
      <w:r w:rsidRPr="00047FC0">
        <w:rPr>
          <w:rFonts w:ascii="David" w:eastAsia="Cambria" w:hAnsi="David" w:cs="David"/>
          <w:sz w:val="24"/>
          <w:szCs w:val="24"/>
        </w:rPr>
        <w:t>C for 2min. The primers used for the amplification were ATGGGGTTCGGTATGCGC (Fw primer) and ATCGTCTCGGGGAGCCTT (Rv primer). The PCR products were column purified (Qiagen).</w:t>
      </w:r>
    </w:p>
    <w:p w14:paraId="7A54D482" w14:textId="003CD198" w:rsidR="00A776BE" w:rsidRDefault="008B3256" w:rsidP="00354C81">
      <w:pPr>
        <w:bidi w:val="0"/>
        <w:spacing w:after="0" w:line="480" w:lineRule="auto"/>
        <w:jc w:val="both"/>
        <w:rPr>
          <w:rFonts w:ascii="David" w:hAnsi="David" w:cs="David"/>
          <w:sz w:val="32"/>
          <w:szCs w:val="32"/>
          <w:u w:val="single"/>
        </w:rPr>
      </w:pPr>
      <w:r w:rsidRPr="00047FC0">
        <w:rPr>
          <w:rFonts w:ascii="David" w:eastAsia="Cambria" w:hAnsi="David" w:cs="David"/>
          <w:sz w:val="24"/>
          <w:szCs w:val="24"/>
        </w:rPr>
        <w:t>The purified library amplification products from the RNA and plasmid DNA were assessed for size and purity at the Tape</w:t>
      </w:r>
      <w:r>
        <w:rPr>
          <w:rFonts w:ascii="David" w:eastAsia="Cambria" w:hAnsi="David" w:cs="David"/>
          <w:sz w:val="24"/>
          <w:szCs w:val="24"/>
        </w:rPr>
        <w:t>S</w:t>
      </w:r>
      <w:r w:rsidRPr="00047FC0">
        <w:rPr>
          <w:rFonts w:ascii="David" w:eastAsia="Cambria" w:hAnsi="David" w:cs="David"/>
          <w:sz w:val="24"/>
          <w:szCs w:val="24"/>
        </w:rPr>
        <w:t xml:space="preserve">tation, using high sensitivity D1K screenTape (Agilent Technologies, Santa Clara, California). For each sample 20 ng library DNA were used for library preparation for </w:t>
      </w:r>
      <w:r>
        <w:rPr>
          <w:rFonts w:ascii="David" w:eastAsia="Cambria" w:hAnsi="David" w:cs="David"/>
          <w:sz w:val="24"/>
          <w:szCs w:val="24"/>
        </w:rPr>
        <w:t>second generation sequencing</w:t>
      </w:r>
      <w:r w:rsidRPr="00047FC0">
        <w:rPr>
          <w:rFonts w:ascii="David" w:eastAsia="Cambria" w:hAnsi="David" w:cs="David"/>
          <w:sz w:val="24"/>
          <w:szCs w:val="24"/>
        </w:rPr>
        <w:t>; specific Illumina adaptors were added, and DNA was amplified using 14 amplification cycles, protocol adopted from Blecher-Gonen </w:t>
      </w:r>
      <w:r w:rsidRPr="00047FC0">
        <w:rPr>
          <w:rFonts w:ascii="David" w:eastAsia="Cambria" w:hAnsi="David" w:cs="David"/>
          <w:i/>
          <w:iCs/>
          <w:sz w:val="24"/>
          <w:szCs w:val="24"/>
        </w:rPr>
        <w:t>et al</w:t>
      </w:r>
      <w:r w:rsidRPr="00047FC0">
        <w:rPr>
          <w:rFonts w:ascii="David" w:eastAsia="Cambria" w:hAnsi="David" w:cs="David"/>
          <w:sz w:val="24"/>
          <w:szCs w:val="24"/>
        </w:rPr>
        <w:t>.</w:t>
      </w:r>
      <w:r w:rsidRPr="00047FC0">
        <w:rPr>
          <w:rFonts w:ascii="David" w:eastAsia="Cambria" w:hAnsi="David" w:cs="David"/>
          <w:sz w:val="24"/>
          <w:szCs w:val="24"/>
        </w:rPr>
        <w:fldChar w:fldCharType="begin"/>
      </w:r>
      <w:r w:rsidR="003C2C54">
        <w:rPr>
          <w:rFonts w:ascii="David" w:eastAsia="Cambria" w:hAnsi="David" w:cs="David"/>
          <w:sz w:val="24"/>
          <w:szCs w:val="24"/>
        </w:rPr>
        <w:instrText xml:space="preserve"> ADDIN ZOTERO_ITEM CSL_CITATION {"citationID":"wVYV5vV7","properties":{"formattedCitation":"(Blecher-Gonen et al., 2013)","plainCitation":"(Blecher-Gonen et al., 2013)","noteIndex":0},"citationItems":[{"id":935,"uris":["http://zotero.org/users/583511/items/HREFAFM7"],"uri":["http://zotero.org/users/583511/items/HREFAFM7"],"itemData":{"id":935,"type":"article-journal","title":"High-throughput chromatin immunoprecipitation for genome-wide mapping of in vivo protein-DNA interactions and epigenomic states","container-title":"Nature Protocols","page":"539-554","volume":"8","issue":"3","source":"www.nature.com","abstract":"Dynamic protein binding to DNA elements regulates genome function and cell fate. Although methods for mapping in vivo protein-DNA interactions are becoming crucial for every aspect of genomic research, they are laborious and costly, thereby limiting progress. Here we present a protocol for mapping in vivo protein-DNA interactions using a high-throughput chromatin immunoprecipitation (HT-ChIP) approach. By using paramagnetic beads, we streamline the entire ChIP and indexed library construction process: sample transfer and loss is minimized and the need for manually labor-intensive procedures such as washes, gel extraction and DNA precipitation is eliminated. All of this allows for fully automated, cost effective and highly sensitive 96-well ChIP sequencing (ChIP-seq). Sample preparation takes 3 d from cultured cells to pooled libraries. Compared with previous methods, HT-ChIP is more suitable for large-scale in vivo studies, specifically those measuring the dynamics of a large number of different chromatin modifications/transcription factors or multiple perturbations.","DOI":"10.1038/nprot.2013.023","ISSN":"1754-2189","journalAbbreviation":"Nat. Protocols","language":"en","author":[{"family":"Blecher-Gonen","given":"Ronnie"},{"family":"Barnett-Itzhaki","given":"Zohar"},{"family":"Jaitin","given":"Diego"},{"family":"Amann-Zalcenstein","given":"Daniela"},{"family":"Lara-Astiaso","given":"David"},{"family":"Amit","given":"Ido"}],"issued":{"date-parts":[["2013",3]]}}}],"schema":"https://github.com/citation-style-language/schema/raw/master/csl-citation.json"} </w:instrText>
      </w:r>
      <w:r w:rsidRPr="00047FC0">
        <w:rPr>
          <w:rFonts w:ascii="David" w:eastAsia="Cambria" w:hAnsi="David" w:cs="David"/>
          <w:sz w:val="24"/>
          <w:szCs w:val="24"/>
        </w:rPr>
        <w:fldChar w:fldCharType="separate"/>
      </w:r>
      <w:r w:rsidR="003C2C54" w:rsidRPr="003C2C54">
        <w:rPr>
          <w:rFonts w:ascii="David" w:hAnsi="David" w:cs="David"/>
          <w:sz w:val="24"/>
        </w:rPr>
        <w:t>(Blecher-Gonen et al., 2013)</w:t>
      </w:r>
      <w:r w:rsidRPr="00047FC0">
        <w:rPr>
          <w:rFonts w:ascii="David" w:eastAsia="Cambria" w:hAnsi="David" w:cs="David"/>
          <w:sz w:val="24"/>
          <w:szCs w:val="24"/>
        </w:rPr>
        <w:fldChar w:fldCharType="end"/>
      </w:r>
      <w:r w:rsidRPr="00047FC0">
        <w:rPr>
          <w:rFonts w:ascii="David" w:eastAsia="Cambria" w:hAnsi="David" w:cs="David"/>
          <w:sz w:val="24"/>
          <w:szCs w:val="24"/>
        </w:rPr>
        <w:t>. The samples were reanalyzed using Tape</w:t>
      </w:r>
      <w:r>
        <w:rPr>
          <w:rFonts w:ascii="David" w:eastAsia="Cambria" w:hAnsi="David" w:cs="David"/>
          <w:sz w:val="24"/>
          <w:szCs w:val="24"/>
        </w:rPr>
        <w:t>S</w:t>
      </w:r>
      <w:r w:rsidRPr="00047FC0">
        <w:rPr>
          <w:rFonts w:ascii="David" w:eastAsia="Cambria" w:hAnsi="David" w:cs="David"/>
          <w:sz w:val="24"/>
          <w:szCs w:val="24"/>
        </w:rPr>
        <w:t>tation.</w:t>
      </w:r>
    </w:p>
    <w:p w14:paraId="4B2D16A3" w14:textId="7CEACB57" w:rsidR="00C947C4" w:rsidRDefault="00C947C4" w:rsidP="00830D30">
      <w:pPr>
        <w:bidi w:val="0"/>
        <w:rPr>
          <w:rFonts w:ascii="David" w:hAnsi="David" w:cs="David"/>
          <w:sz w:val="24"/>
          <w:szCs w:val="24"/>
        </w:rPr>
      </w:pPr>
    </w:p>
    <w:p w14:paraId="0A3768FD" w14:textId="49F828A2" w:rsidR="00F50B8C" w:rsidRDefault="0045615C" w:rsidP="000B1895">
      <w:pPr>
        <w:bidi w:val="0"/>
        <w:rPr>
          <w:rFonts w:ascii="David" w:hAnsi="David" w:cs="David"/>
          <w:sz w:val="24"/>
          <w:szCs w:val="24"/>
        </w:rPr>
      </w:pPr>
      <w:r>
        <w:rPr>
          <w:rFonts w:ascii="David" w:hAnsi="David" w:cs="David"/>
          <w:sz w:val="32"/>
          <w:szCs w:val="32"/>
          <w:u w:val="single"/>
        </w:rPr>
        <w:t>Supplemental</w:t>
      </w:r>
      <w:r w:rsidR="00A776BE">
        <w:rPr>
          <w:rFonts w:ascii="David" w:hAnsi="David" w:cs="David"/>
          <w:sz w:val="32"/>
          <w:szCs w:val="32"/>
          <w:u w:val="single"/>
        </w:rPr>
        <w:t xml:space="preserve"> R</w:t>
      </w:r>
      <w:r w:rsidR="000B1895">
        <w:rPr>
          <w:rFonts w:ascii="David" w:hAnsi="David" w:cs="David"/>
          <w:sz w:val="32"/>
          <w:szCs w:val="32"/>
          <w:u w:val="single"/>
        </w:rPr>
        <w:t>eferences</w:t>
      </w:r>
    </w:p>
    <w:p w14:paraId="27EC52D1" w14:textId="77777777" w:rsidR="003C2C54" w:rsidRPr="003C2C54" w:rsidRDefault="000B1895" w:rsidP="003C2C54">
      <w:pPr>
        <w:pStyle w:val="Bibliography"/>
        <w:bidi w:val="0"/>
        <w:rPr>
          <w:rFonts w:ascii="David" w:hAnsi="David" w:cs="David"/>
          <w:sz w:val="24"/>
        </w:rPr>
      </w:pPr>
      <w:r>
        <w:rPr>
          <w:rFonts w:ascii="David" w:hAnsi="David" w:cs="David"/>
        </w:rPr>
        <w:fldChar w:fldCharType="begin"/>
      </w:r>
      <w:r w:rsidR="003C2C54">
        <w:rPr>
          <w:rFonts w:ascii="David" w:hAnsi="David" w:cs="David"/>
        </w:rPr>
        <w:instrText xml:space="preserve"> ADDIN ZOTERO_BIBL {"uncited":[],"omitted":[],"custom":[]} CSL_BIBLIOGRAPHY </w:instrText>
      </w:r>
      <w:r>
        <w:rPr>
          <w:rFonts w:ascii="David" w:hAnsi="David" w:cs="David"/>
        </w:rPr>
        <w:fldChar w:fldCharType="separate"/>
      </w:r>
      <w:r w:rsidR="003C2C54" w:rsidRPr="003C2C54">
        <w:rPr>
          <w:rFonts w:ascii="David" w:hAnsi="David" w:cs="David"/>
          <w:sz w:val="24"/>
        </w:rPr>
        <w:t xml:space="preserve">Blecher-Gonen, R, Barnett-Itzhaki, Z, Jaitin, D, Amann-Zalcenstein, D, Lara-Astiaso, D, and Amit, I (2013). High-throughput chromatin immunoprecipitation for genome-wide mapping of in vivo protein-DNA interactions and epigenomic states. Nat. Protoc. </w:t>
      </w:r>
      <w:r w:rsidR="003C2C54" w:rsidRPr="003C2C54">
        <w:rPr>
          <w:rFonts w:ascii="David" w:hAnsi="David" w:cs="David"/>
          <w:b/>
          <w:bCs/>
          <w:sz w:val="24"/>
        </w:rPr>
        <w:t>8</w:t>
      </w:r>
      <w:r w:rsidR="003C2C54" w:rsidRPr="003C2C54">
        <w:rPr>
          <w:rFonts w:ascii="David" w:hAnsi="David" w:cs="David"/>
          <w:sz w:val="24"/>
        </w:rPr>
        <w:t>, 539–554.</w:t>
      </w:r>
    </w:p>
    <w:p w14:paraId="3031E522" w14:textId="77777777" w:rsidR="003C2C54" w:rsidRPr="003C2C54" w:rsidRDefault="003C2C54" w:rsidP="003C2C54">
      <w:pPr>
        <w:pStyle w:val="Bibliography"/>
        <w:bidi w:val="0"/>
        <w:rPr>
          <w:rFonts w:ascii="David" w:hAnsi="David" w:cs="David"/>
          <w:sz w:val="24"/>
        </w:rPr>
      </w:pPr>
      <w:r w:rsidRPr="003C2C54">
        <w:rPr>
          <w:rFonts w:ascii="David" w:hAnsi="David" w:cs="David"/>
          <w:sz w:val="24"/>
        </w:rPr>
        <w:t xml:space="preserve">Hershkovitz Rokah, O, Granot, G, Ovcharenko, A, Modai, S, Pasmanik-Chor, M, Toren, A, Shomron, N, and Shpilberg, O (2012). Downregulation of Mir-31, Mir-155, and Mir-564 in Chronic Myeloid Leukemia Cells. PLoS ONE </w:t>
      </w:r>
      <w:r w:rsidRPr="003C2C54">
        <w:rPr>
          <w:rFonts w:ascii="David" w:hAnsi="David" w:cs="David"/>
          <w:b/>
          <w:bCs/>
          <w:sz w:val="24"/>
        </w:rPr>
        <w:t>7</w:t>
      </w:r>
      <w:r w:rsidRPr="003C2C54">
        <w:rPr>
          <w:rFonts w:ascii="David" w:hAnsi="David" w:cs="David"/>
          <w:sz w:val="24"/>
        </w:rPr>
        <w:t>, e35501.</w:t>
      </w:r>
    </w:p>
    <w:p w14:paraId="0DAADA64" w14:textId="503B9908" w:rsidR="00A2107E" w:rsidRDefault="000B1895">
      <w:pPr>
        <w:bidi w:val="0"/>
        <w:rPr>
          <w:rFonts w:ascii="David" w:hAnsi="David" w:cs="David"/>
          <w:sz w:val="24"/>
          <w:szCs w:val="24"/>
        </w:rPr>
      </w:pPr>
      <w:r>
        <w:rPr>
          <w:rFonts w:ascii="David" w:hAnsi="David" w:cs="David"/>
          <w:sz w:val="24"/>
          <w:szCs w:val="24"/>
        </w:rPr>
        <w:fldChar w:fldCharType="end"/>
      </w:r>
    </w:p>
    <w:sectPr w:rsidR="00A2107E" w:rsidSect="00354C81">
      <w:pgSz w:w="11906" w:h="16838"/>
      <w:pgMar w:top="1440" w:right="1077" w:bottom="1440" w:left="1077" w:header="709" w:footer="709" w:gutter="0"/>
      <w:lnNumType w:countBy="1" w:restart="continuous"/>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DEC3E82" w14:textId="77777777" w:rsidR="009B6836" w:rsidRDefault="009B6836" w:rsidP="00065535">
      <w:pPr>
        <w:spacing w:after="0" w:line="240" w:lineRule="auto"/>
      </w:pPr>
      <w:r>
        <w:separator/>
      </w:r>
    </w:p>
  </w:endnote>
  <w:endnote w:type="continuationSeparator" w:id="0">
    <w:p w14:paraId="52A26861" w14:textId="77777777" w:rsidR="009B6836" w:rsidRDefault="009B6836" w:rsidP="000655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David">
    <w:panose1 w:val="020E0502060401010101"/>
    <w:charset w:val="00"/>
    <w:family w:val="swiss"/>
    <w:pitch w:val="variable"/>
    <w:sig w:usb0="00000803" w:usb1="00000000" w:usb2="00000000" w:usb3="00000000" w:csb0="00000021"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64C8781" w14:textId="77777777" w:rsidR="009B6836" w:rsidRDefault="009B6836" w:rsidP="00065535">
      <w:pPr>
        <w:spacing w:after="0" w:line="240" w:lineRule="auto"/>
      </w:pPr>
      <w:r>
        <w:separator/>
      </w:r>
    </w:p>
  </w:footnote>
  <w:footnote w:type="continuationSeparator" w:id="0">
    <w:p w14:paraId="05C9D2F3" w14:textId="77777777" w:rsidR="009B6836" w:rsidRDefault="009B6836" w:rsidP="0006553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2A71"/>
    <w:rsid w:val="00011077"/>
    <w:rsid w:val="00013AE0"/>
    <w:rsid w:val="00022D24"/>
    <w:rsid w:val="00024B79"/>
    <w:rsid w:val="000258A7"/>
    <w:rsid w:val="00040EBC"/>
    <w:rsid w:val="00045420"/>
    <w:rsid w:val="00065535"/>
    <w:rsid w:val="00065BD7"/>
    <w:rsid w:val="00070964"/>
    <w:rsid w:val="000829F1"/>
    <w:rsid w:val="00083FE1"/>
    <w:rsid w:val="00084300"/>
    <w:rsid w:val="000A70A3"/>
    <w:rsid w:val="000A756F"/>
    <w:rsid w:val="000A77DB"/>
    <w:rsid w:val="000B0904"/>
    <w:rsid w:val="000B1682"/>
    <w:rsid w:val="000B1895"/>
    <w:rsid w:val="000B43DD"/>
    <w:rsid w:val="000C26FC"/>
    <w:rsid w:val="000C38B6"/>
    <w:rsid w:val="000C6DA5"/>
    <w:rsid w:val="000D0AEF"/>
    <w:rsid w:val="000D6C1A"/>
    <w:rsid w:val="000E3A05"/>
    <w:rsid w:val="000F0669"/>
    <w:rsid w:val="00101BDB"/>
    <w:rsid w:val="00103C30"/>
    <w:rsid w:val="00103DA4"/>
    <w:rsid w:val="00113A74"/>
    <w:rsid w:val="00115F30"/>
    <w:rsid w:val="00117EC0"/>
    <w:rsid w:val="001244B1"/>
    <w:rsid w:val="00126FF6"/>
    <w:rsid w:val="00132A7F"/>
    <w:rsid w:val="001330EB"/>
    <w:rsid w:val="00133419"/>
    <w:rsid w:val="00135512"/>
    <w:rsid w:val="00137B3F"/>
    <w:rsid w:val="00150943"/>
    <w:rsid w:val="00152CD2"/>
    <w:rsid w:val="00157AB6"/>
    <w:rsid w:val="00160213"/>
    <w:rsid w:val="001671C6"/>
    <w:rsid w:val="0016732E"/>
    <w:rsid w:val="001713E7"/>
    <w:rsid w:val="00172A2E"/>
    <w:rsid w:val="00177D9C"/>
    <w:rsid w:val="00181EA2"/>
    <w:rsid w:val="001823E6"/>
    <w:rsid w:val="001835C2"/>
    <w:rsid w:val="00185015"/>
    <w:rsid w:val="001855A5"/>
    <w:rsid w:val="001869A3"/>
    <w:rsid w:val="0019307F"/>
    <w:rsid w:val="001A0FF6"/>
    <w:rsid w:val="001A58A8"/>
    <w:rsid w:val="001A5F34"/>
    <w:rsid w:val="001B1B53"/>
    <w:rsid w:val="001B3B0B"/>
    <w:rsid w:val="001B578B"/>
    <w:rsid w:val="001C0A3C"/>
    <w:rsid w:val="001C35B9"/>
    <w:rsid w:val="001C71E1"/>
    <w:rsid w:val="001C7A56"/>
    <w:rsid w:val="001D1910"/>
    <w:rsid w:val="001D4A08"/>
    <w:rsid w:val="001D50B2"/>
    <w:rsid w:val="001E2885"/>
    <w:rsid w:val="001E2B85"/>
    <w:rsid w:val="001E5B2A"/>
    <w:rsid w:val="001F1B2E"/>
    <w:rsid w:val="002003ED"/>
    <w:rsid w:val="002058C9"/>
    <w:rsid w:val="00206E85"/>
    <w:rsid w:val="00213893"/>
    <w:rsid w:val="00216DE9"/>
    <w:rsid w:val="0022633C"/>
    <w:rsid w:val="0023083C"/>
    <w:rsid w:val="00231AC8"/>
    <w:rsid w:val="00232377"/>
    <w:rsid w:val="0024782A"/>
    <w:rsid w:val="00252390"/>
    <w:rsid w:val="002579D6"/>
    <w:rsid w:val="002616AE"/>
    <w:rsid w:val="00267471"/>
    <w:rsid w:val="002728CC"/>
    <w:rsid w:val="0027487F"/>
    <w:rsid w:val="00274CF0"/>
    <w:rsid w:val="00277466"/>
    <w:rsid w:val="0028292C"/>
    <w:rsid w:val="002860BE"/>
    <w:rsid w:val="00291E7D"/>
    <w:rsid w:val="0029471D"/>
    <w:rsid w:val="002A1611"/>
    <w:rsid w:val="002A3877"/>
    <w:rsid w:val="002B239F"/>
    <w:rsid w:val="002C7783"/>
    <w:rsid w:val="002D0707"/>
    <w:rsid w:val="002D2F72"/>
    <w:rsid w:val="002D4CBD"/>
    <w:rsid w:val="002E3143"/>
    <w:rsid w:val="002E369F"/>
    <w:rsid w:val="002E497A"/>
    <w:rsid w:val="002E76A7"/>
    <w:rsid w:val="002F15C4"/>
    <w:rsid w:val="003027DA"/>
    <w:rsid w:val="00306F35"/>
    <w:rsid w:val="003170D4"/>
    <w:rsid w:val="00325FCC"/>
    <w:rsid w:val="00330382"/>
    <w:rsid w:val="00330656"/>
    <w:rsid w:val="00341E45"/>
    <w:rsid w:val="00351FBE"/>
    <w:rsid w:val="00354ACF"/>
    <w:rsid w:val="00354C81"/>
    <w:rsid w:val="00356C20"/>
    <w:rsid w:val="003645C1"/>
    <w:rsid w:val="0036509B"/>
    <w:rsid w:val="00365F58"/>
    <w:rsid w:val="0036710A"/>
    <w:rsid w:val="00372D2E"/>
    <w:rsid w:val="00373D90"/>
    <w:rsid w:val="003859B2"/>
    <w:rsid w:val="003867D3"/>
    <w:rsid w:val="003A010D"/>
    <w:rsid w:val="003A0B3B"/>
    <w:rsid w:val="003A54F6"/>
    <w:rsid w:val="003C0AB9"/>
    <w:rsid w:val="003C2B57"/>
    <w:rsid w:val="003C2C54"/>
    <w:rsid w:val="003C49F8"/>
    <w:rsid w:val="003C5C23"/>
    <w:rsid w:val="003C6E1B"/>
    <w:rsid w:val="003D013D"/>
    <w:rsid w:val="003D0897"/>
    <w:rsid w:val="003D3419"/>
    <w:rsid w:val="003E3ECD"/>
    <w:rsid w:val="003E60FC"/>
    <w:rsid w:val="003F00B3"/>
    <w:rsid w:val="003F0B77"/>
    <w:rsid w:val="003F20B1"/>
    <w:rsid w:val="003F359B"/>
    <w:rsid w:val="003F541E"/>
    <w:rsid w:val="003F60EB"/>
    <w:rsid w:val="00414C81"/>
    <w:rsid w:val="004202CC"/>
    <w:rsid w:val="00430141"/>
    <w:rsid w:val="00430DCF"/>
    <w:rsid w:val="00437EF3"/>
    <w:rsid w:val="004400B1"/>
    <w:rsid w:val="004428A9"/>
    <w:rsid w:val="00447996"/>
    <w:rsid w:val="00447E8C"/>
    <w:rsid w:val="0045615C"/>
    <w:rsid w:val="0045702D"/>
    <w:rsid w:val="0046120D"/>
    <w:rsid w:val="0046253A"/>
    <w:rsid w:val="00465469"/>
    <w:rsid w:val="004728D2"/>
    <w:rsid w:val="00476065"/>
    <w:rsid w:val="004851F6"/>
    <w:rsid w:val="00487350"/>
    <w:rsid w:val="00490D61"/>
    <w:rsid w:val="00491696"/>
    <w:rsid w:val="00492700"/>
    <w:rsid w:val="00495033"/>
    <w:rsid w:val="00495057"/>
    <w:rsid w:val="004A4965"/>
    <w:rsid w:val="004A6234"/>
    <w:rsid w:val="004A66A7"/>
    <w:rsid w:val="004A769C"/>
    <w:rsid w:val="004B3B21"/>
    <w:rsid w:val="004B49CF"/>
    <w:rsid w:val="004B5D71"/>
    <w:rsid w:val="004B6692"/>
    <w:rsid w:val="004B6D43"/>
    <w:rsid w:val="004C3139"/>
    <w:rsid w:val="004C5BEA"/>
    <w:rsid w:val="004C66C3"/>
    <w:rsid w:val="004D1098"/>
    <w:rsid w:val="004D125B"/>
    <w:rsid w:val="004D7217"/>
    <w:rsid w:val="004E2748"/>
    <w:rsid w:val="004E4D55"/>
    <w:rsid w:val="004E6A46"/>
    <w:rsid w:val="004F1F4C"/>
    <w:rsid w:val="004F7DFD"/>
    <w:rsid w:val="00501004"/>
    <w:rsid w:val="005021C0"/>
    <w:rsid w:val="0050285A"/>
    <w:rsid w:val="0051599F"/>
    <w:rsid w:val="00520756"/>
    <w:rsid w:val="00521F42"/>
    <w:rsid w:val="00540CA2"/>
    <w:rsid w:val="00541A7C"/>
    <w:rsid w:val="00541E7F"/>
    <w:rsid w:val="00551739"/>
    <w:rsid w:val="00552285"/>
    <w:rsid w:val="00553992"/>
    <w:rsid w:val="0055726D"/>
    <w:rsid w:val="00557F21"/>
    <w:rsid w:val="0056051A"/>
    <w:rsid w:val="005617D6"/>
    <w:rsid w:val="00562602"/>
    <w:rsid w:val="00566639"/>
    <w:rsid w:val="00571E3C"/>
    <w:rsid w:val="00575D15"/>
    <w:rsid w:val="0057632B"/>
    <w:rsid w:val="00585560"/>
    <w:rsid w:val="0058771A"/>
    <w:rsid w:val="0059293A"/>
    <w:rsid w:val="00596F23"/>
    <w:rsid w:val="005A1BAD"/>
    <w:rsid w:val="005A22A0"/>
    <w:rsid w:val="005A5099"/>
    <w:rsid w:val="005B53DC"/>
    <w:rsid w:val="005B6361"/>
    <w:rsid w:val="005C0CE4"/>
    <w:rsid w:val="005C18D4"/>
    <w:rsid w:val="005C3028"/>
    <w:rsid w:val="005C5400"/>
    <w:rsid w:val="005D2276"/>
    <w:rsid w:val="005D2A71"/>
    <w:rsid w:val="005D3106"/>
    <w:rsid w:val="005D5734"/>
    <w:rsid w:val="005E2C55"/>
    <w:rsid w:val="005E7843"/>
    <w:rsid w:val="005F26CB"/>
    <w:rsid w:val="00600591"/>
    <w:rsid w:val="0060092B"/>
    <w:rsid w:val="006029C3"/>
    <w:rsid w:val="0060369F"/>
    <w:rsid w:val="006069B6"/>
    <w:rsid w:val="00606B8E"/>
    <w:rsid w:val="00613F86"/>
    <w:rsid w:val="00614277"/>
    <w:rsid w:val="00617010"/>
    <w:rsid w:val="00625CFF"/>
    <w:rsid w:val="006263A0"/>
    <w:rsid w:val="00627B94"/>
    <w:rsid w:val="00634EB9"/>
    <w:rsid w:val="00651EDA"/>
    <w:rsid w:val="00655A62"/>
    <w:rsid w:val="00655CDE"/>
    <w:rsid w:val="00656FFA"/>
    <w:rsid w:val="00657F99"/>
    <w:rsid w:val="00661ADF"/>
    <w:rsid w:val="006626DC"/>
    <w:rsid w:val="00663FE4"/>
    <w:rsid w:val="006646ED"/>
    <w:rsid w:val="0066656D"/>
    <w:rsid w:val="006674D6"/>
    <w:rsid w:val="00670F79"/>
    <w:rsid w:val="00675A9B"/>
    <w:rsid w:val="00681688"/>
    <w:rsid w:val="00685229"/>
    <w:rsid w:val="0069256A"/>
    <w:rsid w:val="00693AB2"/>
    <w:rsid w:val="006A1357"/>
    <w:rsid w:val="006A7F10"/>
    <w:rsid w:val="006B4DAD"/>
    <w:rsid w:val="006B5264"/>
    <w:rsid w:val="006B59B4"/>
    <w:rsid w:val="006B6152"/>
    <w:rsid w:val="006C13C3"/>
    <w:rsid w:val="006C2553"/>
    <w:rsid w:val="006C4490"/>
    <w:rsid w:val="006D0674"/>
    <w:rsid w:val="006D54A8"/>
    <w:rsid w:val="006E0D7F"/>
    <w:rsid w:val="006E3C4F"/>
    <w:rsid w:val="006F2D2D"/>
    <w:rsid w:val="0070763C"/>
    <w:rsid w:val="00710F07"/>
    <w:rsid w:val="00711687"/>
    <w:rsid w:val="00712269"/>
    <w:rsid w:val="00715203"/>
    <w:rsid w:val="007152DE"/>
    <w:rsid w:val="0071623B"/>
    <w:rsid w:val="00723EDD"/>
    <w:rsid w:val="00731E97"/>
    <w:rsid w:val="0073374F"/>
    <w:rsid w:val="007409B0"/>
    <w:rsid w:val="00740C34"/>
    <w:rsid w:val="007453E7"/>
    <w:rsid w:val="0075227F"/>
    <w:rsid w:val="00752614"/>
    <w:rsid w:val="00752B05"/>
    <w:rsid w:val="00757EE2"/>
    <w:rsid w:val="00760F4A"/>
    <w:rsid w:val="0076359C"/>
    <w:rsid w:val="007650C8"/>
    <w:rsid w:val="00770430"/>
    <w:rsid w:val="00771F5E"/>
    <w:rsid w:val="00790AED"/>
    <w:rsid w:val="00791499"/>
    <w:rsid w:val="00792103"/>
    <w:rsid w:val="0079487A"/>
    <w:rsid w:val="007A2B5F"/>
    <w:rsid w:val="007A56B0"/>
    <w:rsid w:val="007A77C4"/>
    <w:rsid w:val="007B3451"/>
    <w:rsid w:val="007B5273"/>
    <w:rsid w:val="007B7270"/>
    <w:rsid w:val="007C17AD"/>
    <w:rsid w:val="007C66E7"/>
    <w:rsid w:val="007C7927"/>
    <w:rsid w:val="007D0DF8"/>
    <w:rsid w:val="007D4892"/>
    <w:rsid w:val="007D51CB"/>
    <w:rsid w:val="007D76EE"/>
    <w:rsid w:val="007E1248"/>
    <w:rsid w:val="007E33D4"/>
    <w:rsid w:val="007F256D"/>
    <w:rsid w:val="00801A58"/>
    <w:rsid w:val="008026C9"/>
    <w:rsid w:val="008066EA"/>
    <w:rsid w:val="008073F8"/>
    <w:rsid w:val="00811F55"/>
    <w:rsid w:val="00812F3A"/>
    <w:rsid w:val="008159F4"/>
    <w:rsid w:val="008203E8"/>
    <w:rsid w:val="008243FC"/>
    <w:rsid w:val="0082549F"/>
    <w:rsid w:val="008258BC"/>
    <w:rsid w:val="008264D6"/>
    <w:rsid w:val="00830D30"/>
    <w:rsid w:val="00831007"/>
    <w:rsid w:val="00834FAA"/>
    <w:rsid w:val="00835689"/>
    <w:rsid w:val="008408D2"/>
    <w:rsid w:val="008437C7"/>
    <w:rsid w:val="00844430"/>
    <w:rsid w:val="00844A80"/>
    <w:rsid w:val="00855437"/>
    <w:rsid w:val="0085708E"/>
    <w:rsid w:val="008628C7"/>
    <w:rsid w:val="00864C04"/>
    <w:rsid w:val="008722BC"/>
    <w:rsid w:val="00872644"/>
    <w:rsid w:val="008805EA"/>
    <w:rsid w:val="00881B40"/>
    <w:rsid w:val="008843A0"/>
    <w:rsid w:val="00892A81"/>
    <w:rsid w:val="0089691C"/>
    <w:rsid w:val="008972FD"/>
    <w:rsid w:val="008A0155"/>
    <w:rsid w:val="008A4892"/>
    <w:rsid w:val="008A564E"/>
    <w:rsid w:val="008A6C90"/>
    <w:rsid w:val="008A6F40"/>
    <w:rsid w:val="008A72A9"/>
    <w:rsid w:val="008B3256"/>
    <w:rsid w:val="008B33D4"/>
    <w:rsid w:val="008B5A33"/>
    <w:rsid w:val="008C00D5"/>
    <w:rsid w:val="008C3380"/>
    <w:rsid w:val="008C4157"/>
    <w:rsid w:val="008C717C"/>
    <w:rsid w:val="008D3FF5"/>
    <w:rsid w:val="008E2222"/>
    <w:rsid w:val="008F4FCF"/>
    <w:rsid w:val="008F76B1"/>
    <w:rsid w:val="00903921"/>
    <w:rsid w:val="009039C5"/>
    <w:rsid w:val="00916335"/>
    <w:rsid w:val="00925FF4"/>
    <w:rsid w:val="00926B16"/>
    <w:rsid w:val="00926D5B"/>
    <w:rsid w:val="00931987"/>
    <w:rsid w:val="0093403B"/>
    <w:rsid w:val="00935479"/>
    <w:rsid w:val="00936E1E"/>
    <w:rsid w:val="00937974"/>
    <w:rsid w:val="00947AAF"/>
    <w:rsid w:val="0095347B"/>
    <w:rsid w:val="009558F3"/>
    <w:rsid w:val="009622F5"/>
    <w:rsid w:val="00963870"/>
    <w:rsid w:val="00963AAB"/>
    <w:rsid w:val="00966408"/>
    <w:rsid w:val="009679DE"/>
    <w:rsid w:val="00973290"/>
    <w:rsid w:val="009761E9"/>
    <w:rsid w:val="009839B7"/>
    <w:rsid w:val="009943A0"/>
    <w:rsid w:val="009947FD"/>
    <w:rsid w:val="00996703"/>
    <w:rsid w:val="009A0008"/>
    <w:rsid w:val="009A2440"/>
    <w:rsid w:val="009A2839"/>
    <w:rsid w:val="009A7CBA"/>
    <w:rsid w:val="009B2830"/>
    <w:rsid w:val="009B6836"/>
    <w:rsid w:val="009B7E1D"/>
    <w:rsid w:val="009C5159"/>
    <w:rsid w:val="009D491C"/>
    <w:rsid w:val="009E047E"/>
    <w:rsid w:val="009E4658"/>
    <w:rsid w:val="009E4D75"/>
    <w:rsid w:val="009F20FA"/>
    <w:rsid w:val="009F6D48"/>
    <w:rsid w:val="009F7F94"/>
    <w:rsid w:val="00A00EC1"/>
    <w:rsid w:val="00A11010"/>
    <w:rsid w:val="00A14A20"/>
    <w:rsid w:val="00A16DCC"/>
    <w:rsid w:val="00A2107E"/>
    <w:rsid w:val="00A23930"/>
    <w:rsid w:val="00A263FF"/>
    <w:rsid w:val="00A3364C"/>
    <w:rsid w:val="00A42D42"/>
    <w:rsid w:val="00A502FD"/>
    <w:rsid w:val="00A519FA"/>
    <w:rsid w:val="00A5318C"/>
    <w:rsid w:val="00A538FD"/>
    <w:rsid w:val="00A6151F"/>
    <w:rsid w:val="00A662C4"/>
    <w:rsid w:val="00A738C1"/>
    <w:rsid w:val="00A73BFC"/>
    <w:rsid w:val="00A73D3E"/>
    <w:rsid w:val="00A763B3"/>
    <w:rsid w:val="00A776BE"/>
    <w:rsid w:val="00A82D3D"/>
    <w:rsid w:val="00A82E9D"/>
    <w:rsid w:val="00A84CC4"/>
    <w:rsid w:val="00A86857"/>
    <w:rsid w:val="00A8692F"/>
    <w:rsid w:val="00A877DB"/>
    <w:rsid w:val="00A93DC9"/>
    <w:rsid w:val="00A95A0E"/>
    <w:rsid w:val="00A96317"/>
    <w:rsid w:val="00A97FB7"/>
    <w:rsid w:val="00AA01B7"/>
    <w:rsid w:val="00AB6528"/>
    <w:rsid w:val="00AC10C9"/>
    <w:rsid w:val="00AD2C12"/>
    <w:rsid w:val="00AD3105"/>
    <w:rsid w:val="00AD7A2E"/>
    <w:rsid w:val="00AE1A90"/>
    <w:rsid w:val="00AE1C05"/>
    <w:rsid w:val="00AF3C08"/>
    <w:rsid w:val="00AF5B2D"/>
    <w:rsid w:val="00B021FE"/>
    <w:rsid w:val="00B10008"/>
    <w:rsid w:val="00B16541"/>
    <w:rsid w:val="00B257E9"/>
    <w:rsid w:val="00B3142B"/>
    <w:rsid w:val="00B354D2"/>
    <w:rsid w:val="00B3780F"/>
    <w:rsid w:val="00B42141"/>
    <w:rsid w:val="00B43618"/>
    <w:rsid w:val="00B43F0A"/>
    <w:rsid w:val="00B44421"/>
    <w:rsid w:val="00B462BB"/>
    <w:rsid w:val="00B510CC"/>
    <w:rsid w:val="00B51F71"/>
    <w:rsid w:val="00B52474"/>
    <w:rsid w:val="00B526E2"/>
    <w:rsid w:val="00B62076"/>
    <w:rsid w:val="00B6260E"/>
    <w:rsid w:val="00B658F9"/>
    <w:rsid w:val="00B7149E"/>
    <w:rsid w:val="00B71533"/>
    <w:rsid w:val="00B72C9B"/>
    <w:rsid w:val="00B7302B"/>
    <w:rsid w:val="00B736FB"/>
    <w:rsid w:val="00B75F49"/>
    <w:rsid w:val="00B822A9"/>
    <w:rsid w:val="00BA1B35"/>
    <w:rsid w:val="00BA66A6"/>
    <w:rsid w:val="00BA726F"/>
    <w:rsid w:val="00BC33F1"/>
    <w:rsid w:val="00BC379D"/>
    <w:rsid w:val="00BC63A8"/>
    <w:rsid w:val="00BD1EE9"/>
    <w:rsid w:val="00BD2AE7"/>
    <w:rsid w:val="00BE0096"/>
    <w:rsid w:val="00BE1AA9"/>
    <w:rsid w:val="00BE2B85"/>
    <w:rsid w:val="00BE3F09"/>
    <w:rsid w:val="00BE5A3D"/>
    <w:rsid w:val="00BE71E3"/>
    <w:rsid w:val="00BE780F"/>
    <w:rsid w:val="00BF163A"/>
    <w:rsid w:val="00BF7DB3"/>
    <w:rsid w:val="00C041FF"/>
    <w:rsid w:val="00C04454"/>
    <w:rsid w:val="00C10039"/>
    <w:rsid w:val="00C13673"/>
    <w:rsid w:val="00C1494B"/>
    <w:rsid w:val="00C16E8D"/>
    <w:rsid w:val="00C21C55"/>
    <w:rsid w:val="00C241EF"/>
    <w:rsid w:val="00C242AE"/>
    <w:rsid w:val="00C242CC"/>
    <w:rsid w:val="00C26D8B"/>
    <w:rsid w:val="00C30A10"/>
    <w:rsid w:val="00C322D9"/>
    <w:rsid w:val="00C342A8"/>
    <w:rsid w:val="00C3488F"/>
    <w:rsid w:val="00C42F15"/>
    <w:rsid w:val="00C47D68"/>
    <w:rsid w:val="00C51A90"/>
    <w:rsid w:val="00C56ED2"/>
    <w:rsid w:val="00C57C7A"/>
    <w:rsid w:val="00C60478"/>
    <w:rsid w:val="00C70E87"/>
    <w:rsid w:val="00C7488A"/>
    <w:rsid w:val="00C8035F"/>
    <w:rsid w:val="00C83FA2"/>
    <w:rsid w:val="00C942AC"/>
    <w:rsid w:val="00C947C4"/>
    <w:rsid w:val="00C94EF4"/>
    <w:rsid w:val="00CA05AA"/>
    <w:rsid w:val="00CA0E65"/>
    <w:rsid w:val="00CA3EA4"/>
    <w:rsid w:val="00CB5822"/>
    <w:rsid w:val="00CB5E8B"/>
    <w:rsid w:val="00CC2EEC"/>
    <w:rsid w:val="00CC36AA"/>
    <w:rsid w:val="00CC4C4D"/>
    <w:rsid w:val="00CD4730"/>
    <w:rsid w:val="00CE3172"/>
    <w:rsid w:val="00CE558B"/>
    <w:rsid w:val="00CE6F87"/>
    <w:rsid w:val="00CF0E0F"/>
    <w:rsid w:val="00CF3C7C"/>
    <w:rsid w:val="00CF44F2"/>
    <w:rsid w:val="00CF66E8"/>
    <w:rsid w:val="00D06190"/>
    <w:rsid w:val="00D10487"/>
    <w:rsid w:val="00D15959"/>
    <w:rsid w:val="00D213DA"/>
    <w:rsid w:val="00D232B6"/>
    <w:rsid w:val="00D23A5F"/>
    <w:rsid w:val="00D367B8"/>
    <w:rsid w:val="00D37481"/>
    <w:rsid w:val="00D41B09"/>
    <w:rsid w:val="00D56255"/>
    <w:rsid w:val="00D604B7"/>
    <w:rsid w:val="00D60B49"/>
    <w:rsid w:val="00D649C0"/>
    <w:rsid w:val="00D717BA"/>
    <w:rsid w:val="00D75918"/>
    <w:rsid w:val="00D7678E"/>
    <w:rsid w:val="00D81EA3"/>
    <w:rsid w:val="00D86AC1"/>
    <w:rsid w:val="00D90076"/>
    <w:rsid w:val="00D97E4E"/>
    <w:rsid w:val="00D97F4A"/>
    <w:rsid w:val="00DA1FD7"/>
    <w:rsid w:val="00DA3732"/>
    <w:rsid w:val="00DA49D4"/>
    <w:rsid w:val="00DA6E16"/>
    <w:rsid w:val="00DB1CE2"/>
    <w:rsid w:val="00DB7A54"/>
    <w:rsid w:val="00DC4D9E"/>
    <w:rsid w:val="00DC7D35"/>
    <w:rsid w:val="00DE2D39"/>
    <w:rsid w:val="00DE2D9B"/>
    <w:rsid w:val="00DE6613"/>
    <w:rsid w:val="00DE6C5B"/>
    <w:rsid w:val="00DF0FB2"/>
    <w:rsid w:val="00DF235D"/>
    <w:rsid w:val="00E05666"/>
    <w:rsid w:val="00E106D2"/>
    <w:rsid w:val="00E11E5D"/>
    <w:rsid w:val="00E21B06"/>
    <w:rsid w:val="00E26AB2"/>
    <w:rsid w:val="00E31BC3"/>
    <w:rsid w:val="00E4401E"/>
    <w:rsid w:val="00E47B44"/>
    <w:rsid w:val="00E520CE"/>
    <w:rsid w:val="00E52AD0"/>
    <w:rsid w:val="00E56B15"/>
    <w:rsid w:val="00E5758C"/>
    <w:rsid w:val="00E57F27"/>
    <w:rsid w:val="00E603A2"/>
    <w:rsid w:val="00E734E6"/>
    <w:rsid w:val="00E74ABD"/>
    <w:rsid w:val="00E776B1"/>
    <w:rsid w:val="00E82419"/>
    <w:rsid w:val="00E85340"/>
    <w:rsid w:val="00E879AF"/>
    <w:rsid w:val="00E91EE6"/>
    <w:rsid w:val="00E941BD"/>
    <w:rsid w:val="00EB27B1"/>
    <w:rsid w:val="00EB448C"/>
    <w:rsid w:val="00EB5087"/>
    <w:rsid w:val="00EB69D3"/>
    <w:rsid w:val="00EC1AED"/>
    <w:rsid w:val="00EC3074"/>
    <w:rsid w:val="00ED10D4"/>
    <w:rsid w:val="00EE51B3"/>
    <w:rsid w:val="00EE694A"/>
    <w:rsid w:val="00EF0886"/>
    <w:rsid w:val="00EF14AD"/>
    <w:rsid w:val="00EF188E"/>
    <w:rsid w:val="00EF42F7"/>
    <w:rsid w:val="00EF4C44"/>
    <w:rsid w:val="00EF5E93"/>
    <w:rsid w:val="00F0538C"/>
    <w:rsid w:val="00F12B55"/>
    <w:rsid w:val="00F17B2C"/>
    <w:rsid w:val="00F23C26"/>
    <w:rsid w:val="00F26876"/>
    <w:rsid w:val="00F30479"/>
    <w:rsid w:val="00F36839"/>
    <w:rsid w:val="00F42BB7"/>
    <w:rsid w:val="00F42C4B"/>
    <w:rsid w:val="00F50B8C"/>
    <w:rsid w:val="00F5335D"/>
    <w:rsid w:val="00F5548D"/>
    <w:rsid w:val="00F72842"/>
    <w:rsid w:val="00F72DF8"/>
    <w:rsid w:val="00F7723C"/>
    <w:rsid w:val="00F8307D"/>
    <w:rsid w:val="00F84C01"/>
    <w:rsid w:val="00F901C2"/>
    <w:rsid w:val="00F95B6C"/>
    <w:rsid w:val="00F97F69"/>
    <w:rsid w:val="00FA0A6D"/>
    <w:rsid w:val="00FA63A9"/>
    <w:rsid w:val="00FB06C7"/>
    <w:rsid w:val="00FC7558"/>
    <w:rsid w:val="00FD24EC"/>
    <w:rsid w:val="00FD2591"/>
    <w:rsid w:val="00FD5B8B"/>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CCB5ED"/>
  <w15:chartTrackingRefBased/>
  <w15:docId w15:val="{EA40FBF4-177D-4921-8B68-4D1F12231E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E776B1"/>
    <w:rPr>
      <w:sz w:val="16"/>
      <w:szCs w:val="16"/>
    </w:rPr>
  </w:style>
  <w:style w:type="paragraph" w:styleId="CommentText">
    <w:name w:val="annotation text"/>
    <w:basedOn w:val="Normal"/>
    <w:link w:val="CommentTextChar"/>
    <w:uiPriority w:val="99"/>
    <w:semiHidden/>
    <w:unhideWhenUsed/>
    <w:rsid w:val="00E776B1"/>
    <w:pPr>
      <w:spacing w:line="240" w:lineRule="auto"/>
    </w:pPr>
    <w:rPr>
      <w:sz w:val="20"/>
      <w:szCs w:val="20"/>
    </w:rPr>
  </w:style>
  <w:style w:type="character" w:customStyle="1" w:styleId="CommentTextChar">
    <w:name w:val="Comment Text Char"/>
    <w:basedOn w:val="DefaultParagraphFont"/>
    <w:link w:val="CommentText"/>
    <w:uiPriority w:val="99"/>
    <w:semiHidden/>
    <w:rsid w:val="00E776B1"/>
    <w:rPr>
      <w:sz w:val="20"/>
      <w:szCs w:val="20"/>
    </w:rPr>
  </w:style>
  <w:style w:type="paragraph" w:styleId="CommentSubject">
    <w:name w:val="annotation subject"/>
    <w:basedOn w:val="CommentText"/>
    <w:next w:val="CommentText"/>
    <w:link w:val="CommentSubjectChar"/>
    <w:uiPriority w:val="99"/>
    <w:semiHidden/>
    <w:unhideWhenUsed/>
    <w:rsid w:val="00E776B1"/>
    <w:rPr>
      <w:b/>
      <w:bCs/>
    </w:rPr>
  </w:style>
  <w:style w:type="character" w:customStyle="1" w:styleId="CommentSubjectChar">
    <w:name w:val="Comment Subject Char"/>
    <w:basedOn w:val="CommentTextChar"/>
    <w:link w:val="CommentSubject"/>
    <w:uiPriority w:val="99"/>
    <w:semiHidden/>
    <w:rsid w:val="00E776B1"/>
    <w:rPr>
      <w:b/>
      <w:bCs/>
      <w:sz w:val="20"/>
      <w:szCs w:val="20"/>
    </w:rPr>
  </w:style>
  <w:style w:type="paragraph" w:styleId="BalloonText">
    <w:name w:val="Balloon Text"/>
    <w:basedOn w:val="Normal"/>
    <w:link w:val="BalloonTextChar"/>
    <w:uiPriority w:val="99"/>
    <w:semiHidden/>
    <w:unhideWhenUsed/>
    <w:rsid w:val="00E776B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76B1"/>
    <w:rPr>
      <w:rFonts w:ascii="Segoe UI" w:hAnsi="Segoe UI" w:cs="Segoe UI"/>
      <w:sz w:val="18"/>
      <w:szCs w:val="18"/>
    </w:rPr>
  </w:style>
  <w:style w:type="paragraph" w:styleId="Bibliography">
    <w:name w:val="Bibliography"/>
    <w:basedOn w:val="Normal"/>
    <w:next w:val="Normal"/>
    <w:uiPriority w:val="37"/>
    <w:unhideWhenUsed/>
    <w:rsid w:val="00DB7A54"/>
    <w:pPr>
      <w:spacing w:after="240" w:line="240" w:lineRule="auto"/>
    </w:pPr>
  </w:style>
  <w:style w:type="paragraph" w:styleId="Header">
    <w:name w:val="header"/>
    <w:basedOn w:val="Normal"/>
    <w:link w:val="HeaderChar"/>
    <w:uiPriority w:val="99"/>
    <w:unhideWhenUsed/>
    <w:rsid w:val="00065535"/>
    <w:pPr>
      <w:tabs>
        <w:tab w:val="center" w:pos="4153"/>
        <w:tab w:val="right" w:pos="8306"/>
      </w:tabs>
      <w:spacing w:after="0" w:line="240" w:lineRule="auto"/>
    </w:pPr>
  </w:style>
  <w:style w:type="character" w:customStyle="1" w:styleId="HeaderChar">
    <w:name w:val="Header Char"/>
    <w:basedOn w:val="DefaultParagraphFont"/>
    <w:link w:val="Header"/>
    <w:uiPriority w:val="99"/>
    <w:rsid w:val="00065535"/>
  </w:style>
  <w:style w:type="paragraph" w:styleId="Footer">
    <w:name w:val="footer"/>
    <w:basedOn w:val="Normal"/>
    <w:link w:val="FooterChar"/>
    <w:uiPriority w:val="99"/>
    <w:unhideWhenUsed/>
    <w:rsid w:val="00065535"/>
    <w:pPr>
      <w:tabs>
        <w:tab w:val="center" w:pos="4153"/>
        <w:tab w:val="right" w:pos="8306"/>
      </w:tabs>
      <w:spacing w:after="0" w:line="240" w:lineRule="auto"/>
    </w:pPr>
  </w:style>
  <w:style w:type="character" w:customStyle="1" w:styleId="FooterChar">
    <w:name w:val="Footer Char"/>
    <w:basedOn w:val="DefaultParagraphFont"/>
    <w:link w:val="Footer"/>
    <w:uiPriority w:val="99"/>
    <w:rsid w:val="00065535"/>
  </w:style>
  <w:style w:type="character" w:styleId="LineNumber">
    <w:name w:val="line number"/>
    <w:basedOn w:val="DefaultParagraphFont"/>
    <w:uiPriority w:val="99"/>
    <w:semiHidden/>
    <w:unhideWhenUsed/>
    <w:rsid w:val="00B1654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65364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2195AB-C1B8-46CD-B1F1-D50A2CC47E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1863</Words>
  <Characters>9318</Characters>
  <Application>Microsoft Office Word</Application>
  <DocSecurity>0</DocSecurity>
  <Lines>77</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Ilya Vainberg Slutskin</dc:creator>
  <cp:keywords/>
  <dc:description/>
  <cp:lastModifiedBy>Ilya Vainberg Slutskin</cp:lastModifiedBy>
  <cp:revision>2</cp:revision>
  <cp:lastPrinted>2018-12-09T17:38:00Z</cp:lastPrinted>
  <dcterms:created xsi:type="dcterms:W3CDTF">2019-08-11T13:46:00Z</dcterms:created>
  <dcterms:modified xsi:type="dcterms:W3CDTF">2019-08-11T13:46:00Z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zotero-version="5.0.70"&gt;&lt;session id="ETNT3HNP"/&gt;&lt;style id="http://www.zotero.org/styles/cell" hasBibliography="1" bibliographyStyleHasBeenSet="1"/&gt;&lt;prefs&gt;&lt;pref name="fieldType" value="Field"/&gt;&lt;pref name="storeReferences" value="true</vt:lpwstr>
  </property>
  <property fmtid="{D5CDD505-2E9C-101B-9397-08002B2CF9AE}" pid="3" name="ZOTERO_PREF_2">
    <vt:lpwstr>"/&gt;&lt;pref name="automaticJournalAbbreviations" value="true"/&gt;&lt;/prefs&gt;&lt;/data&gt;</vt:lpwstr>
  </property>
</Properties>
</file>