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6442EC" w14:textId="77777777" w:rsidR="00455C28" w:rsidRPr="00143F95" w:rsidRDefault="00455C28" w:rsidP="00455C28">
      <w:pPr>
        <w:pStyle w:val="Normal1"/>
        <w:spacing w:line="360" w:lineRule="auto"/>
        <w:ind w:firstLine="709"/>
        <w:jc w:val="center"/>
        <w:outlineLvl w:val="0"/>
        <w:rPr>
          <w:rFonts w:ascii="Times New Roman" w:eastAsia="Times New Roman" w:hAnsi="Times New Roman" w:cs="Times New Roman"/>
          <w:b/>
          <w:color w:val="000000" w:themeColor="text1"/>
          <w:sz w:val="28"/>
          <w:szCs w:val="28"/>
        </w:rPr>
      </w:pPr>
      <w:proofErr w:type="spellStart"/>
      <w:r w:rsidRPr="00143F95">
        <w:rPr>
          <w:rFonts w:ascii="Times New Roman" w:eastAsia="Times New Roman" w:hAnsi="Times New Roman" w:cs="Times New Roman"/>
          <w:b/>
          <w:color w:val="000000" w:themeColor="text1"/>
          <w:sz w:val="28"/>
          <w:szCs w:val="28"/>
        </w:rPr>
        <w:t>BiosyntheticSPAdes</w:t>
      </w:r>
      <w:proofErr w:type="spellEnd"/>
      <w:r w:rsidRPr="00143F95">
        <w:rPr>
          <w:rFonts w:ascii="Times New Roman" w:eastAsia="Times New Roman" w:hAnsi="Times New Roman" w:cs="Times New Roman"/>
          <w:b/>
          <w:color w:val="000000" w:themeColor="text1"/>
          <w:sz w:val="28"/>
          <w:szCs w:val="28"/>
        </w:rPr>
        <w:t xml:space="preserve">: </w:t>
      </w:r>
    </w:p>
    <w:p w14:paraId="4F6813D4" w14:textId="77777777" w:rsidR="00455C28" w:rsidRPr="00143F95" w:rsidRDefault="00455C28" w:rsidP="00455C28">
      <w:pPr>
        <w:pStyle w:val="Normal1"/>
        <w:spacing w:line="360" w:lineRule="auto"/>
        <w:ind w:firstLine="709"/>
        <w:jc w:val="center"/>
        <w:outlineLvl w:val="0"/>
        <w:rPr>
          <w:rFonts w:ascii="Times New Roman" w:eastAsia="Times New Roman" w:hAnsi="Times New Roman" w:cs="Times New Roman"/>
          <w:b/>
          <w:color w:val="000000" w:themeColor="text1"/>
          <w:sz w:val="28"/>
          <w:szCs w:val="28"/>
        </w:rPr>
      </w:pPr>
      <w:r w:rsidRPr="00143F95">
        <w:rPr>
          <w:rFonts w:ascii="Times New Roman" w:eastAsia="Times New Roman" w:hAnsi="Times New Roman" w:cs="Times New Roman"/>
          <w:b/>
          <w:color w:val="000000" w:themeColor="text1"/>
          <w:sz w:val="28"/>
          <w:szCs w:val="28"/>
        </w:rPr>
        <w:t xml:space="preserve">Reconstructing Biosynthetic Gene Clusters </w:t>
      </w:r>
      <w:proofErr w:type="gramStart"/>
      <w:r w:rsidRPr="00143F95">
        <w:rPr>
          <w:rFonts w:ascii="Times New Roman" w:eastAsia="Times New Roman" w:hAnsi="Times New Roman" w:cs="Times New Roman"/>
          <w:b/>
          <w:color w:val="000000" w:themeColor="text1"/>
          <w:sz w:val="28"/>
          <w:szCs w:val="28"/>
        </w:rPr>
        <w:t>From</w:t>
      </w:r>
      <w:proofErr w:type="gramEnd"/>
      <w:r w:rsidRPr="00143F95">
        <w:rPr>
          <w:rFonts w:ascii="Times New Roman" w:eastAsia="Times New Roman" w:hAnsi="Times New Roman" w:cs="Times New Roman"/>
          <w:b/>
          <w:color w:val="000000" w:themeColor="text1"/>
          <w:sz w:val="28"/>
          <w:szCs w:val="28"/>
        </w:rPr>
        <w:t xml:space="preserve"> Assembly Graphs</w:t>
      </w:r>
    </w:p>
    <w:p w14:paraId="66CD796A" w14:textId="0ED83C9C" w:rsidR="00455C28" w:rsidRPr="00143F95" w:rsidRDefault="00455C28" w:rsidP="00455C28">
      <w:pPr>
        <w:pStyle w:val="Normal1"/>
        <w:spacing w:line="360" w:lineRule="auto"/>
        <w:ind w:firstLine="709"/>
        <w:jc w:val="center"/>
        <w:rPr>
          <w:rFonts w:ascii="Times New Roman" w:eastAsia="Times New Roman" w:hAnsi="Times New Roman" w:cs="Times New Roman"/>
          <w:b/>
          <w:color w:val="000000" w:themeColor="text1"/>
          <w:sz w:val="28"/>
          <w:szCs w:val="28"/>
        </w:rPr>
      </w:pPr>
      <w:r w:rsidRPr="00143F95">
        <w:rPr>
          <w:rFonts w:ascii="Times New Roman" w:eastAsia="Times New Roman" w:hAnsi="Times New Roman" w:cs="Times New Roman"/>
          <w:b/>
          <w:color w:val="000000" w:themeColor="text1"/>
          <w:sz w:val="28"/>
          <w:szCs w:val="28"/>
        </w:rPr>
        <w:t>(Supplementary Material)</w:t>
      </w:r>
    </w:p>
    <w:p w14:paraId="73B7C9B2" w14:textId="77777777" w:rsidR="00455C28" w:rsidRPr="00143F95" w:rsidRDefault="00455C28" w:rsidP="00455C28">
      <w:pPr>
        <w:pStyle w:val="Normal1"/>
        <w:spacing w:line="360" w:lineRule="auto"/>
        <w:ind w:firstLine="709"/>
        <w:jc w:val="center"/>
        <w:rPr>
          <w:rFonts w:ascii="Times New Roman" w:eastAsia="Times New Roman" w:hAnsi="Times New Roman" w:cs="Times New Roman"/>
          <w:color w:val="000000" w:themeColor="text1"/>
          <w:sz w:val="28"/>
          <w:szCs w:val="28"/>
          <w:vertAlign w:val="superscript"/>
        </w:rPr>
      </w:pPr>
      <w:r w:rsidRPr="00143F95">
        <w:rPr>
          <w:rFonts w:ascii="Times New Roman" w:eastAsia="Times New Roman" w:hAnsi="Times New Roman" w:cs="Times New Roman"/>
          <w:color w:val="000000" w:themeColor="text1"/>
          <w:sz w:val="28"/>
          <w:szCs w:val="28"/>
        </w:rPr>
        <w:t>Dmitry Meleshko</w:t>
      </w:r>
      <w:r w:rsidRPr="00143F95">
        <w:rPr>
          <w:rFonts w:ascii="Times New Roman" w:eastAsia="Times New Roman" w:hAnsi="Times New Roman" w:cs="Times New Roman"/>
          <w:color w:val="000000" w:themeColor="text1"/>
          <w:sz w:val="28"/>
          <w:szCs w:val="28"/>
          <w:vertAlign w:val="superscript"/>
        </w:rPr>
        <w:t>1,2</w:t>
      </w:r>
      <w:r w:rsidRPr="00143F95">
        <w:rPr>
          <w:rFonts w:ascii="Times New Roman" w:eastAsia="Times New Roman" w:hAnsi="Times New Roman" w:cs="Times New Roman"/>
          <w:color w:val="000000" w:themeColor="text1"/>
          <w:sz w:val="28"/>
          <w:szCs w:val="28"/>
        </w:rPr>
        <w:t xml:space="preserve">, </w:t>
      </w:r>
      <w:proofErr w:type="spellStart"/>
      <w:r w:rsidRPr="00143F95">
        <w:rPr>
          <w:rFonts w:ascii="Times New Roman" w:eastAsia="Times New Roman" w:hAnsi="Times New Roman" w:cs="Times New Roman"/>
          <w:color w:val="000000" w:themeColor="text1"/>
          <w:sz w:val="28"/>
          <w:szCs w:val="28"/>
        </w:rPr>
        <w:t>Hosein</w:t>
      </w:r>
      <w:proofErr w:type="spellEnd"/>
      <w:r w:rsidRPr="00143F95">
        <w:rPr>
          <w:rFonts w:ascii="Times New Roman" w:eastAsia="Times New Roman" w:hAnsi="Times New Roman" w:cs="Times New Roman"/>
          <w:color w:val="000000" w:themeColor="text1"/>
          <w:sz w:val="28"/>
          <w:szCs w:val="28"/>
        </w:rPr>
        <w:t xml:space="preserve"> Mohimani</w:t>
      </w:r>
      <w:r w:rsidRPr="00143F95">
        <w:rPr>
          <w:rFonts w:ascii="Times New Roman" w:eastAsia="Times New Roman" w:hAnsi="Times New Roman" w:cs="Times New Roman"/>
          <w:color w:val="000000" w:themeColor="text1"/>
          <w:sz w:val="28"/>
          <w:szCs w:val="28"/>
          <w:vertAlign w:val="superscript"/>
        </w:rPr>
        <w:t>3,4</w:t>
      </w:r>
      <w:r w:rsidRPr="00143F95">
        <w:rPr>
          <w:rFonts w:ascii="Times New Roman" w:eastAsia="Times New Roman" w:hAnsi="Times New Roman" w:cs="Times New Roman"/>
          <w:color w:val="000000" w:themeColor="text1"/>
          <w:sz w:val="28"/>
          <w:szCs w:val="28"/>
        </w:rPr>
        <w:t>, Vittorio Tracanna</w:t>
      </w:r>
      <w:proofErr w:type="gramStart"/>
      <w:r w:rsidRPr="00143F95">
        <w:rPr>
          <w:rFonts w:ascii="Times New Roman" w:eastAsia="Times New Roman" w:hAnsi="Times New Roman" w:cs="Times New Roman"/>
          <w:color w:val="000000" w:themeColor="text1"/>
          <w:sz w:val="28"/>
          <w:szCs w:val="28"/>
          <w:vertAlign w:val="superscript"/>
        </w:rPr>
        <w:t>5</w:t>
      </w:r>
      <w:r w:rsidRPr="00143F95">
        <w:rPr>
          <w:rFonts w:ascii="Times New Roman" w:eastAsia="Times New Roman" w:hAnsi="Times New Roman" w:cs="Times New Roman"/>
          <w:color w:val="000000" w:themeColor="text1"/>
          <w:sz w:val="28"/>
          <w:szCs w:val="28"/>
        </w:rPr>
        <w:t xml:space="preserve">,   </w:t>
      </w:r>
      <w:proofErr w:type="gramEnd"/>
      <w:r w:rsidRPr="00143F95">
        <w:rPr>
          <w:rFonts w:ascii="Times New Roman" w:eastAsia="Times New Roman" w:hAnsi="Times New Roman" w:cs="Times New Roman"/>
          <w:color w:val="000000" w:themeColor="text1"/>
          <w:sz w:val="28"/>
          <w:szCs w:val="28"/>
        </w:rPr>
        <w:t xml:space="preserve">              Iman Hajirasouliha</w:t>
      </w:r>
      <w:r w:rsidRPr="00143F95">
        <w:rPr>
          <w:rFonts w:ascii="Times New Roman" w:eastAsia="Times New Roman" w:hAnsi="Times New Roman" w:cs="Times New Roman"/>
          <w:color w:val="000000" w:themeColor="text1"/>
          <w:sz w:val="28"/>
          <w:szCs w:val="28"/>
          <w:vertAlign w:val="superscript"/>
        </w:rPr>
        <w:t>6,7</w:t>
      </w:r>
      <w:r w:rsidRPr="00143F95">
        <w:rPr>
          <w:rFonts w:ascii="Times New Roman" w:eastAsia="Times New Roman" w:hAnsi="Times New Roman" w:cs="Times New Roman"/>
          <w:color w:val="000000" w:themeColor="text1"/>
          <w:sz w:val="28"/>
          <w:szCs w:val="28"/>
        </w:rPr>
        <w:t xml:space="preserve">, </w:t>
      </w:r>
      <w:proofErr w:type="spellStart"/>
      <w:r w:rsidRPr="00143F95">
        <w:rPr>
          <w:rFonts w:ascii="Times New Roman" w:eastAsia="Times New Roman" w:hAnsi="Times New Roman" w:cs="Times New Roman"/>
          <w:color w:val="000000" w:themeColor="text1"/>
          <w:sz w:val="28"/>
          <w:szCs w:val="28"/>
        </w:rPr>
        <w:t>Marnix</w:t>
      </w:r>
      <w:proofErr w:type="spellEnd"/>
      <w:r w:rsidRPr="00143F95">
        <w:rPr>
          <w:rFonts w:ascii="Times New Roman" w:eastAsia="Times New Roman" w:hAnsi="Times New Roman" w:cs="Times New Roman"/>
          <w:color w:val="000000" w:themeColor="text1"/>
          <w:sz w:val="28"/>
          <w:szCs w:val="28"/>
        </w:rPr>
        <w:t xml:space="preserve"> H. Medema</w:t>
      </w:r>
      <w:r w:rsidRPr="00143F95">
        <w:rPr>
          <w:rFonts w:ascii="Times New Roman" w:eastAsia="Times New Roman" w:hAnsi="Times New Roman" w:cs="Times New Roman"/>
          <w:color w:val="000000" w:themeColor="text1"/>
          <w:sz w:val="28"/>
          <w:szCs w:val="28"/>
          <w:vertAlign w:val="superscript"/>
        </w:rPr>
        <w:t>5</w:t>
      </w:r>
      <w:r w:rsidRPr="00143F95">
        <w:rPr>
          <w:rFonts w:ascii="Times New Roman" w:eastAsia="Times New Roman" w:hAnsi="Times New Roman" w:cs="Times New Roman"/>
          <w:color w:val="000000" w:themeColor="text1"/>
          <w:sz w:val="28"/>
          <w:szCs w:val="28"/>
        </w:rPr>
        <w:t>, Anton Korobeynikov</w:t>
      </w:r>
      <w:r w:rsidRPr="00143F95">
        <w:rPr>
          <w:rFonts w:ascii="Times New Roman" w:eastAsia="Times New Roman" w:hAnsi="Times New Roman" w:cs="Times New Roman"/>
          <w:color w:val="000000" w:themeColor="text1"/>
          <w:sz w:val="28"/>
          <w:szCs w:val="28"/>
          <w:vertAlign w:val="superscript"/>
        </w:rPr>
        <w:t>1,8</w:t>
      </w:r>
      <w:r w:rsidRPr="00143F95">
        <w:rPr>
          <w:rFonts w:ascii="Times New Roman" w:eastAsia="Times New Roman" w:hAnsi="Times New Roman" w:cs="Times New Roman"/>
          <w:color w:val="000000" w:themeColor="text1"/>
          <w:sz w:val="28"/>
          <w:szCs w:val="28"/>
        </w:rPr>
        <w:t>,                    Pavel A. Pevzner</w:t>
      </w:r>
      <w:r w:rsidRPr="00143F95">
        <w:rPr>
          <w:rFonts w:ascii="Times New Roman" w:eastAsia="Times New Roman" w:hAnsi="Times New Roman" w:cs="Times New Roman"/>
          <w:color w:val="000000" w:themeColor="text1"/>
          <w:sz w:val="28"/>
          <w:szCs w:val="28"/>
          <w:vertAlign w:val="superscript"/>
        </w:rPr>
        <w:t>1,3,*</w:t>
      </w:r>
    </w:p>
    <w:p w14:paraId="5CC8EF4B" w14:textId="77777777" w:rsidR="00455C28" w:rsidRPr="00143F95" w:rsidRDefault="00455C28" w:rsidP="00820547">
      <w:pPr>
        <w:pStyle w:val="Normal1"/>
        <w:spacing w:line="276" w:lineRule="auto"/>
        <w:ind w:firstLine="709"/>
        <w:jc w:val="center"/>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vertAlign w:val="superscript"/>
        </w:rPr>
        <w:t>1</w:t>
      </w:r>
      <w:r w:rsidRPr="00143F95">
        <w:rPr>
          <w:rFonts w:ascii="Times New Roman" w:eastAsia="Times New Roman" w:hAnsi="Times New Roman" w:cs="Times New Roman"/>
          <w:color w:val="000000" w:themeColor="text1"/>
          <w:sz w:val="22"/>
          <w:szCs w:val="22"/>
        </w:rPr>
        <w:t xml:space="preserve">Center for Algorithmic Biotechnology, Institute for Translational Biomedicine, </w:t>
      </w:r>
    </w:p>
    <w:p w14:paraId="2390EC2F" w14:textId="77777777" w:rsidR="00455C28" w:rsidRPr="00143F95" w:rsidRDefault="00455C28" w:rsidP="00820547">
      <w:pPr>
        <w:pStyle w:val="Normal1"/>
        <w:spacing w:line="276" w:lineRule="auto"/>
        <w:ind w:firstLine="709"/>
        <w:jc w:val="center"/>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St. Petersburg State University, St. Petersburg, Russia</w:t>
      </w:r>
    </w:p>
    <w:p w14:paraId="09C19C0C" w14:textId="77777777" w:rsidR="00455C28" w:rsidRPr="00143F95" w:rsidRDefault="00455C28" w:rsidP="00820547">
      <w:pPr>
        <w:pStyle w:val="Normal1"/>
        <w:spacing w:line="276" w:lineRule="auto"/>
        <w:ind w:firstLine="709"/>
        <w:jc w:val="center"/>
        <w:rPr>
          <w:rFonts w:ascii="Times New Roman" w:eastAsia="Times New Roman" w:hAnsi="Times New Roman" w:cs="Times New Roman"/>
          <w:color w:val="000000" w:themeColor="text1"/>
          <w:sz w:val="22"/>
          <w:szCs w:val="22"/>
          <w:highlight w:val="white"/>
        </w:rPr>
      </w:pPr>
      <w:r w:rsidRPr="00143F95">
        <w:rPr>
          <w:rFonts w:ascii="Times New Roman" w:eastAsia="Times New Roman" w:hAnsi="Times New Roman" w:cs="Times New Roman"/>
          <w:color w:val="000000" w:themeColor="text1"/>
          <w:sz w:val="22"/>
          <w:szCs w:val="22"/>
          <w:vertAlign w:val="superscript"/>
        </w:rPr>
        <w:t>2</w:t>
      </w:r>
      <w:r w:rsidRPr="00143F95">
        <w:rPr>
          <w:rFonts w:ascii="Times New Roman" w:eastAsia="Times New Roman" w:hAnsi="Times New Roman" w:cs="Times New Roman"/>
          <w:color w:val="000000" w:themeColor="text1"/>
          <w:sz w:val="22"/>
          <w:szCs w:val="22"/>
          <w:highlight w:val="white"/>
        </w:rPr>
        <w:t>Tri-Institutional PhD Program in Computational Biology and Medicine, </w:t>
      </w:r>
    </w:p>
    <w:p w14:paraId="638C2B16" w14:textId="77777777" w:rsidR="00455C28" w:rsidRPr="00143F95" w:rsidRDefault="00455C28" w:rsidP="00820547">
      <w:pPr>
        <w:pStyle w:val="Normal1"/>
        <w:spacing w:line="276" w:lineRule="auto"/>
        <w:ind w:firstLine="709"/>
        <w:jc w:val="center"/>
        <w:rPr>
          <w:rFonts w:ascii="Times New Roman" w:eastAsia="Times New Roman" w:hAnsi="Times New Roman" w:cs="Times New Roman"/>
          <w:color w:val="000000" w:themeColor="text1"/>
          <w:sz w:val="22"/>
          <w:szCs w:val="22"/>
          <w:highlight w:val="white"/>
        </w:rPr>
      </w:pPr>
      <w:r w:rsidRPr="00143F95">
        <w:rPr>
          <w:rFonts w:ascii="Times New Roman" w:eastAsia="Times New Roman" w:hAnsi="Times New Roman" w:cs="Times New Roman"/>
          <w:color w:val="000000" w:themeColor="text1"/>
          <w:sz w:val="22"/>
          <w:szCs w:val="22"/>
          <w:highlight w:val="white"/>
        </w:rPr>
        <w:t>Weill Cornell Medical College, New York, United States</w:t>
      </w:r>
    </w:p>
    <w:p w14:paraId="135DC3B6" w14:textId="77777777" w:rsidR="00455C28" w:rsidRPr="00143F95" w:rsidRDefault="00455C28" w:rsidP="00820547">
      <w:pPr>
        <w:pStyle w:val="Normal1"/>
        <w:spacing w:line="276" w:lineRule="auto"/>
        <w:ind w:firstLine="709"/>
        <w:jc w:val="center"/>
        <w:outlineLvl w:val="0"/>
        <w:rPr>
          <w:rFonts w:ascii="Times New Roman" w:eastAsia="Times New Roman" w:hAnsi="Times New Roman" w:cs="Times New Roman"/>
          <w:color w:val="000000" w:themeColor="text1"/>
          <w:sz w:val="22"/>
          <w:szCs w:val="22"/>
          <w:highlight w:val="white"/>
        </w:rPr>
      </w:pPr>
      <w:r w:rsidRPr="00143F95">
        <w:rPr>
          <w:rFonts w:ascii="Times New Roman" w:eastAsia="Times New Roman" w:hAnsi="Times New Roman" w:cs="Times New Roman"/>
          <w:color w:val="000000" w:themeColor="text1"/>
          <w:sz w:val="22"/>
          <w:szCs w:val="22"/>
          <w:highlight w:val="white"/>
          <w:vertAlign w:val="superscript"/>
        </w:rPr>
        <w:t>3</w:t>
      </w:r>
      <w:r w:rsidRPr="00143F95">
        <w:rPr>
          <w:rFonts w:ascii="Times New Roman" w:eastAsia="Times New Roman" w:hAnsi="Times New Roman" w:cs="Times New Roman"/>
          <w:color w:val="000000" w:themeColor="text1"/>
          <w:sz w:val="22"/>
          <w:szCs w:val="22"/>
          <w:highlight w:val="white"/>
        </w:rPr>
        <w:t xml:space="preserve">Department of Computer Science and Engineering, University of California, San Diego, </w:t>
      </w:r>
    </w:p>
    <w:p w14:paraId="0F29D2FE" w14:textId="77777777" w:rsidR="00455C28" w:rsidRPr="00143F95" w:rsidRDefault="00455C28" w:rsidP="00820547">
      <w:pPr>
        <w:pStyle w:val="Normal1"/>
        <w:spacing w:line="276" w:lineRule="auto"/>
        <w:ind w:firstLine="709"/>
        <w:jc w:val="center"/>
        <w:outlineLvl w:val="0"/>
        <w:rPr>
          <w:rFonts w:ascii="Times New Roman" w:eastAsia="Times New Roman" w:hAnsi="Times New Roman" w:cs="Times New Roman"/>
          <w:color w:val="000000" w:themeColor="text1"/>
          <w:sz w:val="22"/>
          <w:szCs w:val="22"/>
          <w:highlight w:val="white"/>
        </w:rPr>
      </w:pPr>
      <w:r w:rsidRPr="00143F95">
        <w:rPr>
          <w:rFonts w:ascii="Times New Roman" w:eastAsia="Times New Roman" w:hAnsi="Times New Roman" w:cs="Times New Roman"/>
          <w:color w:val="000000" w:themeColor="text1"/>
          <w:sz w:val="22"/>
          <w:szCs w:val="22"/>
          <w:highlight w:val="white"/>
          <w:vertAlign w:val="superscript"/>
        </w:rPr>
        <w:t>4</w:t>
      </w:r>
      <w:r w:rsidRPr="00143F95">
        <w:rPr>
          <w:rFonts w:ascii="Times New Roman" w:eastAsia="Times New Roman" w:hAnsi="Times New Roman" w:cs="Times New Roman"/>
          <w:color w:val="000000" w:themeColor="text1"/>
          <w:sz w:val="22"/>
          <w:szCs w:val="22"/>
          <w:highlight w:val="white"/>
        </w:rPr>
        <w:t xml:space="preserve">Computational Biology Department, School of Computer Sciences, </w:t>
      </w:r>
    </w:p>
    <w:p w14:paraId="529024C0" w14:textId="77777777" w:rsidR="00455C28" w:rsidRPr="00143F95" w:rsidRDefault="00455C28" w:rsidP="00820547">
      <w:pPr>
        <w:pStyle w:val="Normal1"/>
        <w:spacing w:line="276" w:lineRule="auto"/>
        <w:ind w:firstLine="709"/>
        <w:jc w:val="center"/>
        <w:outlineLvl w:val="0"/>
        <w:rPr>
          <w:rFonts w:ascii="Times New Roman" w:eastAsia="Times New Roman" w:hAnsi="Times New Roman" w:cs="Times New Roman"/>
          <w:color w:val="000000" w:themeColor="text1"/>
          <w:sz w:val="22"/>
          <w:szCs w:val="22"/>
          <w:highlight w:val="white"/>
        </w:rPr>
      </w:pPr>
      <w:r w:rsidRPr="00143F95">
        <w:rPr>
          <w:rFonts w:ascii="Times New Roman" w:eastAsia="Times New Roman" w:hAnsi="Times New Roman" w:cs="Times New Roman"/>
          <w:color w:val="000000" w:themeColor="text1"/>
          <w:sz w:val="22"/>
          <w:szCs w:val="22"/>
          <w:highlight w:val="white"/>
        </w:rPr>
        <w:t>Carnegie Mellon University</w:t>
      </w:r>
    </w:p>
    <w:p w14:paraId="7EDEC8B7" w14:textId="77777777" w:rsidR="00455C28" w:rsidRPr="00143F95" w:rsidRDefault="00455C28" w:rsidP="00820547">
      <w:pPr>
        <w:pStyle w:val="Normal1"/>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after="120" w:line="276" w:lineRule="auto"/>
        <w:jc w:val="center"/>
        <w:outlineLvl w:val="0"/>
        <w:rPr>
          <w:rFonts w:ascii="Times New Roman" w:eastAsia="Times New Roman" w:hAnsi="Times New Roman" w:cs="Times New Roman"/>
          <w:color w:val="000000" w:themeColor="text1"/>
          <w:sz w:val="22"/>
          <w:szCs w:val="22"/>
          <w:highlight w:val="white"/>
        </w:rPr>
      </w:pPr>
      <w:r w:rsidRPr="00143F95">
        <w:rPr>
          <w:rFonts w:ascii="Times New Roman" w:eastAsia="Times New Roman" w:hAnsi="Times New Roman" w:cs="Times New Roman"/>
          <w:color w:val="000000" w:themeColor="text1"/>
          <w:sz w:val="22"/>
          <w:szCs w:val="22"/>
          <w:highlight w:val="white"/>
          <w:vertAlign w:val="superscript"/>
        </w:rPr>
        <w:t>5</w:t>
      </w:r>
      <w:r w:rsidRPr="00143F95">
        <w:rPr>
          <w:rFonts w:ascii="Times New Roman" w:eastAsia="Times New Roman" w:hAnsi="Times New Roman" w:cs="Times New Roman"/>
          <w:color w:val="000000" w:themeColor="text1"/>
          <w:sz w:val="22"/>
          <w:szCs w:val="22"/>
        </w:rPr>
        <w:t>Bioinformatics Group, Wageningen University, Wageningen, The Netherlands</w:t>
      </w:r>
    </w:p>
    <w:p w14:paraId="43C7150F" w14:textId="77777777" w:rsidR="00455C28" w:rsidRPr="00143F95" w:rsidRDefault="00455C28" w:rsidP="00820547">
      <w:pPr>
        <w:pStyle w:val="Normal1"/>
        <w:spacing w:line="276" w:lineRule="auto"/>
        <w:ind w:firstLine="709"/>
        <w:jc w:val="center"/>
        <w:rPr>
          <w:rFonts w:ascii="Times New Roman" w:eastAsia="Times New Roman" w:hAnsi="Times New Roman" w:cs="Times New Roman"/>
          <w:color w:val="000000" w:themeColor="text1"/>
          <w:sz w:val="22"/>
          <w:szCs w:val="22"/>
          <w:highlight w:val="white"/>
        </w:rPr>
      </w:pPr>
      <w:r w:rsidRPr="00143F95">
        <w:rPr>
          <w:rFonts w:ascii="Times New Roman" w:eastAsia="Times New Roman" w:hAnsi="Times New Roman" w:cs="Times New Roman"/>
          <w:color w:val="000000" w:themeColor="text1"/>
          <w:sz w:val="22"/>
          <w:szCs w:val="22"/>
          <w:highlight w:val="white"/>
          <w:vertAlign w:val="superscript"/>
        </w:rPr>
        <w:t>6</w:t>
      </w:r>
      <w:r w:rsidRPr="00143F95">
        <w:rPr>
          <w:rFonts w:ascii="Times New Roman" w:eastAsia="Times New Roman" w:hAnsi="Times New Roman" w:cs="Times New Roman"/>
          <w:color w:val="000000" w:themeColor="text1"/>
          <w:sz w:val="22"/>
          <w:szCs w:val="22"/>
          <w:highlight w:val="white"/>
        </w:rPr>
        <w:t xml:space="preserve">Institute for Computational Biomedicine, Department of Physiology and Biophysics, </w:t>
      </w:r>
    </w:p>
    <w:p w14:paraId="477FAE99" w14:textId="77777777" w:rsidR="00455C28" w:rsidRPr="00143F95" w:rsidRDefault="00455C28" w:rsidP="00820547">
      <w:pPr>
        <w:pStyle w:val="Normal1"/>
        <w:spacing w:line="276" w:lineRule="auto"/>
        <w:ind w:firstLine="709"/>
        <w:jc w:val="center"/>
        <w:rPr>
          <w:rFonts w:ascii="Times New Roman" w:eastAsia="Times New Roman" w:hAnsi="Times New Roman" w:cs="Times New Roman"/>
          <w:color w:val="000000" w:themeColor="text1"/>
          <w:sz w:val="22"/>
          <w:szCs w:val="22"/>
          <w:highlight w:val="white"/>
        </w:rPr>
      </w:pPr>
      <w:r w:rsidRPr="00143F95">
        <w:rPr>
          <w:rFonts w:ascii="Times New Roman" w:eastAsia="Times New Roman" w:hAnsi="Times New Roman" w:cs="Times New Roman"/>
          <w:color w:val="000000" w:themeColor="text1"/>
          <w:sz w:val="22"/>
          <w:szCs w:val="22"/>
          <w:highlight w:val="white"/>
        </w:rPr>
        <w:t>Weill Cornell Medicine of Cornell University, New York, United States</w:t>
      </w:r>
    </w:p>
    <w:p w14:paraId="085A0EBC" w14:textId="77777777" w:rsidR="00455C28" w:rsidRPr="00143F95" w:rsidRDefault="00455C28" w:rsidP="00820547">
      <w:pPr>
        <w:pStyle w:val="Normal1"/>
        <w:spacing w:line="276" w:lineRule="auto"/>
        <w:ind w:firstLine="709"/>
        <w:jc w:val="center"/>
        <w:rPr>
          <w:rFonts w:ascii="Times New Roman" w:eastAsia="Times New Roman" w:hAnsi="Times New Roman" w:cs="Times New Roman"/>
          <w:color w:val="000000" w:themeColor="text1"/>
          <w:sz w:val="22"/>
          <w:szCs w:val="22"/>
          <w:highlight w:val="white"/>
        </w:rPr>
      </w:pPr>
      <w:r w:rsidRPr="00143F95">
        <w:rPr>
          <w:rFonts w:ascii="Times New Roman" w:eastAsia="Times New Roman" w:hAnsi="Times New Roman" w:cs="Times New Roman"/>
          <w:color w:val="000000" w:themeColor="text1"/>
          <w:sz w:val="22"/>
          <w:szCs w:val="22"/>
          <w:highlight w:val="white"/>
          <w:vertAlign w:val="superscript"/>
        </w:rPr>
        <w:t>7</w:t>
      </w:r>
      <w:r w:rsidRPr="00143F95">
        <w:rPr>
          <w:rFonts w:ascii="Times New Roman" w:eastAsia="Times New Roman" w:hAnsi="Times New Roman" w:cs="Times New Roman"/>
          <w:color w:val="000000" w:themeColor="text1"/>
          <w:sz w:val="22"/>
          <w:szCs w:val="22"/>
          <w:highlight w:val="white"/>
        </w:rPr>
        <w:t xml:space="preserve">Englander Institute for Precision Medicine, Meyer Cancer Center, </w:t>
      </w:r>
    </w:p>
    <w:p w14:paraId="01F3EC09" w14:textId="77777777" w:rsidR="00455C28" w:rsidRPr="00143F95" w:rsidRDefault="00455C28" w:rsidP="00820547">
      <w:pPr>
        <w:pStyle w:val="Normal1"/>
        <w:spacing w:line="276" w:lineRule="auto"/>
        <w:ind w:firstLine="709"/>
        <w:jc w:val="center"/>
        <w:rPr>
          <w:rFonts w:ascii="Times New Roman" w:eastAsia="Times New Roman" w:hAnsi="Times New Roman" w:cs="Times New Roman"/>
          <w:color w:val="000000" w:themeColor="text1"/>
          <w:sz w:val="22"/>
          <w:szCs w:val="22"/>
          <w:highlight w:val="white"/>
        </w:rPr>
      </w:pPr>
      <w:r w:rsidRPr="00143F95">
        <w:rPr>
          <w:rFonts w:ascii="Times New Roman" w:eastAsia="Times New Roman" w:hAnsi="Times New Roman" w:cs="Times New Roman"/>
          <w:color w:val="000000" w:themeColor="text1"/>
          <w:sz w:val="22"/>
          <w:szCs w:val="22"/>
          <w:highlight w:val="white"/>
        </w:rPr>
        <w:t>Weill Cornell Medicine, New York, United States</w:t>
      </w:r>
    </w:p>
    <w:p w14:paraId="05B2CF6B" w14:textId="77777777" w:rsidR="00455C28" w:rsidRPr="00143F95" w:rsidRDefault="00455C28" w:rsidP="00820547">
      <w:pPr>
        <w:pStyle w:val="Normal1"/>
        <w:spacing w:line="276" w:lineRule="auto"/>
        <w:ind w:firstLine="709"/>
        <w:jc w:val="center"/>
        <w:outlineLvl w:val="0"/>
        <w:rPr>
          <w:rFonts w:ascii="Times New Roman" w:eastAsia="Times New Roman" w:hAnsi="Times New Roman" w:cs="Times New Roman"/>
          <w:color w:val="000000" w:themeColor="text1"/>
          <w:sz w:val="22"/>
          <w:szCs w:val="22"/>
          <w:highlight w:val="white"/>
        </w:rPr>
      </w:pPr>
      <w:r w:rsidRPr="00143F95">
        <w:rPr>
          <w:rFonts w:ascii="Times New Roman" w:eastAsia="Times New Roman" w:hAnsi="Times New Roman" w:cs="Times New Roman"/>
          <w:color w:val="000000" w:themeColor="text1"/>
          <w:sz w:val="22"/>
          <w:szCs w:val="22"/>
          <w:highlight w:val="white"/>
          <w:vertAlign w:val="superscript"/>
        </w:rPr>
        <w:t>8</w:t>
      </w:r>
      <w:r w:rsidRPr="00143F95">
        <w:rPr>
          <w:rFonts w:ascii="Times New Roman" w:eastAsia="Times New Roman" w:hAnsi="Times New Roman" w:cs="Times New Roman"/>
          <w:color w:val="000000" w:themeColor="text1"/>
          <w:sz w:val="22"/>
          <w:szCs w:val="22"/>
          <w:highlight w:val="white"/>
        </w:rPr>
        <w:t>Department of Statistical Modelling, St. Petersburg State University, St. Petersburg, Russia</w:t>
      </w:r>
    </w:p>
    <w:p w14:paraId="2565151A" w14:textId="77777777" w:rsidR="00455C28" w:rsidRPr="00143F95" w:rsidRDefault="00455C28" w:rsidP="00820547">
      <w:pPr>
        <w:pStyle w:val="Normal1"/>
        <w:spacing w:line="276" w:lineRule="auto"/>
        <w:ind w:firstLine="709"/>
        <w:jc w:val="center"/>
        <w:rPr>
          <w:rFonts w:ascii="Times New Roman" w:eastAsia="Times New Roman" w:hAnsi="Times New Roman" w:cs="Times New Roman"/>
          <w:color w:val="000000" w:themeColor="text1"/>
          <w:sz w:val="22"/>
          <w:szCs w:val="22"/>
          <w:highlight w:val="white"/>
        </w:rPr>
      </w:pPr>
      <w:r w:rsidRPr="00143F95">
        <w:rPr>
          <w:rFonts w:ascii="Times New Roman" w:eastAsia="Times New Roman" w:hAnsi="Times New Roman" w:cs="Times New Roman"/>
          <w:color w:val="000000" w:themeColor="text1"/>
          <w:sz w:val="22"/>
          <w:szCs w:val="22"/>
          <w:highlight w:val="white"/>
        </w:rPr>
        <w:t>*Corresponding author, ppevzner@ucsd.edu</w:t>
      </w:r>
    </w:p>
    <w:p w14:paraId="4BA4A53F"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spacing w:line="360" w:lineRule="auto"/>
        <w:jc w:val="center"/>
        <w:outlineLvl w:val="0"/>
        <w:rPr>
          <w:rFonts w:ascii="Times New Roman" w:eastAsia="Times New Roman" w:hAnsi="Times New Roman" w:cs="Times New Roman"/>
          <w:b/>
          <w:color w:val="000000" w:themeColor="text1"/>
          <w:sz w:val="22"/>
          <w:szCs w:val="22"/>
        </w:rPr>
      </w:pPr>
    </w:p>
    <w:p w14:paraId="6D0DBA23" w14:textId="6C888008"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spacing w:line="360" w:lineRule="auto"/>
        <w:jc w:val="center"/>
        <w:outlineLvl w:val="0"/>
        <w:rPr>
          <w:rFonts w:ascii="Times New Roman" w:eastAsia="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APPENDICES</w:t>
      </w:r>
    </w:p>
    <w:p w14:paraId="42AAC66D"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outlineLvl w:val="0"/>
        <w:rPr>
          <w:rFonts w:ascii="Times New Roman" w:eastAsia="Times New Roman" w:hAnsi="Times New Roman" w:cs="Times New Roman"/>
          <w:b/>
          <w:color w:val="000000" w:themeColor="text1"/>
          <w:sz w:val="22"/>
          <w:szCs w:val="22"/>
        </w:rPr>
      </w:pPr>
    </w:p>
    <w:p w14:paraId="2C8B2B3A"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outlineLvl w:val="0"/>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b/>
          <w:color w:val="000000" w:themeColor="text1"/>
          <w:sz w:val="22"/>
          <w:szCs w:val="22"/>
        </w:rPr>
        <w:t xml:space="preserve">A: Coupling </w:t>
      </w:r>
      <w:proofErr w:type="spellStart"/>
      <w:r w:rsidRPr="00143F95">
        <w:rPr>
          <w:rFonts w:ascii="Times New Roman" w:eastAsia="Times New Roman" w:hAnsi="Times New Roman" w:cs="Times New Roman"/>
          <w:b/>
          <w:color w:val="000000" w:themeColor="text1"/>
          <w:sz w:val="22"/>
          <w:szCs w:val="22"/>
        </w:rPr>
        <w:t>biosyntheticSPAdes</w:t>
      </w:r>
      <w:proofErr w:type="spellEnd"/>
      <w:r w:rsidRPr="00143F95">
        <w:rPr>
          <w:rFonts w:ascii="Times New Roman" w:eastAsia="Times New Roman" w:hAnsi="Times New Roman" w:cs="Times New Roman"/>
          <w:b/>
          <w:color w:val="000000" w:themeColor="text1"/>
          <w:sz w:val="22"/>
          <w:szCs w:val="22"/>
        </w:rPr>
        <w:t xml:space="preserve"> and </w:t>
      </w:r>
      <w:proofErr w:type="spellStart"/>
      <w:r w:rsidRPr="00143F95">
        <w:rPr>
          <w:rFonts w:ascii="Times New Roman" w:eastAsia="Times New Roman" w:hAnsi="Times New Roman" w:cs="Times New Roman"/>
          <w:b/>
          <w:color w:val="000000" w:themeColor="text1"/>
          <w:sz w:val="22"/>
          <w:szCs w:val="22"/>
        </w:rPr>
        <w:t>NRPquest</w:t>
      </w:r>
      <w:proofErr w:type="spellEnd"/>
      <w:r w:rsidRPr="00143F95">
        <w:rPr>
          <w:rFonts w:ascii="Times New Roman" w:eastAsia="Times New Roman" w:hAnsi="Times New Roman" w:cs="Times New Roman"/>
          <w:b/>
          <w:color w:val="000000" w:themeColor="text1"/>
          <w:sz w:val="22"/>
          <w:szCs w:val="22"/>
        </w:rPr>
        <w:t xml:space="preserve"> for PNP reconstruction</w:t>
      </w:r>
    </w:p>
    <w:p w14:paraId="72060B90" w14:textId="77777777" w:rsidR="00455C28" w:rsidRPr="00143F95" w:rsidRDefault="00455C28" w:rsidP="00455C28">
      <w:pPr>
        <w:pStyle w:val="Normal1"/>
        <w:outlineLvl w:val="0"/>
        <w:rPr>
          <w:rFonts w:ascii="Times New Roman" w:eastAsia="Times New Roman" w:hAnsi="Times New Roman" w:cs="Times New Roman"/>
          <w:b/>
          <w:color w:val="000000" w:themeColor="text1"/>
          <w:sz w:val="22"/>
          <w:szCs w:val="22"/>
        </w:rPr>
      </w:pPr>
    </w:p>
    <w:p w14:paraId="6CF675B1" w14:textId="77777777" w:rsidR="00455C28" w:rsidRPr="00143F95" w:rsidRDefault="00455C28" w:rsidP="00455C28">
      <w:pPr>
        <w:pStyle w:val="Normal1"/>
        <w:outlineLvl w:val="0"/>
        <w:rPr>
          <w:rFonts w:ascii="Times New Roman" w:eastAsia="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 xml:space="preserve">B: </w:t>
      </w:r>
      <w:proofErr w:type="spellStart"/>
      <w:r w:rsidRPr="00143F95">
        <w:rPr>
          <w:rFonts w:ascii="Times New Roman" w:eastAsia="Times New Roman" w:hAnsi="Times New Roman" w:cs="Times New Roman"/>
          <w:b/>
          <w:color w:val="000000" w:themeColor="text1"/>
          <w:sz w:val="22"/>
          <w:szCs w:val="22"/>
        </w:rPr>
        <w:t>biosyntheticSPAdes</w:t>
      </w:r>
      <w:proofErr w:type="spellEnd"/>
      <w:r w:rsidRPr="00143F95">
        <w:rPr>
          <w:rFonts w:ascii="Times New Roman" w:eastAsia="Times New Roman" w:hAnsi="Times New Roman" w:cs="Times New Roman"/>
          <w:b/>
          <w:color w:val="000000" w:themeColor="text1"/>
          <w:sz w:val="22"/>
          <w:szCs w:val="22"/>
        </w:rPr>
        <w:t xml:space="preserve"> output format</w:t>
      </w:r>
    </w:p>
    <w:p w14:paraId="460DF42C" w14:textId="77777777" w:rsidR="00455C28" w:rsidRPr="00143F95" w:rsidRDefault="00455C28" w:rsidP="00455C28">
      <w:pPr>
        <w:pStyle w:val="Normal1"/>
        <w:outlineLvl w:val="0"/>
        <w:rPr>
          <w:rFonts w:ascii="Times New Roman" w:eastAsia="Times New Roman" w:hAnsi="Times New Roman" w:cs="Times New Roman"/>
          <w:b/>
          <w:color w:val="000000" w:themeColor="text1"/>
          <w:sz w:val="22"/>
          <w:szCs w:val="22"/>
        </w:rPr>
      </w:pPr>
    </w:p>
    <w:p w14:paraId="205D12FA" w14:textId="7DB15B28" w:rsidR="00455C28" w:rsidRPr="00143F95" w:rsidRDefault="00455C28" w:rsidP="00455C28">
      <w:pPr>
        <w:pStyle w:val="Normal1"/>
        <w:outlineLvl w:val="0"/>
        <w:rPr>
          <w:rFonts w:ascii="Times New Roman" w:eastAsia="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 xml:space="preserve">C: Putative NRP </w:t>
      </w:r>
      <w:r w:rsidR="00FE5F3D">
        <w:rPr>
          <w:rFonts w:ascii="Times New Roman" w:eastAsia="Times New Roman" w:hAnsi="Times New Roman" w:cs="Times New Roman"/>
          <w:b/>
          <w:color w:val="000000" w:themeColor="text1"/>
          <w:sz w:val="22"/>
          <w:szCs w:val="22"/>
        </w:rPr>
        <w:t>BGCs</w:t>
      </w:r>
      <w:r w:rsidR="00FE5F3D" w:rsidRPr="00143F95">
        <w:rPr>
          <w:rFonts w:ascii="Times New Roman" w:eastAsia="Times New Roman" w:hAnsi="Times New Roman" w:cs="Times New Roman"/>
          <w:b/>
          <w:color w:val="000000" w:themeColor="text1"/>
          <w:sz w:val="22"/>
          <w:szCs w:val="22"/>
        </w:rPr>
        <w:t xml:space="preserve"> </w:t>
      </w:r>
      <w:r w:rsidRPr="00143F95">
        <w:rPr>
          <w:rFonts w:ascii="Times New Roman" w:eastAsia="Times New Roman" w:hAnsi="Times New Roman" w:cs="Times New Roman"/>
          <w:b/>
          <w:color w:val="000000" w:themeColor="text1"/>
          <w:sz w:val="22"/>
          <w:szCs w:val="22"/>
        </w:rPr>
        <w:t>in the CYANO dataset</w:t>
      </w:r>
    </w:p>
    <w:p w14:paraId="2DADD63D" w14:textId="77777777" w:rsidR="00455C28" w:rsidRPr="00143F95" w:rsidRDefault="00455C28" w:rsidP="00455C28">
      <w:pPr>
        <w:pStyle w:val="Normal1"/>
        <w:outlineLvl w:val="0"/>
        <w:rPr>
          <w:rFonts w:ascii="Times New Roman" w:eastAsia="Times New Roman" w:hAnsi="Times New Roman" w:cs="Times New Roman"/>
          <w:b/>
          <w:color w:val="000000" w:themeColor="text1"/>
          <w:sz w:val="22"/>
          <w:szCs w:val="22"/>
        </w:rPr>
      </w:pPr>
    </w:p>
    <w:p w14:paraId="0100BEB3" w14:textId="77777777" w:rsidR="00455C28" w:rsidRPr="00143F95" w:rsidRDefault="00455C28" w:rsidP="00455C28">
      <w:pPr>
        <w:pStyle w:val="Normal1"/>
        <w:outlineLvl w:val="0"/>
        <w:rPr>
          <w:rFonts w:ascii="Times New Roman" w:eastAsia="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D: Biosynthetic capacity of the HMP datasets</w:t>
      </w:r>
      <w:r w:rsidRPr="00143F95">
        <w:rPr>
          <w:rFonts w:ascii="Times New Roman" w:eastAsia="Times New Roman" w:hAnsi="Times New Roman" w:cs="Times New Roman"/>
          <w:color w:val="000000" w:themeColor="text1"/>
          <w:sz w:val="20"/>
          <w:szCs w:val="20"/>
        </w:rPr>
        <w:t xml:space="preserve"> </w:t>
      </w:r>
    </w:p>
    <w:p w14:paraId="14A09905" w14:textId="77777777" w:rsidR="00455C28" w:rsidRPr="00143F95" w:rsidRDefault="00455C28" w:rsidP="00455C28">
      <w:pPr>
        <w:pStyle w:val="Normal1"/>
        <w:outlineLvl w:val="0"/>
        <w:rPr>
          <w:rFonts w:ascii="Times New Roman" w:eastAsia="Times New Roman" w:hAnsi="Times New Roman" w:cs="Times New Roman"/>
          <w:b/>
          <w:color w:val="000000" w:themeColor="text1"/>
          <w:sz w:val="22"/>
          <w:szCs w:val="22"/>
        </w:rPr>
      </w:pPr>
    </w:p>
    <w:p w14:paraId="701B0CF0" w14:textId="77777777" w:rsidR="00455C28" w:rsidRPr="00143F95" w:rsidRDefault="00455C28" w:rsidP="00455C28">
      <w:pPr>
        <w:pStyle w:val="Normal1"/>
        <w:outlineLvl w:val="0"/>
        <w:rPr>
          <w:rFonts w:ascii="Times New Roman" w:eastAsia="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 xml:space="preserve">E: Putative NRP synthetases in the </w:t>
      </w:r>
      <w:proofErr w:type="spellStart"/>
      <w:r w:rsidRPr="00143F95">
        <w:rPr>
          <w:rFonts w:ascii="Times New Roman" w:eastAsia="Times New Roman" w:hAnsi="Times New Roman" w:cs="Times New Roman"/>
          <w:b/>
          <w:color w:val="000000" w:themeColor="text1"/>
          <w:sz w:val="22"/>
          <w:szCs w:val="22"/>
        </w:rPr>
        <w:t>subpravingal</w:t>
      </w:r>
      <w:proofErr w:type="spellEnd"/>
      <w:r w:rsidRPr="00143F95">
        <w:rPr>
          <w:rFonts w:ascii="Times New Roman" w:eastAsia="Times New Roman" w:hAnsi="Times New Roman" w:cs="Times New Roman"/>
          <w:b/>
          <w:color w:val="000000" w:themeColor="text1"/>
          <w:sz w:val="22"/>
          <w:szCs w:val="22"/>
        </w:rPr>
        <w:t xml:space="preserve"> plaque samples from the HMP dataset</w:t>
      </w:r>
    </w:p>
    <w:p w14:paraId="58CC3A66" w14:textId="77777777" w:rsidR="00455C28" w:rsidRPr="00143F95" w:rsidRDefault="00455C28" w:rsidP="00455C28">
      <w:pPr>
        <w:pStyle w:val="Normal1"/>
        <w:outlineLvl w:val="0"/>
        <w:rPr>
          <w:rFonts w:ascii="Times New Roman" w:eastAsia="Times New Roman" w:hAnsi="Times New Roman" w:cs="Times New Roman"/>
          <w:b/>
          <w:color w:val="000000" w:themeColor="text1"/>
          <w:sz w:val="22"/>
          <w:szCs w:val="22"/>
        </w:rPr>
      </w:pPr>
    </w:p>
    <w:p w14:paraId="2DE9502B" w14:textId="77777777" w:rsidR="00455C28" w:rsidRPr="00143F95" w:rsidRDefault="00455C28" w:rsidP="00455C28">
      <w:pPr>
        <w:pStyle w:val="Normal1"/>
        <w:outlineLvl w:val="0"/>
        <w:rPr>
          <w:rFonts w:ascii="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F: R</w:t>
      </w:r>
      <w:r w:rsidRPr="00143F95">
        <w:rPr>
          <w:rFonts w:ascii="Times New Roman" w:hAnsi="Times New Roman" w:cs="Times New Roman"/>
          <w:b/>
          <w:color w:val="000000" w:themeColor="text1"/>
          <w:sz w:val="22"/>
          <w:szCs w:val="22"/>
        </w:rPr>
        <w:t>eference-based putative BGC ranking algorithm</w:t>
      </w:r>
    </w:p>
    <w:p w14:paraId="6AB557C9" w14:textId="77777777" w:rsidR="00455C28" w:rsidRPr="00143F95" w:rsidRDefault="00455C28" w:rsidP="00455C28">
      <w:pPr>
        <w:pStyle w:val="Normal1"/>
        <w:rPr>
          <w:rFonts w:ascii="Times New Roman" w:eastAsia="Times New Roman" w:hAnsi="Times New Roman" w:cs="Times New Roman"/>
          <w:b/>
          <w:color w:val="000000" w:themeColor="text1"/>
          <w:sz w:val="22"/>
          <w:szCs w:val="22"/>
        </w:rPr>
      </w:pPr>
    </w:p>
    <w:p w14:paraId="49F5B5E0" w14:textId="18F9B49B" w:rsidR="00455C28" w:rsidRPr="00143F95" w:rsidRDefault="00455C28" w:rsidP="00455C28">
      <w:pPr>
        <w:pStyle w:val="Normal1"/>
        <w:rPr>
          <w:rFonts w:ascii="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 xml:space="preserve">G: </w:t>
      </w:r>
      <w:r w:rsidRPr="00143F95">
        <w:rPr>
          <w:rFonts w:ascii="Times New Roman" w:hAnsi="Times New Roman" w:cs="Times New Roman"/>
          <w:b/>
          <w:color w:val="000000" w:themeColor="text1"/>
          <w:sz w:val="22"/>
          <w:szCs w:val="22"/>
        </w:rPr>
        <w:t xml:space="preserve">Ranking putative BGCs from </w:t>
      </w:r>
      <w:r w:rsidRPr="00143F95">
        <w:rPr>
          <w:rFonts w:ascii="Times New Roman" w:hAnsi="Times New Roman" w:cs="Times New Roman"/>
          <w:b/>
          <w:i/>
          <w:color w:val="000000" w:themeColor="text1"/>
          <w:sz w:val="22"/>
          <w:szCs w:val="22"/>
        </w:rPr>
        <w:t xml:space="preserve">Streptomyces </w:t>
      </w:r>
      <w:proofErr w:type="spellStart"/>
      <w:r w:rsidRPr="00143F95">
        <w:rPr>
          <w:rFonts w:ascii="Times New Roman" w:hAnsi="Times New Roman" w:cs="Times New Roman"/>
          <w:b/>
          <w:i/>
          <w:color w:val="000000" w:themeColor="text1"/>
          <w:sz w:val="22"/>
          <w:szCs w:val="22"/>
        </w:rPr>
        <w:t>coelicolor</w:t>
      </w:r>
      <w:proofErr w:type="spellEnd"/>
      <w:r w:rsidRPr="00143F95">
        <w:rPr>
          <w:rFonts w:ascii="Times New Roman" w:hAnsi="Times New Roman" w:cs="Times New Roman"/>
          <w:b/>
          <w:color w:val="000000" w:themeColor="text1"/>
          <w:sz w:val="22"/>
          <w:szCs w:val="22"/>
        </w:rPr>
        <w:t xml:space="preserve"> A3(2) and </w:t>
      </w:r>
      <w:r w:rsidRPr="00143F95">
        <w:rPr>
          <w:rFonts w:ascii="Times New Roman" w:hAnsi="Times New Roman" w:cs="Times New Roman"/>
          <w:b/>
          <w:i/>
          <w:color w:val="000000" w:themeColor="text1"/>
          <w:sz w:val="22"/>
          <w:szCs w:val="22"/>
        </w:rPr>
        <w:t xml:space="preserve">Streptomyces </w:t>
      </w:r>
      <w:proofErr w:type="spellStart"/>
      <w:r w:rsidRPr="00143F95">
        <w:rPr>
          <w:rFonts w:ascii="Times New Roman" w:hAnsi="Times New Roman" w:cs="Times New Roman"/>
          <w:b/>
          <w:i/>
          <w:color w:val="000000" w:themeColor="text1"/>
          <w:sz w:val="22"/>
          <w:szCs w:val="22"/>
        </w:rPr>
        <w:t>avermitilis</w:t>
      </w:r>
      <w:proofErr w:type="spellEnd"/>
      <w:r w:rsidRPr="00143F95">
        <w:rPr>
          <w:rFonts w:ascii="Times New Roman" w:hAnsi="Times New Roman" w:cs="Times New Roman"/>
          <w:b/>
          <w:i/>
          <w:color w:val="000000" w:themeColor="text1"/>
          <w:sz w:val="22"/>
          <w:szCs w:val="22"/>
        </w:rPr>
        <w:t xml:space="preserve"> </w:t>
      </w:r>
      <w:r w:rsidRPr="00143F95">
        <w:rPr>
          <w:rFonts w:ascii="Times New Roman" w:hAnsi="Times New Roman" w:cs="Times New Roman"/>
          <w:b/>
          <w:color w:val="000000" w:themeColor="text1"/>
          <w:sz w:val="22"/>
          <w:szCs w:val="22"/>
        </w:rPr>
        <w:t>MA-4680</w:t>
      </w:r>
    </w:p>
    <w:p w14:paraId="3E9266FD" w14:textId="77777777" w:rsidR="00820547" w:rsidRPr="00143F95" w:rsidRDefault="00820547" w:rsidP="00455C28">
      <w:pPr>
        <w:pStyle w:val="Normal1"/>
        <w:rPr>
          <w:rFonts w:ascii="Times New Roman" w:hAnsi="Times New Roman" w:cs="Times New Roman"/>
          <w:b/>
          <w:color w:val="000000" w:themeColor="text1"/>
          <w:sz w:val="22"/>
          <w:szCs w:val="22"/>
        </w:rPr>
      </w:pPr>
    </w:p>
    <w:p w14:paraId="1F2CC507" w14:textId="1185D918" w:rsidR="00820547" w:rsidRDefault="00820547" w:rsidP="00455C28">
      <w:pPr>
        <w:pStyle w:val="Normal1"/>
        <w:rPr>
          <w:rFonts w:ascii="Times New Roman" w:hAnsi="Times New Roman" w:cs="Times New Roman"/>
          <w:b/>
          <w:color w:val="000000" w:themeColor="text1"/>
          <w:sz w:val="22"/>
          <w:szCs w:val="22"/>
        </w:rPr>
      </w:pPr>
      <w:r w:rsidRPr="00143F95">
        <w:rPr>
          <w:rFonts w:ascii="Times New Roman" w:hAnsi="Times New Roman" w:cs="Times New Roman"/>
          <w:b/>
          <w:color w:val="000000" w:themeColor="text1"/>
          <w:sz w:val="22"/>
          <w:szCs w:val="22"/>
        </w:rPr>
        <w:t>References</w:t>
      </w:r>
    </w:p>
    <w:p w14:paraId="0057D26D" w14:textId="77777777" w:rsidR="008A3DB1" w:rsidRDefault="008A3DB1" w:rsidP="00455C28">
      <w:pPr>
        <w:pStyle w:val="Normal1"/>
        <w:rPr>
          <w:rFonts w:ascii="Times New Roman" w:hAnsi="Times New Roman" w:cs="Times New Roman"/>
          <w:b/>
          <w:color w:val="000000" w:themeColor="text1"/>
          <w:sz w:val="22"/>
          <w:szCs w:val="22"/>
        </w:rPr>
      </w:pPr>
    </w:p>
    <w:p w14:paraId="37EEE326" w14:textId="628D0377" w:rsidR="008A3DB1" w:rsidRPr="00143F95" w:rsidRDefault="008A3DB1" w:rsidP="00455C28">
      <w:pPr>
        <w:pStyle w:val="Normal1"/>
        <w:rPr>
          <w:rFonts w:ascii="Times New Roman" w:hAnsi="Times New Roman" w:cs="Times New Roman"/>
          <w:b/>
          <w:color w:val="000000" w:themeColor="text1"/>
          <w:sz w:val="22"/>
          <w:szCs w:val="22"/>
        </w:rPr>
      </w:pPr>
      <w:r>
        <w:rPr>
          <w:rFonts w:ascii="Times New Roman" w:hAnsi="Times New Roman" w:cs="Times New Roman"/>
          <w:b/>
          <w:color w:val="000000" w:themeColor="text1"/>
          <w:sz w:val="22"/>
          <w:szCs w:val="22"/>
        </w:rPr>
        <w:t>Supplementary Figures and Tables</w:t>
      </w:r>
    </w:p>
    <w:p w14:paraId="56E637BF" w14:textId="58F585E8" w:rsidR="00820547" w:rsidRPr="00143F95" w:rsidRDefault="00820547" w:rsidP="00455C28">
      <w:pPr>
        <w:pStyle w:val="Normal1"/>
        <w:rPr>
          <w:rFonts w:ascii="Times New Roman" w:hAnsi="Times New Roman" w:cs="Times New Roman"/>
          <w:b/>
          <w:color w:val="000000" w:themeColor="text1"/>
          <w:sz w:val="22"/>
          <w:szCs w:val="22"/>
        </w:rPr>
      </w:pPr>
    </w:p>
    <w:p w14:paraId="5E1F0838" w14:textId="678B3E9B" w:rsidR="00820547" w:rsidRPr="00143F95" w:rsidRDefault="00820547" w:rsidP="00455C28">
      <w:pPr>
        <w:pStyle w:val="Normal1"/>
        <w:rPr>
          <w:rFonts w:ascii="Times New Roman" w:hAnsi="Times New Roman" w:cs="Times New Roman"/>
          <w:b/>
          <w:color w:val="000000" w:themeColor="text1"/>
          <w:sz w:val="22"/>
          <w:szCs w:val="22"/>
        </w:rPr>
      </w:pPr>
    </w:p>
    <w:p w14:paraId="71A4D49E" w14:textId="77777777" w:rsidR="00820547" w:rsidRPr="00143F95" w:rsidRDefault="00820547" w:rsidP="00455C28">
      <w:pPr>
        <w:pStyle w:val="Normal1"/>
        <w:rPr>
          <w:rFonts w:ascii="Times New Roman" w:eastAsia="Times New Roman" w:hAnsi="Times New Roman" w:cs="Times New Roman"/>
          <w:b/>
          <w:color w:val="000000" w:themeColor="text1"/>
          <w:sz w:val="22"/>
          <w:szCs w:val="22"/>
        </w:rPr>
      </w:pPr>
    </w:p>
    <w:p w14:paraId="2B273B08"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spacing w:line="360" w:lineRule="auto"/>
        <w:jc w:val="center"/>
        <w:outlineLvl w:val="0"/>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b/>
          <w:color w:val="000000" w:themeColor="text1"/>
          <w:sz w:val="22"/>
          <w:szCs w:val="22"/>
        </w:rPr>
        <w:t xml:space="preserve">Appendix A: Coupling </w:t>
      </w:r>
      <w:proofErr w:type="spellStart"/>
      <w:r w:rsidRPr="00143F95">
        <w:rPr>
          <w:rFonts w:ascii="Times New Roman" w:eastAsia="Times New Roman" w:hAnsi="Times New Roman" w:cs="Times New Roman"/>
          <w:b/>
          <w:color w:val="000000" w:themeColor="text1"/>
          <w:sz w:val="22"/>
          <w:szCs w:val="22"/>
        </w:rPr>
        <w:t>biosyntheticSPAdes</w:t>
      </w:r>
      <w:proofErr w:type="spellEnd"/>
      <w:r w:rsidRPr="00143F95">
        <w:rPr>
          <w:rFonts w:ascii="Times New Roman" w:eastAsia="Times New Roman" w:hAnsi="Times New Roman" w:cs="Times New Roman"/>
          <w:b/>
          <w:color w:val="000000" w:themeColor="text1"/>
          <w:sz w:val="22"/>
          <w:szCs w:val="22"/>
        </w:rPr>
        <w:t xml:space="preserve"> and </w:t>
      </w:r>
      <w:proofErr w:type="spellStart"/>
      <w:r w:rsidRPr="00143F95">
        <w:rPr>
          <w:rFonts w:ascii="Times New Roman" w:eastAsia="Times New Roman" w:hAnsi="Times New Roman" w:cs="Times New Roman"/>
          <w:b/>
          <w:color w:val="000000" w:themeColor="text1"/>
          <w:sz w:val="22"/>
          <w:szCs w:val="22"/>
        </w:rPr>
        <w:t>NRPquest</w:t>
      </w:r>
      <w:proofErr w:type="spellEnd"/>
      <w:r w:rsidRPr="00143F95">
        <w:rPr>
          <w:rFonts w:ascii="Times New Roman" w:eastAsia="Times New Roman" w:hAnsi="Times New Roman" w:cs="Times New Roman"/>
          <w:b/>
          <w:color w:val="000000" w:themeColor="text1"/>
          <w:sz w:val="22"/>
          <w:szCs w:val="22"/>
        </w:rPr>
        <w:t xml:space="preserve"> for PNP reconstruction</w:t>
      </w:r>
    </w:p>
    <w:p w14:paraId="1B105AB4" w14:textId="77777777" w:rsidR="00455C28" w:rsidRPr="00143F95" w:rsidRDefault="00455C28" w:rsidP="00455C28">
      <w:pPr>
        <w:pStyle w:val="Normal1"/>
        <w:spacing w:line="360" w:lineRule="auto"/>
        <w:jc w:val="center"/>
        <w:rPr>
          <w:rFonts w:ascii="Times New Roman" w:eastAsia="Times New Roman" w:hAnsi="Times New Roman" w:cs="Times New Roman"/>
          <w:color w:val="000000" w:themeColor="text1"/>
          <w:sz w:val="22"/>
          <w:szCs w:val="22"/>
        </w:rPr>
      </w:pPr>
    </w:p>
    <w:p w14:paraId="5D747917" w14:textId="77777777" w:rsidR="00455C28" w:rsidRPr="00143F95" w:rsidRDefault="00455C28" w:rsidP="00455C28">
      <w:pPr>
        <w:pStyle w:val="Normal1"/>
        <w:spacing w:line="48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Each of the rural postman routes generated by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corresponds to a sequence of A-domains and thus allows one to generate putative NRPs encoded by this sequence using </w:t>
      </w:r>
      <w:proofErr w:type="spellStart"/>
      <w:r w:rsidRPr="00143F95">
        <w:rPr>
          <w:rFonts w:ascii="Times New Roman" w:eastAsia="Times New Roman" w:hAnsi="Times New Roman" w:cs="Times New Roman"/>
          <w:i/>
          <w:color w:val="000000" w:themeColor="text1"/>
          <w:sz w:val="22"/>
          <w:szCs w:val="22"/>
        </w:rPr>
        <w:t>nonribosomal</w:t>
      </w:r>
      <w:proofErr w:type="spellEnd"/>
      <w:r w:rsidRPr="00143F95">
        <w:rPr>
          <w:rFonts w:ascii="Times New Roman" w:eastAsia="Times New Roman" w:hAnsi="Times New Roman" w:cs="Times New Roman"/>
          <w:i/>
          <w:color w:val="000000" w:themeColor="text1"/>
          <w:sz w:val="22"/>
          <w:szCs w:val="22"/>
        </w:rPr>
        <w:t xml:space="preserve"> code</w:t>
      </w:r>
      <w:r w:rsidRPr="00143F95">
        <w:rPr>
          <w:rFonts w:ascii="Times New Roman" w:eastAsia="Times New Roman" w:hAnsi="Times New Roman" w:cs="Times New Roman"/>
          <w:color w:val="000000" w:themeColor="text1"/>
          <w:sz w:val="22"/>
          <w:szCs w:val="22"/>
        </w:rPr>
        <w:t xml:space="preserve"> (</w:t>
      </w:r>
      <w:proofErr w:type="spellStart"/>
      <w:r w:rsidRPr="00143F95">
        <w:rPr>
          <w:rFonts w:ascii="Times New Roman" w:eastAsia="Times New Roman" w:hAnsi="Times New Roman" w:cs="Times New Roman"/>
          <w:color w:val="000000" w:themeColor="text1"/>
          <w:sz w:val="22"/>
          <w:szCs w:val="22"/>
        </w:rPr>
        <w:t>Stachelhaus</w:t>
      </w:r>
      <w:proofErr w:type="spellEnd"/>
      <w:r w:rsidRPr="00143F95">
        <w:rPr>
          <w:rFonts w:ascii="Times New Roman" w:eastAsia="Times New Roman" w:hAnsi="Times New Roman" w:cs="Times New Roman"/>
          <w:color w:val="000000" w:themeColor="text1"/>
          <w:sz w:val="22"/>
          <w:szCs w:val="22"/>
        </w:rPr>
        <w:t xml:space="preserve"> and </w:t>
      </w:r>
      <w:proofErr w:type="spellStart"/>
      <w:r w:rsidRPr="00143F95">
        <w:rPr>
          <w:rFonts w:ascii="Times New Roman" w:eastAsia="Times New Roman" w:hAnsi="Times New Roman" w:cs="Times New Roman"/>
          <w:color w:val="000000" w:themeColor="text1"/>
          <w:sz w:val="22"/>
          <w:szCs w:val="22"/>
        </w:rPr>
        <w:t>Marahiel</w:t>
      </w:r>
      <w:proofErr w:type="spellEnd"/>
      <w:r w:rsidRPr="00143F95">
        <w:rPr>
          <w:rFonts w:ascii="Times New Roman" w:eastAsia="Times New Roman" w:hAnsi="Times New Roman" w:cs="Times New Roman"/>
          <w:color w:val="000000" w:themeColor="text1"/>
          <w:sz w:val="22"/>
          <w:szCs w:val="22"/>
        </w:rPr>
        <w:t xml:space="preserve"> 1999). Tandem mass spectra can be matched against these putative NRPs resulting in </w:t>
      </w:r>
      <w:r w:rsidRPr="00143F95">
        <w:rPr>
          <w:rFonts w:ascii="Times New Roman" w:eastAsia="Times New Roman" w:hAnsi="Times New Roman" w:cs="Times New Roman"/>
          <w:i/>
          <w:color w:val="000000" w:themeColor="text1"/>
          <w:sz w:val="22"/>
          <w:szCs w:val="22"/>
        </w:rPr>
        <w:t xml:space="preserve">Peptide-Spectrum Matches </w:t>
      </w:r>
      <w:r w:rsidRPr="00143F95">
        <w:rPr>
          <w:rFonts w:ascii="Times New Roman" w:eastAsia="Times New Roman" w:hAnsi="Times New Roman" w:cs="Times New Roman"/>
          <w:color w:val="000000" w:themeColor="text1"/>
          <w:sz w:val="22"/>
          <w:szCs w:val="22"/>
        </w:rPr>
        <w:t>(</w:t>
      </w:r>
      <w:r w:rsidRPr="00143F95">
        <w:rPr>
          <w:rFonts w:ascii="Times New Roman" w:eastAsia="Times New Roman" w:hAnsi="Times New Roman" w:cs="Times New Roman"/>
          <w:i/>
          <w:color w:val="000000" w:themeColor="text1"/>
          <w:sz w:val="22"/>
          <w:szCs w:val="22"/>
        </w:rPr>
        <w:t>PSMs</w:t>
      </w:r>
      <w:r w:rsidRPr="00143F95">
        <w:rPr>
          <w:rFonts w:ascii="Times New Roman" w:eastAsia="Times New Roman" w:hAnsi="Times New Roman" w:cs="Times New Roman"/>
          <w:color w:val="000000" w:themeColor="text1"/>
          <w:sz w:val="22"/>
          <w:szCs w:val="22"/>
        </w:rPr>
        <w:t>)</w:t>
      </w:r>
      <w:r w:rsidRPr="00143F95">
        <w:rPr>
          <w:rFonts w:ascii="Times New Roman" w:eastAsia="Times New Roman" w:hAnsi="Times New Roman" w:cs="Times New Roman"/>
          <w:i/>
          <w:color w:val="000000" w:themeColor="text1"/>
          <w:sz w:val="22"/>
          <w:szCs w:val="22"/>
        </w:rPr>
        <w:t xml:space="preserve"> </w:t>
      </w:r>
      <w:r w:rsidRPr="00143F95">
        <w:rPr>
          <w:rFonts w:ascii="Times New Roman" w:eastAsia="Times New Roman" w:hAnsi="Times New Roman" w:cs="Times New Roman"/>
          <w:color w:val="000000" w:themeColor="text1"/>
          <w:sz w:val="22"/>
          <w:szCs w:val="22"/>
        </w:rPr>
        <w:t xml:space="preserve">with varying P-values (Mohimani and </w:t>
      </w:r>
      <w:proofErr w:type="spellStart"/>
      <w:r w:rsidRPr="00143F95">
        <w:rPr>
          <w:rFonts w:ascii="Times New Roman" w:eastAsia="Times New Roman" w:hAnsi="Times New Roman" w:cs="Times New Roman"/>
          <w:color w:val="000000" w:themeColor="text1"/>
          <w:sz w:val="22"/>
          <w:szCs w:val="22"/>
        </w:rPr>
        <w:t>Pevzner</w:t>
      </w:r>
      <w:proofErr w:type="spellEnd"/>
      <w:r w:rsidRPr="00143F95">
        <w:rPr>
          <w:rFonts w:ascii="Times New Roman" w:eastAsia="Times New Roman" w:hAnsi="Times New Roman" w:cs="Times New Roman"/>
          <w:color w:val="000000" w:themeColor="text1"/>
          <w:sz w:val="22"/>
          <w:szCs w:val="22"/>
        </w:rPr>
        <w:t>, 2016). A PSM with the lowest P-value reveals the NRP (and thus the rural postman tour) that is more likely to be correct than others.</w:t>
      </w:r>
    </w:p>
    <w:p w14:paraId="58564F0E" w14:textId="77777777" w:rsidR="00455C28" w:rsidRPr="00143F95" w:rsidRDefault="00455C28" w:rsidP="00455C28">
      <w:pPr>
        <w:pStyle w:val="Normal1"/>
        <w:spacing w:line="480" w:lineRule="auto"/>
        <w:rPr>
          <w:rFonts w:ascii="Times New Roman" w:eastAsia="Times New Roman" w:hAnsi="Times New Roman" w:cs="Times New Roman"/>
          <w:color w:val="000000" w:themeColor="text1"/>
          <w:sz w:val="22"/>
          <w:szCs w:val="22"/>
        </w:rPr>
      </w:pPr>
    </w:p>
    <w:p w14:paraId="0223B4EA" w14:textId="77777777" w:rsidR="00455C28" w:rsidRPr="00143F95" w:rsidRDefault="00455C28" w:rsidP="00455C28">
      <w:pPr>
        <w:pStyle w:val="Normal1"/>
        <w:widowControl/>
        <w:spacing w:line="48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To demonstrate how this approach works, we matched both putative CALC BGCs (corresponding to two rural postman routes for the CALC BGC) against a </w:t>
      </w:r>
      <w:proofErr w:type="gramStart"/>
      <w:r w:rsidRPr="00143F95">
        <w:rPr>
          <w:rFonts w:ascii="Times New Roman" w:eastAsia="Times New Roman" w:hAnsi="Times New Roman" w:cs="Times New Roman"/>
          <w:color w:val="000000" w:themeColor="text1"/>
          <w:sz w:val="22"/>
          <w:szCs w:val="22"/>
        </w:rPr>
        <w:t>high resolution</w:t>
      </w:r>
      <w:proofErr w:type="gramEnd"/>
      <w:r w:rsidRPr="00143F95">
        <w:rPr>
          <w:rFonts w:ascii="Times New Roman" w:eastAsia="Times New Roman" w:hAnsi="Times New Roman" w:cs="Times New Roman"/>
          <w:color w:val="000000" w:themeColor="text1"/>
          <w:sz w:val="22"/>
          <w:szCs w:val="22"/>
        </w:rPr>
        <w:t xml:space="preserve"> mass spectral dataset from </w:t>
      </w:r>
      <w:r w:rsidRPr="00143F95">
        <w:rPr>
          <w:rFonts w:ascii="Times New Roman" w:eastAsia="Times New Roman" w:hAnsi="Times New Roman" w:cs="Times New Roman"/>
          <w:i/>
          <w:color w:val="000000" w:themeColor="text1"/>
          <w:sz w:val="22"/>
          <w:szCs w:val="22"/>
        </w:rPr>
        <w:t xml:space="preserve">S. </w:t>
      </w:r>
      <w:proofErr w:type="spellStart"/>
      <w:r w:rsidRPr="00143F95">
        <w:rPr>
          <w:rFonts w:ascii="Times New Roman" w:eastAsia="Times New Roman" w:hAnsi="Times New Roman" w:cs="Times New Roman"/>
          <w:i/>
          <w:color w:val="000000" w:themeColor="text1"/>
          <w:sz w:val="22"/>
          <w:szCs w:val="22"/>
        </w:rPr>
        <w:t>coelicolor</w:t>
      </w:r>
      <w:proofErr w:type="spellEnd"/>
      <w:r w:rsidRPr="00143F95">
        <w:rPr>
          <w:rFonts w:ascii="Times New Roman" w:eastAsia="Times New Roman" w:hAnsi="Times New Roman" w:cs="Times New Roman"/>
          <w:color w:val="000000" w:themeColor="text1"/>
          <w:sz w:val="22"/>
          <w:szCs w:val="22"/>
        </w:rPr>
        <w:t xml:space="preserve"> deposited in the Global Natural Products Social (GNPS) molecular network (Wang et al. 2016) with </w:t>
      </w:r>
      <w:proofErr w:type="spellStart"/>
      <w:r w:rsidRPr="00143F95">
        <w:rPr>
          <w:rFonts w:ascii="Times New Roman" w:eastAsia="Times New Roman" w:hAnsi="Times New Roman" w:cs="Times New Roman"/>
          <w:color w:val="000000" w:themeColor="text1"/>
          <w:sz w:val="22"/>
          <w:szCs w:val="22"/>
        </w:rPr>
        <w:t>MassiveID</w:t>
      </w:r>
      <w:proofErr w:type="spellEnd"/>
      <w:r w:rsidRPr="00143F95">
        <w:rPr>
          <w:rFonts w:ascii="Times New Roman" w:eastAsia="Times New Roman" w:hAnsi="Times New Roman" w:cs="Times New Roman"/>
          <w:color w:val="000000" w:themeColor="text1"/>
          <w:sz w:val="22"/>
          <w:szCs w:val="22"/>
        </w:rPr>
        <w:t xml:space="preserve"> MSV000078839 (total of 11952 spectra). For each A-domain, we analyzed the top three candidate amino acids predicted by NRPSPredictor2, and considered linear, cyclic, and branch-cyclic structures. This resulted in 20720 candidate structures for each sequence, and we searched all those structures against all mass spectra of </w:t>
      </w:r>
      <w:r w:rsidRPr="00143F95">
        <w:rPr>
          <w:rFonts w:ascii="Times New Roman" w:eastAsia="Times New Roman" w:hAnsi="Times New Roman" w:cs="Times New Roman"/>
          <w:i/>
          <w:color w:val="000000" w:themeColor="text1"/>
          <w:sz w:val="22"/>
          <w:szCs w:val="22"/>
        </w:rPr>
        <w:t xml:space="preserve">S. </w:t>
      </w:r>
      <w:proofErr w:type="spellStart"/>
      <w:r w:rsidRPr="00143F95">
        <w:rPr>
          <w:rFonts w:ascii="Times New Roman" w:eastAsia="Times New Roman" w:hAnsi="Times New Roman" w:cs="Times New Roman"/>
          <w:i/>
          <w:color w:val="000000" w:themeColor="text1"/>
          <w:sz w:val="22"/>
          <w:szCs w:val="22"/>
        </w:rPr>
        <w:t>coelicolor</w:t>
      </w:r>
      <w:proofErr w:type="spellEnd"/>
      <w:r w:rsidRPr="00143F95">
        <w:rPr>
          <w:rFonts w:ascii="Times New Roman" w:eastAsia="Times New Roman" w:hAnsi="Times New Roman" w:cs="Times New Roman"/>
          <w:color w:val="000000" w:themeColor="text1"/>
          <w:sz w:val="22"/>
          <w:szCs w:val="22"/>
        </w:rPr>
        <w:t xml:space="preserve"> using </w:t>
      </w:r>
      <w:proofErr w:type="spellStart"/>
      <w:r w:rsidRPr="00143F95">
        <w:rPr>
          <w:rFonts w:ascii="Times New Roman" w:eastAsia="Times New Roman" w:hAnsi="Times New Roman" w:cs="Times New Roman"/>
          <w:color w:val="000000" w:themeColor="text1"/>
          <w:sz w:val="22"/>
          <w:szCs w:val="22"/>
        </w:rPr>
        <w:t>Dereplicator</w:t>
      </w:r>
      <w:proofErr w:type="spellEnd"/>
      <w:r w:rsidRPr="00143F95">
        <w:rPr>
          <w:rFonts w:ascii="Times New Roman" w:eastAsia="Times New Roman" w:hAnsi="Times New Roman" w:cs="Times New Roman"/>
          <w:color w:val="000000" w:themeColor="text1"/>
          <w:sz w:val="22"/>
          <w:szCs w:val="22"/>
        </w:rPr>
        <w:t xml:space="preserve"> (Mohimani et al. 2017), allowing for a single blind modification. The correct sequence resulted in a score 16 (P-value 8.7 * 10</w:t>
      </w:r>
      <w:r w:rsidRPr="00143F95">
        <w:rPr>
          <w:rFonts w:ascii="Times New Roman" w:eastAsia="Times New Roman" w:hAnsi="Times New Roman" w:cs="Times New Roman"/>
          <w:color w:val="000000" w:themeColor="text1"/>
          <w:sz w:val="22"/>
          <w:szCs w:val="22"/>
          <w:vertAlign w:val="superscript"/>
        </w:rPr>
        <w:t>-15</w:t>
      </w:r>
      <w:r w:rsidRPr="00143F95">
        <w:rPr>
          <w:rFonts w:ascii="Times New Roman" w:eastAsia="Times New Roman" w:hAnsi="Times New Roman" w:cs="Times New Roman"/>
          <w:color w:val="000000" w:themeColor="text1"/>
          <w:sz w:val="22"/>
          <w:szCs w:val="22"/>
        </w:rPr>
        <w:t>), while the incorrect sequence resulted in a score 15 (P-value 2.9 * 10</w:t>
      </w:r>
      <w:r w:rsidRPr="00143F95">
        <w:rPr>
          <w:rFonts w:ascii="Times New Roman" w:eastAsia="Times New Roman" w:hAnsi="Times New Roman" w:cs="Times New Roman"/>
          <w:color w:val="000000" w:themeColor="text1"/>
          <w:sz w:val="22"/>
          <w:szCs w:val="22"/>
          <w:vertAlign w:val="superscript"/>
        </w:rPr>
        <w:t>-14</w:t>
      </w:r>
      <w:r w:rsidRPr="00143F95">
        <w:rPr>
          <w:rFonts w:ascii="Times New Roman" w:eastAsia="Times New Roman" w:hAnsi="Times New Roman" w:cs="Times New Roman"/>
          <w:color w:val="000000" w:themeColor="text1"/>
          <w:sz w:val="22"/>
          <w:szCs w:val="22"/>
        </w:rPr>
        <w:t xml:space="preserve">). This illustrates that coupling of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with </w:t>
      </w:r>
      <w:proofErr w:type="spellStart"/>
      <w:r w:rsidRPr="00143F95">
        <w:rPr>
          <w:rFonts w:ascii="Times New Roman" w:eastAsia="Times New Roman" w:hAnsi="Times New Roman" w:cs="Times New Roman"/>
          <w:color w:val="000000" w:themeColor="text1"/>
          <w:sz w:val="22"/>
          <w:szCs w:val="22"/>
        </w:rPr>
        <w:t>peptidogenomics</w:t>
      </w:r>
      <w:proofErr w:type="spellEnd"/>
      <w:r w:rsidRPr="00143F95">
        <w:rPr>
          <w:rFonts w:ascii="Times New Roman" w:eastAsia="Times New Roman" w:hAnsi="Times New Roman" w:cs="Times New Roman"/>
          <w:color w:val="000000" w:themeColor="text1"/>
          <w:sz w:val="22"/>
          <w:szCs w:val="22"/>
        </w:rPr>
        <w:t xml:space="preserve"> leads to elucidation of NRPs encoded by predicted NRP BGCs.</w:t>
      </w:r>
    </w:p>
    <w:p w14:paraId="2EE02CE8" w14:textId="77777777" w:rsidR="00455C28" w:rsidRPr="00143F95" w:rsidRDefault="00455C28" w:rsidP="00455C28">
      <w:pPr>
        <w:pStyle w:val="Normal1"/>
        <w:ind w:firstLine="360"/>
        <w:rPr>
          <w:rFonts w:ascii="Times New Roman" w:eastAsia="Times New Roman" w:hAnsi="Times New Roman" w:cs="Times New Roman"/>
          <w:color w:val="000000" w:themeColor="text1"/>
          <w:sz w:val="22"/>
          <w:szCs w:val="22"/>
        </w:rPr>
      </w:pPr>
    </w:p>
    <w:p w14:paraId="69278717" w14:textId="77777777" w:rsidR="00455C28" w:rsidRPr="00143F95" w:rsidRDefault="00455C28" w:rsidP="00455C28">
      <w:pPr>
        <w:pStyle w:val="Normal1"/>
        <w:spacing w:line="360" w:lineRule="auto"/>
        <w:jc w:val="center"/>
        <w:outlineLvl w:val="0"/>
        <w:rPr>
          <w:rFonts w:ascii="Times New Roman" w:eastAsia="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 xml:space="preserve">Appendix B: </w:t>
      </w:r>
      <w:proofErr w:type="spellStart"/>
      <w:r w:rsidRPr="00143F95">
        <w:rPr>
          <w:rFonts w:ascii="Times New Roman" w:eastAsia="Times New Roman" w:hAnsi="Times New Roman" w:cs="Times New Roman"/>
          <w:b/>
          <w:color w:val="000000" w:themeColor="text1"/>
          <w:sz w:val="22"/>
          <w:szCs w:val="22"/>
        </w:rPr>
        <w:t>biosyntheticSPAdes</w:t>
      </w:r>
      <w:proofErr w:type="spellEnd"/>
      <w:r w:rsidRPr="00143F95">
        <w:rPr>
          <w:rFonts w:ascii="Times New Roman" w:eastAsia="Times New Roman" w:hAnsi="Times New Roman" w:cs="Times New Roman"/>
          <w:b/>
          <w:color w:val="000000" w:themeColor="text1"/>
          <w:sz w:val="22"/>
          <w:szCs w:val="22"/>
        </w:rPr>
        <w:t xml:space="preserve"> output format</w:t>
      </w:r>
    </w:p>
    <w:p w14:paraId="2C7660C9" w14:textId="77777777" w:rsidR="00455C28" w:rsidRPr="00143F95" w:rsidRDefault="00455C28" w:rsidP="00455C28">
      <w:pPr>
        <w:pStyle w:val="Normal1"/>
        <w:spacing w:line="360" w:lineRule="auto"/>
        <w:jc w:val="center"/>
        <w:outlineLvl w:val="0"/>
        <w:rPr>
          <w:rFonts w:ascii="Times New Roman" w:eastAsia="Times New Roman" w:hAnsi="Times New Roman" w:cs="Times New Roman"/>
          <w:b/>
          <w:color w:val="000000" w:themeColor="text1"/>
          <w:sz w:val="22"/>
          <w:szCs w:val="22"/>
        </w:rPr>
      </w:pPr>
    </w:p>
    <w:p w14:paraId="546BDA48" w14:textId="77777777" w:rsidR="00455C28" w:rsidRPr="00143F95" w:rsidRDefault="00455C28" w:rsidP="00455C28">
      <w:pPr>
        <w:pStyle w:val="Normal1"/>
        <w:spacing w:line="480" w:lineRule="auto"/>
        <w:rPr>
          <w:rFonts w:ascii="Times New Roman" w:eastAsia="Times New Roman" w:hAnsi="Times New Roman" w:cs="Times New Roman"/>
          <w:color w:val="000000" w:themeColor="text1"/>
          <w:sz w:val="22"/>
          <w:szCs w:val="22"/>
        </w:rPr>
      </w:pP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stores all output files in a user-specified folder.</w:t>
      </w:r>
    </w:p>
    <w:p w14:paraId="48A1DF23" w14:textId="77777777" w:rsidR="00455C28" w:rsidRPr="00143F95" w:rsidRDefault="00455C28" w:rsidP="00455C28">
      <w:pPr>
        <w:pStyle w:val="Normal1"/>
        <w:numPr>
          <w:ilvl w:val="0"/>
          <w:numId w:val="2"/>
        </w:numPr>
        <w:spacing w:line="480" w:lineRule="auto"/>
        <w:contextualSpacing/>
        <w:rPr>
          <w:color w:val="000000" w:themeColor="text1"/>
          <w:sz w:val="22"/>
          <w:szCs w:val="22"/>
        </w:rPr>
      </w:pPr>
      <w:r w:rsidRPr="00143F95">
        <w:rPr>
          <w:rFonts w:ascii="Times New Roman" w:eastAsia="Times New Roman" w:hAnsi="Times New Roman" w:cs="Times New Roman"/>
          <w:color w:val="000000" w:themeColor="text1"/>
          <w:sz w:val="22"/>
          <w:szCs w:val="22"/>
        </w:rPr>
        <w:t>&lt;</w:t>
      </w:r>
      <w:proofErr w:type="spellStart"/>
      <w:r w:rsidRPr="00143F95">
        <w:rPr>
          <w:rFonts w:ascii="Times New Roman" w:eastAsia="Times New Roman" w:hAnsi="Times New Roman" w:cs="Times New Roman"/>
          <w:color w:val="000000" w:themeColor="text1"/>
          <w:sz w:val="22"/>
          <w:szCs w:val="22"/>
        </w:rPr>
        <w:t>output_dir</w:t>
      </w:r>
      <w:proofErr w:type="spellEnd"/>
      <w:r w:rsidRPr="00143F95">
        <w:rPr>
          <w:rFonts w:ascii="Times New Roman" w:eastAsia="Times New Roman" w:hAnsi="Times New Roman" w:cs="Times New Roman"/>
          <w:color w:val="000000" w:themeColor="text1"/>
          <w:sz w:val="22"/>
          <w:szCs w:val="22"/>
        </w:rPr>
        <w:t>&gt;/</w:t>
      </w:r>
      <w:proofErr w:type="spellStart"/>
      <w:proofErr w:type="gramStart"/>
      <w:r w:rsidRPr="00143F95">
        <w:rPr>
          <w:rFonts w:ascii="Times New Roman" w:eastAsia="Times New Roman" w:hAnsi="Times New Roman" w:cs="Times New Roman"/>
          <w:color w:val="000000" w:themeColor="text1"/>
          <w:sz w:val="22"/>
          <w:szCs w:val="22"/>
        </w:rPr>
        <w:t>orderings.fasta</w:t>
      </w:r>
      <w:proofErr w:type="spellEnd"/>
      <w:proofErr w:type="gramEnd"/>
      <w:r w:rsidRPr="00143F95">
        <w:rPr>
          <w:rFonts w:ascii="Times New Roman" w:eastAsia="Times New Roman" w:hAnsi="Times New Roman" w:cs="Times New Roman"/>
          <w:color w:val="000000" w:themeColor="text1"/>
          <w:sz w:val="22"/>
          <w:szCs w:val="22"/>
        </w:rPr>
        <w:t xml:space="preserve"> contains putative sequences for all putative BGCs in the </w:t>
      </w:r>
      <w:proofErr w:type="spellStart"/>
      <w:r w:rsidRPr="00143F95">
        <w:rPr>
          <w:rFonts w:ascii="Times New Roman" w:eastAsia="Times New Roman" w:hAnsi="Times New Roman" w:cs="Times New Roman"/>
          <w:color w:val="000000" w:themeColor="text1"/>
          <w:sz w:val="22"/>
          <w:szCs w:val="22"/>
        </w:rPr>
        <w:t>fasta</w:t>
      </w:r>
      <w:proofErr w:type="spellEnd"/>
      <w:r w:rsidRPr="00143F95">
        <w:rPr>
          <w:rFonts w:ascii="Times New Roman" w:eastAsia="Times New Roman" w:hAnsi="Times New Roman" w:cs="Times New Roman"/>
          <w:color w:val="000000" w:themeColor="text1"/>
          <w:sz w:val="22"/>
          <w:szCs w:val="22"/>
        </w:rPr>
        <w:t xml:space="preserve"> format. Every header of a </w:t>
      </w:r>
      <w:proofErr w:type="spellStart"/>
      <w:r w:rsidRPr="00143F95">
        <w:rPr>
          <w:rFonts w:ascii="Times New Roman" w:eastAsia="Times New Roman" w:hAnsi="Times New Roman" w:cs="Times New Roman"/>
          <w:color w:val="000000" w:themeColor="text1"/>
          <w:sz w:val="22"/>
          <w:szCs w:val="22"/>
        </w:rPr>
        <w:t>fasta</w:t>
      </w:r>
      <w:proofErr w:type="spellEnd"/>
      <w:r w:rsidRPr="00143F95">
        <w:rPr>
          <w:rFonts w:ascii="Times New Roman" w:eastAsia="Times New Roman" w:hAnsi="Times New Roman" w:cs="Times New Roman"/>
          <w:color w:val="000000" w:themeColor="text1"/>
          <w:sz w:val="22"/>
          <w:szCs w:val="22"/>
        </w:rPr>
        <w:t xml:space="preserve"> record has the following format:</w:t>
      </w:r>
    </w:p>
    <w:p w14:paraId="04FA1989" w14:textId="77777777" w:rsidR="00455C28" w:rsidRPr="00143F95" w:rsidRDefault="00455C28" w:rsidP="00455C28">
      <w:pPr>
        <w:pStyle w:val="Normal1"/>
        <w:spacing w:line="480" w:lineRule="auto"/>
        <w:ind w:left="360" w:firstLine="360"/>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lastRenderedPageBreak/>
        <w:t xml:space="preserve">&gt;NODE_1_length_60699_cluster_3_candidate_2 </w:t>
      </w:r>
    </w:p>
    <w:p w14:paraId="09B24BC1" w14:textId="77777777" w:rsidR="00455C28" w:rsidRPr="00143F95" w:rsidRDefault="00455C28" w:rsidP="00455C28">
      <w:pPr>
        <w:pStyle w:val="Normal1"/>
        <w:spacing w:line="480" w:lineRule="auto"/>
        <w:ind w:left="720"/>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Here 1 is the identifier of the BGC sequence, 60699 is its length in nucleotides, 3 is the number of BGC subgraph that generated this sequence, and 2 is the number of rural postman routes generated from this </w:t>
      </w:r>
      <w:proofErr w:type="spellStart"/>
      <w:r w:rsidRPr="00143F95">
        <w:rPr>
          <w:rFonts w:ascii="Times New Roman" w:eastAsia="Times New Roman" w:hAnsi="Times New Roman" w:cs="Times New Roman"/>
          <w:color w:val="000000" w:themeColor="text1"/>
          <w:sz w:val="22"/>
          <w:szCs w:val="22"/>
        </w:rPr>
        <w:t>subraph</w:t>
      </w:r>
      <w:proofErr w:type="spellEnd"/>
      <w:r w:rsidRPr="00143F95">
        <w:rPr>
          <w:rFonts w:ascii="Times New Roman" w:eastAsia="Times New Roman" w:hAnsi="Times New Roman" w:cs="Times New Roman"/>
          <w:color w:val="000000" w:themeColor="text1"/>
          <w:sz w:val="22"/>
          <w:szCs w:val="22"/>
        </w:rPr>
        <w:t xml:space="preserve">. </w:t>
      </w:r>
      <w:r w:rsidRPr="00143F95">
        <w:rPr>
          <w:rFonts w:ascii="Times New Roman" w:hAnsi="Times New Roman" w:cs="Times New Roman"/>
          <w:color w:val="000000" w:themeColor="text1"/>
          <w:sz w:val="22"/>
          <w:szCs w:val="22"/>
        </w:rPr>
        <w:t>We output at most 50 putative paths for each BGC subgraph according to their order in the Depth First Search traversal.</w:t>
      </w:r>
    </w:p>
    <w:p w14:paraId="1810DA52" w14:textId="77777777" w:rsidR="00455C28" w:rsidRPr="00143F95" w:rsidRDefault="00455C28" w:rsidP="00455C28">
      <w:pPr>
        <w:pStyle w:val="Normal1"/>
        <w:numPr>
          <w:ilvl w:val="0"/>
          <w:numId w:val="2"/>
        </w:numPr>
        <w:spacing w:line="480" w:lineRule="auto"/>
        <w:contextualSpacing/>
        <w:rPr>
          <w:color w:val="000000" w:themeColor="text1"/>
          <w:sz w:val="22"/>
          <w:szCs w:val="22"/>
        </w:rPr>
      </w:pPr>
      <w:r w:rsidRPr="00143F95">
        <w:rPr>
          <w:rFonts w:ascii="Times New Roman" w:eastAsia="Times New Roman" w:hAnsi="Times New Roman" w:cs="Times New Roman"/>
          <w:color w:val="000000" w:themeColor="text1"/>
          <w:sz w:val="22"/>
          <w:szCs w:val="22"/>
        </w:rPr>
        <w:t>&lt;</w:t>
      </w:r>
      <w:proofErr w:type="spellStart"/>
      <w:r w:rsidRPr="00143F95">
        <w:rPr>
          <w:rFonts w:ascii="Times New Roman" w:eastAsia="Times New Roman" w:hAnsi="Times New Roman" w:cs="Times New Roman"/>
          <w:color w:val="000000" w:themeColor="text1"/>
          <w:sz w:val="22"/>
          <w:szCs w:val="22"/>
        </w:rPr>
        <w:t>output_dir</w:t>
      </w:r>
      <w:proofErr w:type="spellEnd"/>
      <w:r w:rsidRPr="00143F95">
        <w:rPr>
          <w:rFonts w:ascii="Times New Roman" w:eastAsia="Times New Roman" w:hAnsi="Times New Roman" w:cs="Times New Roman"/>
          <w:color w:val="000000" w:themeColor="text1"/>
          <w:sz w:val="22"/>
          <w:szCs w:val="22"/>
        </w:rPr>
        <w:t>&gt;/</w:t>
      </w:r>
      <w:proofErr w:type="spellStart"/>
      <w:r w:rsidRPr="00143F95">
        <w:rPr>
          <w:rFonts w:ascii="Times New Roman" w:eastAsia="Times New Roman" w:hAnsi="Times New Roman" w:cs="Times New Roman"/>
          <w:color w:val="000000" w:themeColor="text1"/>
          <w:sz w:val="22"/>
          <w:szCs w:val="22"/>
        </w:rPr>
        <w:t>bgc_in_gfa</w:t>
      </w:r>
      <w:proofErr w:type="spellEnd"/>
      <w:r w:rsidRPr="00143F95">
        <w:rPr>
          <w:rFonts w:ascii="Times New Roman" w:eastAsia="Times New Roman" w:hAnsi="Times New Roman" w:cs="Times New Roman"/>
          <w:color w:val="000000" w:themeColor="text1"/>
          <w:sz w:val="22"/>
          <w:szCs w:val="22"/>
        </w:rPr>
        <w:t>/ folder contains the GFA file for each BGC subgraph. These files contain the assembly graph structures and can be visualized with tools such as Bandage (Wick et al. 2015)</w:t>
      </w:r>
    </w:p>
    <w:p w14:paraId="59943FE6" w14:textId="77777777" w:rsidR="00455C28" w:rsidRPr="00143F95" w:rsidRDefault="00455C28" w:rsidP="00455C28">
      <w:pPr>
        <w:pStyle w:val="Normal1"/>
        <w:numPr>
          <w:ilvl w:val="0"/>
          <w:numId w:val="2"/>
        </w:numPr>
        <w:spacing w:line="480" w:lineRule="auto"/>
        <w:contextualSpacing/>
        <w:rPr>
          <w:color w:val="000000" w:themeColor="text1"/>
          <w:sz w:val="22"/>
          <w:szCs w:val="22"/>
        </w:rPr>
      </w:pPr>
      <w:r w:rsidRPr="00143F95">
        <w:rPr>
          <w:rFonts w:ascii="Times New Roman" w:eastAsia="Times New Roman" w:hAnsi="Times New Roman" w:cs="Times New Roman"/>
          <w:color w:val="000000" w:themeColor="text1"/>
          <w:sz w:val="22"/>
          <w:szCs w:val="22"/>
        </w:rPr>
        <w:t>&lt;</w:t>
      </w:r>
      <w:proofErr w:type="spellStart"/>
      <w:r w:rsidRPr="00143F95">
        <w:rPr>
          <w:rFonts w:ascii="Times New Roman" w:eastAsia="Times New Roman" w:hAnsi="Times New Roman" w:cs="Times New Roman"/>
          <w:color w:val="000000" w:themeColor="text1"/>
          <w:sz w:val="22"/>
          <w:szCs w:val="22"/>
        </w:rPr>
        <w:t>output_dir</w:t>
      </w:r>
      <w:proofErr w:type="spellEnd"/>
      <w:r w:rsidRPr="00143F95">
        <w:rPr>
          <w:rFonts w:ascii="Times New Roman" w:eastAsia="Times New Roman" w:hAnsi="Times New Roman" w:cs="Times New Roman"/>
          <w:color w:val="000000" w:themeColor="text1"/>
          <w:sz w:val="22"/>
          <w:szCs w:val="22"/>
        </w:rPr>
        <w:t>&gt;/bgc_statistics.txt contains information about each BGC subgraph and each rural postman route generated from this subgraph. For the BGC subgraph, it shows the number of domains, the number of strong and weak edges in the corresponding scaffolding graph, and the predicted BGC type (PK, NRP, PK/NRP, or not known). For each rural postman route, it shows an arrangement of domains and positions of domains on putative BGC sequence.</w:t>
      </w:r>
    </w:p>
    <w:p w14:paraId="276438AB" w14:textId="77777777" w:rsidR="00455C28" w:rsidRPr="00143F95" w:rsidRDefault="00455C28" w:rsidP="00455C28">
      <w:pPr>
        <w:pStyle w:val="Normal1"/>
        <w:spacing w:line="480" w:lineRule="auto"/>
        <w:rPr>
          <w:rFonts w:ascii="Times New Roman" w:eastAsia="Times New Roman" w:hAnsi="Times New Roman" w:cs="Times New Roman"/>
          <w:color w:val="000000" w:themeColor="text1"/>
          <w:sz w:val="22"/>
          <w:szCs w:val="22"/>
        </w:rPr>
      </w:pPr>
    </w:p>
    <w:p w14:paraId="4ADEB0FE" w14:textId="18030425" w:rsidR="00455C28" w:rsidRPr="00143F95" w:rsidRDefault="00455C28" w:rsidP="00455C28">
      <w:pPr>
        <w:pStyle w:val="Normal1"/>
        <w:jc w:val="center"/>
        <w:outlineLvl w:val="0"/>
        <w:rPr>
          <w:rFonts w:ascii="Times New Roman" w:eastAsia="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 xml:space="preserve">Appendix C: Putative NRP </w:t>
      </w:r>
      <w:r w:rsidR="00FE5F3D">
        <w:rPr>
          <w:rFonts w:ascii="Times New Roman" w:eastAsia="Times New Roman" w:hAnsi="Times New Roman" w:cs="Times New Roman"/>
          <w:b/>
          <w:color w:val="000000" w:themeColor="text1"/>
          <w:sz w:val="22"/>
          <w:szCs w:val="22"/>
        </w:rPr>
        <w:t>BGCs</w:t>
      </w:r>
      <w:r w:rsidR="00FE5F3D" w:rsidRPr="00143F95">
        <w:rPr>
          <w:rFonts w:ascii="Times New Roman" w:eastAsia="Times New Roman" w:hAnsi="Times New Roman" w:cs="Times New Roman"/>
          <w:b/>
          <w:color w:val="000000" w:themeColor="text1"/>
          <w:sz w:val="22"/>
          <w:szCs w:val="22"/>
        </w:rPr>
        <w:t xml:space="preserve"> </w:t>
      </w:r>
      <w:r w:rsidRPr="00143F95">
        <w:rPr>
          <w:rFonts w:ascii="Times New Roman" w:eastAsia="Times New Roman" w:hAnsi="Times New Roman" w:cs="Times New Roman"/>
          <w:b/>
          <w:color w:val="000000" w:themeColor="text1"/>
          <w:sz w:val="22"/>
          <w:szCs w:val="22"/>
        </w:rPr>
        <w:t>in the CYANO dataset</w:t>
      </w:r>
    </w:p>
    <w:p w14:paraId="5C38D4F1" w14:textId="77777777" w:rsidR="00455C28" w:rsidRPr="00143F95" w:rsidRDefault="00455C28" w:rsidP="00455C28">
      <w:pPr>
        <w:pStyle w:val="Normal1"/>
        <w:jc w:val="center"/>
        <w:outlineLvl w:val="0"/>
        <w:rPr>
          <w:rFonts w:ascii="Times New Roman" w:eastAsia="Times New Roman" w:hAnsi="Times New Roman" w:cs="Times New Roman"/>
          <w:b/>
          <w:color w:val="000000" w:themeColor="text1"/>
          <w:sz w:val="22"/>
          <w:szCs w:val="22"/>
        </w:rPr>
      </w:pPr>
    </w:p>
    <w:p w14:paraId="0B4E0522" w14:textId="77777777" w:rsidR="00455C28" w:rsidRPr="00143F95" w:rsidRDefault="00455C28" w:rsidP="00455C28">
      <w:pPr>
        <w:pStyle w:val="Normal1"/>
        <w:rPr>
          <w:rFonts w:ascii="Times New Roman" w:eastAsia="Times New Roman" w:hAnsi="Times New Roman" w:cs="Times New Roman"/>
          <w:b/>
          <w:color w:val="000000" w:themeColor="text1"/>
          <w:sz w:val="22"/>
          <w:szCs w:val="22"/>
        </w:rPr>
      </w:pPr>
    </w:p>
    <w:p w14:paraId="4B27AC30"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spacing w:line="48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The CYANO dataset proved to be a rich source of natural products (</w:t>
      </w:r>
      <w:proofErr w:type="spellStart"/>
      <w:r w:rsidRPr="00143F95">
        <w:rPr>
          <w:rFonts w:ascii="Times New Roman" w:eastAsia="Times New Roman" w:hAnsi="Times New Roman" w:cs="Times New Roman"/>
          <w:color w:val="000000" w:themeColor="text1"/>
          <w:sz w:val="22"/>
          <w:szCs w:val="22"/>
        </w:rPr>
        <w:t>Kleigrewe</w:t>
      </w:r>
      <w:proofErr w:type="spellEnd"/>
      <w:r w:rsidRPr="00143F95">
        <w:rPr>
          <w:rFonts w:ascii="Times New Roman" w:eastAsia="Times New Roman" w:hAnsi="Times New Roman" w:cs="Times New Roman"/>
          <w:color w:val="000000" w:themeColor="text1"/>
          <w:sz w:val="22"/>
          <w:szCs w:val="22"/>
        </w:rPr>
        <w:t xml:space="preserve"> et al. 2015, Boudreau et al. 2015, Cummings et al. 2016). It is also a difficult test for the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algorithm for the following three reasons: </w:t>
      </w:r>
    </w:p>
    <w:p w14:paraId="4C05882D" w14:textId="77777777" w:rsidR="00455C28" w:rsidRPr="00143F95" w:rsidRDefault="00455C28" w:rsidP="00455C28">
      <w:pPr>
        <w:pStyle w:val="Normal1"/>
        <w:widowControl/>
        <w:numPr>
          <w:ilvl w:val="0"/>
          <w:numId w:val="1"/>
        </w:numPr>
        <w:pBdr>
          <w:top w:val="none" w:sz="0" w:space="0" w:color="000000"/>
          <w:left w:val="none" w:sz="0" w:space="0" w:color="000000"/>
          <w:bottom w:val="none" w:sz="0" w:space="0" w:color="000000"/>
          <w:right w:val="none" w:sz="0" w:space="0" w:color="000000"/>
          <w:between w:val="none" w:sz="0" w:space="0" w:color="000000"/>
        </w:pBdr>
        <w:spacing w:line="480" w:lineRule="auto"/>
        <w:contextualSpacing/>
        <w:rPr>
          <w:color w:val="000000" w:themeColor="text1"/>
          <w:sz w:val="22"/>
          <w:szCs w:val="22"/>
        </w:rPr>
      </w:pPr>
      <w:r w:rsidRPr="00143F95">
        <w:rPr>
          <w:rFonts w:ascii="Times New Roman" w:eastAsia="Times New Roman" w:hAnsi="Times New Roman" w:cs="Times New Roman"/>
          <w:color w:val="000000" w:themeColor="text1"/>
          <w:sz w:val="22"/>
          <w:szCs w:val="22"/>
        </w:rPr>
        <w:t xml:space="preserve">Although the heterotrophic bacterial contaminants in this dataset encode some BGCs, these BGCs are difficult to reconstruct due to the low depth of coverage. E.g.,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identified three NRP synthetases (108 kb, 44 kb, and 43 kb in length) with low mean coverage 8X arising from some low-abundance bacteria. </w:t>
      </w:r>
    </w:p>
    <w:p w14:paraId="0B45FEEB" w14:textId="77777777" w:rsidR="00455C28" w:rsidRPr="00143F95" w:rsidRDefault="00455C28" w:rsidP="00455C28">
      <w:pPr>
        <w:pStyle w:val="Normal1"/>
        <w:widowControl/>
        <w:numPr>
          <w:ilvl w:val="0"/>
          <w:numId w:val="1"/>
        </w:numPr>
        <w:pBdr>
          <w:top w:val="none" w:sz="0" w:space="0" w:color="000000"/>
          <w:left w:val="none" w:sz="0" w:space="0" w:color="000000"/>
          <w:bottom w:val="none" w:sz="0" w:space="0" w:color="000000"/>
          <w:right w:val="none" w:sz="0" w:space="0" w:color="000000"/>
          <w:between w:val="none" w:sz="0" w:space="0" w:color="000000"/>
        </w:pBdr>
        <w:spacing w:line="480" w:lineRule="auto"/>
        <w:contextualSpacing/>
        <w:rPr>
          <w:color w:val="000000" w:themeColor="text1"/>
          <w:sz w:val="22"/>
          <w:szCs w:val="22"/>
        </w:rPr>
      </w:pPr>
      <w:r w:rsidRPr="00143F95">
        <w:rPr>
          <w:rFonts w:ascii="Times New Roman" w:eastAsia="Times New Roman" w:hAnsi="Times New Roman" w:cs="Times New Roman"/>
          <w:color w:val="000000" w:themeColor="text1"/>
          <w:sz w:val="22"/>
          <w:szCs w:val="22"/>
        </w:rPr>
        <w:t xml:space="preserve">Since some BGCs are located in close proximity to each other in the assembly graph, a single BGC subgraph and corresponding scaffolding graph may contain domains from several BGCs, thus preventing the rural postman approach from finding feasible routes (Supplementary Figure </w:t>
      </w:r>
      <w:r w:rsidRPr="00143F95">
        <w:rPr>
          <w:rFonts w:ascii="Times New Roman" w:eastAsia="Times New Roman" w:hAnsi="Times New Roman" w:cs="Times New Roman"/>
          <w:color w:val="000000" w:themeColor="text1"/>
          <w:sz w:val="22"/>
          <w:szCs w:val="22"/>
        </w:rPr>
        <w:lastRenderedPageBreak/>
        <w:t xml:space="preserve">S3). Reconstruction of BGCs from such BGC subgraphs is challenging since they often span complex repeat structures. For example.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identified a BGC subgraph with more than 200 domains in the CYANO dataset. Such BGC subgraphs may encode dozens of BGCs. </w:t>
      </w:r>
    </w:p>
    <w:p w14:paraId="17512550" w14:textId="77777777" w:rsidR="00455C28" w:rsidRPr="00143F95" w:rsidRDefault="00455C28" w:rsidP="00455C28">
      <w:pPr>
        <w:pStyle w:val="Normal1"/>
        <w:widowControl/>
        <w:numPr>
          <w:ilvl w:val="0"/>
          <w:numId w:val="1"/>
        </w:numPr>
        <w:pBdr>
          <w:top w:val="none" w:sz="0" w:space="0" w:color="000000"/>
          <w:left w:val="none" w:sz="0" w:space="0" w:color="000000"/>
          <w:bottom w:val="none" w:sz="0" w:space="0" w:color="000000"/>
          <w:right w:val="none" w:sz="0" w:space="0" w:color="000000"/>
          <w:between w:val="none" w:sz="0" w:space="0" w:color="000000"/>
        </w:pBdr>
        <w:spacing w:line="480" w:lineRule="auto"/>
        <w:contextualSpacing/>
        <w:rPr>
          <w:color w:val="000000" w:themeColor="text1"/>
          <w:sz w:val="22"/>
          <w:szCs w:val="22"/>
        </w:rPr>
      </w:pPr>
      <w:r w:rsidRPr="00143F95">
        <w:rPr>
          <w:rFonts w:ascii="Times New Roman" w:eastAsia="Times New Roman" w:hAnsi="Times New Roman" w:cs="Times New Roman"/>
          <w:color w:val="000000" w:themeColor="text1"/>
          <w:sz w:val="22"/>
          <w:szCs w:val="22"/>
        </w:rPr>
        <w:t>Many BGCs have highly similar domains resulting in domain collapsing. To perform domain restoration, one has to estimate how many domains were collapsed on a single edge in the assembly graph, which becomes challenging due to variations in the coverage depth.</w:t>
      </w:r>
    </w:p>
    <w:p w14:paraId="1F111A6C"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noProof/>
          <w:color w:val="000000" w:themeColor="text1"/>
          <w:sz w:val="22"/>
          <w:szCs w:val="22"/>
        </w:rPr>
        <w:drawing>
          <wp:inline distT="0" distB="0" distL="0" distR="0" wp14:anchorId="07952A87" wp14:editId="008D2EE0">
            <wp:extent cx="4634230" cy="673100"/>
            <wp:effectExtent l="0" t="0" r="0" b="1270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6"/>
                    <a:srcRect t="38804" b="39407"/>
                    <a:stretch>
                      <a:fillRect/>
                    </a:stretch>
                  </pic:blipFill>
                  <pic:spPr>
                    <a:xfrm>
                      <a:off x="0" y="0"/>
                      <a:ext cx="4634230" cy="673100"/>
                    </a:xfrm>
                    <a:prstGeom prst="rect">
                      <a:avLst/>
                    </a:prstGeom>
                    <a:ln/>
                  </pic:spPr>
                </pic:pic>
              </a:graphicData>
            </a:graphic>
          </wp:inline>
        </w:drawing>
      </w:r>
    </w:p>
    <w:p w14:paraId="6E2F6917"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b/>
          <w:color w:val="000000" w:themeColor="text1"/>
          <w:sz w:val="20"/>
          <w:szCs w:val="20"/>
        </w:rPr>
        <w:t xml:space="preserve">Supplementary Figure S3. An example of the scaffolding graph without a rural postman route. </w:t>
      </w:r>
      <w:r w:rsidRPr="00143F95">
        <w:rPr>
          <w:rFonts w:ascii="Times New Roman" w:eastAsia="Times New Roman" w:hAnsi="Times New Roman" w:cs="Times New Roman"/>
          <w:color w:val="000000" w:themeColor="text1"/>
          <w:sz w:val="20"/>
          <w:szCs w:val="20"/>
        </w:rPr>
        <w:t xml:space="preserve">This scaffolding graph is likely formed by two BGCs. </w:t>
      </w:r>
    </w:p>
    <w:p w14:paraId="2BDF789D"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rPr>
          <w:rFonts w:ascii="Times New Roman" w:eastAsia="Times New Roman" w:hAnsi="Times New Roman" w:cs="Times New Roman"/>
          <w:color w:val="000000" w:themeColor="text1"/>
          <w:sz w:val="22"/>
          <w:szCs w:val="22"/>
        </w:rPr>
      </w:pPr>
    </w:p>
    <w:p w14:paraId="3722F02F"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spacing w:line="480" w:lineRule="auto"/>
        <w:ind w:firstLine="360"/>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Despite the fact, that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faced all three challenges analyzing the CYANO dataset, it reconstructed five putative NRP synthetases with complexities 20, 9, 5, 5, and 2, respectively. Our analysis revealed that the CYANO sample contains novel BGCs that fell under the radar of previous studies (based on extensive manual curation) but were reconstructed by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w:t>
      </w:r>
    </w:p>
    <w:p w14:paraId="52650A0C"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spacing w:line="480" w:lineRule="auto"/>
        <w:rPr>
          <w:rFonts w:ascii="Times New Roman" w:eastAsia="Times New Roman" w:hAnsi="Times New Roman" w:cs="Times New Roman"/>
          <w:color w:val="000000" w:themeColor="text1"/>
          <w:sz w:val="22"/>
          <w:szCs w:val="22"/>
        </w:rPr>
      </w:pPr>
    </w:p>
    <w:p w14:paraId="093F5970"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spacing w:line="48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The BGCs with complexities 20 and 9 likely originated from the low-coverage contaminant bacteria and their BGC subgraphs include multiple isolated edges. </w:t>
      </w:r>
      <w:proofErr w:type="spellStart"/>
      <w:r w:rsidRPr="00143F95">
        <w:rPr>
          <w:rFonts w:ascii="Times New Roman" w:eastAsia="Times New Roman" w:hAnsi="Times New Roman" w:cs="Times New Roman"/>
          <w:color w:val="000000" w:themeColor="text1"/>
          <w:sz w:val="22"/>
          <w:szCs w:val="22"/>
        </w:rPr>
        <w:t>SPAdes</w:t>
      </w:r>
      <w:proofErr w:type="spellEnd"/>
      <w:r w:rsidRPr="00143F95">
        <w:rPr>
          <w:rFonts w:ascii="Times New Roman" w:eastAsia="Times New Roman" w:hAnsi="Times New Roman" w:cs="Times New Roman"/>
          <w:color w:val="000000" w:themeColor="text1"/>
          <w:sz w:val="22"/>
          <w:szCs w:val="22"/>
        </w:rPr>
        <w:t>/</w:t>
      </w:r>
      <w:proofErr w:type="spellStart"/>
      <w:r w:rsidRPr="00143F95">
        <w:rPr>
          <w:rFonts w:ascii="Times New Roman" w:eastAsia="Times New Roman" w:hAnsi="Times New Roman" w:cs="Times New Roman"/>
          <w:color w:val="000000" w:themeColor="text1"/>
          <w:sz w:val="22"/>
          <w:szCs w:val="22"/>
        </w:rPr>
        <w:t>metaSPAdes</w:t>
      </w:r>
      <w:proofErr w:type="spellEnd"/>
      <w:r w:rsidRPr="00143F95">
        <w:rPr>
          <w:rFonts w:ascii="Times New Roman" w:eastAsia="Times New Roman" w:hAnsi="Times New Roman" w:cs="Times New Roman"/>
          <w:color w:val="000000" w:themeColor="text1"/>
          <w:sz w:val="22"/>
          <w:szCs w:val="22"/>
        </w:rPr>
        <w:t xml:space="preserve"> combined them into a single scaffold but the nucleotide sequence of this scaffold contains stretches of Ns, making it difficult to infer the nucleotide sequences of the domains.  Another possibility is that these two putative NRP synthetases represent parts of a single NRP that was not assembled into a single contig by </w:t>
      </w:r>
      <w:proofErr w:type="spellStart"/>
      <w:r w:rsidRPr="00143F95">
        <w:rPr>
          <w:rFonts w:ascii="Times New Roman" w:eastAsia="Times New Roman" w:hAnsi="Times New Roman" w:cs="Times New Roman"/>
          <w:color w:val="000000" w:themeColor="text1"/>
          <w:sz w:val="22"/>
          <w:szCs w:val="22"/>
        </w:rPr>
        <w:t>SPAdes</w:t>
      </w:r>
      <w:proofErr w:type="spellEnd"/>
      <w:r w:rsidRPr="00143F95">
        <w:rPr>
          <w:rFonts w:ascii="Times New Roman" w:eastAsia="Times New Roman" w:hAnsi="Times New Roman" w:cs="Times New Roman"/>
          <w:color w:val="000000" w:themeColor="text1"/>
          <w:sz w:val="22"/>
          <w:szCs w:val="22"/>
        </w:rPr>
        <w:t>/</w:t>
      </w:r>
      <w:proofErr w:type="spellStart"/>
      <w:r w:rsidRPr="00143F95">
        <w:rPr>
          <w:rFonts w:ascii="Times New Roman" w:eastAsia="Times New Roman" w:hAnsi="Times New Roman" w:cs="Times New Roman"/>
          <w:color w:val="000000" w:themeColor="text1"/>
          <w:sz w:val="22"/>
          <w:szCs w:val="22"/>
        </w:rPr>
        <w:t>metaSPAdes</w:t>
      </w:r>
      <w:proofErr w:type="spellEnd"/>
      <w:r w:rsidRPr="00143F95">
        <w:rPr>
          <w:rFonts w:ascii="Times New Roman" w:eastAsia="Times New Roman" w:hAnsi="Times New Roman" w:cs="Times New Roman"/>
          <w:color w:val="000000" w:themeColor="text1"/>
          <w:sz w:val="22"/>
          <w:szCs w:val="22"/>
        </w:rPr>
        <w:t xml:space="preserve">. Although two BGCs with multiplicity five have complex BGC subgraphs with loops and long repeats, (Supplementary Figure S4), there exist single rural postman routes in their scaffolding graphs. Since </w:t>
      </w:r>
      <w:proofErr w:type="spellStart"/>
      <w:r w:rsidRPr="00143F95">
        <w:rPr>
          <w:rFonts w:ascii="Times New Roman" w:eastAsia="Times New Roman" w:hAnsi="Times New Roman" w:cs="Times New Roman"/>
          <w:color w:val="000000" w:themeColor="text1"/>
          <w:sz w:val="22"/>
          <w:szCs w:val="22"/>
        </w:rPr>
        <w:t>AntiSMASH</w:t>
      </w:r>
      <w:proofErr w:type="spellEnd"/>
      <w:r w:rsidRPr="00143F95">
        <w:rPr>
          <w:rFonts w:ascii="Times New Roman" w:eastAsia="Times New Roman" w:hAnsi="Times New Roman" w:cs="Times New Roman"/>
          <w:color w:val="000000" w:themeColor="text1"/>
          <w:sz w:val="22"/>
          <w:szCs w:val="22"/>
        </w:rPr>
        <w:t xml:space="preserve"> analysis did not reveal any similarities with known BGCs, they likely represent novel NRP synthetases. The NRP synthetase with complexity 2 has a simple graph structure (all domains lie on a </w:t>
      </w:r>
      <w:r w:rsidRPr="00143F95">
        <w:rPr>
          <w:rFonts w:ascii="Times New Roman" w:eastAsia="Times New Roman" w:hAnsi="Times New Roman" w:cs="Times New Roman"/>
          <w:color w:val="000000" w:themeColor="text1"/>
          <w:sz w:val="22"/>
          <w:szCs w:val="22"/>
        </w:rPr>
        <w:lastRenderedPageBreak/>
        <w:t xml:space="preserve">single edge of the assembly graph) and is similar to the known </w:t>
      </w:r>
      <w:proofErr w:type="spellStart"/>
      <w:r w:rsidRPr="00143F95">
        <w:rPr>
          <w:rFonts w:ascii="Times New Roman" w:eastAsia="Times New Roman" w:hAnsi="Times New Roman" w:cs="Times New Roman"/>
          <w:color w:val="000000" w:themeColor="text1"/>
          <w:sz w:val="22"/>
          <w:szCs w:val="22"/>
        </w:rPr>
        <w:t>aeruginoside</w:t>
      </w:r>
      <w:proofErr w:type="spellEnd"/>
      <w:r w:rsidRPr="00143F95">
        <w:rPr>
          <w:rFonts w:ascii="Times New Roman" w:eastAsia="Times New Roman" w:hAnsi="Times New Roman" w:cs="Times New Roman"/>
          <w:color w:val="000000" w:themeColor="text1"/>
          <w:sz w:val="22"/>
          <w:szCs w:val="22"/>
        </w:rPr>
        <w:t xml:space="preserve"> BGC (52% gene similarity and consistent gene order).</w:t>
      </w:r>
    </w:p>
    <w:p w14:paraId="5E56C074"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spacing w:line="480" w:lineRule="auto"/>
        <w:rPr>
          <w:rFonts w:ascii="Times New Roman" w:eastAsia="Times New Roman" w:hAnsi="Times New Roman" w:cs="Times New Roman"/>
          <w:color w:val="000000" w:themeColor="text1"/>
          <w:sz w:val="22"/>
          <w:szCs w:val="22"/>
        </w:rPr>
      </w:pPr>
    </w:p>
    <w:p w14:paraId="412206C5"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rPr>
          <w:rFonts w:ascii="Times New Roman" w:eastAsia="Times New Roman" w:hAnsi="Times New Roman" w:cs="Times New Roman"/>
          <w:b/>
          <w:color w:val="000000" w:themeColor="text1"/>
          <w:sz w:val="20"/>
          <w:szCs w:val="20"/>
        </w:rPr>
      </w:pPr>
      <w:r w:rsidRPr="00143F95">
        <w:rPr>
          <w:rFonts w:ascii="Times New Roman" w:eastAsia="Times New Roman" w:hAnsi="Times New Roman" w:cs="Times New Roman"/>
          <w:b/>
          <w:color w:val="000000" w:themeColor="text1"/>
          <w:sz w:val="20"/>
          <w:szCs w:val="20"/>
        </w:rPr>
        <w:t xml:space="preserve"> </w:t>
      </w:r>
    </w:p>
    <w:p w14:paraId="516A8B3B"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rPr>
          <w:rFonts w:ascii="Times New Roman" w:eastAsia="Times New Roman" w:hAnsi="Times New Roman" w:cs="Times New Roman"/>
          <w:b/>
          <w:color w:val="000000" w:themeColor="text1"/>
          <w:sz w:val="20"/>
          <w:szCs w:val="20"/>
        </w:rPr>
      </w:pPr>
      <w:r w:rsidRPr="00143F95">
        <w:rPr>
          <w:rFonts w:ascii="Times New Roman" w:eastAsia="Times New Roman" w:hAnsi="Times New Roman" w:cs="Times New Roman"/>
          <w:b/>
          <w:noProof/>
          <w:color w:val="000000" w:themeColor="text1"/>
          <w:sz w:val="20"/>
          <w:szCs w:val="20"/>
        </w:rPr>
        <w:drawing>
          <wp:inline distT="0" distB="0" distL="0" distR="0" wp14:anchorId="434BF2D5" wp14:editId="53AFBCB5">
            <wp:extent cx="5476875" cy="160871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ppC (1) (4).png"/>
                    <pic:cNvPicPr/>
                  </pic:nvPicPr>
                  <pic:blipFill>
                    <a:blip r:embed="rId7"/>
                    <a:stretch>
                      <a:fillRect/>
                    </a:stretch>
                  </pic:blipFill>
                  <pic:spPr>
                    <a:xfrm>
                      <a:off x="0" y="0"/>
                      <a:ext cx="5482647" cy="1610406"/>
                    </a:xfrm>
                    <a:prstGeom prst="rect">
                      <a:avLst/>
                    </a:prstGeom>
                  </pic:spPr>
                </pic:pic>
              </a:graphicData>
            </a:graphic>
          </wp:inline>
        </w:drawing>
      </w:r>
    </w:p>
    <w:p w14:paraId="7F6C4433"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b/>
          <w:color w:val="000000" w:themeColor="text1"/>
          <w:sz w:val="20"/>
          <w:szCs w:val="20"/>
        </w:rPr>
        <w:t>Supplementary Figure S4. Two complex BGC subgraphs from the CYANO dataset visualized with the Bandage tool (Wick et al. 2015).</w:t>
      </w:r>
      <w:r w:rsidRPr="00143F95">
        <w:rPr>
          <w:rFonts w:ascii="Times New Roman" w:eastAsia="Times New Roman" w:hAnsi="Times New Roman" w:cs="Times New Roman"/>
          <w:color w:val="000000" w:themeColor="text1"/>
          <w:sz w:val="20"/>
          <w:szCs w:val="20"/>
        </w:rPr>
        <w:t xml:space="preserve"> Grey edges represent edges of the assembly graph and each union of connected black edges represents a vertex of the assembly graph. </w:t>
      </w:r>
    </w:p>
    <w:p w14:paraId="77815CB3"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rPr>
          <w:rFonts w:ascii="Times New Roman" w:eastAsia="Times New Roman" w:hAnsi="Times New Roman" w:cs="Times New Roman"/>
          <w:color w:val="000000" w:themeColor="text1"/>
          <w:sz w:val="22"/>
          <w:szCs w:val="22"/>
        </w:rPr>
      </w:pPr>
    </w:p>
    <w:p w14:paraId="38CE28C0"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jc w:val="center"/>
        <w:outlineLvl w:val="0"/>
        <w:rPr>
          <w:rFonts w:ascii="Times New Roman" w:eastAsia="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Appendix D: Biosynthetic capacity of the HMP datasets</w:t>
      </w:r>
    </w:p>
    <w:p w14:paraId="57FE32FA"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rPr>
          <w:rFonts w:ascii="Times New Roman" w:eastAsia="Times New Roman" w:hAnsi="Times New Roman" w:cs="Times New Roman"/>
          <w:b/>
          <w:color w:val="000000" w:themeColor="text1"/>
          <w:sz w:val="20"/>
          <w:szCs w:val="20"/>
        </w:rPr>
      </w:pPr>
    </w:p>
    <w:p w14:paraId="4DF689DF" w14:textId="77777777" w:rsidR="00455C28" w:rsidRPr="00143F95" w:rsidRDefault="00455C28" w:rsidP="00455C28">
      <w:pPr>
        <w:pStyle w:val="Normal1"/>
        <w:widowControl/>
        <w:rPr>
          <w:rFonts w:ascii="Times New Roman" w:eastAsia="Times New Roman" w:hAnsi="Times New Roman" w:cs="Times New Roman"/>
          <w:i/>
          <w:color w:val="000000" w:themeColor="text1"/>
          <w:sz w:val="22"/>
          <w:szCs w:val="22"/>
        </w:rPr>
      </w:pPr>
    </w:p>
    <w:p w14:paraId="0613FCD1" w14:textId="77777777" w:rsidR="00455C28" w:rsidRPr="00143F95" w:rsidRDefault="00455C28" w:rsidP="00455C28">
      <w:pPr>
        <w:pStyle w:val="Normal1"/>
        <w:widowControl/>
        <w:rPr>
          <w:rFonts w:ascii="Times New Roman" w:eastAsia="Times New Roman" w:hAnsi="Times New Roman" w:cs="Times New Roman"/>
          <w:color w:val="000000" w:themeColor="text1"/>
        </w:rPr>
      </w:pPr>
    </w:p>
    <w:tbl>
      <w:tblPr>
        <w:tblW w:w="9990" w:type="dxa"/>
        <w:tblInd w:w="-1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73"/>
        <w:gridCol w:w="717"/>
        <w:gridCol w:w="990"/>
        <w:gridCol w:w="720"/>
        <w:gridCol w:w="900"/>
        <w:gridCol w:w="990"/>
        <w:gridCol w:w="990"/>
        <w:gridCol w:w="1170"/>
        <w:gridCol w:w="1170"/>
        <w:gridCol w:w="1170"/>
      </w:tblGrid>
      <w:tr w:rsidR="00143F95" w:rsidRPr="00143F95" w14:paraId="282F8C2C" w14:textId="77777777" w:rsidTr="00FE5F3D">
        <w:trPr>
          <w:trHeight w:val="300"/>
        </w:trPr>
        <w:tc>
          <w:tcPr>
            <w:tcW w:w="1173"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7D6985F"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EA04211"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 xml:space="preserve">    </w:t>
            </w:r>
          </w:p>
          <w:p w14:paraId="35133994" w14:textId="77777777" w:rsidR="00455C28" w:rsidRPr="00143F95" w:rsidRDefault="00455C28" w:rsidP="00FE5F3D">
            <w:pPr>
              <w:pStyle w:val="Normal1"/>
              <w:widowControl/>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dataset</w:t>
            </w:r>
          </w:p>
          <w:p w14:paraId="3D94AD78" w14:textId="77777777" w:rsidR="00455C28" w:rsidRPr="00143F95" w:rsidRDefault="00455C28" w:rsidP="00FE5F3D">
            <w:pPr>
              <w:pStyle w:val="Normal1"/>
              <w:widowControl/>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 xml:space="preserve">ID                 </w:t>
            </w:r>
          </w:p>
          <w:p w14:paraId="0BCFB21C"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39F083A9" w14:textId="77777777" w:rsidR="00455C28" w:rsidRPr="00143F95" w:rsidRDefault="00455C28" w:rsidP="00FE5F3D">
            <w:pPr>
              <w:pStyle w:val="Normal1"/>
              <w:widowControl/>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total     length of long contigs (Mb)</w:t>
            </w:r>
          </w:p>
        </w:tc>
        <w:tc>
          <w:tcPr>
            <w:tcW w:w="720" w:type="dxa"/>
            <w:tcBorders>
              <w:top w:val="single" w:sz="6" w:space="0" w:color="CCCCCC"/>
              <w:left w:val="single" w:sz="6" w:space="0" w:color="CCCCCC"/>
              <w:bottom w:val="single" w:sz="6" w:space="0" w:color="CCCCCC"/>
              <w:right w:val="single" w:sz="6" w:space="0" w:color="CCCCCC"/>
            </w:tcBorders>
            <w:vAlign w:val="center"/>
          </w:tcPr>
          <w:p w14:paraId="5AF7B9AB" w14:textId="77777777" w:rsidR="00455C28" w:rsidRPr="00143F95" w:rsidRDefault="00455C28" w:rsidP="00FE5F3D">
            <w:pPr>
              <w:pStyle w:val="Normal1"/>
              <w:widowControl/>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N50 (kb)</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6C9AB5B4" w14:textId="77777777" w:rsidR="00455C28" w:rsidRPr="00143F95" w:rsidRDefault="00455C28" w:rsidP="00FE5F3D">
            <w:pPr>
              <w:pStyle w:val="Normal1"/>
              <w:widowControl/>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#A- domains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06399967" w14:textId="77777777" w:rsidR="00455C28" w:rsidRPr="00143F95" w:rsidRDefault="00455C28" w:rsidP="00FE5F3D">
            <w:pPr>
              <w:pStyle w:val="Normal1"/>
              <w:widowControl/>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#AT-domains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6ABEC42E" w14:textId="77777777" w:rsidR="00455C28" w:rsidRPr="00143F95" w:rsidRDefault="00455C28" w:rsidP="00FE5F3D">
            <w:pPr>
              <w:pStyle w:val="Normal1"/>
              <w:widowControl/>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 A/AT-domains    per 1 Mb</w:t>
            </w:r>
          </w:p>
        </w:tc>
        <w:tc>
          <w:tcPr>
            <w:tcW w:w="1170" w:type="dxa"/>
            <w:tcBorders>
              <w:top w:val="single" w:sz="6" w:space="0" w:color="CCCCCC"/>
              <w:left w:val="single" w:sz="6" w:space="0" w:color="CCCCCC"/>
              <w:bottom w:val="single" w:sz="6" w:space="0" w:color="CCCCCC"/>
              <w:right w:val="single" w:sz="6" w:space="0" w:color="CCCCCC"/>
            </w:tcBorders>
            <w:vAlign w:val="center"/>
          </w:tcPr>
          <w:p w14:paraId="337908A8" w14:textId="77777777" w:rsidR="00455C28" w:rsidRPr="00143F95" w:rsidRDefault="00455C28" w:rsidP="00FE5F3D">
            <w:pPr>
              <w:pStyle w:val="Normal1"/>
              <w:widowControl/>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 xml:space="preserve"># BGC subgraphs with </w:t>
            </w:r>
            <w:proofErr w:type="gramStart"/>
            <w:r w:rsidRPr="00143F95">
              <w:rPr>
                <w:rFonts w:ascii="Times New Roman" w:eastAsia="Times New Roman" w:hAnsi="Times New Roman" w:cs="Times New Roman"/>
                <w:color w:val="000000" w:themeColor="text1"/>
                <w:sz w:val="20"/>
                <w:szCs w:val="20"/>
              </w:rPr>
              <w:t>complexity  1</w:t>
            </w:r>
            <w:proofErr w:type="gramEnd"/>
            <w:r w:rsidRPr="00143F95">
              <w:rPr>
                <w:rFonts w:ascii="Times New Roman" w:eastAsia="Times New Roman" w:hAnsi="Times New Roman" w:cs="Times New Roman"/>
                <w:color w:val="000000" w:themeColor="text1"/>
                <w:sz w:val="20"/>
                <w:szCs w:val="20"/>
              </w:rPr>
              <w:t>-3</w:t>
            </w:r>
          </w:p>
        </w:tc>
        <w:tc>
          <w:tcPr>
            <w:tcW w:w="1170" w:type="dxa"/>
            <w:tcBorders>
              <w:top w:val="single" w:sz="6" w:space="0" w:color="CCCCCC"/>
              <w:left w:val="single" w:sz="6" w:space="0" w:color="CCCCCC"/>
              <w:bottom w:val="single" w:sz="6" w:space="0" w:color="CCCCCC"/>
              <w:right w:val="single" w:sz="6" w:space="0" w:color="CCCCCC"/>
            </w:tcBorders>
          </w:tcPr>
          <w:p w14:paraId="454DD6BE" w14:textId="77777777" w:rsidR="00455C28" w:rsidRPr="00143F95" w:rsidRDefault="00455C28" w:rsidP="00FE5F3D">
            <w:pPr>
              <w:pStyle w:val="Normal1"/>
              <w:widowControl/>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 xml:space="preserve"># BGC subgraphs with </w:t>
            </w:r>
            <w:proofErr w:type="gramStart"/>
            <w:r w:rsidRPr="00143F95">
              <w:rPr>
                <w:rFonts w:ascii="Times New Roman" w:eastAsia="Times New Roman" w:hAnsi="Times New Roman" w:cs="Times New Roman"/>
                <w:color w:val="000000" w:themeColor="text1"/>
                <w:sz w:val="20"/>
                <w:szCs w:val="20"/>
              </w:rPr>
              <w:t>complexity  4</w:t>
            </w:r>
            <w:proofErr w:type="gramEnd"/>
            <w:r w:rsidRPr="00143F95">
              <w:rPr>
                <w:rFonts w:ascii="Times New Roman" w:eastAsia="Times New Roman" w:hAnsi="Times New Roman" w:cs="Times New Roman"/>
                <w:color w:val="000000" w:themeColor="text1"/>
                <w:sz w:val="20"/>
                <w:szCs w:val="20"/>
              </w:rPr>
              <w:t>-6</w:t>
            </w:r>
          </w:p>
        </w:tc>
        <w:tc>
          <w:tcPr>
            <w:tcW w:w="1170" w:type="dxa"/>
            <w:tcBorders>
              <w:top w:val="single" w:sz="6" w:space="0" w:color="CCCCCC"/>
              <w:left w:val="single" w:sz="6" w:space="0" w:color="CCCCCC"/>
              <w:bottom w:val="single" w:sz="6" w:space="0" w:color="CCCCCC"/>
              <w:right w:val="single" w:sz="6" w:space="0" w:color="CCCCCC"/>
            </w:tcBorders>
          </w:tcPr>
          <w:p w14:paraId="56341C53" w14:textId="77777777" w:rsidR="00455C28" w:rsidRPr="00143F95" w:rsidRDefault="00455C28" w:rsidP="00FE5F3D">
            <w:pPr>
              <w:pStyle w:val="Normal1"/>
              <w:widowControl/>
              <w:jc w:val="center"/>
              <w:rPr>
                <w:rFonts w:ascii="Times New Roman" w:eastAsia="Times New Roman" w:hAnsi="Times New Roman" w:cs="Times New Roman"/>
                <w:color w:val="000000" w:themeColor="text1"/>
                <w:sz w:val="20"/>
                <w:szCs w:val="20"/>
              </w:rPr>
            </w:pPr>
            <w:r w:rsidRPr="00143F95">
              <w:rPr>
                <w:rFonts w:ascii="Times New Roman" w:eastAsia="Gungsuh" w:hAnsi="Times New Roman" w:cs="Times New Roman"/>
                <w:color w:val="000000" w:themeColor="text1"/>
                <w:sz w:val="20"/>
                <w:szCs w:val="20"/>
              </w:rPr>
              <w:t># BGC subgraphs with complexity ≥7</w:t>
            </w:r>
          </w:p>
        </w:tc>
      </w:tr>
      <w:tr w:rsidR="00143F95" w:rsidRPr="00143F95" w14:paraId="7B84E0F8" w14:textId="77777777" w:rsidTr="00FE5F3D">
        <w:trPr>
          <w:trHeight w:val="300"/>
        </w:trPr>
        <w:tc>
          <w:tcPr>
            <w:tcW w:w="1173" w:type="dxa"/>
            <w:vMerge w:val="restar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43213CAA"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Keratinized gingiva</w:t>
            </w: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D2126F0"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019125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BDFB59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50.5</w:t>
            </w:r>
          </w:p>
        </w:tc>
        <w:tc>
          <w:tcPr>
            <w:tcW w:w="720" w:type="dxa"/>
            <w:tcBorders>
              <w:top w:val="single" w:sz="6" w:space="0" w:color="CCCCCC"/>
              <w:left w:val="single" w:sz="6" w:space="0" w:color="CCCCCC"/>
              <w:bottom w:val="single" w:sz="6" w:space="0" w:color="CCCCCC"/>
              <w:right w:val="single" w:sz="6" w:space="0" w:color="CCCCCC"/>
            </w:tcBorders>
            <w:vAlign w:val="bottom"/>
          </w:tcPr>
          <w:p w14:paraId="4045DA4A"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44,0</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2D4157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57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D481BC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25E2E7B"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1.60</w:t>
            </w:r>
          </w:p>
        </w:tc>
        <w:tc>
          <w:tcPr>
            <w:tcW w:w="1170" w:type="dxa"/>
            <w:tcBorders>
              <w:top w:val="single" w:sz="6" w:space="0" w:color="CCCCCC"/>
              <w:left w:val="single" w:sz="6" w:space="0" w:color="CCCCCC"/>
              <w:bottom w:val="single" w:sz="6" w:space="0" w:color="CCCCCC"/>
              <w:right w:val="single" w:sz="6" w:space="0" w:color="CCCCCC"/>
            </w:tcBorders>
            <w:vAlign w:val="bottom"/>
          </w:tcPr>
          <w:p w14:paraId="3229FD53"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12</w:t>
            </w:r>
          </w:p>
        </w:tc>
        <w:tc>
          <w:tcPr>
            <w:tcW w:w="1170" w:type="dxa"/>
            <w:tcBorders>
              <w:top w:val="single" w:sz="6" w:space="0" w:color="CCCCCC"/>
              <w:left w:val="single" w:sz="6" w:space="0" w:color="CCCCCC"/>
              <w:bottom w:val="single" w:sz="6" w:space="0" w:color="CCCCCC"/>
              <w:right w:val="single" w:sz="6" w:space="0" w:color="CCCCCC"/>
            </w:tcBorders>
          </w:tcPr>
          <w:p w14:paraId="0FE82E6D"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c>
          <w:tcPr>
            <w:tcW w:w="1170" w:type="dxa"/>
            <w:tcBorders>
              <w:top w:val="single" w:sz="6" w:space="0" w:color="CCCCCC"/>
              <w:left w:val="single" w:sz="6" w:space="0" w:color="CCCCCC"/>
              <w:bottom w:val="single" w:sz="6" w:space="0" w:color="CCCCCC"/>
              <w:right w:val="single" w:sz="6" w:space="0" w:color="CCCCCC"/>
            </w:tcBorders>
          </w:tcPr>
          <w:p w14:paraId="5949B3D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293D4515"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33B78E32"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3D6D0A2"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014473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30EA0BC"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41.2</w:t>
            </w:r>
          </w:p>
        </w:tc>
        <w:tc>
          <w:tcPr>
            <w:tcW w:w="720" w:type="dxa"/>
            <w:tcBorders>
              <w:top w:val="single" w:sz="6" w:space="0" w:color="CCCCCC"/>
              <w:left w:val="single" w:sz="6" w:space="0" w:color="CCCCCC"/>
              <w:bottom w:val="single" w:sz="6" w:space="0" w:color="CCCCCC"/>
              <w:right w:val="single" w:sz="6" w:space="0" w:color="CCCCCC"/>
            </w:tcBorders>
            <w:vAlign w:val="bottom"/>
          </w:tcPr>
          <w:p w14:paraId="63390384"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6,2</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D48DA24"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60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EE552E0"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EA90CE8"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2.33</w:t>
            </w:r>
          </w:p>
        </w:tc>
        <w:tc>
          <w:tcPr>
            <w:tcW w:w="1170" w:type="dxa"/>
            <w:tcBorders>
              <w:top w:val="single" w:sz="6" w:space="0" w:color="CCCCCC"/>
              <w:left w:val="single" w:sz="6" w:space="0" w:color="CCCCCC"/>
              <w:bottom w:val="single" w:sz="6" w:space="0" w:color="CCCCCC"/>
              <w:right w:val="single" w:sz="6" w:space="0" w:color="CCCCCC"/>
            </w:tcBorders>
            <w:vAlign w:val="bottom"/>
          </w:tcPr>
          <w:p w14:paraId="0660D63C"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15</w:t>
            </w:r>
          </w:p>
        </w:tc>
        <w:tc>
          <w:tcPr>
            <w:tcW w:w="1170" w:type="dxa"/>
            <w:tcBorders>
              <w:top w:val="single" w:sz="6" w:space="0" w:color="CCCCCC"/>
              <w:left w:val="single" w:sz="6" w:space="0" w:color="CCCCCC"/>
              <w:bottom w:val="single" w:sz="6" w:space="0" w:color="CCCCCC"/>
              <w:right w:val="single" w:sz="6" w:space="0" w:color="CCCCCC"/>
            </w:tcBorders>
          </w:tcPr>
          <w:p w14:paraId="4C0766E1"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c>
          <w:tcPr>
            <w:tcW w:w="1170" w:type="dxa"/>
            <w:tcBorders>
              <w:top w:val="single" w:sz="6" w:space="0" w:color="CCCCCC"/>
              <w:left w:val="single" w:sz="6" w:space="0" w:color="CCCCCC"/>
              <w:bottom w:val="single" w:sz="6" w:space="0" w:color="CCCCCC"/>
              <w:right w:val="single" w:sz="6" w:space="0" w:color="CCCCCC"/>
            </w:tcBorders>
          </w:tcPr>
          <w:p w14:paraId="5302B096"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29F91FF7"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2E900142"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58D1784"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015060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70CC1B4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47.3</w:t>
            </w:r>
          </w:p>
        </w:tc>
        <w:tc>
          <w:tcPr>
            <w:tcW w:w="720" w:type="dxa"/>
            <w:tcBorders>
              <w:top w:val="single" w:sz="6" w:space="0" w:color="CCCCCC"/>
              <w:left w:val="single" w:sz="6" w:space="0" w:color="CCCCCC"/>
              <w:bottom w:val="single" w:sz="6" w:space="0" w:color="CCCCCC"/>
              <w:right w:val="single" w:sz="6" w:space="0" w:color="CCCCCC"/>
            </w:tcBorders>
            <w:vAlign w:val="bottom"/>
          </w:tcPr>
          <w:p w14:paraId="613FB4C8"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3,8</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40740D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61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54F25F7"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50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8702E80"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2.34</w:t>
            </w:r>
          </w:p>
        </w:tc>
        <w:tc>
          <w:tcPr>
            <w:tcW w:w="1170" w:type="dxa"/>
            <w:tcBorders>
              <w:top w:val="single" w:sz="6" w:space="0" w:color="CCCCCC"/>
              <w:left w:val="single" w:sz="6" w:space="0" w:color="CCCCCC"/>
              <w:bottom w:val="single" w:sz="6" w:space="0" w:color="CCCCCC"/>
              <w:right w:val="single" w:sz="6" w:space="0" w:color="CCCCCC"/>
            </w:tcBorders>
            <w:vAlign w:val="bottom"/>
          </w:tcPr>
          <w:p w14:paraId="12B4C011"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18</w:t>
            </w:r>
          </w:p>
        </w:tc>
        <w:tc>
          <w:tcPr>
            <w:tcW w:w="1170" w:type="dxa"/>
            <w:tcBorders>
              <w:top w:val="single" w:sz="6" w:space="0" w:color="CCCCCC"/>
              <w:left w:val="single" w:sz="6" w:space="0" w:color="CCCCCC"/>
              <w:bottom w:val="single" w:sz="6" w:space="0" w:color="CCCCCC"/>
              <w:right w:val="single" w:sz="6" w:space="0" w:color="CCCCCC"/>
            </w:tcBorders>
          </w:tcPr>
          <w:p w14:paraId="3B38FE4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w:t>
            </w:r>
          </w:p>
        </w:tc>
        <w:tc>
          <w:tcPr>
            <w:tcW w:w="1170" w:type="dxa"/>
            <w:tcBorders>
              <w:top w:val="single" w:sz="6" w:space="0" w:color="CCCCCC"/>
              <w:left w:val="single" w:sz="6" w:space="0" w:color="CCCCCC"/>
              <w:bottom w:val="single" w:sz="6" w:space="0" w:color="CCCCCC"/>
              <w:right w:val="single" w:sz="6" w:space="0" w:color="CCCCCC"/>
            </w:tcBorders>
          </w:tcPr>
          <w:p w14:paraId="1480BDAC"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3F35547F" w14:textId="77777777" w:rsidTr="00FE5F3D">
        <w:trPr>
          <w:trHeight w:val="300"/>
        </w:trPr>
        <w:tc>
          <w:tcPr>
            <w:tcW w:w="1173" w:type="dxa"/>
            <w:vMerge w:val="restar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554C0E36"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Buccal mucosa</w:t>
            </w: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1CA1265"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018443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030924C"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129.5</w:t>
            </w:r>
          </w:p>
        </w:tc>
        <w:tc>
          <w:tcPr>
            <w:tcW w:w="720" w:type="dxa"/>
            <w:tcBorders>
              <w:top w:val="single" w:sz="6" w:space="0" w:color="CCCCCC"/>
              <w:left w:val="single" w:sz="6" w:space="0" w:color="CCCCCC"/>
              <w:bottom w:val="single" w:sz="6" w:space="0" w:color="CCCCCC"/>
              <w:right w:val="single" w:sz="6" w:space="0" w:color="CCCCCC"/>
            </w:tcBorders>
            <w:vAlign w:val="bottom"/>
          </w:tcPr>
          <w:p w14:paraId="02692CC7"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3,6</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7E7867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166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81F4C18"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83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3B707AA"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1.92</w:t>
            </w:r>
          </w:p>
        </w:tc>
        <w:tc>
          <w:tcPr>
            <w:tcW w:w="1170" w:type="dxa"/>
            <w:tcBorders>
              <w:top w:val="single" w:sz="6" w:space="0" w:color="CCCCCC"/>
              <w:left w:val="single" w:sz="6" w:space="0" w:color="CCCCCC"/>
              <w:bottom w:val="single" w:sz="6" w:space="0" w:color="CCCCCC"/>
              <w:right w:val="single" w:sz="6" w:space="0" w:color="CCCCCC"/>
            </w:tcBorders>
            <w:vAlign w:val="bottom"/>
          </w:tcPr>
          <w:p w14:paraId="2FADE18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47</w:t>
            </w:r>
          </w:p>
        </w:tc>
        <w:tc>
          <w:tcPr>
            <w:tcW w:w="1170" w:type="dxa"/>
            <w:tcBorders>
              <w:top w:val="single" w:sz="6" w:space="0" w:color="CCCCCC"/>
              <w:left w:val="single" w:sz="6" w:space="0" w:color="CCCCCC"/>
              <w:bottom w:val="single" w:sz="6" w:space="0" w:color="CCCCCC"/>
              <w:right w:val="single" w:sz="6" w:space="0" w:color="CCCCCC"/>
            </w:tcBorders>
          </w:tcPr>
          <w:p w14:paraId="3CB18036"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w:t>
            </w:r>
          </w:p>
        </w:tc>
        <w:tc>
          <w:tcPr>
            <w:tcW w:w="1170" w:type="dxa"/>
            <w:tcBorders>
              <w:top w:val="single" w:sz="6" w:space="0" w:color="CCCCCC"/>
              <w:left w:val="single" w:sz="6" w:space="0" w:color="CCCCCC"/>
              <w:bottom w:val="single" w:sz="6" w:space="0" w:color="CCCCCC"/>
              <w:right w:val="single" w:sz="6" w:space="0" w:color="CCCCCC"/>
            </w:tcBorders>
          </w:tcPr>
          <w:p w14:paraId="009069B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0506300F"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7BF767FF"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D5DA177"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023930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C082792"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29.3</w:t>
            </w:r>
          </w:p>
        </w:tc>
        <w:tc>
          <w:tcPr>
            <w:tcW w:w="720" w:type="dxa"/>
            <w:tcBorders>
              <w:top w:val="single" w:sz="6" w:space="0" w:color="CCCCCC"/>
              <w:left w:val="single" w:sz="6" w:space="0" w:color="CCCCCC"/>
              <w:bottom w:val="single" w:sz="6" w:space="0" w:color="CCCCCC"/>
              <w:right w:val="single" w:sz="6" w:space="0" w:color="CCCCCC"/>
            </w:tcBorders>
            <w:vAlign w:val="bottom"/>
          </w:tcPr>
          <w:p w14:paraId="0FE307F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12,1</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3B59FB8"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9BD1B87"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6D5E10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2.05</w:t>
            </w:r>
          </w:p>
        </w:tc>
        <w:tc>
          <w:tcPr>
            <w:tcW w:w="1170" w:type="dxa"/>
            <w:tcBorders>
              <w:top w:val="single" w:sz="6" w:space="0" w:color="CCCCCC"/>
              <w:left w:val="single" w:sz="6" w:space="0" w:color="CCCCCC"/>
              <w:bottom w:val="single" w:sz="6" w:space="0" w:color="CCCCCC"/>
              <w:right w:val="single" w:sz="6" w:space="0" w:color="CCCCCC"/>
            </w:tcBorders>
            <w:vAlign w:val="bottom"/>
          </w:tcPr>
          <w:p w14:paraId="7626EBAF"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10</w:t>
            </w:r>
          </w:p>
        </w:tc>
        <w:tc>
          <w:tcPr>
            <w:tcW w:w="1170" w:type="dxa"/>
            <w:tcBorders>
              <w:top w:val="single" w:sz="6" w:space="0" w:color="CCCCCC"/>
              <w:left w:val="single" w:sz="6" w:space="0" w:color="CCCCCC"/>
              <w:bottom w:val="single" w:sz="6" w:space="0" w:color="CCCCCC"/>
              <w:right w:val="single" w:sz="6" w:space="0" w:color="CCCCCC"/>
            </w:tcBorders>
          </w:tcPr>
          <w:p w14:paraId="4E2C9B7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c>
          <w:tcPr>
            <w:tcW w:w="1170" w:type="dxa"/>
            <w:tcBorders>
              <w:top w:val="single" w:sz="6" w:space="0" w:color="CCCCCC"/>
              <w:left w:val="single" w:sz="6" w:space="0" w:color="CCCCCC"/>
              <w:bottom w:val="single" w:sz="6" w:space="0" w:color="CCCCCC"/>
              <w:right w:val="single" w:sz="6" w:space="0" w:color="CCCCCC"/>
            </w:tcBorders>
          </w:tcPr>
          <w:p w14:paraId="20555763"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1BDA7DAD" w14:textId="77777777" w:rsidTr="00FE5F3D">
        <w:trPr>
          <w:trHeight w:val="300"/>
        </w:trPr>
        <w:tc>
          <w:tcPr>
            <w:tcW w:w="1173" w:type="dxa"/>
            <w:vMerge w:val="restar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596E60AD"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Stool</w:t>
            </w: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7A7FB3A5"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052697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01BC93D"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211.0</w:t>
            </w:r>
          </w:p>
        </w:tc>
        <w:tc>
          <w:tcPr>
            <w:tcW w:w="720" w:type="dxa"/>
            <w:tcBorders>
              <w:top w:val="single" w:sz="6" w:space="0" w:color="CCCCCC"/>
              <w:left w:val="single" w:sz="6" w:space="0" w:color="CCCCCC"/>
              <w:bottom w:val="single" w:sz="6" w:space="0" w:color="CCCCCC"/>
              <w:right w:val="single" w:sz="6" w:space="0" w:color="CCCCCC"/>
            </w:tcBorders>
            <w:vAlign w:val="bottom"/>
          </w:tcPr>
          <w:p w14:paraId="1503EC3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12,3</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28A0FFC"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287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594291D"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85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FFA0CF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1.76</w:t>
            </w:r>
          </w:p>
        </w:tc>
        <w:tc>
          <w:tcPr>
            <w:tcW w:w="1170" w:type="dxa"/>
            <w:tcBorders>
              <w:top w:val="single" w:sz="6" w:space="0" w:color="CCCCCC"/>
              <w:left w:val="single" w:sz="6" w:space="0" w:color="CCCCCC"/>
              <w:bottom w:val="single" w:sz="6" w:space="0" w:color="CCCCCC"/>
              <w:right w:val="single" w:sz="6" w:space="0" w:color="CCCCCC"/>
            </w:tcBorders>
            <w:vAlign w:val="bottom"/>
          </w:tcPr>
          <w:p w14:paraId="66D0018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74</w:t>
            </w:r>
          </w:p>
        </w:tc>
        <w:tc>
          <w:tcPr>
            <w:tcW w:w="1170" w:type="dxa"/>
            <w:tcBorders>
              <w:top w:val="single" w:sz="6" w:space="0" w:color="CCCCCC"/>
              <w:left w:val="single" w:sz="6" w:space="0" w:color="CCCCCC"/>
              <w:bottom w:val="single" w:sz="6" w:space="0" w:color="CCCCCC"/>
              <w:right w:val="single" w:sz="6" w:space="0" w:color="CCCCCC"/>
            </w:tcBorders>
          </w:tcPr>
          <w:p w14:paraId="54D7488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c>
          <w:tcPr>
            <w:tcW w:w="1170" w:type="dxa"/>
            <w:tcBorders>
              <w:top w:val="single" w:sz="6" w:space="0" w:color="CCCCCC"/>
              <w:left w:val="single" w:sz="6" w:space="0" w:color="CCCCCC"/>
              <w:bottom w:val="single" w:sz="6" w:space="0" w:color="CCCCCC"/>
              <w:right w:val="single" w:sz="6" w:space="0" w:color="CCCCCC"/>
            </w:tcBorders>
          </w:tcPr>
          <w:p w14:paraId="6206042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41131D40"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28141517"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579D286"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011239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D8E16E0"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136.2</w:t>
            </w:r>
          </w:p>
        </w:tc>
        <w:tc>
          <w:tcPr>
            <w:tcW w:w="720" w:type="dxa"/>
            <w:tcBorders>
              <w:top w:val="single" w:sz="6" w:space="0" w:color="CCCCCC"/>
              <w:left w:val="single" w:sz="6" w:space="0" w:color="CCCCCC"/>
              <w:bottom w:val="single" w:sz="6" w:space="0" w:color="CCCCCC"/>
              <w:right w:val="single" w:sz="6" w:space="0" w:color="CCCCCC"/>
            </w:tcBorders>
            <w:vAlign w:val="bottom"/>
          </w:tcPr>
          <w:p w14:paraId="5F10720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8,4</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4F4656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215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7EE29327"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534399A"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1.93</w:t>
            </w:r>
          </w:p>
        </w:tc>
        <w:tc>
          <w:tcPr>
            <w:tcW w:w="1170" w:type="dxa"/>
            <w:tcBorders>
              <w:top w:val="single" w:sz="6" w:space="0" w:color="CCCCCC"/>
              <w:left w:val="single" w:sz="6" w:space="0" w:color="CCCCCC"/>
              <w:bottom w:val="single" w:sz="6" w:space="0" w:color="CCCCCC"/>
              <w:right w:val="single" w:sz="6" w:space="0" w:color="CCCCCC"/>
            </w:tcBorders>
            <w:vAlign w:val="bottom"/>
          </w:tcPr>
          <w:p w14:paraId="4F929B4A"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45</w:t>
            </w:r>
          </w:p>
        </w:tc>
        <w:tc>
          <w:tcPr>
            <w:tcW w:w="1170" w:type="dxa"/>
            <w:tcBorders>
              <w:top w:val="single" w:sz="6" w:space="0" w:color="CCCCCC"/>
              <w:left w:val="single" w:sz="6" w:space="0" w:color="CCCCCC"/>
              <w:bottom w:val="single" w:sz="6" w:space="0" w:color="CCCCCC"/>
              <w:right w:val="single" w:sz="6" w:space="0" w:color="CCCCCC"/>
            </w:tcBorders>
          </w:tcPr>
          <w:p w14:paraId="465C57A0"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c>
          <w:tcPr>
            <w:tcW w:w="1170" w:type="dxa"/>
            <w:tcBorders>
              <w:top w:val="single" w:sz="6" w:space="0" w:color="CCCCCC"/>
              <w:left w:val="single" w:sz="6" w:space="0" w:color="CCCCCC"/>
              <w:bottom w:val="single" w:sz="6" w:space="0" w:color="CCCCCC"/>
              <w:right w:val="single" w:sz="6" w:space="0" w:color="CCCCCC"/>
            </w:tcBorders>
          </w:tcPr>
          <w:p w14:paraId="5F9A649F"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77FDA2F5"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1555F2E6"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D542272"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016335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FBA2E6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 xml:space="preserve">189,5 </w:t>
            </w:r>
          </w:p>
        </w:tc>
        <w:tc>
          <w:tcPr>
            <w:tcW w:w="720" w:type="dxa"/>
            <w:tcBorders>
              <w:top w:val="single" w:sz="6" w:space="0" w:color="CCCCCC"/>
              <w:left w:val="single" w:sz="6" w:space="0" w:color="CCCCCC"/>
              <w:bottom w:val="single" w:sz="6" w:space="0" w:color="CCCCCC"/>
              <w:right w:val="single" w:sz="6" w:space="0" w:color="CCCCCC"/>
            </w:tcBorders>
            <w:vAlign w:val="bottom"/>
          </w:tcPr>
          <w:p w14:paraId="6494029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7,0</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D33F90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268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DE64947"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62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69615AA"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1.69</w:t>
            </w:r>
          </w:p>
        </w:tc>
        <w:tc>
          <w:tcPr>
            <w:tcW w:w="1170" w:type="dxa"/>
            <w:tcBorders>
              <w:top w:val="single" w:sz="6" w:space="0" w:color="CCCCCC"/>
              <w:left w:val="single" w:sz="6" w:space="0" w:color="CCCCCC"/>
              <w:bottom w:val="single" w:sz="6" w:space="0" w:color="CCCCCC"/>
              <w:right w:val="single" w:sz="6" w:space="0" w:color="CCCCCC"/>
            </w:tcBorders>
            <w:vAlign w:val="bottom"/>
          </w:tcPr>
          <w:p w14:paraId="36C9F1C0"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51</w:t>
            </w:r>
          </w:p>
        </w:tc>
        <w:tc>
          <w:tcPr>
            <w:tcW w:w="1170" w:type="dxa"/>
            <w:tcBorders>
              <w:top w:val="single" w:sz="6" w:space="0" w:color="CCCCCC"/>
              <w:left w:val="single" w:sz="6" w:space="0" w:color="CCCCCC"/>
              <w:bottom w:val="single" w:sz="6" w:space="0" w:color="CCCCCC"/>
              <w:right w:val="single" w:sz="6" w:space="0" w:color="CCCCCC"/>
            </w:tcBorders>
          </w:tcPr>
          <w:p w14:paraId="7C4C282A"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c>
          <w:tcPr>
            <w:tcW w:w="1170" w:type="dxa"/>
            <w:tcBorders>
              <w:top w:val="single" w:sz="6" w:space="0" w:color="CCCCCC"/>
              <w:left w:val="single" w:sz="6" w:space="0" w:color="CCCCCC"/>
              <w:bottom w:val="single" w:sz="6" w:space="0" w:color="CCCCCC"/>
              <w:right w:val="single" w:sz="6" w:space="0" w:color="CCCCCC"/>
            </w:tcBorders>
          </w:tcPr>
          <w:p w14:paraId="10ADD62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7111A255" w14:textId="77777777" w:rsidTr="00FE5F3D">
        <w:trPr>
          <w:trHeight w:val="300"/>
        </w:trPr>
        <w:tc>
          <w:tcPr>
            <w:tcW w:w="1173" w:type="dxa"/>
            <w:vMerge w:val="restar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58617675"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roofErr w:type="spellStart"/>
            <w:r w:rsidRPr="00143F95">
              <w:rPr>
                <w:rFonts w:ascii="Times New Roman" w:eastAsia="Times New Roman" w:hAnsi="Times New Roman" w:cs="Times New Roman"/>
                <w:color w:val="000000" w:themeColor="text1"/>
                <w:sz w:val="20"/>
                <w:szCs w:val="20"/>
              </w:rPr>
              <w:t>Gingivival</w:t>
            </w:r>
            <w:proofErr w:type="spellEnd"/>
            <w:r w:rsidRPr="00143F95">
              <w:rPr>
                <w:rFonts w:ascii="Times New Roman" w:eastAsia="Times New Roman" w:hAnsi="Times New Roman" w:cs="Times New Roman"/>
                <w:color w:val="000000" w:themeColor="text1"/>
                <w:sz w:val="20"/>
                <w:szCs w:val="20"/>
              </w:rPr>
              <w:t xml:space="preserve"> plaque</w:t>
            </w: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E0A3E3F"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013950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A02C543"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95.8</w:t>
            </w:r>
          </w:p>
        </w:tc>
        <w:tc>
          <w:tcPr>
            <w:tcW w:w="720" w:type="dxa"/>
            <w:tcBorders>
              <w:top w:val="single" w:sz="6" w:space="0" w:color="CCCCCC"/>
              <w:left w:val="single" w:sz="6" w:space="0" w:color="CCCCCC"/>
              <w:bottom w:val="single" w:sz="6" w:space="0" w:color="CCCCCC"/>
              <w:right w:val="single" w:sz="6" w:space="0" w:color="CCCCCC"/>
            </w:tcBorders>
            <w:vAlign w:val="bottom"/>
          </w:tcPr>
          <w:p w14:paraId="37567508"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4,0</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AD477A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142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3FEB036"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72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CBAD518"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2.23</w:t>
            </w:r>
          </w:p>
        </w:tc>
        <w:tc>
          <w:tcPr>
            <w:tcW w:w="1170" w:type="dxa"/>
            <w:tcBorders>
              <w:top w:val="single" w:sz="6" w:space="0" w:color="CCCCCC"/>
              <w:left w:val="single" w:sz="6" w:space="0" w:color="CCCCCC"/>
              <w:bottom w:val="single" w:sz="6" w:space="0" w:color="CCCCCC"/>
              <w:right w:val="single" w:sz="6" w:space="0" w:color="CCCCCC"/>
            </w:tcBorders>
            <w:vAlign w:val="bottom"/>
          </w:tcPr>
          <w:p w14:paraId="168DCC84"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40</w:t>
            </w:r>
          </w:p>
        </w:tc>
        <w:tc>
          <w:tcPr>
            <w:tcW w:w="1170" w:type="dxa"/>
            <w:tcBorders>
              <w:top w:val="single" w:sz="6" w:space="0" w:color="CCCCCC"/>
              <w:left w:val="single" w:sz="6" w:space="0" w:color="CCCCCC"/>
              <w:bottom w:val="single" w:sz="6" w:space="0" w:color="CCCCCC"/>
              <w:right w:val="single" w:sz="6" w:space="0" w:color="CCCCCC"/>
            </w:tcBorders>
          </w:tcPr>
          <w:p w14:paraId="58EBB2C7"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c>
          <w:tcPr>
            <w:tcW w:w="1170" w:type="dxa"/>
            <w:tcBorders>
              <w:top w:val="single" w:sz="6" w:space="0" w:color="CCCCCC"/>
              <w:left w:val="single" w:sz="6" w:space="0" w:color="CCCCCC"/>
              <w:bottom w:val="single" w:sz="6" w:space="0" w:color="CCCCCC"/>
              <w:right w:val="single" w:sz="6" w:space="0" w:color="CCCCCC"/>
            </w:tcBorders>
          </w:tcPr>
          <w:p w14:paraId="6536596D"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10E7FBA6"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4C8D7AC2"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AAB4342"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063215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7403290"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76.7</w:t>
            </w:r>
          </w:p>
        </w:tc>
        <w:tc>
          <w:tcPr>
            <w:tcW w:w="720" w:type="dxa"/>
            <w:tcBorders>
              <w:top w:val="single" w:sz="6" w:space="0" w:color="CCCCCC"/>
              <w:left w:val="single" w:sz="6" w:space="0" w:color="CCCCCC"/>
              <w:bottom w:val="single" w:sz="6" w:space="0" w:color="CCCCCC"/>
              <w:right w:val="single" w:sz="6" w:space="0" w:color="CCCCCC"/>
            </w:tcBorders>
            <w:vAlign w:val="bottom"/>
          </w:tcPr>
          <w:p w14:paraId="04E09442"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3,3</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6A46891"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169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C4C4C2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52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761361D1"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2.88</w:t>
            </w:r>
          </w:p>
        </w:tc>
        <w:tc>
          <w:tcPr>
            <w:tcW w:w="1170" w:type="dxa"/>
            <w:tcBorders>
              <w:top w:val="single" w:sz="6" w:space="0" w:color="CCCCCC"/>
              <w:left w:val="single" w:sz="6" w:space="0" w:color="CCCCCC"/>
              <w:bottom w:val="single" w:sz="6" w:space="0" w:color="CCCCCC"/>
              <w:right w:val="single" w:sz="6" w:space="0" w:color="CCCCCC"/>
            </w:tcBorders>
            <w:vAlign w:val="bottom"/>
          </w:tcPr>
          <w:p w14:paraId="609C785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26</w:t>
            </w:r>
          </w:p>
        </w:tc>
        <w:tc>
          <w:tcPr>
            <w:tcW w:w="1170" w:type="dxa"/>
            <w:tcBorders>
              <w:top w:val="single" w:sz="6" w:space="0" w:color="CCCCCC"/>
              <w:left w:val="single" w:sz="6" w:space="0" w:color="CCCCCC"/>
              <w:bottom w:val="single" w:sz="6" w:space="0" w:color="CCCCCC"/>
              <w:right w:val="single" w:sz="6" w:space="0" w:color="CCCCCC"/>
            </w:tcBorders>
          </w:tcPr>
          <w:p w14:paraId="6DC1DE0C"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w:t>
            </w:r>
          </w:p>
        </w:tc>
        <w:tc>
          <w:tcPr>
            <w:tcW w:w="1170" w:type="dxa"/>
            <w:tcBorders>
              <w:top w:val="single" w:sz="6" w:space="0" w:color="CCCCCC"/>
              <w:left w:val="single" w:sz="6" w:space="0" w:color="CCCCCC"/>
              <w:bottom w:val="single" w:sz="6" w:space="0" w:color="CCCCCC"/>
              <w:right w:val="single" w:sz="6" w:space="0" w:color="CCCCCC"/>
            </w:tcBorders>
          </w:tcPr>
          <w:p w14:paraId="41706BE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3326391D"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2EADBF69"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A94EA25"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019029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DE786D4"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112.8</w:t>
            </w:r>
          </w:p>
        </w:tc>
        <w:tc>
          <w:tcPr>
            <w:tcW w:w="720" w:type="dxa"/>
            <w:tcBorders>
              <w:top w:val="single" w:sz="6" w:space="0" w:color="CCCCCC"/>
              <w:left w:val="single" w:sz="6" w:space="0" w:color="CCCCCC"/>
              <w:bottom w:val="single" w:sz="6" w:space="0" w:color="CCCCCC"/>
              <w:right w:val="single" w:sz="6" w:space="0" w:color="CCCCCC"/>
            </w:tcBorders>
            <w:vAlign w:val="bottom"/>
          </w:tcPr>
          <w:p w14:paraId="562C3062"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2,6</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7848F05F"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147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13A6560"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76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84FC6E6"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1.98</w:t>
            </w:r>
          </w:p>
        </w:tc>
        <w:tc>
          <w:tcPr>
            <w:tcW w:w="1170" w:type="dxa"/>
            <w:tcBorders>
              <w:top w:val="single" w:sz="6" w:space="0" w:color="CCCCCC"/>
              <w:left w:val="single" w:sz="6" w:space="0" w:color="CCCCCC"/>
              <w:bottom w:val="single" w:sz="6" w:space="0" w:color="CCCCCC"/>
              <w:right w:val="single" w:sz="6" w:space="0" w:color="CCCCCC"/>
            </w:tcBorders>
            <w:vAlign w:val="bottom"/>
          </w:tcPr>
          <w:p w14:paraId="078E5A26"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28</w:t>
            </w:r>
          </w:p>
        </w:tc>
        <w:tc>
          <w:tcPr>
            <w:tcW w:w="1170" w:type="dxa"/>
            <w:tcBorders>
              <w:top w:val="single" w:sz="6" w:space="0" w:color="CCCCCC"/>
              <w:left w:val="single" w:sz="6" w:space="0" w:color="CCCCCC"/>
              <w:bottom w:val="single" w:sz="6" w:space="0" w:color="CCCCCC"/>
              <w:right w:val="single" w:sz="6" w:space="0" w:color="CCCCCC"/>
            </w:tcBorders>
          </w:tcPr>
          <w:p w14:paraId="7B250931"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w:t>
            </w:r>
          </w:p>
        </w:tc>
        <w:tc>
          <w:tcPr>
            <w:tcW w:w="1170" w:type="dxa"/>
            <w:tcBorders>
              <w:top w:val="single" w:sz="6" w:space="0" w:color="CCCCCC"/>
              <w:left w:val="single" w:sz="6" w:space="0" w:color="CCCCCC"/>
              <w:bottom w:val="single" w:sz="6" w:space="0" w:color="CCCCCC"/>
              <w:right w:val="single" w:sz="6" w:space="0" w:color="CCCCCC"/>
            </w:tcBorders>
          </w:tcPr>
          <w:p w14:paraId="56DE8F24"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11DECF97" w14:textId="77777777" w:rsidTr="00FE5F3D">
        <w:trPr>
          <w:trHeight w:val="300"/>
        </w:trPr>
        <w:tc>
          <w:tcPr>
            <w:tcW w:w="1173" w:type="dxa"/>
            <w:vMerge w:val="restar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5C69C9A0"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roofErr w:type="spellStart"/>
            <w:r w:rsidRPr="00143F95">
              <w:rPr>
                <w:rFonts w:ascii="Times New Roman" w:eastAsia="Times New Roman" w:hAnsi="Times New Roman" w:cs="Times New Roman"/>
                <w:color w:val="000000" w:themeColor="text1"/>
                <w:sz w:val="20"/>
                <w:szCs w:val="20"/>
              </w:rPr>
              <w:t>Subpravingal</w:t>
            </w:r>
            <w:proofErr w:type="spellEnd"/>
            <w:r w:rsidRPr="00143F95">
              <w:rPr>
                <w:rFonts w:ascii="Times New Roman" w:eastAsia="Times New Roman" w:hAnsi="Times New Roman" w:cs="Times New Roman"/>
                <w:color w:val="000000" w:themeColor="text1"/>
                <w:sz w:val="20"/>
                <w:szCs w:val="20"/>
              </w:rPr>
              <w:t xml:space="preserve"> plaque</w:t>
            </w: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168F2E3"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013723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23AE0A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149.0</w:t>
            </w:r>
          </w:p>
        </w:tc>
        <w:tc>
          <w:tcPr>
            <w:tcW w:w="720" w:type="dxa"/>
            <w:tcBorders>
              <w:top w:val="single" w:sz="6" w:space="0" w:color="CCCCCC"/>
              <w:left w:val="single" w:sz="6" w:space="0" w:color="CCCCCC"/>
              <w:bottom w:val="single" w:sz="6" w:space="0" w:color="CCCCCC"/>
              <w:right w:val="single" w:sz="6" w:space="0" w:color="CCCCCC"/>
            </w:tcBorders>
            <w:vAlign w:val="bottom"/>
          </w:tcPr>
          <w:p w14:paraId="77C95FF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3,4</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373D696"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242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DFBE72D"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117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3E0630C"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2.41</w:t>
            </w:r>
          </w:p>
        </w:tc>
        <w:tc>
          <w:tcPr>
            <w:tcW w:w="1170" w:type="dxa"/>
            <w:tcBorders>
              <w:top w:val="single" w:sz="6" w:space="0" w:color="CCCCCC"/>
              <w:left w:val="single" w:sz="6" w:space="0" w:color="CCCCCC"/>
              <w:bottom w:val="single" w:sz="6" w:space="0" w:color="CCCCCC"/>
              <w:right w:val="single" w:sz="6" w:space="0" w:color="CCCCCC"/>
            </w:tcBorders>
            <w:vAlign w:val="bottom"/>
          </w:tcPr>
          <w:p w14:paraId="22447198"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59</w:t>
            </w:r>
          </w:p>
        </w:tc>
        <w:tc>
          <w:tcPr>
            <w:tcW w:w="1170" w:type="dxa"/>
            <w:tcBorders>
              <w:top w:val="single" w:sz="6" w:space="0" w:color="CCCCCC"/>
              <w:left w:val="single" w:sz="6" w:space="0" w:color="CCCCCC"/>
              <w:bottom w:val="single" w:sz="6" w:space="0" w:color="CCCCCC"/>
              <w:right w:val="single" w:sz="6" w:space="0" w:color="CCCCCC"/>
            </w:tcBorders>
          </w:tcPr>
          <w:p w14:paraId="36C68A78"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7</w:t>
            </w:r>
          </w:p>
        </w:tc>
        <w:tc>
          <w:tcPr>
            <w:tcW w:w="1170" w:type="dxa"/>
            <w:tcBorders>
              <w:top w:val="single" w:sz="6" w:space="0" w:color="CCCCCC"/>
              <w:left w:val="single" w:sz="6" w:space="0" w:color="CCCCCC"/>
              <w:bottom w:val="single" w:sz="6" w:space="0" w:color="CCCCCC"/>
              <w:right w:val="single" w:sz="6" w:space="0" w:color="CCCCCC"/>
            </w:tcBorders>
          </w:tcPr>
          <w:p w14:paraId="79BAE48C"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2B17DECE"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2BCE89BB"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D86956A"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015574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F1ECC1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149.3</w:t>
            </w:r>
          </w:p>
        </w:tc>
        <w:tc>
          <w:tcPr>
            <w:tcW w:w="720" w:type="dxa"/>
            <w:tcBorders>
              <w:top w:val="single" w:sz="6" w:space="0" w:color="CCCCCC"/>
              <w:left w:val="single" w:sz="6" w:space="0" w:color="CCCCCC"/>
              <w:bottom w:val="single" w:sz="6" w:space="0" w:color="CCCCCC"/>
              <w:right w:val="single" w:sz="6" w:space="0" w:color="CCCCCC"/>
            </w:tcBorders>
            <w:vAlign w:val="bottom"/>
          </w:tcPr>
          <w:p w14:paraId="7B894EBF"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3,3</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D9EE9E6"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258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48007C7"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104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EB7345C"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2.42</w:t>
            </w:r>
          </w:p>
        </w:tc>
        <w:tc>
          <w:tcPr>
            <w:tcW w:w="1170" w:type="dxa"/>
            <w:tcBorders>
              <w:top w:val="single" w:sz="6" w:space="0" w:color="CCCCCC"/>
              <w:left w:val="single" w:sz="6" w:space="0" w:color="CCCCCC"/>
              <w:bottom w:val="single" w:sz="6" w:space="0" w:color="CCCCCC"/>
              <w:right w:val="single" w:sz="6" w:space="0" w:color="CCCCCC"/>
            </w:tcBorders>
            <w:vAlign w:val="bottom"/>
          </w:tcPr>
          <w:p w14:paraId="456089CF"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67</w:t>
            </w:r>
          </w:p>
        </w:tc>
        <w:tc>
          <w:tcPr>
            <w:tcW w:w="1170" w:type="dxa"/>
            <w:tcBorders>
              <w:top w:val="single" w:sz="6" w:space="0" w:color="CCCCCC"/>
              <w:left w:val="single" w:sz="6" w:space="0" w:color="CCCCCC"/>
              <w:bottom w:val="single" w:sz="6" w:space="0" w:color="CCCCCC"/>
              <w:right w:val="single" w:sz="6" w:space="0" w:color="CCCCCC"/>
            </w:tcBorders>
          </w:tcPr>
          <w:p w14:paraId="2393A29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7</w:t>
            </w:r>
          </w:p>
        </w:tc>
        <w:tc>
          <w:tcPr>
            <w:tcW w:w="1170" w:type="dxa"/>
            <w:tcBorders>
              <w:top w:val="single" w:sz="6" w:space="0" w:color="CCCCCC"/>
              <w:left w:val="single" w:sz="6" w:space="0" w:color="CCCCCC"/>
              <w:bottom w:val="single" w:sz="6" w:space="0" w:color="CCCCCC"/>
              <w:right w:val="single" w:sz="6" w:space="0" w:color="CCCCCC"/>
            </w:tcBorders>
          </w:tcPr>
          <w:p w14:paraId="71D247C2"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w:t>
            </w:r>
          </w:p>
        </w:tc>
      </w:tr>
      <w:tr w:rsidR="00143F95" w:rsidRPr="00143F95" w14:paraId="4526CC02"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4DCB4C18"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B330499"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049318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F4406D2"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221.2</w:t>
            </w:r>
          </w:p>
        </w:tc>
        <w:tc>
          <w:tcPr>
            <w:tcW w:w="720" w:type="dxa"/>
            <w:tcBorders>
              <w:top w:val="single" w:sz="6" w:space="0" w:color="CCCCCC"/>
              <w:left w:val="single" w:sz="6" w:space="0" w:color="CCCCCC"/>
              <w:bottom w:val="single" w:sz="6" w:space="0" w:color="CCCCCC"/>
              <w:right w:val="single" w:sz="6" w:space="0" w:color="CCCCCC"/>
            </w:tcBorders>
            <w:vAlign w:val="bottom"/>
          </w:tcPr>
          <w:p w14:paraId="2FC68AB2"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3,9</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EC3916C"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300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FAED65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124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162B0FC"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1.92</w:t>
            </w:r>
          </w:p>
        </w:tc>
        <w:tc>
          <w:tcPr>
            <w:tcW w:w="1170" w:type="dxa"/>
            <w:tcBorders>
              <w:top w:val="single" w:sz="6" w:space="0" w:color="CCCCCC"/>
              <w:left w:val="single" w:sz="6" w:space="0" w:color="CCCCCC"/>
              <w:bottom w:val="single" w:sz="6" w:space="0" w:color="CCCCCC"/>
              <w:right w:val="single" w:sz="6" w:space="0" w:color="CCCCCC"/>
            </w:tcBorders>
            <w:vAlign w:val="bottom"/>
          </w:tcPr>
          <w:p w14:paraId="522C8F68"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80</w:t>
            </w:r>
          </w:p>
        </w:tc>
        <w:tc>
          <w:tcPr>
            <w:tcW w:w="1170" w:type="dxa"/>
            <w:tcBorders>
              <w:top w:val="single" w:sz="6" w:space="0" w:color="CCCCCC"/>
              <w:left w:val="single" w:sz="6" w:space="0" w:color="CCCCCC"/>
              <w:bottom w:val="single" w:sz="6" w:space="0" w:color="CCCCCC"/>
              <w:right w:val="single" w:sz="6" w:space="0" w:color="CCCCCC"/>
            </w:tcBorders>
          </w:tcPr>
          <w:p w14:paraId="12867D26"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w:t>
            </w:r>
          </w:p>
        </w:tc>
        <w:tc>
          <w:tcPr>
            <w:tcW w:w="1170" w:type="dxa"/>
            <w:tcBorders>
              <w:top w:val="single" w:sz="6" w:space="0" w:color="CCCCCC"/>
              <w:left w:val="single" w:sz="6" w:space="0" w:color="CCCCCC"/>
              <w:bottom w:val="single" w:sz="6" w:space="0" w:color="CCCCCC"/>
              <w:right w:val="single" w:sz="6" w:space="0" w:color="CCCCCC"/>
            </w:tcBorders>
          </w:tcPr>
          <w:p w14:paraId="4C7BD1A7"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79F09897" w14:textId="77777777" w:rsidTr="00FE5F3D">
        <w:trPr>
          <w:trHeight w:val="300"/>
        </w:trPr>
        <w:tc>
          <w:tcPr>
            <w:tcW w:w="1173" w:type="dxa"/>
            <w:vMerge w:val="restar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7C6D487B"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lastRenderedPageBreak/>
              <w:t>Tongue dorsum</w:t>
            </w: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7829C22"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050244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8AC8B2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174.3</w:t>
            </w:r>
          </w:p>
        </w:tc>
        <w:tc>
          <w:tcPr>
            <w:tcW w:w="720" w:type="dxa"/>
            <w:tcBorders>
              <w:top w:val="single" w:sz="6" w:space="0" w:color="CCCCCC"/>
              <w:left w:val="single" w:sz="6" w:space="0" w:color="CCCCCC"/>
              <w:bottom w:val="single" w:sz="6" w:space="0" w:color="CCCCCC"/>
              <w:right w:val="single" w:sz="6" w:space="0" w:color="CCCCCC"/>
            </w:tcBorders>
            <w:vAlign w:val="bottom"/>
          </w:tcPr>
          <w:p w14:paraId="4E637052"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5,8</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7D8DE1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204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5CE070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83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BF17BFA"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1.65</w:t>
            </w:r>
          </w:p>
        </w:tc>
        <w:tc>
          <w:tcPr>
            <w:tcW w:w="1170" w:type="dxa"/>
            <w:tcBorders>
              <w:top w:val="single" w:sz="6" w:space="0" w:color="CCCCCC"/>
              <w:left w:val="single" w:sz="6" w:space="0" w:color="CCCCCC"/>
              <w:bottom w:val="single" w:sz="6" w:space="0" w:color="CCCCCC"/>
              <w:right w:val="single" w:sz="6" w:space="0" w:color="CCCCCC"/>
            </w:tcBorders>
            <w:vAlign w:val="bottom"/>
          </w:tcPr>
          <w:p w14:paraId="3A2E0222"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47</w:t>
            </w:r>
          </w:p>
        </w:tc>
        <w:tc>
          <w:tcPr>
            <w:tcW w:w="1170" w:type="dxa"/>
            <w:tcBorders>
              <w:top w:val="single" w:sz="6" w:space="0" w:color="CCCCCC"/>
              <w:left w:val="single" w:sz="6" w:space="0" w:color="CCCCCC"/>
              <w:bottom w:val="single" w:sz="6" w:space="0" w:color="CCCCCC"/>
              <w:right w:val="single" w:sz="6" w:space="0" w:color="CCCCCC"/>
            </w:tcBorders>
          </w:tcPr>
          <w:p w14:paraId="1214A3CD"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w:t>
            </w:r>
          </w:p>
        </w:tc>
        <w:tc>
          <w:tcPr>
            <w:tcW w:w="1170" w:type="dxa"/>
            <w:tcBorders>
              <w:top w:val="single" w:sz="6" w:space="0" w:color="CCCCCC"/>
              <w:left w:val="single" w:sz="6" w:space="0" w:color="CCCCCC"/>
              <w:bottom w:val="single" w:sz="6" w:space="0" w:color="CCCCCC"/>
              <w:right w:val="single" w:sz="6" w:space="0" w:color="CCCCCC"/>
            </w:tcBorders>
          </w:tcPr>
          <w:p w14:paraId="3CDCB3F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35DFFAD1"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1E1AC9DA"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4BE6061"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024081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68414D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144.0</w:t>
            </w:r>
          </w:p>
        </w:tc>
        <w:tc>
          <w:tcPr>
            <w:tcW w:w="720" w:type="dxa"/>
            <w:tcBorders>
              <w:top w:val="single" w:sz="6" w:space="0" w:color="CCCCCC"/>
              <w:left w:val="single" w:sz="6" w:space="0" w:color="CCCCCC"/>
              <w:bottom w:val="single" w:sz="6" w:space="0" w:color="CCCCCC"/>
              <w:right w:val="single" w:sz="6" w:space="0" w:color="CCCCCC"/>
            </w:tcBorders>
            <w:vAlign w:val="bottom"/>
          </w:tcPr>
          <w:p w14:paraId="642097BB"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8,5</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169C509"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176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1B8DDE2"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66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C250B5C"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1.68</w:t>
            </w:r>
          </w:p>
        </w:tc>
        <w:tc>
          <w:tcPr>
            <w:tcW w:w="1170" w:type="dxa"/>
            <w:tcBorders>
              <w:top w:val="single" w:sz="6" w:space="0" w:color="CCCCCC"/>
              <w:left w:val="single" w:sz="6" w:space="0" w:color="CCCCCC"/>
              <w:bottom w:val="single" w:sz="6" w:space="0" w:color="CCCCCC"/>
              <w:right w:val="single" w:sz="6" w:space="0" w:color="CCCCCC"/>
            </w:tcBorders>
            <w:vAlign w:val="bottom"/>
          </w:tcPr>
          <w:p w14:paraId="04317D40"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47</w:t>
            </w:r>
          </w:p>
        </w:tc>
        <w:tc>
          <w:tcPr>
            <w:tcW w:w="1170" w:type="dxa"/>
            <w:tcBorders>
              <w:top w:val="single" w:sz="6" w:space="0" w:color="CCCCCC"/>
              <w:left w:val="single" w:sz="6" w:space="0" w:color="CCCCCC"/>
              <w:bottom w:val="single" w:sz="6" w:space="0" w:color="CCCCCC"/>
              <w:right w:val="single" w:sz="6" w:space="0" w:color="CCCCCC"/>
            </w:tcBorders>
          </w:tcPr>
          <w:p w14:paraId="799EB5E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w:t>
            </w:r>
          </w:p>
        </w:tc>
        <w:tc>
          <w:tcPr>
            <w:tcW w:w="1170" w:type="dxa"/>
            <w:tcBorders>
              <w:top w:val="single" w:sz="6" w:space="0" w:color="CCCCCC"/>
              <w:left w:val="single" w:sz="6" w:space="0" w:color="CCCCCC"/>
              <w:bottom w:val="single" w:sz="6" w:space="0" w:color="CCCCCC"/>
              <w:right w:val="single" w:sz="6" w:space="0" w:color="CCCCCC"/>
            </w:tcBorders>
          </w:tcPr>
          <w:p w14:paraId="58B5147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12FC2D8A"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6CA603FB"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7F3AF24"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015762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A92D4C4"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168.3</w:t>
            </w:r>
          </w:p>
        </w:tc>
        <w:tc>
          <w:tcPr>
            <w:tcW w:w="720" w:type="dxa"/>
            <w:tcBorders>
              <w:top w:val="single" w:sz="6" w:space="0" w:color="CCCCCC"/>
              <w:left w:val="single" w:sz="6" w:space="0" w:color="CCCCCC"/>
              <w:bottom w:val="single" w:sz="6" w:space="0" w:color="CCCCCC"/>
              <w:right w:val="single" w:sz="6" w:space="0" w:color="CCCCCC"/>
            </w:tcBorders>
            <w:vAlign w:val="bottom"/>
          </w:tcPr>
          <w:p w14:paraId="0DF93122"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6,3</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BDE953B"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208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50FD4E6"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85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B673494"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1.74</w:t>
            </w:r>
          </w:p>
        </w:tc>
        <w:tc>
          <w:tcPr>
            <w:tcW w:w="1170" w:type="dxa"/>
            <w:tcBorders>
              <w:top w:val="single" w:sz="6" w:space="0" w:color="CCCCCC"/>
              <w:left w:val="single" w:sz="6" w:space="0" w:color="CCCCCC"/>
              <w:bottom w:val="single" w:sz="6" w:space="0" w:color="CCCCCC"/>
              <w:right w:val="single" w:sz="6" w:space="0" w:color="CCCCCC"/>
            </w:tcBorders>
            <w:vAlign w:val="bottom"/>
          </w:tcPr>
          <w:p w14:paraId="6158CE02"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57</w:t>
            </w:r>
          </w:p>
        </w:tc>
        <w:tc>
          <w:tcPr>
            <w:tcW w:w="1170" w:type="dxa"/>
            <w:tcBorders>
              <w:top w:val="single" w:sz="6" w:space="0" w:color="CCCCCC"/>
              <w:left w:val="single" w:sz="6" w:space="0" w:color="CCCCCC"/>
              <w:bottom w:val="single" w:sz="6" w:space="0" w:color="CCCCCC"/>
              <w:right w:val="single" w:sz="6" w:space="0" w:color="CCCCCC"/>
            </w:tcBorders>
          </w:tcPr>
          <w:p w14:paraId="26E3FE11"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w:t>
            </w:r>
          </w:p>
        </w:tc>
        <w:tc>
          <w:tcPr>
            <w:tcW w:w="1170" w:type="dxa"/>
            <w:tcBorders>
              <w:top w:val="single" w:sz="6" w:space="0" w:color="CCCCCC"/>
              <w:left w:val="single" w:sz="6" w:space="0" w:color="CCCCCC"/>
              <w:bottom w:val="single" w:sz="6" w:space="0" w:color="CCCCCC"/>
              <w:right w:val="single" w:sz="6" w:space="0" w:color="CCCCCC"/>
            </w:tcBorders>
          </w:tcPr>
          <w:p w14:paraId="139695C4"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45132FBD" w14:textId="77777777" w:rsidTr="00FE5F3D">
        <w:trPr>
          <w:trHeight w:val="300"/>
        </w:trPr>
        <w:tc>
          <w:tcPr>
            <w:tcW w:w="1173" w:type="dxa"/>
            <w:vMerge w:val="restart"/>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6F6BB67C"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Throat</w:t>
            </w: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244AB76"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019127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F727D72"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91.6</w:t>
            </w:r>
          </w:p>
        </w:tc>
        <w:tc>
          <w:tcPr>
            <w:tcW w:w="720" w:type="dxa"/>
            <w:tcBorders>
              <w:top w:val="single" w:sz="6" w:space="0" w:color="CCCCCC"/>
              <w:left w:val="single" w:sz="6" w:space="0" w:color="CCCCCC"/>
              <w:bottom w:val="single" w:sz="6" w:space="0" w:color="CCCCCC"/>
              <w:right w:val="single" w:sz="6" w:space="0" w:color="CCCCCC"/>
            </w:tcBorders>
            <w:vAlign w:val="bottom"/>
          </w:tcPr>
          <w:p w14:paraId="1643655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4,6</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29490CE"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136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883F78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9BB6423"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1.97</w:t>
            </w:r>
          </w:p>
        </w:tc>
        <w:tc>
          <w:tcPr>
            <w:tcW w:w="1170" w:type="dxa"/>
            <w:tcBorders>
              <w:top w:val="single" w:sz="6" w:space="0" w:color="CCCCCC"/>
              <w:left w:val="single" w:sz="6" w:space="0" w:color="CCCCCC"/>
              <w:bottom w:val="single" w:sz="6" w:space="0" w:color="CCCCCC"/>
              <w:right w:val="single" w:sz="6" w:space="0" w:color="CCCCCC"/>
            </w:tcBorders>
            <w:vAlign w:val="bottom"/>
          </w:tcPr>
          <w:p w14:paraId="34FD5CBF"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34</w:t>
            </w:r>
          </w:p>
        </w:tc>
        <w:tc>
          <w:tcPr>
            <w:tcW w:w="1170" w:type="dxa"/>
            <w:tcBorders>
              <w:top w:val="single" w:sz="6" w:space="0" w:color="CCCCCC"/>
              <w:left w:val="single" w:sz="6" w:space="0" w:color="CCCCCC"/>
              <w:bottom w:val="single" w:sz="6" w:space="0" w:color="CCCCCC"/>
              <w:right w:val="single" w:sz="6" w:space="0" w:color="CCCCCC"/>
            </w:tcBorders>
          </w:tcPr>
          <w:p w14:paraId="76DBD08B"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c>
          <w:tcPr>
            <w:tcW w:w="1170" w:type="dxa"/>
            <w:tcBorders>
              <w:top w:val="single" w:sz="6" w:space="0" w:color="CCCCCC"/>
              <w:left w:val="single" w:sz="6" w:space="0" w:color="CCCCCC"/>
              <w:bottom w:val="single" w:sz="6" w:space="0" w:color="CCCCCC"/>
              <w:right w:val="single" w:sz="6" w:space="0" w:color="CCCCCC"/>
            </w:tcBorders>
          </w:tcPr>
          <w:p w14:paraId="69DC576F"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78FE268D"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0C1B4D84"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E796AFE"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019027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30A41ED"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76,4</w:t>
            </w:r>
          </w:p>
        </w:tc>
        <w:tc>
          <w:tcPr>
            <w:tcW w:w="720" w:type="dxa"/>
            <w:tcBorders>
              <w:top w:val="single" w:sz="6" w:space="0" w:color="CCCCCC"/>
              <w:left w:val="single" w:sz="6" w:space="0" w:color="CCCCCC"/>
              <w:bottom w:val="single" w:sz="6" w:space="0" w:color="CCCCCC"/>
              <w:right w:val="single" w:sz="6" w:space="0" w:color="CCCCCC"/>
            </w:tcBorders>
            <w:vAlign w:val="bottom"/>
          </w:tcPr>
          <w:p w14:paraId="1B900F05"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4,2</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09CF834"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90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0EA9E03"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63BC98A1"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1.70</w:t>
            </w:r>
          </w:p>
        </w:tc>
        <w:tc>
          <w:tcPr>
            <w:tcW w:w="1170" w:type="dxa"/>
            <w:tcBorders>
              <w:top w:val="single" w:sz="6" w:space="0" w:color="CCCCCC"/>
              <w:left w:val="single" w:sz="6" w:space="0" w:color="CCCCCC"/>
              <w:bottom w:val="single" w:sz="6" w:space="0" w:color="CCCCCC"/>
              <w:right w:val="single" w:sz="6" w:space="0" w:color="CCCCCC"/>
            </w:tcBorders>
            <w:vAlign w:val="bottom"/>
          </w:tcPr>
          <w:p w14:paraId="55383F07"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23</w:t>
            </w:r>
          </w:p>
        </w:tc>
        <w:tc>
          <w:tcPr>
            <w:tcW w:w="1170" w:type="dxa"/>
            <w:tcBorders>
              <w:top w:val="single" w:sz="6" w:space="0" w:color="CCCCCC"/>
              <w:left w:val="single" w:sz="6" w:space="0" w:color="CCCCCC"/>
              <w:bottom w:val="single" w:sz="6" w:space="0" w:color="CCCCCC"/>
              <w:right w:val="single" w:sz="6" w:space="0" w:color="CCCCCC"/>
            </w:tcBorders>
          </w:tcPr>
          <w:p w14:paraId="69D6CC4D"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w:t>
            </w:r>
          </w:p>
        </w:tc>
        <w:tc>
          <w:tcPr>
            <w:tcW w:w="1170" w:type="dxa"/>
            <w:tcBorders>
              <w:top w:val="single" w:sz="6" w:space="0" w:color="CCCCCC"/>
              <w:left w:val="single" w:sz="6" w:space="0" w:color="CCCCCC"/>
              <w:bottom w:val="single" w:sz="6" w:space="0" w:color="CCCCCC"/>
              <w:right w:val="single" w:sz="6" w:space="0" w:color="CCCCCC"/>
            </w:tcBorders>
          </w:tcPr>
          <w:p w14:paraId="7068A13A"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r w:rsidR="00143F95" w:rsidRPr="00143F95" w14:paraId="4E24AA44" w14:textId="77777777" w:rsidTr="00FE5F3D">
        <w:trPr>
          <w:trHeight w:val="300"/>
        </w:trPr>
        <w:tc>
          <w:tcPr>
            <w:tcW w:w="1173" w:type="dxa"/>
            <w:vMerge/>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center"/>
          </w:tcPr>
          <w:p w14:paraId="4919F26C"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p>
        </w:tc>
        <w:tc>
          <w:tcPr>
            <w:tcW w:w="717"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0375F52D" w14:textId="77777777" w:rsidR="00455C28" w:rsidRPr="00143F95" w:rsidRDefault="00455C28" w:rsidP="00FE5F3D">
            <w:pPr>
              <w:pStyle w:val="Normal1"/>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014689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F4B6DF4"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63,2</w:t>
            </w:r>
          </w:p>
        </w:tc>
        <w:tc>
          <w:tcPr>
            <w:tcW w:w="720" w:type="dxa"/>
            <w:tcBorders>
              <w:top w:val="single" w:sz="6" w:space="0" w:color="CCCCCC"/>
              <w:left w:val="single" w:sz="6" w:space="0" w:color="CCCCCC"/>
              <w:bottom w:val="single" w:sz="6" w:space="0" w:color="CCCCCC"/>
              <w:right w:val="single" w:sz="6" w:space="0" w:color="CCCCCC"/>
            </w:tcBorders>
            <w:vAlign w:val="bottom"/>
          </w:tcPr>
          <w:p w14:paraId="6BC602BA"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4,1</w:t>
            </w:r>
          </w:p>
        </w:tc>
        <w:tc>
          <w:tcPr>
            <w:tcW w:w="90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66398A7"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76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55E3F48A"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252942FA"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1.80</w:t>
            </w:r>
          </w:p>
        </w:tc>
        <w:tc>
          <w:tcPr>
            <w:tcW w:w="1170" w:type="dxa"/>
            <w:tcBorders>
              <w:top w:val="single" w:sz="6" w:space="0" w:color="CCCCCC"/>
              <w:left w:val="single" w:sz="6" w:space="0" w:color="CCCCCC"/>
              <w:bottom w:val="single" w:sz="6" w:space="0" w:color="CCCCCC"/>
              <w:right w:val="single" w:sz="6" w:space="0" w:color="CCCCCC"/>
            </w:tcBorders>
            <w:vAlign w:val="bottom"/>
          </w:tcPr>
          <w:p w14:paraId="3AFB396D"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17</w:t>
            </w:r>
          </w:p>
        </w:tc>
        <w:tc>
          <w:tcPr>
            <w:tcW w:w="1170" w:type="dxa"/>
            <w:tcBorders>
              <w:top w:val="single" w:sz="6" w:space="0" w:color="CCCCCC"/>
              <w:left w:val="single" w:sz="6" w:space="0" w:color="CCCCCC"/>
              <w:bottom w:val="single" w:sz="6" w:space="0" w:color="CCCCCC"/>
              <w:right w:val="single" w:sz="6" w:space="0" w:color="CCCCCC"/>
            </w:tcBorders>
          </w:tcPr>
          <w:p w14:paraId="52D6E4CF"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w:t>
            </w:r>
          </w:p>
        </w:tc>
        <w:tc>
          <w:tcPr>
            <w:tcW w:w="1170" w:type="dxa"/>
            <w:tcBorders>
              <w:top w:val="single" w:sz="6" w:space="0" w:color="CCCCCC"/>
              <w:left w:val="single" w:sz="6" w:space="0" w:color="CCCCCC"/>
              <w:bottom w:val="single" w:sz="6" w:space="0" w:color="CCCCCC"/>
              <w:right w:val="single" w:sz="6" w:space="0" w:color="CCCCCC"/>
            </w:tcBorders>
          </w:tcPr>
          <w:p w14:paraId="1914CDB7" w14:textId="77777777" w:rsidR="00455C28" w:rsidRPr="00143F95" w:rsidRDefault="00455C28" w:rsidP="00FE5F3D">
            <w:pPr>
              <w:pStyle w:val="Normal1"/>
              <w:widowControl/>
              <w:jc w:val="right"/>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0</w:t>
            </w:r>
          </w:p>
        </w:tc>
      </w:tr>
    </w:tbl>
    <w:p w14:paraId="6FA4C2CD" w14:textId="77777777" w:rsidR="00455C28" w:rsidRPr="00143F95" w:rsidRDefault="00455C28" w:rsidP="00455C28">
      <w:pPr>
        <w:pStyle w:val="Normal1"/>
        <w:widowControl/>
        <w:rPr>
          <w:rFonts w:ascii="Times New Roman" w:eastAsia="Times New Roman" w:hAnsi="Times New Roman" w:cs="Times New Roman"/>
          <w:color w:val="000000" w:themeColor="text1"/>
        </w:rPr>
      </w:pPr>
      <w:r w:rsidRPr="00143F95">
        <w:rPr>
          <w:rFonts w:ascii="Times New Roman" w:eastAsia="Times New Roman" w:hAnsi="Times New Roman" w:cs="Times New Roman"/>
          <w:b/>
          <w:color w:val="000000" w:themeColor="text1"/>
          <w:sz w:val="20"/>
          <w:szCs w:val="20"/>
        </w:rPr>
        <w:t>Supplementary Table S4: Statistics of A-domains and AT-domains in various samples from the HMP dataset.</w:t>
      </w:r>
      <w:r w:rsidRPr="00143F95">
        <w:rPr>
          <w:rFonts w:ascii="Times New Roman" w:eastAsia="Times New Roman" w:hAnsi="Times New Roman" w:cs="Times New Roman"/>
          <w:color w:val="000000" w:themeColor="text1"/>
          <w:sz w:val="20"/>
          <w:szCs w:val="20"/>
        </w:rPr>
        <w:t xml:space="preserve">  Long contigs are defined as contigs longer than 1 kb. Dataset identifier is the numerical part of the SRX accession id. </w:t>
      </w:r>
    </w:p>
    <w:p w14:paraId="1ED212FC" w14:textId="77777777" w:rsidR="00455C28" w:rsidRPr="00143F95" w:rsidRDefault="00455C28" w:rsidP="00455C28">
      <w:pPr>
        <w:pStyle w:val="Normal1"/>
        <w:widowControl/>
        <w:pBdr>
          <w:top w:val="none" w:sz="0" w:space="0" w:color="000000"/>
          <w:left w:val="none" w:sz="0" w:space="0" w:color="000000"/>
          <w:bottom w:val="none" w:sz="0" w:space="0" w:color="000000"/>
          <w:right w:val="none" w:sz="0" w:space="0" w:color="000000"/>
          <w:between w:val="none" w:sz="0" w:space="0" w:color="000000"/>
        </w:pBdr>
        <w:spacing w:line="360" w:lineRule="auto"/>
        <w:rPr>
          <w:rFonts w:ascii="Times New Roman" w:eastAsia="Times New Roman" w:hAnsi="Times New Roman" w:cs="Times New Roman"/>
          <w:color w:val="000000" w:themeColor="text1"/>
        </w:rPr>
      </w:pPr>
    </w:p>
    <w:p w14:paraId="7C2EFF39" w14:textId="77777777" w:rsidR="00455C28" w:rsidRPr="00143F95" w:rsidRDefault="00455C28" w:rsidP="00455C28">
      <w:pPr>
        <w:pStyle w:val="Normal1"/>
        <w:jc w:val="center"/>
        <w:rPr>
          <w:rFonts w:ascii="Times New Roman" w:eastAsia="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 xml:space="preserve">Appendix E: Putative NRP synthetases in the </w:t>
      </w:r>
      <w:proofErr w:type="spellStart"/>
      <w:r w:rsidRPr="00143F95">
        <w:rPr>
          <w:rFonts w:ascii="Times New Roman" w:eastAsia="Times New Roman" w:hAnsi="Times New Roman" w:cs="Times New Roman"/>
          <w:b/>
          <w:color w:val="000000" w:themeColor="text1"/>
          <w:sz w:val="22"/>
          <w:szCs w:val="22"/>
        </w:rPr>
        <w:t>subpravingal</w:t>
      </w:r>
      <w:proofErr w:type="spellEnd"/>
      <w:r w:rsidRPr="00143F95">
        <w:rPr>
          <w:rFonts w:ascii="Times New Roman" w:eastAsia="Times New Roman" w:hAnsi="Times New Roman" w:cs="Times New Roman"/>
          <w:b/>
          <w:color w:val="000000" w:themeColor="text1"/>
          <w:sz w:val="22"/>
          <w:szCs w:val="22"/>
        </w:rPr>
        <w:t xml:space="preserve"> plaque samples from the HMP dataset</w:t>
      </w:r>
    </w:p>
    <w:p w14:paraId="320217F5" w14:textId="77777777" w:rsidR="00455C28" w:rsidRPr="00143F95" w:rsidRDefault="00455C28" w:rsidP="00455C28">
      <w:pPr>
        <w:pStyle w:val="Normal1"/>
        <w:rPr>
          <w:rFonts w:ascii="Times New Roman" w:eastAsia="Times New Roman" w:hAnsi="Times New Roman" w:cs="Times New Roman"/>
          <w:b/>
          <w:color w:val="000000" w:themeColor="text1"/>
          <w:sz w:val="22"/>
          <w:szCs w:val="22"/>
        </w:rPr>
      </w:pPr>
    </w:p>
    <w:p w14:paraId="155DDB5D" w14:textId="77777777" w:rsidR="00455C28" w:rsidRPr="00143F95" w:rsidRDefault="00455C28" w:rsidP="00455C28">
      <w:pPr>
        <w:pStyle w:val="Normal1"/>
        <w:spacing w:line="480" w:lineRule="auto"/>
        <w:rPr>
          <w:rFonts w:ascii="Times New Roman" w:eastAsia="Times New Roman" w:hAnsi="Times New Roman" w:cs="Times New Roman"/>
          <w:color w:val="000000" w:themeColor="text1"/>
          <w:sz w:val="22"/>
          <w:szCs w:val="22"/>
        </w:rPr>
      </w:pPr>
      <w:proofErr w:type="spellStart"/>
      <w:r w:rsidRPr="00143F95">
        <w:rPr>
          <w:rFonts w:ascii="Times New Roman" w:eastAsia="Times New Roman" w:hAnsi="Times New Roman" w:cs="Times New Roman"/>
          <w:color w:val="000000" w:themeColor="text1"/>
          <w:sz w:val="22"/>
          <w:szCs w:val="22"/>
        </w:rPr>
        <w:t>Subpravingal</w:t>
      </w:r>
      <w:proofErr w:type="spellEnd"/>
      <w:r w:rsidRPr="00143F95">
        <w:rPr>
          <w:rFonts w:ascii="Times New Roman" w:eastAsia="Times New Roman" w:hAnsi="Times New Roman" w:cs="Times New Roman"/>
          <w:color w:val="000000" w:themeColor="text1"/>
          <w:sz w:val="22"/>
          <w:szCs w:val="22"/>
        </w:rPr>
        <w:t xml:space="preserve"> plaque samples from the HMP dataset contain more nontrivial BGCs as compared to the samples from other human body sites.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identified 18 non-trivial BGC subgraphs in three </w:t>
      </w:r>
      <w:proofErr w:type="spellStart"/>
      <w:r w:rsidRPr="00143F95">
        <w:rPr>
          <w:rFonts w:ascii="Times New Roman" w:eastAsia="Times New Roman" w:hAnsi="Times New Roman" w:cs="Times New Roman"/>
          <w:color w:val="000000" w:themeColor="text1"/>
          <w:sz w:val="22"/>
          <w:szCs w:val="22"/>
        </w:rPr>
        <w:t>subpravingal</w:t>
      </w:r>
      <w:proofErr w:type="spellEnd"/>
      <w:r w:rsidRPr="00143F95">
        <w:rPr>
          <w:rFonts w:ascii="Times New Roman" w:eastAsia="Times New Roman" w:hAnsi="Times New Roman" w:cs="Times New Roman"/>
          <w:color w:val="000000" w:themeColor="text1"/>
          <w:sz w:val="22"/>
          <w:szCs w:val="22"/>
        </w:rPr>
        <w:t xml:space="preserve"> plaque datasets, including (</w:t>
      </w:r>
      <w:proofErr w:type="spellStart"/>
      <w:r w:rsidRPr="00143F95">
        <w:rPr>
          <w:rFonts w:ascii="Times New Roman" w:eastAsia="Times New Roman" w:hAnsi="Times New Roman" w:cs="Times New Roman"/>
          <w:color w:val="000000" w:themeColor="text1"/>
          <w:sz w:val="22"/>
          <w:szCs w:val="22"/>
        </w:rPr>
        <w:t>i</w:t>
      </w:r>
      <w:proofErr w:type="spellEnd"/>
      <w:r w:rsidRPr="00143F95">
        <w:rPr>
          <w:rFonts w:ascii="Times New Roman" w:eastAsia="Times New Roman" w:hAnsi="Times New Roman" w:cs="Times New Roman"/>
          <w:color w:val="000000" w:themeColor="text1"/>
          <w:sz w:val="22"/>
          <w:szCs w:val="22"/>
        </w:rPr>
        <w:t>) 5 BGCs with high-coverage edges, (ii) 10 BGCs without repetitive regions but with coverage gaps, and (iii) 3 BGCs with coverage gaps and complex BGC subgraphs. Supplementary Figure S5 provides examples of two BGC subgraphs from categories (ii) and (iii).</w:t>
      </w:r>
    </w:p>
    <w:p w14:paraId="4CB52B98" w14:textId="77777777" w:rsidR="00455C28" w:rsidRPr="00143F95" w:rsidRDefault="00455C28" w:rsidP="00455C28">
      <w:pPr>
        <w:pStyle w:val="Normal1"/>
        <w:spacing w:line="360" w:lineRule="auto"/>
        <w:jc w:val="center"/>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noProof/>
          <w:color w:val="000000" w:themeColor="text1"/>
          <w:sz w:val="22"/>
          <w:szCs w:val="22"/>
        </w:rPr>
        <w:drawing>
          <wp:inline distT="0" distB="0" distL="0" distR="0" wp14:anchorId="17E73D34" wp14:editId="1D23B861">
            <wp:extent cx="2730500" cy="1599553"/>
            <wp:effectExtent l="0" t="0" r="0" b="1270"/>
            <wp:docPr id="3"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8"/>
                    <a:srcRect l="38970" t="32983" r="34883" b="40011"/>
                    <a:stretch>
                      <a:fillRect/>
                    </a:stretch>
                  </pic:blipFill>
                  <pic:spPr>
                    <a:xfrm>
                      <a:off x="0" y="0"/>
                      <a:ext cx="2730665" cy="1599650"/>
                    </a:xfrm>
                    <a:prstGeom prst="rect">
                      <a:avLst/>
                    </a:prstGeom>
                    <a:ln/>
                  </pic:spPr>
                </pic:pic>
              </a:graphicData>
            </a:graphic>
          </wp:inline>
        </w:drawing>
      </w:r>
      <w:r w:rsidRPr="00143F95">
        <w:rPr>
          <w:rFonts w:ascii="Times New Roman" w:eastAsia="Times New Roman" w:hAnsi="Times New Roman" w:cs="Times New Roman"/>
          <w:noProof/>
          <w:color w:val="000000" w:themeColor="text1"/>
          <w:sz w:val="22"/>
          <w:szCs w:val="22"/>
        </w:rPr>
        <w:drawing>
          <wp:inline distT="0" distB="0" distL="0" distR="0" wp14:anchorId="7E651576" wp14:editId="06F540DD">
            <wp:extent cx="2984500" cy="2030730"/>
            <wp:effectExtent l="0" t="0" r="12700" b="1270"/>
            <wp:docPr id="26"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9"/>
                    <a:srcRect l="35982" t="29663" r="30026" b="26951"/>
                    <a:stretch>
                      <a:fillRect/>
                    </a:stretch>
                  </pic:blipFill>
                  <pic:spPr>
                    <a:xfrm>
                      <a:off x="0" y="0"/>
                      <a:ext cx="2985119" cy="2031151"/>
                    </a:xfrm>
                    <a:prstGeom prst="rect">
                      <a:avLst/>
                    </a:prstGeom>
                    <a:ln/>
                  </pic:spPr>
                </pic:pic>
              </a:graphicData>
            </a:graphic>
          </wp:inline>
        </w:drawing>
      </w:r>
    </w:p>
    <w:p w14:paraId="5D563185" w14:textId="77777777" w:rsidR="00455C28" w:rsidRPr="00143F95" w:rsidRDefault="00455C28" w:rsidP="00455C28">
      <w:pPr>
        <w:pStyle w:val="Normal1"/>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 xml:space="preserve">Supplementary Figure S5. Two low coverage BGC subgraphs from </w:t>
      </w:r>
      <w:proofErr w:type="spellStart"/>
      <w:r w:rsidRPr="00143F95">
        <w:rPr>
          <w:rFonts w:ascii="Times New Roman" w:eastAsia="Times New Roman" w:hAnsi="Times New Roman" w:cs="Times New Roman"/>
          <w:color w:val="000000" w:themeColor="text1"/>
          <w:sz w:val="20"/>
          <w:szCs w:val="20"/>
        </w:rPr>
        <w:t>subpravingal</w:t>
      </w:r>
      <w:proofErr w:type="spellEnd"/>
      <w:r w:rsidRPr="00143F95">
        <w:rPr>
          <w:rFonts w:ascii="Times New Roman" w:eastAsia="Times New Roman" w:hAnsi="Times New Roman" w:cs="Times New Roman"/>
          <w:color w:val="000000" w:themeColor="text1"/>
          <w:sz w:val="20"/>
          <w:szCs w:val="20"/>
        </w:rPr>
        <w:t xml:space="preserve"> plaque samples from the HMP dataset. Both subgraphs were visualized using Bandage tool (Wick et al. 2015). Grey edges represent edges of the assembly graph and each union of connected black edges represents a vertex of the assembly graph. (Left) A BGC subgraph for a low coverage region with coverage gaps. A and AT-domains are shown by different colors.</w:t>
      </w:r>
      <w:r w:rsidRPr="00143F95">
        <w:rPr>
          <w:color w:val="000000" w:themeColor="text1"/>
          <w:sz w:val="20"/>
          <w:szCs w:val="20"/>
        </w:rPr>
        <w:t xml:space="preserve"> </w:t>
      </w:r>
      <w:r w:rsidRPr="00143F95">
        <w:rPr>
          <w:rFonts w:ascii="Times New Roman" w:eastAsia="Times New Roman" w:hAnsi="Times New Roman" w:cs="Times New Roman"/>
          <w:color w:val="000000" w:themeColor="text1"/>
          <w:sz w:val="20"/>
          <w:szCs w:val="20"/>
        </w:rPr>
        <w:t xml:space="preserve">(Right) A fragment of a BGC subgraph with low coverage and complex repeat structure. Each non-repetitive edge has coverage between 3X and 5X. This fragment of the assembly graph contains at least three AT-domains but none of them was assembled into a single contig. As the result, only parts of these domains were identified by </w:t>
      </w:r>
      <w:proofErr w:type="spellStart"/>
      <w:r w:rsidRPr="00143F95">
        <w:rPr>
          <w:rFonts w:ascii="Times New Roman" w:eastAsia="Times New Roman" w:hAnsi="Times New Roman" w:cs="Times New Roman"/>
          <w:color w:val="000000" w:themeColor="text1"/>
          <w:sz w:val="20"/>
          <w:szCs w:val="20"/>
        </w:rPr>
        <w:t>HMMer</w:t>
      </w:r>
      <w:proofErr w:type="spellEnd"/>
      <w:r w:rsidRPr="00143F95">
        <w:rPr>
          <w:rFonts w:ascii="Times New Roman" w:eastAsia="Times New Roman" w:hAnsi="Times New Roman" w:cs="Times New Roman"/>
          <w:color w:val="000000" w:themeColor="text1"/>
          <w:sz w:val="20"/>
          <w:szCs w:val="20"/>
        </w:rPr>
        <w:t xml:space="preserve">. Corresponding scaffolding graph for this BGC subgraph doesn’t contain any rural postman routes. </w:t>
      </w:r>
    </w:p>
    <w:p w14:paraId="4EB6AA36" w14:textId="77777777" w:rsidR="00455C28" w:rsidRPr="00143F95" w:rsidRDefault="00455C28" w:rsidP="00455C28">
      <w:pPr>
        <w:pStyle w:val="Normal1"/>
        <w:spacing w:line="360" w:lineRule="auto"/>
        <w:rPr>
          <w:rFonts w:ascii="Times New Roman" w:eastAsia="Times New Roman" w:hAnsi="Times New Roman" w:cs="Times New Roman"/>
          <w:color w:val="000000" w:themeColor="text1"/>
        </w:rPr>
      </w:pPr>
    </w:p>
    <w:p w14:paraId="50ACACDD" w14:textId="77777777" w:rsidR="00455C28" w:rsidRPr="00143F95" w:rsidRDefault="00455C28" w:rsidP="00455C28">
      <w:pPr>
        <w:pStyle w:val="Normal1"/>
        <w:spacing w:line="48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The assembly graph in category (ii) are simple but their nucleotide sequences are incomplete with many </w:t>
      </w:r>
      <w:r w:rsidRPr="00143F95">
        <w:rPr>
          <w:rFonts w:ascii="Times New Roman" w:eastAsia="Times New Roman" w:hAnsi="Times New Roman" w:cs="Times New Roman"/>
          <w:color w:val="000000" w:themeColor="text1"/>
          <w:sz w:val="22"/>
          <w:szCs w:val="22"/>
        </w:rPr>
        <w:lastRenderedPageBreak/>
        <w:t xml:space="preserve">gaps (represented as multiple stretches of Ns). These gaps lead to difficulties in the cases when the domain sequence falls into the gaps. Also, it is not clear how to determine whether a reconstructed putative BGC is complete in the case of low coverage. For example, if the first and the last domains are located near the end of the putative sequence of the BGC, it is not clear whether the BGC is complete as some of its domains can be located in another BGC subgraph. </w:t>
      </w:r>
    </w:p>
    <w:p w14:paraId="0B706C8F" w14:textId="77777777" w:rsidR="00455C28" w:rsidRPr="00143F95" w:rsidRDefault="00455C28" w:rsidP="00455C28">
      <w:pPr>
        <w:pStyle w:val="Normal1"/>
        <w:spacing w:line="480" w:lineRule="auto"/>
        <w:rPr>
          <w:rFonts w:ascii="Times New Roman" w:eastAsia="Times New Roman" w:hAnsi="Times New Roman" w:cs="Times New Roman"/>
          <w:color w:val="000000" w:themeColor="text1"/>
          <w:sz w:val="22"/>
          <w:szCs w:val="22"/>
        </w:rPr>
      </w:pPr>
    </w:p>
    <w:p w14:paraId="73016E5B" w14:textId="77777777" w:rsidR="00455C28" w:rsidRPr="00143F95" w:rsidRDefault="00455C28" w:rsidP="00455C28">
      <w:pPr>
        <w:pStyle w:val="Normal1"/>
        <w:spacing w:line="48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In contrast,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recovered all BGC with high coverage, including the one with a complex repeat structure analyzed in the main text (Supplementary Table S5)</w:t>
      </w:r>
    </w:p>
    <w:p w14:paraId="18F3930B" w14:textId="77777777" w:rsidR="00455C28" w:rsidRPr="00143F95" w:rsidRDefault="00455C28" w:rsidP="00455C28">
      <w:pPr>
        <w:pStyle w:val="Normal1"/>
        <w:spacing w:line="360" w:lineRule="auto"/>
        <w:rPr>
          <w:rFonts w:ascii="Times New Roman" w:eastAsia="Times New Roman" w:hAnsi="Times New Roman" w:cs="Times New Roman"/>
          <w:color w:val="000000" w:themeColor="text1"/>
          <w:sz w:val="22"/>
          <w:szCs w:val="22"/>
        </w:rPr>
      </w:pPr>
    </w:p>
    <w:tbl>
      <w:tblPr>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4"/>
        <w:gridCol w:w="1411"/>
        <w:gridCol w:w="1025"/>
        <w:gridCol w:w="962"/>
        <w:gridCol w:w="5206"/>
      </w:tblGrid>
      <w:tr w:rsidR="00143F95" w:rsidRPr="00143F95" w14:paraId="18A53C28" w14:textId="77777777" w:rsidTr="00FE5F3D">
        <w:trPr>
          <w:trHeight w:val="560"/>
        </w:trPr>
        <w:tc>
          <w:tcPr>
            <w:tcW w:w="1024" w:type="dxa"/>
          </w:tcPr>
          <w:p w14:paraId="535CDBBF"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BGC subgraph</w:t>
            </w:r>
          </w:p>
        </w:tc>
        <w:tc>
          <w:tcPr>
            <w:tcW w:w="1411" w:type="dxa"/>
          </w:tcPr>
          <w:p w14:paraId="2C67048E"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predicted   type</w:t>
            </w:r>
          </w:p>
        </w:tc>
        <w:tc>
          <w:tcPr>
            <w:tcW w:w="1025" w:type="dxa"/>
          </w:tcPr>
          <w:p w14:paraId="07269115"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  domains</w:t>
            </w:r>
          </w:p>
        </w:tc>
        <w:tc>
          <w:tcPr>
            <w:tcW w:w="962" w:type="dxa"/>
          </w:tcPr>
          <w:p w14:paraId="6D988FC5"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  rural postman routes</w:t>
            </w:r>
          </w:p>
        </w:tc>
        <w:tc>
          <w:tcPr>
            <w:tcW w:w="5206" w:type="dxa"/>
          </w:tcPr>
          <w:p w14:paraId="10D05ACD"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 xml:space="preserve">domain </w:t>
            </w:r>
          </w:p>
          <w:p w14:paraId="2438230C"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arrangement</w:t>
            </w:r>
          </w:p>
        </w:tc>
      </w:tr>
      <w:tr w:rsidR="00143F95" w:rsidRPr="00143F95" w14:paraId="5DC2AC80" w14:textId="77777777" w:rsidTr="00FE5F3D">
        <w:tc>
          <w:tcPr>
            <w:tcW w:w="1024" w:type="dxa"/>
          </w:tcPr>
          <w:p w14:paraId="1601983C"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w:t>
            </w:r>
          </w:p>
        </w:tc>
        <w:tc>
          <w:tcPr>
            <w:tcW w:w="1411" w:type="dxa"/>
          </w:tcPr>
          <w:p w14:paraId="5639F722"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NRPS</w:t>
            </w:r>
          </w:p>
        </w:tc>
        <w:tc>
          <w:tcPr>
            <w:tcW w:w="1025" w:type="dxa"/>
          </w:tcPr>
          <w:p w14:paraId="08CABC2E"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14</w:t>
            </w:r>
          </w:p>
        </w:tc>
        <w:tc>
          <w:tcPr>
            <w:tcW w:w="962" w:type="dxa"/>
          </w:tcPr>
          <w:p w14:paraId="64A1E89B"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w:t>
            </w:r>
          </w:p>
        </w:tc>
        <w:tc>
          <w:tcPr>
            <w:tcW w:w="5206" w:type="dxa"/>
          </w:tcPr>
          <w:p w14:paraId="32656F7B" w14:textId="77777777" w:rsidR="00455C28" w:rsidRPr="00143F95" w:rsidRDefault="00455C28" w:rsidP="00FE5F3D">
            <w:pPr>
              <w:pStyle w:val="Normal1"/>
              <w:widowControl/>
              <w:pBdr>
                <w:top w:val="none" w:sz="0" w:space="0" w:color="000000"/>
                <w:left w:val="none" w:sz="0" w:space="0" w:color="000000"/>
                <w:bottom w:val="none" w:sz="0" w:space="0" w:color="000000"/>
                <w:right w:val="none" w:sz="0" w:space="0" w:color="000000"/>
                <w:between w:val="none" w:sz="0" w:space="0" w:color="000000"/>
              </w:pBdr>
              <w:shd w:val="clear" w:color="auto" w:fill="FFFFFF"/>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TE-TE-A-C-A-C-A-C-A-C-A-C-A-C</w:t>
            </w:r>
          </w:p>
          <w:p w14:paraId="78728E1B" w14:textId="77777777" w:rsidR="00455C28" w:rsidRPr="00143F95" w:rsidRDefault="00455C28" w:rsidP="00FE5F3D">
            <w:pPr>
              <w:pStyle w:val="Normal1"/>
              <w:widowControl/>
              <w:pBdr>
                <w:top w:val="none" w:sz="0" w:space="0" w:color="000000"/>
                <w:left w:val="none" w:sz="0" w:space="0" w:color="000000"/>
                <w:bottom w:val="none" w:sz="0" w:space="0" w:color="000000"/>
                <w:right w:val="none" w:sz="0" w:space="0" w:color="000000"/>
                <w:between w:val="none" w:sz="0" w:space="0" w:color="000000"/>
              </w:pBdr>
              <w:shd w:val="clear" w:color="auto" w:fill="FFFFFF"/>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TE-TE-A-C-A-C-A-C-A-C-A-C-A-C</w:t>
            </w:r>
          </w:p>
        </w:tc>
      </w:tr>
      <w:tr w:rsidR="00143F95" w:rsidRPr="00143F95" w14:paraId="1EC5A312" w14:textId="77777777" w:rsidTr="00FE5F3D">
        <w:tc>
          <w:tcPr>
            <w:tcW w:w="1024" w:type="dxa"/>
          </w:tcPr>
          <w:p w14:paraId="10608CBC"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2</w:t>
            </w:r>
          </w:p>
        </w:tc>
        <w:tc>
          <w:tcPr>
            <w:tcW w:w="1411" w:type="dxa"/>
          </w:tcPr>
          <w:p w14:paraId="6303C0CA"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NRPS/PKS</w:t>
            </w:r>
          </w:p>
        </w:tc>
        <w:tc>
          <w:tcPr>
            <w:tcW w:w="1025" w:type="dxa"/>
          </w:tcPr>
          <w:p w14:paraId="220803F0"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12</w:t>
            </w:r>
          </w:p>
        </w:tc>
        <w:tc>
          <w:tcPr>
            <w:tcW w:w="962" w:type="dxa"/>
          </w:tcPr>
          <w:p w14:paraId="288BE003"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w:t>
            </w:r>
          </w:p>
        </w:tc>
        <w:tc>
          <w:tcPr>
            <w:tcW w:w="5206" w:type="dxa"/>
          </w:tcPr>
          <w:p w14:paraId="191D940E"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C-A-KS-AT-C-A-KS-C-A-KS-TE-KS</w:t>
            </w:r>
          </w:p>
        </w:tc>
      </w:tr>
      <w:tr w:rsidR="00143F95" w:rsidRPr="00143F95" w14:paraId="3CAEF680" w14:textId="77777777" w:rsidTr="00FE5F3D">
        <w:tc>
          <w:tcPr>
            <w:tcW w:w="1024" w:type="dxa"/>
          </w:tcPr>
          <w:p w14:paraId="1F0DB60B"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3</w:t>
            </w:r>
          </w:p>
        </w:tc>
        <w:tc>
          <w:tcPr>
            <w:tcW w:w="1411" w:type="dxa"/>
          </w:tcPr>
          <w:p w14:paraId="6C0D88EE"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NRPS</w:t>
            </w:r>
          </w:p>
        </w:tc>
        <w:tc>
          <w:tcPr>
            <w:tcW w:w="1025" w:type="dxa"/>
          </w:tcPr>
          <w:p w14:paraId="5E4AF07F"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18</w:t>
            </w:r>
          </w:p>
        </w:tc>
        <w:tc>
          <w:tcPr>
            <w:tcW w:w="962" w:type="dxa"/>
          </w:tcPr>
          <w:p w14:paraId="7BF91079"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w:t>
            </w:r>
          </w:p>
        </w:tc>
        <w:tc>
          <w:tcPr>
            <w:tcW w:w="5206" w:type="dxa"/>
          </w:tcPr>
          <w:p w14:paraId="1CF9F815"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A-C-A-C-A-C-A-C-A-C-A-C-A-C-A-C-TE-TE</w:t>
            </w:r>
          </w:p>
        </w:tc>
      </w:tr>
      <w:tr w:rsidR="00143F95" w:rsidRPr="00143F95" w14:paraId="21AB8F01" w14:textId="77777777" w:rsidTr="00FE5F3D">
        <w:trPr>
          <w:trHeight w:val="60"/>
        </w:trPr>
        <w:tc>
          <w:tcPr>
            <w:tcW w:w="1024" w:type="dxa"/>
          </w:tcPr>
          <w:p w14:paraId="1F33612C"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4</w:t>
            </w:r>
          </w:p>
        </w:tc>
        <w:tc>
          <w:tcPr>
            <w:tcW w:w="1411" w:type="dxa"/>
          </w:tcPr>
          <w:p w14:paraId="11239234"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NRPS/PKS</w:t>
            </w:r>
          </w:p>
        </w:tc>
        <w:tc>
          <w:tcPr>
            <w:tcW w:w="1025" w:type="dxa"/>
          </w:tcPr>
          <w:p w14:paraId="1CAC97BB"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13</w:t>
            </w:r>
          </w:p>
        </w:tc>
        <w:tc>
          <w:tcPr>
            <w:tcW w:w="962" w:type="dxa"/>
          </w:tcPr>
          <w:p w14:paraId="2445954F"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w:t>
            </w:r>
          </w:p>
        </w:tc>
        <w:tc>
          <w:tcPr>
            <w:tcW w:w="5206" w:type="dxa"/>
          </w:tcPr>
          <w:p w14:paraId="1C7DD044"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KS-AT-KR-TE-C-A-C-C-KS-AT-KR-C-A</w:t>
            </w:r>
          </w:p>
        </w:tc>
      </w:tr>
      <w:tr w:rsidR="00143F95" w:rsidRPr="00143F95" w14:paraId="66E457E7" w14:textId="77777777" w:rsidTr="00FE5F3D">
        <w:tc>
          <w:tcPr>
            <w:tcW w:w="1024" w:type="dxa"/>
          </w:tcPr>
          <w:p w14:paraId="4D99EC15"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5</w:t>
            </w:r>
          </w:p>
        </w:tc>
        <w:tc>
          <w:tcPr>
            <w:tcW w:w="1411" w:type="dxa"/>
          </w:tcPr>
          <w:p w14:paraId="2502CFDA"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NRPS/PKS</w:t>
            </w:r>
          </w:p>
        </w:tc>
        <w:tc>
          <w:tcPr>
            <w:tcW w:w="1025" w:type="dxa"/>
          </w:tcPr>
          <w:p w14:paraId="77EC9916"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10</w:t>
            </w:r>
          </w:p>
        </w:tc>
        <w:tc>
          <w:tcPr>
            <w:tcW w:w="962" w:type="dxa"/>
          </w:tcPr>
          <w:p w14:paraId="4AB9D85A"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1</w:t>
            </w:r>
          </w:p>
        </w:tc>
        <w:tc>
          <w:tcPr>
            <w:tcW w:w="5206" w:type="dxa"/>
          </w:tcPr>
          <w:p w14:paraId="56ADDC2C" w14:textId="77777777" w:rsidR="00455C28" w:rsidRPr="00143F95" w:rsidRDefault="00455C28" w:rsidP="00FE5F3D">
            <w:pPr>
              <w:pStyle w:val="Normal1"/>
              <w:pBdr>
                <w:top w:val="none" w:sz="0" w:space="0" w:color="000000"/>
                <w:left w:val="none" w:sz="0" w:space="0" w:color="000000"/>
                <w:bottom w:val="none" w:sz="0" w:space="0" w:color="000000"/>
                <w:right w:val="none" w:sz="0" w:space="0" w:color="000000"/>
                <w:between w:val="none" w:sz="0" w:space="0" w:color="000000"/>
              </w:pBdr>
              <w:spacing w:line="360" w:lineRule="auto"/>
              <w:jc w:val="center"/>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color w:val="000000" w:themeColor="text1"/>
                <w:sz w:val="20"/>
                <w:szCs w:val="20"/>
              </w:rPr>
              <w:t>A-C-A-KS-AT-C-A-C-TE-TE</w:t>
            </w:r>
          </w:p>
        </w:tc>
      </w:tr>
    </w:tbl>
    <w:p w14:paraId="610D238A" w14:textId="77777777" w:rsidR="00455C28" w:rsidRPr="00143F95" w:rsidRDefault="00455C28" w:rsidP="00455C28">
      <w:pPr>
        <w:pStyle w:val="Normal1"/>
        <w:rPr>
          <w:rFonts w:ascii="Times New Roman" w:eastAsia="Times New Roman" w:hAnsi="Times New Roman" w:cs="Times New Roman"/>
          <w:b/>
          <w:color w:val="000000" w:themeColor="text1"/>
          <w:sz w:val="20"/>
          <w:szCs w:val="20"/>
        </w:rPr>
      </w:pPr>
      <w:r w:rsidRPr="00143F95">
        <w:rPr>
          <w:rFonts w:ascii="Times New Roman" w:eastAsia="Times New Roman" w:hAnsi="Times New Roman" w:cs="Times New Roman"/>
          <w:b/>
          <w:color w:val="000000" w:themeColor="text1"/>
          <w:sz w:val="20"/>
          <w:szCs w:val="20"/>
        </w:rPr>
        <w:t xml:space="preserve">Supplementary Table S5. Statistics of five putative BGCs from the </w:t>
      </w:r>
      <w:proofErr w:type="spellStart"/>
      <w:r w:rsidRPr="00143F95">
        <w:rPr>
          <w:rFonts w:ascii="Times New Roman" w:eastAsia="Times New Roman" w:hAnsi="Times New Roman" w:cs="Times New Roman"/>
          <w:b/>
          <w:color w:val="000000" w:themeColor="text1"/>
          <w:sz w:val="20"/>
          <w:szCs w:val="20"/>
        </w:rPr>
        <w:t>subpravingal</w:t>
      </w:r>
      <w:proofErr w:type="spellEnd"/>
      <w:r w:rsidRPr="00143F95">
        <w:rPr>
          <w:rFonts w:ascii="Times New Roman" w:eastAsia="Times New Roman" w:hAnsi="Times New Roman" w:cs="Times New Roman"/>
          <w:b/>
          <w:color w:val="000000" w:themeColor="text1"/>
          <w:sz w:val="20"/>
          <w:szCs w:val="20"/>
        </w:rPr>
        <w:t xml:space="preserve"> plaque datasets with high coverage depth.</w:t>
      </w:r>
    </w:p>
    <w:p w14:paraId="5019512E" w14:textId="77777777" w:rsidR="00455C28" w:rsidRPr="00143F95" w:rsidRDefault="00455C28" w:rsidP="00455C28">
      <w:pPr>
        <w:pStyle w:val="Normal1"/>
        <w:spacing w:line="360" w:lineRule="auto"/>
        <w:rPr>
          <w:rFonts w:ascii="Times New Roman" w:eastAsia="Times New Roman" w:hAnsi="Times New Roman" w:cs="Times New Roman"/>
          <w:color w:val="000000" w:themeColor="text1"/>
        </w:rPr>
      </w:pPr>
    </w:p>
    <w:p w14:paraId="764C28B3" w14:textId="77777777" w:rsidR="00455C28" w:rsidRPr="00143F95" w:rsidRDefault="00455C28" w:rsidP="00455C28">
      <w:pPr>
        <w:pStyle w:val="Normal1"/>
        <w:spacing w:line="360" w:lineRule="auto"/>
        <w:jc w:val="center"/>
        <w:outlineLvl w:val="0"/>
        <w:rPr>
          <w:rFonts w:ascii="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Appendix F: R</w:t>
      </w:r>
      <w:r w:rsidRPr="00143F95">
        <w:rPr>
          <w:rFonts w:ascii="Times New Roman" w:hAnsi="Times New Roman" w:cs="Times New Roman"/>
          <w:b/>
          <w:color w:val="000000" w:themeColor="text1"/>
          <w:sz w:val="22"/>
          <w:szCs w:val="22"/>
        </w:rPr>
        <w:t>eference-based putative BGC ranking algorithm</w:t>
      </w:r>
    </w:p>
    <w:p w14:paraId="62C256CF" w14:textId="77777777" w:rsidR="00455C28" w:rsidRPr="00143F95" w:rsidRDefault="00455C28" w:rsidP="00455C28">
      <w:pPr>
        <w:spacing w:line="480" w:lineRule="auto"/>
        <w:rPr>
          <w:rFonts w:ascii="Times New Roman" w:hAnsi="Times New Roman" w:cs="Times New Roman"/>
          <w:color w:val="000000" w:themeColor="text1"/>
          <w:sz w:val="22"/>
          <w:szCs w:val="22"/>
        </w:rPr>
      </w:pPr>
    </w:p>
    <w:p w14:paraId="54891FBC" w14:textId="77777777" w:rsidR="00455C28" w:rsidRPr="00143F95" w:rsidRDefault="00455C28" w:rsidP="00455C28">
      <w:pPr>
        <w:spacing w:line="36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If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outputs several putative BGCs (</w:t>
      </w:r>
      <w:proofErr w:type="spellStart"/>
      <w:r w:rsidRPr="00143F95">
        <w:rPr>
          <w:rFonts w:ascii="Times New Roman" w:eastAsia="Times New Roman" w:hAnsi="Times New Roman" w:cs="Times New Roman"/>
          <w:i/>
          <w:color w:val="000000" w:themeColor="text1"/>
          <w:sz w:val="22"/>
          <w:szCs w:val="22"/>
        </w:rPr>
        <w:t>pBGCs</w:t>
      </w:r>
      <w:proofErr w:type="spellEnd"/>
      <w:r w:rsidRPr="00143F95">
        <w:rPr>
          <w:rFonts w:ascii="Times New Roman" w:eastAsia="Times New Roman" w:hAnsi="Times New Roman" w:cs="Times New Roman"/>
          <w:color w:val="000000" w:themeColor="text1"/>
          <w:sz w:val="22"/>
          <w:szCs w:val="22"/>
        </w:rPr>
        <w:t xml:space="preserve">) for a single BGC gene cluster, it is not clear which of them is correct. In such cases,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uses a BGC ranking algorithm to compare each putative BGC against all reference BGCs (</w:t>
      </w:r>
      <w:proofErr w:type="spellStart"/>
      <w:r w:rsidRPr="00143F95">
        <w:rPr>
          <w:rFonts w:ascii="Times New Roman" w:eastAsia="Times New Roman" w:hAnsi="Times New Roman" w:cs="Times New Roman"/>
          <w:color w:val="000000" w:themeColor="text1"/>
          <w:sz w:val="22"/>
          <w:szCs w:val="22"/>
        </w:rPr>
        <w:t>rBGCs</w:t>
      </w:r>
      <w:proofErr w:type="spellEnd"/>
      <w:r w:rsidRPr="00143F95">
        <w:rPr>
          <w:rFonts w:ascii="Times New Roman" w:eastAsia="Times New Roman" w:hAnsi="Times New Roman" w:cs="Times New Roman"/>
          <w:color w:val="000000" w:themeColor="text1"/>
          <w:sz w:val="22"/>
          <w:szCs w:val="22"/>
        </w:rPr>
        <w:t xml:space="preserve">) from a database of all BGCs from the reference genome </w:t>
      </w:r>
      <w:proofErr w:type="gramStart"/>
      <w:r w:rsidRPr="00143F95">
        <w:rPr>
          <w:rFonts w:ascii="Times New Roman" w:eastAsia="Times New Roman" w:hAnsi="Times New Roman" w:cs="Times New Roman"/>
          <w:color w:val="000000" w:themeColor="text1"/>
          <w:sz w:val="22"/>
          <w:szCs w:val="22"/>
        </w:rPr>
        <w:t>sequences, and</w:t>
      </w:r>
      <w:proofErr w:type="gramEnd"/>
      <w:r w:rsidRPr="00143F95">
        <w:rPr>
          <w:rFonts w:ascii="Times New Roman" w:eastAsia="Times New Roman" w:hAnsi="Times New Roman" w:cs="Times New Roman"/>
          <w:color w:val="000000" w:themeColor="text1"/>
          <w:sz w:val="22"/>
          <w:szCs w:val="22"/>
        </w:rPr>
        <w:t xml:space="preserve"> report the pair of </w:t>
      </w:r>
      <w:proofErr w:type="spellStart"/>
      <w:r w:rsidRPr="00143F95">
        <w:rPr>
          <w:rFonts w:ascii="Times New Roman" w:eastAsia="Times New Roman" w:hAnsi="Times New Roman" w:cs="Times New Roman"/>
          <w:color w:val="000000" w:themeColor="text1"/>
          <w:sz w:val="22"/>
          <w:szCs w:val="22"/>
        </w:rPr>
        <w:t>pBGC</w:t>
      </w:r>
      <w:proofErr w:type="spellEnd"/>
      <w:r w:rsidRPr="00143F95">
        <w:rPr>
          <w:rFonts w:ascii="Times New Roman" w:eastAsia="Times New Roman" w:hAnsi="Times New Roman" w:cs="Times New Roman"/>
          <w:color w:val="000000" w:themeColor="text1"/>
          <w:sz w:val="22"/>
          <w:szCs w:val="22"/>
        </w:rPr>
        <w:t xml:space="preserve"> and </w:t>
      </w:r>
      <w:proofErr w:type="spellStart"/>
      <w:r w:rsidRPr="00143F95">
        <w:rPr>
          <w:rFonts w:ascii="Times New Roman" w:eastAsia="Times New Roman" w:hAnsi="Times New Roman" w:cs="Times New Roman"/>
          <w:color w:val="000000" w:themeColor="text1"/>
          <w:sz w:val="22"/>
          <w:szCs w:val="22"/>
        </w:rPr>
        <w:t>rBGC</w:t>
      </w:r>
      <w:proofErr w:type="spellEnd"/>
      <w:r w:rsidRPr="00143F95">
        <w:rPr>
          <w:rFonts w:ascii="Times New Roman" w:eastAsia="Times New Roman" w:hAnsi="Times New Roman" w:cs="Times New Roman"/>
          <w:color w:val="000000" w:themeColor="text1"/>
          <w:sz w:val="22"/>
          <w:szCs w:val="22"/>
        </w:rPr>
        <w:t xml:space="preserve"> that are most similar to each other. </w:t>
      </w:r>
    </w:p>
    <w:p w14:paraId="2B9355A7" w14:textId="77777777" w:rsidR="00455C28" w:rsidRPr="00143F95" w:rsidRDefault="00455C28" w:rsidP="00455C28">
      <w:pPr>
        <w:spacing w:line="360" w:lineRule="auto"/>
        <w:rPr>
          <w:rFonts w:ascii="Times New Roman" w:eastAsia="Times New Roman" w:hAnsi="Times New Roman" w:cs="Times New Roman"/>
          <w:color w:val="000000" w:themeColor="text1"/>
          <w:sz w:val="22"/>
          <w:szCs w:val="22"/>
        </w:rPr>
      </w:pPr>
    </w:p>
    <w:p w14:paraId="4E499FCA" w14:textId="77777777" w:rsidR="00455C28" w:rsidRPr="00143F95" w:rsidRDefault="00455C28" w:rsidP="00455C28">
      <w:pPr>
        <w:spacing w:line="480" w:lineRule="auto"/>
        <w:rPr>
          <w:rFonts w:ascii="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 xml:space="preserve">First, the order and positions of all domains in a </w:t>
      </w:r>
      <w:proofErr w:type="spellStart"/>
      <w:r w:rsidRPr="00143F95">
        <w:rPr>
          <w:rFonts w:ascii="Times New Roman" w:hAnsi="Times New Roman" w:cs="Times New Roman"/>
          <w:color w:val="000000" w:themeColor="text1"/>
          <w:sz w:val="22"/>
          <w:szCs w:val="22"/>
        </w:rPr>
        <w:t>pBGCs</w:t>
      </w:r>
      <w:proofErr w:type="spellEnd"/>
      <w:r w:rsidRPr="00143F95">
        <w:rPr>
          <w:rFonts w:ascii="Times New Roman" w:hAnsi="Times New Roman" w:cs="Times New Roman"/>
          <w:color w:val="000000" w:themeColor="text1"/>
          <w:sz w:val="22"/>
          <w:szCs w:val="22"/>
        </w:rPr>
        <w:t xml:space="preserve"> and all reference </w:t>
      </w:r>
      <w:proofErr w:type="spellStart"/>
      <w:r w:rsidRPr="00143F95">
        <w:rPr>
          <w:rFonts w:ascii="Times New Roman" w:hAnsi="Times New Roman" w:cs="Times New Roman"/>
          <w:color w:val="000000" w:themeColor="text1"/>
          <w:sz w:val="22"/>
          <w:szCs w:val="22"/>
        </w:rPr>
        <w:t>rBGCs</w:t>
      </w:r>
      <w:proofErr w:type="spellEnd"/>
      <w:r w:rsidRPr="00143F95">
        <w:rPr>
          <w:rFonts w:ascii="Times New Roman" w:hAnsi="Times New Roman" w:cs="Times New Roman"/>
          <w:color w:val="000000" w:themeColor="text1"/>
          <w:sz w:val="22"/>
          <w:szCs w:val="22"/>
        </w:rPr>
        <w:t xml:space="preserve"> are predicted with </w:t>
      </w:r>
      <w:proofErr w:type="spellStart"/>
      <w:r w:rsidRPr="00143F95">
        <w:rPr>
          <w:rFonts w:ascii="Times New Roman" w:hAnsi="Times New Roman" w:cs="Times New Roman"/>
          <w:color w:val="000000" w:themeColor="text1"/>
          <w:sz w:val="22"/>
          <w:szCs w:val="22"/>
        </w:rPr>
        <w:t>antiSMASH</w:t>
      </w:r>
      <w:proofErr w:type="spellEnd"/>
      <w:r w:rsidRPr="00143F95">
        <w:rPr>
          <w:rFonts w:ascii="Times New Roman" w:hAnsi="Times New Roman" w:cs="Times New Roman"/>
          <w:color w:val="000000" w:themeColor="text1"/>
          <w:sz w:val="22"/>
          <w:szCs w:val="22"/>
        </w:rPr>
        <w:t xml:space="preserve">. For each </w:t>
      </w:r>
      <w:proofErr w:type="spellStart"/>
      <w:r w:rsidRPr="00143F95">
        <w:rPr>
          <w:rFonts w:ascii="Times New Roman" w:hAnsi="Times New Roman" w:cs="Times New Roman"/>
          <w:color w:val="000000" w:themeColor="text1"/>
          <w:sz w:val="22"/>
          <w:szCs w:val="22"/>
        </w:rPr>
        <w:t>pBGC-rBGC</w:t>
      </w:r>
      <w:proofErr w:type="spellEnd"/>
      <w:r w:rsidRPr="00143F95">
        <w:rPr>
          <w:rFonts w:ascii="Times New Roman" w:hAnsi="Times New Roman" w:cs="Times New Roman"/>
          <w:color w:val="000000" w:themeColor="text1"/>
          <w:sz w:val="22"/>
          <w:szCs w:val="22"/>
        </w:rPr>
        <w:t xml:space="preserve"> pair, </w:t>
      </w:r>
      <w:proofErr w:type="spellStart"/>
      <w:r w:rsidRPr="00143F95">
        <w:rPr>
          <w:rFonts w:ascii="Times New Roman" w:hAnsi="Times New Roman" w:cs="Times New Roman"/>
          <w:color w:val="000000" w:themeColor="text1"/>
          <w:sz w:val="22"/>
          <w:szCs w:val="22"/>
        </w:rPr>
        <w:t>biosynthetiSPAdes</w:t>
      </w:r>
      <w:proofErr w:type="spellEnd"/>
      <w:r w:rsidRPr="00143F95">
        <w:rPr>
          <w:rFonts w:ascii="Times New Roman" w:hAnsi="Times New Roman" w:cs="Times New Roman"/>
          <w:color w:val="000000" w:themeColor="text1"/>
          <w:sz w:val="22"/>
          <w:szCs w:val="22"/>
        </w:rPr>
        <w:t xml:space="preserve"> constructs a bipartite graph, where nodes are domains and edges connect a domain in </w:t>
      </w:r>
      <w:proofErr w:type="spellStart"/>
      <w:r w:rsidRPr="00143F95">
        <w:rPr>
          <w:rFonts w:ascii="Times New Roman" w:hAnsi="Times New Roman" w:cs="Times New Roman"/>
          <w:color w:val="000000" w:themeColor="text1"/>
          <w:sz w:val="22"/>
          <w:szCs w:val="22"/>
        </w:rPr>
        <w:t>pBGC</w:t>
      </w:r>
      <w:proofErr w:type="spellEnd"/>
      <w:r w:rsidRPr="00143F95">
        <w:rPr>
          <w:rFonts w:ascii="Times New Roman" w:hAnsi="Times New Roman" w:cs="Times New Roman"/>
          <w:color w:val="000000" w:themeColor="text1"/>
          <w:sz w:val="22"/>
          <w:szCs w:val="22"/>
        </w:rPr>
        <w:t xml:space="preserve"> with a domain </w:t>
      </w:r>
      <w:proofErr w:type="spellStart"/>
      <w:r w:rsidRPr="00143F95">
        <w:rPr>
          <w:rFonts w:ascii="Times New Roman" w:hAnsi="Times New Roman" w:cs="Times New Roman"/>
          <w:color w:val="000000" w:themeColor="text1"/>
          <w:sz w:val="22"/>
          <w:szCs w:val="22"/>
        </w:rPr>
        <w:t>rBGC</w:t>
      </w:r>
      <w:proofErr w:type="spellEnd"/>
      <w:r w:rsidRPr="00143F95">
        <w:rPr>
          <w:rFonts w:ascii="Times New Roman" w:hAnsi="Times New Roman" w:cs="Times New Roman"/>
          <w:color w:val="000000" w:themeColor="text1"/>
          <w:sz w:val="22"/>
          <w:szCs w:val="22"/>
        </w:rPr>
        <w:t xml:space="preserve"> if both these domains have the same type, e.g., A-domains. The edge weight is defined as the amino acid sequence similarity for the </w:t>
      </w:r>
      <w:r w:rsidRPr="00143F95">
        <w:rPr>
          <w:rFonts w:ascii="Times New Roman" w:hAnsi="Times New Roman" w:cs="Times New Roman"/>
          <w:color w:val="000000" w:themeColor="text1"/>
          <w:sz w:val="22"/>
          <w:szCs w:val="22"/>
        </w:rPr>
        <w:lastRenderedPageBreak/>
        <w:t xml:space="preserve">corresponding domain pair. </w:t>
      </w:r>
      <w:proofErr w:type="spellStart"/>
      <w:r w:rsidRPr="00143F95">
        <w:rPr>
          <w:rFonts w:ascii="Times New Roman" w:hAnsi="Times New Roman" w:cs="Times New Roman"/>
          <w:color w:val="000000" w:themeColor="text1"/>
          <w:sz w:val="22"/>
          <w:szCs w:val="22"/>
        </w:rPr>
        <w:t>biosynthetiSPAdes</w:t>
      </w:r>
      <w:proofErr w:type="spellEnd"/>
      <w:r w:rsidRPr="00143F95">
        <w:rPr>
          <w:rFonts w:ascii="Times New Roman" w:hAnsi="Times New Roman" w:cs="Times New Roman"/>
          <w:color w:val="000000" w:themeColor="text1"/>
          <w:sz w:val="22"/>
          <w:szCs w:val="22"/>
        </w:rPr>
        <w:t xml:space="preserve"> further computes the </w:t>
      </w:r>
      <w:r w:rsidRPr="00143F95">
        <w:rPr>
          <w:rFonts w:ascii="Times New Roman" w:hAnsi="Times New Roman" w:cs="Times New Roman"/>
          <w:i/>
          <w:color w:val="000000" w:themeColor="text1"/>
          <w:sz w:val="22"/>
          <w:szCs w:val="22"/>
        </w:rPr>
        <w:t>maximum-weight matching</w:t>
      </w:r>
      <w:r w:rsidRPr="00143F95">
        <w:rPr>
          <w:rFonts w:ascii="Times New Roman" w:hAnsi="Times New Roman" w:cs="Times New Roman"/>
          <w:color w:val="000000" w:themeColor="text1"/>
          <w:sz w:val="22"/>
          <w:szCs w:val="22"/>
        </w:rPr>
        <w:t xml:space="preserve"> in the constructed bipartite graph using the Hungarian algorithm (Kuhn et al., 1955) (Supplementary Figure S6). The matching nodes in the maximum-weight matching are referred to as the </w:t>
      </w:r>
      <w:r w:rsidRPr="00143F95">
        <w:rPr>
          <w:rFonts w:ascii="Times New Roman" w:hAnsi="Times New Roman" w:cs="Times New Roman"/>
          <w:i/>
          <w:iCs/>
          <w:color w:val="000000" w:themeColor="text1"/>
          <w:sz w:val="22"/>
          <w:szCs w:val="22"/>
        </w:rPr>
        <w:t>domain twins</w:t>
      </w:r>
      <w:r w:rsidRPr="00143F95">
        <w:rPr>
          <w:rFonts w:ascii="Times New Roman" w:hAnsi="Times New Roman" w:cs="Times New Roman"/>
          <w:color w:val="000000" w:themeColor="text1"/>
          <w:sz w:val="22"/>
          <w:szCs w:val="22"/>
        </w:rPr>
        <w:t xml:space="preserve">. </w:t>
      </w:r>
    </w:p>
    <w:p w14:paraId="7983E418" w14:textId="77777777" w:rsidR="00455C28" w:rsidRPr="00143F95" w:rsidRDefault="00455C28" w:rsidP="00455C28">
      <w:pPr>
        <w:rPr>
          <w:rFonts w:ascii="Times New Roman" w:hAnsi="Times New Roman" w:cs="Times New Roman"/>
          <w:b/>
          <w:color w:val="000000" w:themeColor="text1"/>
          <w:sz w:val="22"/>
          <w:szCs w:val="22"/>
        </w:rPr>
      </w:pPr>
      <w:r w:rsidRPr="00143F95">
        <w:rPr>
          <w:rFonts w:ascii="Times New Roman" w:hAnsi="Times New Roman" w:cs="Times New Roman"/>
          <w:noProof/>
          <w:color w:val="000000" w:themeColor="text1"/>
          <w:sz w:val="22"/>
          <w:szCs w:val="22"/>
        </w:rPr>
        <w:drawing>
          <wp:inline distT="0" distB="0" distL="0" distR="0" wp14:anchorId="09C60E78" wp14:editId="0E25BD35">
            <wp:extent cx="5613400" cy="14986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_8Asset 7genes.pdf"/>
                    <pic:cNvPicPr/>
                  </pic:nvPicPr>
                  <pic:blipFill>
                    <a:blip r:embed="rId10"/>
                    <a:stretch>
                      <a:fillRect/>
                    </a:stretch>
                  </pic:blipFill>
                  <pic:spPr>
                    <a:xfrm>
                      <a:off x="0" y="0"/>
                      <a:ext cx="5613400" cy="1498600"/>
                    </a:xfrm>
                    <a:prstGeom prst="rect">
                      <a:avLst/>
                    </a:prstGeom>
                  </pic:spPr>
                </pic:pic>
              </a:graphicData>
            </a:graphic>
          </wp:inline>
        </w:drawing>
      </w:r>
    </w:p>
    <w:p w14:paraId="53D25325" w14:textId="77777777" w:rsidR="00455C28" w:rsidRPr="00143F95" w:rsidRDefault="00455C28" w:rsidP="00455C28">
      <w:pPr>
        <w:rPr>
          <w:rFonts w:ascii="Times New Roman" w:hAnsi="Times New Roman" w:cs="Times New Roman"/>
          <w:color w:val="000000" w:themeColor="text1"/>
          <w:sz w:val="20"/>
          <w:szCs w:val="20"/>
        </w:rPr>
      </w:pPr>
      <w:r w:rsidRPr="00143F95">
        <w:rPr>
          <w:rFonts w:ascii="Times New Roman" w:hAnsi="Times New Roman" w:cs="Times New Roman"/>
          <w:b/>
          <w:color w:val="000000" w:themeColor="text1"/>
          <w:sz w:val="20"/>
          <w:szCs w:val="20"/>
        </w:rPr>
        <w:t xml:space="preserve">Supplementary Figure S6. Reference-based ranking of two fictional putative BGCs (pBGC1 and pBGC2) according to their similarity to an </w:t>
      </w:r>
      <w:proofErr w:type="spellStart"/>
      <w:r w:rsidRPr="00143F95">
        <w:rPr>
          <w:rFonts w:ascii="Times New Roman" w:hAnsi="Times New Roman" w:cs="Times New Roman"/>
          <w:b/>
          <w:color w:val="000000" w:themeColor="text1"/>
          <w:sz w:val="20"/>
          <w:szCs w:val="20"/>
        </w:rPr>
        <w:t>rBGC</w:t>
      </w:r>
      <w:proofErr w:type="spellEnd"/>
      <w:r w:rsidRPr="00143F95">
        <w:rPr>
          <w:rFonts w:ascii="Times New Roman" w:hAnsi="Times New Roman" w:cs="Times New Roman"/>
          <w:b/>
          <w:color w:val="000000" w:themeColor="text1"/>
          <w:sz w:val="20"/>
          <w:szCs w:val="20"/>
        </w:rPr>
        <w:t xml:space="preserve"> in the </w:t>
      </w:r>
      <w:proofErr w:type="spellStart"/>
      <w:r w:rsidRPr="00143F95">
        <w:rPr>
          <w:rFonts w:ascii="Times New Roman" w:hAnsi="Times New Roman" w:cs="Times New Roman"/>
          <w:b/>
          <w:color w:val="000000" w:themeColor="text1"/>
          <w:sz w:val="20"/>
          <w:szCs w:val="20"/>
        </w:rPr>
        <w:t>antiSMASH</w:t>
      </w:r>
      <w:proofErr w:type="spellEnd"/>
      <w:r w:rsidRPr="00143F95">
        <w:rPr>
          <w:rFonts w:ascii="Times New Roman" w:hAnsi="Times New Roman" w:cs="Times New Roman"/>
          <w:b/>
          <w:color w:val="000000" w:themeColor="text1"/>
          <w:sz w:val="20"/>
          <w:szCs w:val="20"/>
        </w:rPr>
        <w:t>-DB database.</w:t>
      </w:r>
      <w:r w:rsidRPr="00143F95">
        <w:rPr>
          <w:rFonts w:ascii="Times New Roman" w:hAnsi="Times New Roman" w:cs="Times New Roman"/>
          <w:color w:val="000000" w:themeColor="text1"/>
          <w:sz w:val="20"/>
          <w:szCs w:val="20"/>
        </w:rPr>
        <w:t xml:space="preserve"> To find which of two </w:t>
      </w:r>
      <w:proofErr w:type="spellStart"/>
      <w:r w:rsidRPr="00143F95">
        <w:rPr>
          <w:rFonts w:ascii="Times New Roman" w:hAnsi="Times New Roman" w:cs="Times New Roman"/>
          <w:color w:val="000000" w:themeColor="text1"/>
          <w:sz w:val="20"/>
          <w:szCs w:val="20"/>
        </w:rPr>
        <w:t>pBGC</w:t>
      </w:r>
      <w:proofErr w:type="spellEnd"/>
      <w:r w:rsidRPr="00143F95">
        <w:rPr>
          <w:rFonts w:ascii="Times New Roman" w:hAnsi="Times New Roman" w:cs="Times New Roman"/>
          <w:color w:val="000000" w:themeColor="text1"/>
          <w:sz w:val="20"/>
          <w:szCs w:val="20"/>
        </w:rPr>
        <w:t xml:space="preserve"> has a better match with the </w:t>
      </w:r>
      <w:proofErr w:type="spellStart"/>
      <w:r w:rsidRPr="00143F95">
        <w:rPr>
          <w:rFonts w:ascii="Times New Roman" w:hAnsi="Times New Roman" w:cs="Times New Roman"/>
          <w:color w:val="000000" w:themeColor="text1"/>
          <w:sz w:val="20"/>
          <w:szCs w:val="20"/>
        </w:rPr>
        <w:t>rBGC</w:t>
      </w:r>
      <w:proofErr w:type="spellEnd"/>
      <w:r w:rsidRPr="00143F95">
        <w:rPr>
          <w:rFonts w:ascii="Times New Roman" w:hAnsi="Times New Roman" w:cs="Times New Roman"/>
          <w:color w:val="000000" w:themeColor="text1"/>
          <w:sz w:val="20"/>
          <w:szCs w:val="20"/>
        </w:rPr>
        <w:t>, the Hungarian algorithm determines</w:t>
      </w:r>
      <w:r w:rsidRPr="00143F95" w:rsidDel="00494F7C">
        <w:rPr>
          <w:rFonts w:ascii="Times New Roman" w:hAnsi="Times New Roman" w:cs="Times New Roman"/>
          <w:color w:val="000000" w:themeColor="text1"/>
          <w:sz w:val="20"/>
          <w:szCs w:val="20"/>
        </w:rPr>
        <w:t xml:space="preserve"> </w:t>
      </w:r>
      <w:r w:rsidRPr="00143F95">
        <w:rPr>
          <w:rFonts w:ascii="Times New Roman" w:hAnsi="Times New Roman" w:cs="Times New Roman"/>
          <w:color w:val="000000" w:themeColor="text1"/>
          <w:sz w:val="20"/>
          <w:szCs w:val="20"/>
        </w:rPr>
        <w:t xml:space="preserve">domain twins between each </w:t>
      </w:r>
      <w:proofErr w:type="spellStart"/>
      <w:r w:rsidRPr="00143F95">
        <w:rPr>
          <w:rFonts w:ascii="Times New Roman" w:hAnsi="Times New Roman" w:cs="Times New Roman"/>
          <w:color w:val="000000" w:themeColor="text1"/>
          <w:sz w:val="20"/>
          <w:szCs w:val="20"/>
        </w:rPr>
        <w:t>pBGCs</w:t>
      </w:r>
      <w:proofErr w:type="spellEnd"/>
      <w:r w:rsidRPr="00143F95">
        <w:rPr>
          <w:rFonts w:ascii="Times New Roman" w:hAnsi="Times New Roman" w:cs="Times New Roman"/>
          <w:color w:val="000000" w:themeColor="text1"/>
          <w:sz w:val="20"/>
          <w:szCs w:val="20"/>
        </w:rPr>
        <w:t xml:space="preserve"> and the </w:t>
      </w:r>
      <w:proofErr w:type="spellStart"/>
      <w:r w:rsidRPr="00143F95">
        <w:rPr>
          <w:rFonts w:ascii="Times New Roman" w:hAnsi="Times New Roman" w:cs="Times New Roman"/>
          <w:color w:val="000000" w:themeColor="text1"/>
          <w:sz w:val="20"/>
          <w:szCs w:val="20"/>
        </w:rPr>
        <w:t>rBGC</w:t>
      </w:r>
      <w:proofErr w:type="spellEnd"/>
      <w:r w:rsidRPr="00143F95">
        <w:rPr>
          <w:rFonts w:ascii="Times New Roman" w:hAnsi="Times New Roman" w:cs="Times New Roman"/>
          <w:color w:val="000000" w:themeColor="text1"/>
          <w:sz w:val="20"/>
          <w:szCs w:val="20"/>
        </w:rPr>
        <w:t xml:space="preserve">. Black and red arrows connect twin domains, red arrows further connect twin domains which will lower the score between </w:t>
      </w:r>
      <w:proofErr w:type="spellStart"/>
      <w:r w:rsidRPr="00143F95">
        <w:rPr>
          <w:rFonts w:ascii="Times New Roman" w:hAnsi="Times New Roman" w:cs="Times New Roman"/>
          <w:color w:val="000000" w:themeColor="text1"/>
          <w:sz w:val="20"/>
          <w:szCs w:val="20"/>
        </w:rPr>
        <w:t>rBGC</w:t>
      </w:r>
      <w:proofErr w:type="spellEnd"/>
      <w:r w:rsidRPr="00143F95">
        <w:rPr>
          <w:rFonts w:ascii="Times New Roman" w:hAnsi="Times New Roman" w:cs="Times New Roman"/>
          <w:color w:val="000000" w:themeColor="text1"/>
          <w:sz w:val="20"/>
          <w:szCs w:val="20"/>
        </w:rPr>
        <w:t xml:space="preserve"> and pBCG1 as the domain order in pBGC1 does not match the reference.</w:t>
      </w:r>
    </w:p>
    <w:p w14:paraId="46CC97F8" w14:textId="77777777" w:rsidR="00455C28" w:rsidRPr="00143F95" w:rsidRDefault="00455C28" w:rsidP="00455C28">
      <w:pPr>
        <w:rPr>
          <w:rFonts w:ascii="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 xml:space="preserve"> </w:t>
      </w:r>
    </w:p>
    <w:p w14:paraId="31EEE3A8" w14:textId="77777777" w:rsidR="00455C28" w:rsidRPr="00143F95" w:rsidRDefault="00455C28" w:rsidP="00455C28">
      <w:pPr>
        <w:spacing w:after="160" w:line="480" w:lineRule="auto"/>
        <w:rPr>
          <w:rFonts w:ascii="Times New Roman" w:eastAsia="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 xml:space="preserve">The closest </w:t>
      </w:r>
      <w:proofErr w:type="spellStart"/>
      <w:r w:rsidRPr="00143F95">
        <w:rPr>
          <w:rFonts w:ascii="Times New Roman" w:hAnsi="Times New Roman" w:cs="Times New Roman"/>
          <w:color w:val="000000" w:themeColor="text1"/>
          <w:sz w:val="22"/>
          <w:szCs w:val="22"/>
        </w:rPr>
        <w:t>rBCG</w:t>
      </w:r>
      <w:proofErr w:type="spellEnd"/>
      <w:r w:rsidRPr="00143F95">
        <w:rPr>
          <w:rFonts w:ascii="Times New Roman" w:hAnsi="Times New Roman" w:cs="Times New Roman"/>
          <w:color w:val="000000" w:themeColor="text1"/>
          <w:sz w:val="22"/>
          <w:szCs w:val="22"/>
        </w:rPr>
        <w:t xml:space="preserve"> from the database is taken based on </w:t>
      </w:r>
      <w:r w:rsidRPr="00143F95">
        <w:rPr>
          <w:rFonts w:ascii="Times New Roman" w:eastAsia="Times New Roman" w:hAnsi="Times New Roman" w:cs="Times New Roman"/>
          <w:color w:val="000000" w:themeColor="text1"/>
          <w:sz w:val="22"/>
          <w:szCs w:val="22"/>
        </w:rPr>
        <w:t xml:space="preserve">the </w:t>
      </w:r>
      <w:r w:rsidRPr="00143F95">
        <w:rPr>
          <w:rFonts w:ascii="Times New Roman" w:eastAsia="Times New Roman" w:hAnsi="Times New Roman" w:cs="Times New Roman"/>
          <w:i/>
          <w:color w:val="000000" w:themeColor="text1"/>
          <w:sz w:val="22"/>
          <w:szCs w:val="22"/>
        </w:rPr>
        <w:t>Domain Sequence Similarity</w:t>
      </w:r>
      <w:r w:rsidRPr="00143F95">
        <w:rPr>
          <w:rFonts w:ascii="Times New Roman" w:eastAsia="Times New Roman" w:hAnsi="Times New Roman" w:cs="Times New Roman"/>
          <w:color w:val="000000" w:themeColor="text1"/>
          <w:sz w:val="22"/>
          <w:szCs w:val="22"/>
        </w:rPr>
        <w:t xml:space="preserve"> (</w:t>
      </w:r>
      <w:r w:rsidRPr="00143F95">
        <w:rPr>
          <w:rFonts w:ascii="Times New Roman" w:eastAsia="Times New Roman" w:hAnsi="Times New Roman" w:cs="Times New Roman"/>
          <w:i/>
          <w:color w:val="000000" w:themeColor="text1"/>
          <w:sz w:val="22"/>
          <w:szCs w:val="22"/>
        </w:rPr>
        <w:t>DSS</w:t>
      </w:r>
      <w:r w:rsidRPr="00143F95">
        <w:rPr>
          <w:rFonts w:ascii="Times New Roman" w:eastAsia="Times New Roman" w:hAnsi="Times New Roman" w:cs="Times New Roman"/>
          <w:color w:val="000000" w:themeColor="text1"/>
          <w:sz w:val="22"/>
          <w:szCs w:val="22"/>
        </w:rPr>
        <w:t xml:space="preserve">) score described below. </w:t>
      </w:r>
    </w:p>
    <w:p w14:paraId="34A06059" w14:textId="77777777" w:rsidR="00455C28" w:rsidRPr="00143F95" w:rsidRDefault="00455C28" w:rsidP="00455C28">
      <w:pPr>
        <w:spacing w:line="360" w:lineRule="auto"/>
        <w:rPr>
          <w:rFonts w:ascii="Times New Roman" w:eastAsia="Times New Roman" w:hAnsi="Times New Roman" w:cs="Times New Roman"/>
          <w:color w:val="000000" w:themeColor="text1"/>
          <w:sz w:val="22"/>
          <w:szCs w:val="22"/>
        </w:rPr>
      </w:pPr>
    </w:p>
    <w:p w14:paraId="079D18A4" w14:textId="77777777" w:rsidR="00455C28" w:rsidRPr="00143F95" w:rsidRDefault="00455C28" w:rsidP="00455C28">
      <w:pPr>
        <w:spacing w:line="36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The similarity score between two BGC clusters should take into account the sequence similarity, the domain composition, and the ordering of the domains.  We also use a concept of highly similar domains – </w:t>
      </w:r>
      <w:r w:rsidRPr="00143F95">
        <w:rPr>
          <w:rFonts w:ascii="Times New Roman" w:eastAsia="Times New Roman" w:hAnsi="Times New Roman" w:cs="Times New Roman"/>
          <w:i/>
          <w:color w:val="000000" w:themeColor="text1"/>
          <w:sz w:val="22"/>
          <w:szCs w:val="22"/>
        </w:rPr>
        <w:t>domain twins</w:t>
      </w:r>
      <w:r w:rsidRPr="00143F95">
        <w:rPr>
          <w:rFonts w:ascii="Times New Roman" w:eastAsia="Times New Roman" w:hAnsi="Times New Roman" w:cs="Times New Roman"/>
          <w:color w:val="000000" w:themeColor="text1"/>
          <w:sz w:val="22"/>
          <w:szCs w:val="22"/>
        </w:rPr>
        <w:t xml:space="preserve"> to find sequence similarity only between relevant domains of BGCs. We find a set of domain twins of a </w:t>
      </w:r>
      <w:proofErr w:type="spellStart"/>
      <w:r w:rsidRPr="00143F95">
        <w:rPr>
          <w:rFonts w:ascii="Times New Roman" w:eastAsia="Times New Roman" w:hAnsi="Times New Roman" w:cs="Times New Roman"/>
          <w:color w:val="000000" w:themeColor="text1"/>
          <w:sz w:val="22"/>
          <w:szCs w:val="22"/>
        </w:rPr>
        <w:t>pBGC</w:t>
      </w:r>
      <w:proofErr w:type="spellEnd"/>
      <w:r w:rsidRPr="00143F95">
        <w:rPr>
          <w:rFonts w:ascii="Times New Roman" w:eastAsia="Times New Roman" w:hAnsi="Times New Roman" w:cs="Times New Roman"/>
          <w:color w:val="000000" w:themeColor="text1"/>
          <w:sz w:val="22"/>
          <w:szCs w:val="22"/>
        </w:rPr>
        <w:t xml:space="preserve"> and </w:t>
      </w:r>
      <w:proofErr w:type="spellStart"/>
      <w:r w:rsidRPr="00143F95">
        <w:rPr>
          <w:rFonts w:ascii="Times New Roman" w:eastAsia="Times New Roman" w:hAnsi="Times New Roman" w:cs="Times New Roman"/>
          <w:color w:val="000000" w:themeColor="text1"/>
          <w:sz w:val="22"/>
          <w:szCs w:val="22"/>
        </w:rPr>
        <w:t>rBGC</w:t>
      </w:r>
      <w:proofErr w:type="spellEnd"/>
      <w:r w:rsidRPr="00143F95">
        <w:rPr>
          <w:rFonts w:ascii="Times New Roman" w:eastAsia="Times New Roman" w:hAnsi="Times New Roman" w:cs="Times New Roman"/>
          <w:color w:val="000000" w:themeColor="text1"/>
          <w:sz w:val="22"/>
          <w:szCs w:val="22"/>
        </w:rPr>
        <w:t xml:space="preserve"> as follows:</w:t>
      </w:r>
    </w:p>
    <w:p w14:paraId="30C70B0B" w14:textId="77777777" w:rsidR="00455C28" w:rsidRPr="00143F95" w:rsidRDefault="00455C28" w:rsidP="00455C28">
      <w:pPr>
        <w:pStyle w:val="ListParagraph"/>
        <w:numPr>
          <w:ilvl w:val="0"/>
          <w:numId w:val="3"/>
        </w:numPr>
        <w:spacing w:line="36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Construct a bipartite graph </w:t>
      </w:r>
      <m:oMath>
        <m:r>
          <w:rPr>
            <w:rFonts w:ascii="Cambria Math" w:eastAsia="Times New Roman" w:hAnsi="Cambria Math" w:cs="Times New Roman"/>
            <w:color w:val="000000" w:themeColor="text1"/>
            <w:sz w:val="22"/>
            <w:szCs w:val="22"/>
          </w:rPr>
          <m:t>G=(U,V,E)</m:t>
        </m:r>
      </m:oMath>
      <w:r w:rsidRPr="00143F95">
        <w:rPr>
          <w:rFonts w:ascii="Times New Roman" w:eastAsia="Times New Roman" w:hAnsi="Times New Roman" w:cs="Times New Roman"/>
          <w:color w:val="000000" w:themeColor="text1"/>
          <w:sz w:val="22"/>
          <w:szCs w:val="22"/>
        </w:rPr>
        <w:t xml:space="preserve">, where </w:t>
      </w:r>
      <m:oMath>
        <m:r>
          <w:rPr>
            <w:rFonts w:ascii="Cambria Math" w:eastAsia="Times New Roman" w:hAnsi="Cambria Math" w:cs="Times New Roman"/>
            <w:color w:val="000000" w:themeColor="text1"/>
            <w:sz w:val="22"/>
            <w:szCs w:val="22"/>
          </w:rPr>
          <m:t>U</m:t>
        </m:r>
      </m:oMath>
      <w:r w:rsidRPr="00143F95">
        <w:rPr>
          <w:rFonts w:ascii="Times New Roman" w:eastAsia="Times New Roman" w:hAnsi="Times New Roman" w:cs="Times New Roman"/>
          <w:color w:val="000000" w:themeColor="text1"/>
          <w:sz w:val="22"/>
          <w:szCs w:val="22"/>
        </w:rPr>
        <w:t xml:space="preserve"> is the set of nodes that correspond to the domains of the first BGC, </w:t>
      </w:r>
      <m:oMath>
        <m:r>
          <w:rPr>
            <w:rFonts w:ascii="Cambria Math" w:eastAsia="Times New Roman" w:hAnsi="Cambria Math" w:cs="Times New Roman"/>
            <w:color w:val="000000" w:themeColor="text1"/>
            <w:sz w:val="22"/>
            <w:szCs w:val="22"/>
          </w:rPr>
          <m:t>V</m:t>
        </m:r>
      </m:oMath>
      <w:r w:rsidRPr="00143F95">
        <w:rPr>
          <w:rFonts w:ascii="Times New Roman" w:eastAsia="Times New Roman" w:hAnsi="Times New Roman" w:cs="Times New Roman"/>
          <w:color w:val="000000" w:themeColor="text1"/>
          <w:sz w:val="22"/>
          <w:szCs w:val="22"/>
        </w:rPr>
        <w:t xml:space="preserve"> is the set of nodes that correspond to the domains of the second BGC, and </w:t>
      </w:r>
      <m:oMath>
        <m:r>
          <w:rPr>
            <w:rFonts w:ascii="Cambria Math" w:eastAsia="Times New Roman" w:hAnsi="Cambria Math" w:cs="Times New Roman"/>
            <w:color w:val="000000" w:themeColor="text1"/>
            <w:sz w:val="22"/>
            <w:szCs w:val="22"/>
          </w:rPr>
          <m:t>E</m:t>
        </m:r>
      </m:oMath>
      <w:r w:rsidRPr="00143F95">
        <w:rPr>
          <w:rFonts w:ascii="Times New Roman" w:eastAsia="Times New Roman" w:hAnsi="Times New Roman" w:cs="Times New Roman"/>
          <w:color w:val="000000" w:themeColor="text1"/>
          <w:sz w:val="22"/>
          <w:szCs w:val="22"/>
        </w:rPr>
        <w:t xml:space="preserve"> is the set of edges that connecting pairs of domains from </w:t>
      </w:r>
      <w:r w:rsidRPr="00143F95">
        <w:rPr>
          <w:rFonts w:ascii="Times New Roman" w:eastAsia="Times New Roman" w:hAnsi="Times New Roman" w:cs="Times New Roman"/>
          <w:i/>
          <w:iCs/>
          <w:color w:val="000000" w:themeColor="text1"/>
          <w:sz w:val="22"/>
          <w:szCs w:val="22"/>
        </w:rPr>
        <w:t>U</w:t>
      </w:r>
      <w:r w:rsidRPr="00143F95">
        <w:rPr>
          <w:rFonts w:ascii="Times New Roman" w:eastAsia="Times New Roman" w:hAnsi="Times New Roman" w:cs="Times New Roman"/>
          <w:color w:val="000000" w:themeColor="text1"/>
          <w:sz w:val="22"/>
          <w:szCs w:val="22"/>
        </w:rPr>
        <w:t xml:space="preserve"> and </w:t>
      </w:r>
      <w:r w:rsidRPr="00143F95">
        <w:rPr>
          <w:rFonts w:ascii="Times New Roman" w:eastAsia="Times New Roman" w:hAnsi="Times New Roman" w:cs="Times New Roman"/>
          <w:i/>
          <w:iCs/>
          <w:color w:val="000000" w:themeColor="text1"/>
          <w:sz w:val="22"/>
          <w:szCs w:val="22"/>
        </w:rPr>
        <w:t>V</w:t>
      </w:r>
      <w:r w:rsidRPr="00143F95">
        <w:rPr>
          <w:rFonts w:ascii="Times New Roman" w:eastAsia="Times New Roman" w:hAnsi="Times New Roman" w:cs="Times New Roman"/>
          <w:color w:val="000000" w:themeColor="text1"/>
          <w:sz w:val="22"/>
          <w:szCs w:val="22"/>
        </w:rPr>
        <w:t xml:space="preserve"> of the same type (e.g. A-domains, C-domains, etc.) </w:t>
      </w:r>
    </w:p>
    <w:p w14:paraId="5EFF7910" w14:textId="77777777" w:rsidR="00455C28" w:rsidRPr="00143F95" w:rsidRDefault="00455C28" w:rsidP="00455C28">
      <w:pPr>
        <w:pStyle w:val="ListParagraph"/>
        <w:numPr>
          <w:ilvl w:val="0"/>
          <w:numId w:val="3"/>
        </w:numPr>
        <w:spacing w:line="36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Compute the similarity score between all pairs of domains of the same type as the amino acid sequence identity of their alignment. The weight of the edge between two domains in the bipartite graph is defined as the similarity score between these domains.  </w:t>
      </w:r>
    </w:p>
    <w:p w14:paraId="09D45360" w14:textId="77777777" w:rsidR="00455C28" w:rsidRPr="00143F95" w:rsidRDefault="00455C28" w:rsidP="00455C28">
      <w:pPr>
        <w:pStyle w:val="ListParagraph"/>
        <w:numPr>
          <w:ilvl w:val="0"/>
          <w:numId w:val="3"/>
        </w:numPr>
        <w:spacing w:line="36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Find the maximum weight matching in the bipartite </w:t>
      </w:r>
      <w:proofErr w:type="spellStart"/>
      <w:r w:rsidRPr="00143F95">
        <w:rPr>
          <w:rFonts w:ascii="Times New Roman" w:eastAsia="Times New Roman" w:hAnsi="Times New Roman" w:cs="Times New Roman"/>
          <w:color w:val="000000" w:themeColor="text1"/>
          <w:sz w:val="22"/>
          <w:szCs w:val="22"/>
        </w:rPr>
        <w:t>bipartite</w:t>
      </w:r>
      <w:proofErr w:type="spellEnd"/>
      <w:r w:rsidRPr="00143F95">
        <w:rPr>
          <w:rFonts w:ascii="Times New Roman" w:eastAsia="Times New Roman" w:hAnsi="Times New Roman" w:cs="Times New Roman"/>
          <w:color w:val="000000" w:themeColor="text1"/>
          <w:sz w:val="22"/>
          <w:szCs w:val="22"/>
        </w:rPr>
        <w:t xml:space="preserve"> graph using the Hungarian algorithm (</w:t>
      </w:r>
      <w:r w:rsidRPr="00143F95">
        <w:rPr>
          <w:rFonts w:ascii="Times New Roman" w:eastAsia="Times New Roman" w:hAnsi="Times New Roman" w:cs="Times New Roman"/>
          <w:color w:val="000000" w:themeColor="text1"/>
          <w:sz w:val="20"/>
          <w:szCs w:val="20"/>
          <w:shd w:val="clear" w:color="auto" w:fill="FFFFFF"/>
        </w:rPr>
        <w:t>Kuhn, H. W., 1955</w:t>
      </w:r>
      <w:r w:rsidRPr="00143F95">
        <w:rPr>
          <w:rFonts w:ascii="Times New Roman" w:eastAsia="Times New Roman" w:hAnsi="Times New Roman" w:cs="Times New Roman"/>
          <w:color w:val="000000" w:themeColor="text1"/>
          <w:sz w:val="22"/>
          <w:szCs w:val="22"/>
        </w:rPr>
        <w:t xml:space="preserve">). Pairs of domains connected by an edge from the maximum weight matching are called the </w:t>
      </w:r>
      <w:r w:rsidRPr="00143F95">
        <w:rPr>
          <w:rFonts w:ascii="Times New Roman" w:eastAsia="Times New Roman" w:hAnsi="Times New Roman" w:cs="Times New Roman"/>
          <w:i/>
          <w:color w:val="000000" w:themeColor="text1"/>
          <w:sz w:val="22"/>
          <w:szCs w:val="22"/>
        </w:rPr>
        <w:t>domain twins</w:t>
      </w:r>
      <w:r w:rsidRPr="00143F95">
        <w:rPr>
          <w:rFonts w:ascii="Times New Roman" w:eastAsia="Times New Roman" w:hAnsi="Times New Roman" w:cs="Times New Roman"/>
          <w:color w:val="000000" w:themeColor="text1"/>
          <w:sz w:val="22"/>
          <w:szCs w:val="22"/>
        </w:rPr>
        <w:t>.</w:t>
      </w:r>
    </w:p>
    <w:p w14:paraId="318F4751" w14:textId="77777777" w:rsidR="00455C28" w:rsidRPr="00143F95" w:rsidRDefault="00455C28" w:rsidP="00455C28">
      <w:pPr>
        <w:spacing w:line="360" w:lineRule="auto"/>
        <w:rPr>
          <w:rFonts w:ascii="Times New Roman" w:eastAsia="Times New Roman" w:hAnsi="Times New Roman" w:cs="Times New Roman"/>
          <w:color w:val="000000" w:themeColor="text1"/>
          <w:sz w:val="22"/>
          <w:szCs w:val="22"/>
        </w:rPr>
      </w:pPr>
    </w:p>
    <w:p w14:paraId="60AFC62A" w14:textId="77777777" w:rsidR="00455C28" w:rsidRPr="00143F95" w:rsidRDefault="00455C28" w:rsidP="00455C28">
      <w:pPr>
        <w:spacing w:line="36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To find a best matching </w:t>
      </w:r>
      <w:proofErr w:type="spellStart"/>
      <w:r w:rsidRPr="00143F95">
        <w:rPr>
          <w:rFonts w:ascii="Times New Roman" w:eastAsia="Times New Roman" w:hAnsi="Times New Roman" w:cs="Times New Roman"/>
          <w:color w:val="000000" w:themeColor="text1"/>
          <w:sz w:val="22"/>
          <w:szCs w:val="22"/>
        </w:rPr>
        <w:t>pBGC-rBGC</w:t>
      </w:r>
      <w:proofErr w:type="spellEnd"/>
      <w:r w:rsidRPr="00143F95">
        <w:rPr>
          <w:rFonts w:ascii="Times New Roman" w:eastAsia="Times New Roman" w:hAnsi="Times New Roman" w:cs="Times New Roman"/>
          <w:color w:val="000000" w:themeColor="text1"/>
          <w:sz w:val="22"/>
          <w:szCs w:val="22"/>
        </w:rPr>
        <w:t xml:space="preserve"> pair, we define the Domain Sequence Similarity (DSS) score. The </w:t>
      </w:r>
      <w:r w:rsidRPr="00143F95">
        <w:rPr>
          <w:rFonts w:ascii="Times New Roman" w:eastAsia="Times New Roman" w:hAnsi="Times New Roman" w:cs="Times New Roman"/>
          <w:iCs/>
          <w:color w:val="000000" w:themeColor="text1"/>
          <w:sz w:val="22"/>
          <w:szCs w:val="22"/>
        </w:rPr>
        <w:lastRenderedPageBreak/>
        <w:t>DSS score</w:t>
      </w:r>
      <w:r w:rsidRPr="00143F95">
        <w:rPr>
          <w:rFonts w:ascii="Times New Roman" w:eastAsia="Times New Roman" w:hAnsi="Times New Roman" w:cs="Times New Roman"/>
          <w:color w:val="000000" w:themeColor="text1"/>
          <w:sz w:val="22"/>
          <w:szCs w:val="22"/>
        </w:rPr>
        <w:t xml:space="preserve"> is a measure of similarity between the amino acid sequences of twin domains between two BGCs. DSS also penalizes for domains that have no twin or different ordering of twin domains.</w:t>
      </w:r>
    </w:p>
    <w:p w14:paraId="52522DFF" w14:textId="77777777" w:rsidR="00455C28" w:rsidRPr="00143F95" w:rsidRDefault="00455C28" w:rsidP="00455C28">
      <w:pPr>
        <w:spacing w:line="360" w:lineRule="auto"/>
        <w:rPr>
          <w:rFonts w:ascii="Times New Roman" w:eastAsia="Times New Roman" w:hAnsi="Times New Roman" w:cs="Times New Roman"/>
          <w:color w:val="000000" w:themeColor="text1"/>
          <w:sz w:val="22"/>
          <w:szCs w:val="22"/>
        </w:rPr>
      </w:pPr>
    </w:p>
    <w:p w14:paraId="35BB6954" w14:textId="77777777" w:rsidR="00455C28" w:rsidRPr="00143F95" w:rsidRDefault="00455C28" w:rsidP="00455C28">
      <w:pPr>
        <w:spacing w:line="36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Let </w:t>
      </w:r>
      <m:oMath>
        <m:r>
          <w:rPr>
            <w:rFonts w:ascii="Cambria Math" w:eastAsia="Times New Roman" w:hAnsi="Cambria Math" w:cs="Times New Roman"/>
            <w:color w:val="000000" w:themeColor="text1"/>
            <w:sz w:val="22"/>
            <w:szCs w:val="22"/>
          </w:rPr>
          <m:t>M</m:t>
        </m:r>
      </m:oMath>
      <w:r w:rsidRPr="00143F95">
        <w:rPr>
          <w:rFonts w:ascii="Times New Roman" w:eastAsia="Times New Roman" w:hAnsi="Times New Roman" w:cs="Times New Roman"/>
          <w:color w:val="000000" w:themeColor="text1"/>
          <w:sz w:val="22"/>
          <w:szCs w:val="22"/>
        </w:rPr>
        <w:t xml:space="preserve"> be the subset of edges in the maximum weight matching for anrBGC-pBGC Pair, and </w:t>
      </w:r>
      <w:r w:rsidRPr="00143F95">
        <w:rPr>
          <w:rFonts w:ascii="Times New Roman" w:eastAsia="Times New Roman" w:hAnsi="Times New Roman" w:cs="Times New Roman"/>
          <w:i/>
          <w:color w:val="000000" w:themeColor="text1"/>
          <w:sz w:val="22"/>
          <w:szCs w:val="22"/>
        </w:rPr>
        <w:t>DT</w:t>
      </w:r>
      <w:r w:rsidRPr="00143F95">
        <w:rPr>
          <w:rFonts w:ascii="Times New Roman" w:eastAsia="Times New Roman" w:hAnsi="Times New Roman" w:cs="Times New Roman"/>
          <w:color w:val="000000" w:themeColor="text1"/>
          <w:sz w:val="22"/>
          <w:szCs w:val="22"/>
        </w:rPr>
        <w:t xml:space="preserve"> be a set of </w:t>
      </w:r>
      <w:r w:rsidRPr="00143F95">
        <w:rPr>
          <w:rFonts w:ascii="Times New Roman" w:eastAsia="Times New Roman" w:hAnsi="Times New Roman" w:cs="Times New Roman"/>
          <w:i/>
          <w:color w:val="000000" w:themeColor="text1"/>
          <w:sz w:val="22"/>
          <w:szCs w:val="22"/>
        </w:rPr>
        <w:t>domain types</w:t>
      </w:r>
      <w:r w:rsidRPr="00143F95">
        <w:rPr>
          <w:rFonts w:ascii="Times New Roman" w:eastAsia="Times New Roman" w:hAnsi="Times New Roman" w:cs="Times New Roman"/>
          <w:color w:val="000000" w:themeColor="text1"/>
          <w:sz w:val="22"/>
          <w:szCs w:val="22"/>
        </w:rPr>
        <w:t xml:space="preserve"> (e.g. A-domains, C-domains, etc.). Given a BGC, we refer to the number of domains of the specific </w:t>
      </w:r>
      <w:r w:rsidRPr="00143F95">
        <w:rPr>
          <w:rFonts w:ascii="Times New Roman" w:eastAsia="Times New Roman" w:hAnsi="Times New Roman" w:cs="Times New Roman"/>
          <w:i/>
          <w:color w:val="000000" w:themeColor="text1"/>
          <w:sz w:val="22"/>
          <w:szCs w:val="22"/>
        </w:rPr>
        <w:t>type</w:t>
      </w:r>
      <w:r w:rsidRPr="00143F95">
        <w:rPr>
          <w:rFonts w:ascii="Times New Roman" w:eastAsia="Times New Roman" w:hAnsi="Times New Roman" w:cs="Times New Roman"/>
          <w:color w:val="000000" w:themeColor="text1"/>
          <w:sz w:val="22"/>
          <w:szCs w:val="22"/>
        </w:rPr>
        <w:t xml:space="preserve"> in this BGC </w:t>
      </w:r>
      <w:proofErr w:type="spellStart"/>
      <w:r w:rsidRPr="00143F95">
        <w:rPr>
          <w:rFonts w:ascii="Times New Roman" w:eastAsia="Times New Roman" w:hAnsi="Times New Roman" w:cs="Times New Roman"/>
          <w:i/>
          <w:color w:val="000000" w:themeColor="text1"/>
          <w:sz w:val="22"/>
          <w:szCs w:val="22"/>
        </w:rPr>
        <w:t>N</w:t>
      </w:r>
      <w:r w:rsidRPr="00143F95">
        <w:rPr>
          <w:rFonts w:ascii="Times New Roman" w:eastAsia="Times New Roman" w:hAnsi="Times New Roman" w:cs="Times New Roman"/>
          <w:i/>
          <w:color w:val="000000" w:themeColor="text1"/>
          <w:sz w:val="22"/>
          <w:szCs w:val="22"/>
          <w:vertAlign w:val="superscript"/>
        </w:rPr>
        <w:t>type</w:t>
      </w:r>
      <w:proofErr w:type="spellEnd"/>
      <w:r w:rsidRPr="00143F95">
        <w:rPr>
          <w:rFonts w:ascii="Times New Roman" w:eastAsia="Times New Roman" w:hAnsi="Times New Roman" w:cs="Times New Roman"/>
          <w:i/>
          <w:color w:val="000000" w:themeColor="text1"/>
          <w:sz w:val="22"/>
          <w:szCs w:val="22"/>
        </w:rPr>
        <w:t xml:space="preserve">(BGC). </w:t>
      </w:r>
      <w:r w:rsidRPr="00143F95">
        <w:rPr>
          <w:rFonts w:ascii="Times New Roman" w:eastAsia="Times New Roman" w:hAnsi="Times New Roman" w:cs="Times New Roman"/>
          <w:color w:val="000000" w:themeColor="text1"/>
          <w:sz w:val="22"/>
          <w:szCs w:val="22"/>
        </w:rPr>
        <w:t xml:space="preserve">Given the order of the twin domains in an </w:t>
      </w:r>
      <w:proofErr w:type="spellStart"/>
      <w:r w:rsidRPr="00143F95">
        <w:rPr>
          <w:rFonts w:ascii="Times New Roman" w:eastAsia="Times New Roman" w:hAnsi="Times New Roman" w:cs="Times New Roman"/>
          <w:color w:val="000000" w:themeColor="text1"/>
          <w:sz w:val="22"/>
          <w:szCs w:val="22"/>
        </w:rPr>
        <w:t>rBGC</w:t>
      </w:r>
      <w:proofErr w:type="spellEnd"/>
      <w:r w:rsidRPr="00143F95">
        <w:rPr>
          <w:rFonts w:ascii="Times New Roman" w:eastAsia="Times New Roman" w:hAnsi="Times New Roman" w:cs="Times New Roman"/>
          <w:color w:val="000000" w:themeColor="text1"/>
          <w:sz w:val="22"/>
          <w:szCs w:val="22"/>
        </w:rPr>
        <w:t xml:space="preserve"> </w:t>
      </w:r>
      <m:oMath>
        <m:r>
          <w:rPr>
            <w:rFonts w:ascii="Cambria Math" w:eastAsia="Times New Roman" w:hAnsi="Cambria Math" w:cs="Times New Roman"/>
            <w:color w:val="000000" w:themeColor="text1"/>
            <w:sz w:val="22"/>
            <w:szCs w:val="22"/>
          </w:rPr>
          <m:t>(</m:t>
        </m:r>
        <m:sSub>
          <m:sSubPr>
            <m:ctrlPr>
              <w:rPr>
                <w:rFonts w:ascii="Cambria Math" w:eastAsia="Times New Roman" w:hAnsi="Cambria Math" w:cs="Times New Roman"/>
                <w:i/>
                <w:color w:val="000000" w:themeColor="text1"/>
                <w:sz w:val="22"/>
                <w:szCs w:val="22"/>
              </w:rPr>
            </m:ctrlPr>
          </m:sSubPr>
          <m:e>
            <m:r>
              <w:rPr>
                <w:rFonts w:ascii="Cambria Math" w:eastAsia="Times New Roman" w:hAnsi="Cambria Math" w:cs="Times New Roman"/>
                <w:color w:val="000000" w:themeColor="text1"/>
                <w:sz w:val="22"/>
                <w:szCs w:val="22"/>
              </w:rPr>
              <m:t>r</m:t>
            </m:r>
          </m:e>
          <m:sub>
            <m:r>
              <w:rPr>
                <w:rFonts w:ascii="Cambria Math" w:eastAsia="Times New Roman" w:hAnsi="Cambria Math" w:cs="Times New Roman"/>
                <w:color w:val="000000" w:themeColor="text1"/>
                <w:sz w:val="22"/>
                <w:szCs w:val="22"/>
              </w:rPr>
              <m:t>1</m:t>
            </m:r>
          </m:sub>
        </m:sSub>
        <m:r>
          <w:rPr>
            <w:rFonts w:ascii="Cambria Math" w:eastAsia="Times New Roman" w:hAnsi="Cambria Math" w:cs="Times New Roman"/>
            <w:color w:val="000000" w:themeColor="text1"/>
            <w:sz w:val="22"/>
            <w:szCs w:val="22"/>
          </w:rPr>
          <m:t>,</m:t>
        </m:r>
        <m:sSub>
          <m:sSubPr>
            <m:ctrlPr>
              <w:rPr>
                <w:rFonts w:ascii="Cambria Math" w:eastAsia="Times New Roman" w:hAnsi="Cambria Math" w:cs="Times New Roman"/>
                <w:i/>
                <w:color w:val="000000" w:themeColor="text1"/>
                <w:sz w:val="22"/>
                <w:szCs w:val="22"/>
              </w:rPr>
            </m:ctrlPr>
          </m:sSubPr>
          <m:e>
            <m:r>
              <w:rPr>
                <w:rFonts w:ascii="Cambria Math" w:eastAsia="Times New Roman" w:hAnsi="Cambria Math" w:cs="Times New Roman"/>
                <w:color w:val="000000" w:themeColor="text1"/>
                <w:sz w:val="22"/>
                <w:szCs w:val="22"/>
              </w:rPr>
              <m:t>r</m:t>
            </m:r>
          </m:e>
          <m:sub>
            <m:r>
              <w:rPr>
                <w:rFonts w:ascii="Cambria Math" w:eastAsia="Times New Roman" w:hAnsi="Cambria Math" w:cs="Times New Roman"/>
                <w:color w:val="000000" w:themeColor="text1"/>
                <w:sz w:val="22"/>
                <w:szCs w:val="22"/>
              </w:rPr>
              <m:t>2</m:t>
            </m:r>
          </m:sub>
        </m:sSub>
        <m:r>
          <w:rPr>
            <w:rFonts w:ascii="Cambria Math" w:eastAsia="Times New Roman" w:hAnsi="Cambria Math" w:cs="Times New Roman"/>
            <w:color w:val="000000" w:themeColor="text1"/>
            <w:sz w:val="22"/>
            <w:szCs w:val="22"/>
          </w:rPr>
          <m:t>,…,</m:t>
        </m:r>
        <m:sSub>
          <m:sSubPr>
            <m:ctrlPr>
              <w:rPr>
                <w:rFonts w:ascii="Cambria Math" w:eastAsia="Times New Roman" w:hAnsi="Cambria Math" w:cs="Times New Roman"/>
                <w:i/>
                <w:color w:val="000000" w:themeColor="text1"/>
                <w:sz w:val="22"/>
                <w:szCs w:val="22"/>
              </w:rPr>
            </m:ctrlPr>
          </m:sSubPr>
          <m:e>
            <m:r>
              <w:rPr>
                <w:rFonts w:ascii="Cambria Math" w:eastAsia="Times New Roman" w:hAnsi="Cambria Math" w:cs="Times New Roman"/>
                <w:color w:val="000000" w:themeColor="text1"/>
                <w:sz w:val="22"/>
                <w:szCs w:val="22"/>
              </w:rPr>
              <m:t>r</m:t>
            </m:r>
          </m:e>
          <m:sub>
            <m:r>
              <w:rPr>
                <w:rFonts w:ascii="Cambria Math" w:eastAsia="Times New Roman" w:hAnsi="Cambria Math" w:cs="Times New Roman"/>
                <w:color w:val="000000" w:themeColor="text1"/>
                <w:sz w:val="22"/>
                <w:szCs w:val="22"/>
              </w:rPr>
              <m:t>|M|</m:t>
            </m:r>
          </m:sub>
        </m:sSub>
        <m:r>
          <w:rPr>
            <w:rFonts w:ascii="Cambria Math" w:eastAsia="Times New Roman" w:hAnsi="Cambria Math" w:cs="Times New Roman"/>
            <w:color w:val="000000" w:themeColor="text1"/>
            <w:sz w:val="22"/>
            <w:szCs w:val="22"/>
          </w:rPr>
          <m:t>)</m:t>
        </m:r>
      </m:oMath>
      <w:r w:rsidRPr="00143F95">
        <w:rPr>
          <w:rFonts w:ascii="Times New Roman" w:eastAsia="Times New Roman" w:hAnsi="Times New Roman" w:cs="Times New Roman"/>
          <w:color w:val="000000" w:themeColor="text1"/>
          <w:sz w:val="22"/>
          <w:szCs w:val="22"/>
        </w:rPr>
        <w:t xml:space="preserve"> and a pBGC </w:t>
      </w:r>
      <m:oMath>
        <m:r>
          <w:rPr>
            <w:rFonts w:ascii="Cambria Math" w:eastAsia="Times New Roman" w:hAnsi="Cambria Math" w:cs="Times New Roman"/>
            <w:color w:val="000000" w:themeColor="text1"/>
            <w:sz w:val="22"/>
            <w:szCs w:val="22"/>
          </w:rPr>
          <m:t>(</m:t>
        </m:r>
        <m:sSub>
          <m:sSubPr>
            <m:ctrlPr>
              <w:rPr>
                <w:rFonts w:ascii="Cambria Math" w:eastAsia="Times New Roman" w:hAnsi="Cambria Math" w:cs="Times New Roman"/>
                <w:i/>
                <w:color w:val="000000" w:themeColor="text1"/>
                <w:sz w:val="22"/>
                <w:szCs w:val="22"/>
              </w:rPr>
            </m:ctrlPr>
          </m:sSubPr>
          <m:e>
            <m:r>
              <w:rPr>
                <w:rFonts w:ascii="Cambria Math" w:eastAsia="Times New Roman" w:hAnsi="Cambria Math" w:cs="Times New Roman"/>
                <w:color w:val="000000" w:themeColor="text1"/>
                <w:sz w:val="22"/>
                <w:szCs w:val="22"/>
              </w:rPr>
              <m:t>p</m:t>
            </m:r>
          </m:e>
          <m:sub>
            <m:r>
              <w:rPr>
                <w:rFonts w:ascii="Cambria Math" w:eastAsia="Times New Roman" w:hAnsi="Cambria Math" w:cs="Times New Roman"/>
                <w:color w:val="000000" w:themeColor="text1"/>
                <w:sz w:val="22"/>
                <w:szCs w:val="22"/>
              </w:rPr>
              <m:t>1</m:t>
            </m:r>
          </m:sub>
        </m:sSub>
        <m:r>
          <w:rPr>
            <w:rFonts w:ascii="Cambria Math" w:eastAsia="Times New Roman" w:hAnsi="Cambria Math" w:cs="Times New Roman"/>
            <w:color w:val="000000" w:themeColor="text1"/>
            <w:sz w:val="22"/>
            <w:szCs w:val="22"/>
          </w:rPr>
          <m:t>,</m:t>
        </m:r>
        <m:sSub>
          <m:sSubPr>
            <m:ctrlPr>
              <w:rPr>
                <w:rFonts w:ascii="Cambria Math" w:eastAsia="Times New Roman" w:hAnsi="Cambria Math" w:cs="Times New Roman"/>
                <w:i/>
                <w:color w:val="000000" w:themeColor="text1"/>
                <w:sz w:val="22"/>
                <w:szCs w:val="22"/>
              </w:rPr>
            </m:ctrlPr>
          </m:sSubPr>
          <m:e>
            <m:r>
              <w:rPr>
                <w:rFonts w:ascii="Cambria Math" w:eastAsia="Times New Roman" w:hAnsi="Cambria Math" w:cs="Times New Roman"/>
                <w:color w:val="000000" w:themeColor="text1"/>
                <w:sz w:val="22"/>
                <w:szCs w:val="22"/>
              </w:rPr>
              <m:t>p</m:t>
            </m:r>
          </m:e>
          <m:sub>
            <m:r>
              <w:rPr>
                <w:rFonts w:ascii="Cambria Math" w:eastAsia="Times New Roman" w:hAnsi="Cambria Math" w:cs="Times New Roman"/>
                <w:color w:val="000000" w:themeColor="text1"/>
                <w:sz w:val="22"/>
                <w:szCs w:val="22"/>
              </w:rPr>
              <m:t>2</m:t>
            </m:r>
          </m:sub>
        </m:sSub>
        <m:r>
          <w:rPr>
            <w:rFonts w:ascii="Cambria Math" w:eastAsia="Times New Roman" w:hAnsi="Cambria Math" w:cs="Times New Roman"/>
            <w:color w:val="000000" w:themeColor="text1"/>
            <w:sz w:val="22"/>
            <w:szCs w:val="22"/>
          </w:rPr>
          <m:t>,…,</m:t>
        </m:r>
        <m:sSub>
          <m:sSubPr>
            <m:ctrlPr>
              <w:rPr>
                <w:rFonts w:ascii="Cambria Math" w:eastAsia="Times New Roman" w:hAnsi="Cambria Math" w:cs="Times New Roman"/>
                <w:i/>
                <w:color w:val="000000" w:themeColor="text1"/>
                <w:sz w:val="22"/>
                <w:szCs w:val="22"/>
              </w:rPr>
            </m:ctrlPr>
          </m:sSubPr>
          <m:e>
            <m:r>
              <w:rPr>
                <w:rFonts w:ascii="Cambria Math" w:eastAsia="Times New Roman" w:hAnsi="Cambria Math" w:cs="Times New Roman"/>
                <w:color w:val="000000" w:themeColor="text1"/>
                <w:sz w:val="22"/>
                <w:szCs w:val="22"/>
              </w:rPr>
              <m:t>p</m:t>
            </m:r>
          </m:e>
          <m:sub>
            <m:r>
              <w:rPr>
                <w:rFonts w:ascii="Cambria Math" w:eastAsia="Times New Roman" w:hAnsi="Cambria Math" w:cs="Times New Roman"/>
                <w:color w:val="000000" w:themeColor="text1"/>
                <w:sz w:val="22"/>
                <w:szCs w:val="22"/>
              </w:rPr>
              <m:t>|M|</m:t>
            </m:r>
          </m:sub>
        </m:sSub>
        <m:r>
          <w:rPr>
            <w:rFonts w:ascii="Cambria Math" w:eastAsia="Times New Roman" w:hAnsi="Cambria Math" w:cs="Times New Roman"/>
            <w:color w:val="000000" w:themeColor="text1"/>
            <w:sz w:val="22"/>
            <w:szCs w:val="22"/>
          </w:rPr>
          <m:t>)</m:t>
        </m:r>
      </m:oMath>
      <w:r w:rsidRPr="00143F95">
        <w:rPr>
          <w:rFonts w:ascii="Times New Roman" w:eastAsia="Times New Roman" w:hAnsi="Times New Roman" w:cs="Times New Roman"/>
          <w:color w:val="000000" w:themeColor="text1"/>
          <w:sz w:val="22"/>
          <w:szCs w:val="22"/>
        </w:rPr>
        <w:t xml:space="preserve">, we analyze all domain twins </w:t>
      </w:r>
      <m:oMath>
        <m:r>
          <w:rPr>
            <w:rFonts w:ascii="Cambria Math" w:eastAsia="Times New Roman" w:hAnsi="Cambria Math" w:cs="Times New Roman"/>
            <w:color w:val="000000" w:themeColor="text1"/>
            <w:sz w:val="22"/>
            <w:szCs w:val="22"/>
          </w:rPr>
          <m:t>(</m:t>
        </m:r>
        <m:sSub>
          <m:sSubPr>
            <m:ctrlPr>
              <w:rPr>
                <w:rFonts w:ascii="Cambria Math" w:eastAsia="Times New Roman" w:hAnsi="Cambria Math" w:cs="Times New Roman"/>
                <w:i/>
                <w:color w:val="000000" w:themeColor="text1"/>
                <w:sz w:val="22"/>
                <w:szCs w:val="22"/>
              </w:rPr>
            </m:ctrlPr>
          </m:sSubPr>
          <m:e>
            <m:r>
              <w:rPr>
                <w:rFonts w:ascii="Cambria Math" w:eastAsia="Times New Roman" w:hAnsi="Cambria Math" w:cs="Times New Roman"/>
                <w:color w:val="000000" w:themeColor="text1"/>
                <w:sz w:val="22"/>
                <w:szCs w:val="22"/>
              </w:rPr>
              <m:t>r</m:t>
            </m:r>
          </m:e>
          <m:sub>
            <m:r>
              <w:rPr>
                <w:rFonts w:ascii="Cambria Math" w:eastAsia="Times New Roman" w:hAnsi="Cambria Math" w:cs="Times New Roman"/>
                <w:color w:val="000000" w:themeColor="text1"/>
                <w:sz w:val="22"/>
                <w:szCs w:val="22"/>
              </w:rPr>
              <m:t>i</m:t>
            </m:r>
          </m:sub>
        </m:sSub>
        <m:r>
          <w:rPr>
            <w:rFonts w:ascii="Cambria Math" w:eastAsia="Times New Roman" w:hAnsi="Cambria Math" w:cs="Times New Roman"/>
            <w:color w:val="000000" w:themeColor="text1"/>
            <w:sz w:val="22"/>
            <w:szCs w:val="22"/>
          </w:rPr>
          <m:t>,</m:t>
        </m:r>
        <m:sSub>
          <m:sSubPr>
            <m:ctrlPr>
              <w:rPr>
                <w:rFonts w:ascii="Cambria Math" w:eastAsia="Times New Roman" w:hAnsi="Cambria Math" w:cs="Times New Roman"/>
                <w:i/>
                <w:color w:val="000000" w:themeColor="text1"/>
                <w:sz w:val="22"/>
                <w:szCs w:val="22"/>
              </w:rPr>
            </m:ctrlPr>
          </m:sSubPr>
          <m:e>
            <m:r>
              <w:rPr>
                <w:rFonts w:ascii="Cambria Math" w:eastAsia="Times New Roman" w:hAnsi="Cambria Math" w:cs="Times New Roman"/>
                <w:color w:val="000000" w:themeColor="text1"/>
                <w:sz w:val="22"/>
                <w:szCs w:val="22"/>
              </w:rPr>
              <m:t>p</m:t>
            </m:r>
          </m:e>
          <m:sub>
            <m:r>
              <w:rPr>
                <w:rFonts w:ascii="Cambria Math" w:eastAsia="Times New Roman" w:hAnsi="Cambria Math" w:cs="Times New Roman"/>
                <w:color w:val="000000" w:themeColor="text1"/>
                <w:sz w:val="22"/>
                <w:szCs w:val="22"/>
              </w:rPr>
              <m:t>j</m:t>
            </m:r>
          </m:sub>
        </m:sSub>
        <m:r>
          <w:rPr>
            <w:rFonts w:ascii="Cambria Math" w:eastAsia="Times New Roman" w:hAnsi="Cambria Math" w:cs="Times New Roman"/>
            <w:color w:val="000000" w:themeColor="text1"/>
            <w:sz w:val="22"/>
            <w:szCs w:val="22"/>
          </w:rPr>
          <m:t>)</m:t>
        </m:r>
      </m:oMath>
      <w:r w:rsidRPr="00143F95">
        <w:rPr>
          <w:rFonts w:ascii="Times New Roman" w:eastAsia="Times New Roman" w:hAnsi="Times New Roman" w:cs="Times New Roman"/>
          <w:color w:val="000000" w:themeColor="text1"/>
          <w:sz w:val="22"/>
          <w:szCs w:val="22"/>
        </w:rPr>
        <w:t xml:space="preserve"> and </w:t>
      </w:r>
      <m:oMath>
        <m:r>
          <w:rPr>
            <w:rFonts w:ascii="Cambria Math" w:eastAsia="Times New Roman" w:hAnsi="Cambria Math" w:cs="Times New Roman"/>
            <w:color w:val="000000" w:themeColor="text1"/>
            <w:sz w:val="22"/>
            <w:szCs w:val="22"/>
          </w:rPr>
          <m:t>(</m:t>
        </m:r>
        <m:sSub>
          <m:sSubPr>
            <m:ctrlPr>
              <w:rPr>
                <w:rFonts w:ascii="Cambria Math" w:eastAsia="Times New Roman" w:hAnsi="Cambria Math" w:cs="Times New Roman"/>
                <w:i/>
                <w:color w:val="000000" w:themeColor="text1"/>
                <w:sz w:val="22"/>
                <w:szCs w:val="22"/>
              </w:rPr>
            </m:ctrlPr>
          </m:sSubPr>
          <m:e>
            <m:r>
              <w:rPr>
                <w:rFonts w:ascii="Cambria Math" w:eastAsia="Times New Roman" w:hAnsi="Cambria Math" w:cs="Times New Roman"/>
                <w:color w:val="000000" w:themeColor="text1"/>
                <w:sz w:val="22"/>
                <w:szCs w:val="22"/>
              </w:rPr>
              <m:t>r</m:t>
            </m:r>
          </m:e>
          <m:sub>
            <m:r>
              <w:rPr>
                <w:rFonts w:ascii="Cambria Math" w:eastAsia="Times New Roman" w:hAnsi="Cambria Math" w:cs="Times New Roman"/>
                <w:color w:val="000000" w:themeColor="text1"/>
                <w:sz w:val="22"/>
                <w:szCs w:val="22"/>
              </w:rPr>
              <m:t>k</m:t>
            </m:r>
          </m:sub>
        </m:sSub>
        <m:r>
          <w:rPr>
            <w:rFonts w:ascii="Cambria Math" w:eastAsia="Times New Roman" w:hAnsi="Cambria Math" w:cs="Times New Roman"/>
            <w:color w:val="000000" w:themeColor="text1"/>
            <w:sz w:val="22"/>
            <w:szCs w:val="22"/>
          </w:rPr>
          <m:t>,</m:t>
        </m:r>
        <m:sSub>
          <m:sSubPr>
            <m:ctrlPr>
              <w:rPr>
                <w:rFonts w:ascii="Cambria Math" w:eastAsia="Times New Roman" w:hAnsi="Cambria Math" w:cs="Times New Roman"/>
                <w:i/>
                <w:color w:val="000000" w:themeColor="text1"/>
                <w:sz w:val="22"/>
                <w:szCs w:val="22"/>
              </w:rPr>
            </m:ctrlPr>
          </m:sSubPr>
          <m:e>
            <m:r>
              <w:rPr>
                <w:rFonts w:ascii="Cambria Math" w:eastAsia="Times New Roman" w:hAnsi="Cambria Math" w:cs="Times New Roman"/>
                <w:color w:val="000000" w:themeColor="text1"/>
                <w:sz w:val="22"/>
                <w:szCs w:val="22"/>
              </w:rPr>
              <m:t>p</m:t>
            </m:r>
          </m:e>
          <m:sub>
            <m:r>
              <w:rPr>
                <w:rFonts w:ascii="Cambria Math" w:eastAsia="Times New Roman" w:hAnsi="Cambria Math" w:cs="Times New Roman"/>
                <w:color w:val="000000" w:themeColor="text1"/>
                <w:sz w:val="22"/>
                <w:szCs w:val="22"/>
              </w:rPr>
              <m:t>l</m:t>
            </m:r>
          </m:sub>
        </m:sSub>
        <m:r>
          <w:rPr>
            <w:rFonts w:ascii="Cambria Math" w:eastAsia="Times New Roman" w:hAnsi="Cambria Math" w:cs="Times New Roman"/>
            <w:color w:val="000000" w:themeColor="text1"/>
            <w:sz w:val="22"/>
            <w:szCs w:val="22"/>
          </w:rPr>
          <m:t>)</m:t>
        </m:r>
      </m:oMath>
      <w:r w:rsidRPr="00143F95">
        <w:rPr>
          <w:rFonts w:ascii="Times New Roman" w:eastAsia="Times New Roman" w:hAnsi="Times New Roman" w:cs="Times New Roman"/>
          <w:color w:val="000000" w:themeColor="text1"/>
          <w:sz w:val="22"/>
          <w:szCs w:val="22"/>
        </w:rPr>
        <w:t xml:space="preserve"> and classify a pair as an </w:t>
      </w:r>
      <w:r w:rsidRPr="00143F95">
        <w:rPr>
          <w:rFonts w:ascii="Times New Roman" w:eastAsia="Times New Roman" w:hAnsi="Times New Roman" w:cs="Times New Roman"/>
          <w:i/>
          <w:color w:val="000000" w:themeColor="text1"/>
          <w:sz w:val="22"/>
          <w:szCs w:val="22"/>
        </w:rPr>
        <w:t>inversion</w:t>
      </w:r>
      <w:r w:rsidRPr="00143F95">
        <w:rPr>
          <w:rFonts w:ascii="Times New Roman" w:eastAsia="Times New Roman" w:hAnsi="Times New Roman" w:cs="Times New Roman"/>
          <w:color w:val="000000" w:themeColor="text1"/>
          <w:sz w:val="22"/>
          <w:szCs w:val="22"/>
        </w:rPr>
        <w:t xml:space="preserve"> if </w:t>
      </w:r>
      <m:oMath>
        <m:r>
          <w:rPr>
            <w:rFonts w:ascii="Cambria Math" w:eastAsia="Times New Roman" w:hAnsi="Cambria Math" w:cs="Times New Roman"/>
            <w:color w:val="000000" w:themeColor="text1"/>
            <w:sz w:val="22"/>
            <w:szCs w:val="22"/>
          </w:rPr>
          <m:t>k&gt;i</m:t>
        </m:r>
      </m:oMath>
      <w:r w:rsidRPr="00143F95">
        <w:rPr>
          <w:rFonts w:ascii="Times New Roman" w:eastAsia="Times New Roman" w:hAnsi="Times New Roman" w:cs="Times New Roman"/>
          <w:color w:val="000000" w:themeColor="text1"/>
          <w:sz w:val="22"/>
          <w:szCs w:val="22"/>
        </w:rPr>
        <w:t xml:space="preserve"> and </w:t>
      </w:r>
      <m:oMath>
        <m:r>
          <w:rPr>
            <w:rFonts w:ascii="Cambria Math" w:eastAsia="Times New Roman" w:hAnsi="Cambria Math" w:cs="Times New Roman"/>
            <w:color w:val="000000" w:themeColor="text1"/>
            <w:sz w:val="22"/>
            <w:szCs w:val="22"/>
          </w:rPr>
          <m:t>j&gt;l</m:t>
        </m:r>
      </m:oMath>
      <w:r w:rsidRPr="00143F95">
        <w:rPr>
          <w:rFonts w:ascii="Times New Roman" w:eastAsia="Times New Roman" w:hAnsi="Times New Roman" w:cs="Times New Roman"/>
          <w:color w:val="000000" w:themeColor="text1"/>
          <w:sz w:val="22"/>
          <w:szCs w:val="22"/>
        </w:rPr>
        <w:t xml:space="preserve">. We define the </w:t>
      </w:r>
      <w:r w:rsidRPr="00143F95">
        <w:rPr>
          <w:rFonts w:ascii="Times New Roman" w:eastAsia="Times New Roman" w:hAnsi="Times New Roman" w:cs="Times New Roman"/>
          <w:i/>
          <w:color w:val="000000" w:themeColor="text1"/>
          <w:sz w:val="22"/>
          <w:szCs w:val="22"/>
        </w:rPr>
        <w:t>inversion index</w:t>
      </w:r>
      <w:r w:rsidRPr="00143F95">
        <w:rPr>
          <w:rFonts w:ascii="Times New Roman" w:eastAsia="Times New Roman" w:hAnsi="Times New Roman" w:cs="Times New Roman"/>
          <w:color w:val="000000" w:themeColor="text1"/>
          <w:sz w:val="22"/>
          <w:szCs w:val="22"/>
        </w:rPr>
        <w:t xml:space="preserve"> </w:t>
      </w:r>
      <m:oMath>
        <m:r>
          <w:rPr>
            <w:rFonts w:ascii="Cambria Math" w:eastAsia="Times New Roman" w:hAnsi="Cambria Math" w:cs="Times New Roman"/>
            <w:color w:val="000000" w:themeColor="text1"/>
            <w:sz w:val="22"/>
            <w:szCs w:val="22"/>
          </w:rPr>
          <m:t>I</m:t>
        </m:r>
        <m:d>
          <m:dPr>
            <m:ctrlPr>
              <w:rPr>
                <w:rFonts w:ascii="Cambria Math" w:eastAsia="Times New Roman" w:hAnsi="Cambria Math" w:cs="Times New Roman"/>
                <w:i/>
                <w:color w:val="000000" w:themeColor="text1"/>
                <w:sz w:val="22"/>
                <w:szCs w:val="22"/>
              </w:rPr>
            </m:ctrlPr>
          </m:dPr>
          <m:e>
            <m:r>
              <w:rPr>
                <w:rFonts w:ascii="Cambria Math" w:eastAsia="Times New Roman" w:hAnsi="Cambria Math" w:cs="Times New Roman"/>
                <w:color w:val="000000" w:themeColor="text1"/>
                <w:sz w:val="22"/>
                <w:szCs w:val="22"/>
              </w:rPr>
              <m:t>rBGC, pBGC</m:t>
            </m:r>
          </m:e>
        </m:d>
        <m:r>
          <w:rPr>
            <w:rFonts w:ascii="Cambria Math" w:eastAsia="Times New Roman" w:hAnsi="Cambria Math" w:cs="Times New Roman"/>
            <w:color w:val="000000" w:themeColor="text1"/>
            <w:sz w:val="22"/>
            <w:szCs w:val="22"/>
          </w:rPr>
          <m:t xml:space="preserve"> </m:t>
        </m:r>
      </m:oMath>
      <w:r w:rsidRPr="00143F95">
        <w:rPr>
          <w:rFonts w:ascii="Times New Roman" w:eastAsia="Times New Roman" w:hAnsi="Times New Roman" w:cs="Times New Roman"/>
          <w:color w:val="000000" w:themeColor="text1"/>
          <w:sz w:val="22"/>
          <w:szCs w:val="22"/>
        </w:rPr>
        <w:t xml:space="preserve">as the total number of inversions between an </w:t>
      </w:r>
      <w:proofErr w:type="spellStart"/>
      <w:r w:rsidRPr="00143F95">
        <w:rPr>
          <w:rFonts w:ascii="Times New Roman" w:eastAsia="Times New Roman" w:hAnsi="Times New Roman" w:cs="Times New Roman"/>
          <w:i/>
          <w:color w:val="000000" w:themeColor="text1"/>
          <w:sz w:val="22"/>
          <w:szCs w:val="22"/>
        </w:rPr>
        <w:t>rBGC</w:t>
      </w:r>
      <w:proofErr w:type="spellEnd"/>
      <w:r w:rsidRPr="00143F95">
        <w:rPr>
          <w:rFonts w:ascii="Times New Roman" w:eastAsia="Times New Roman" w:hAnsi="Times New Roman" w:cs="Times New Roman"/>
          <w:color w:val="000000" w:themeColor="text1"/>
          <w:sz w:val="22"/>
          <w:szCs w:val="22"/>
        </w:rPr>
        <w:t xml:space="preserve"> and a </w:t>
      </w:r>
      <w:proofErr w:type="spellStart"/>
      <w:r w:rsidRPr="00143F95">
        <w:rPr>
          <w:rFonts w:ascii="Times New Roman" w:eastAsia="Times New Roman" w:hAnsi="Times New Roman" w:cs="Times New Roman"/>
          <w:i/>
          <w:color w:val="000000" w:themeColor="text1"/>
          <w:sz w:val="22"/>
          <w:szCs w:val="22"/>
        </w:rPr>
        <w:t>pBGC</w:t>
      </w:r>
      <w:proofErr w:type="spellEnd"/>
      <w:r w:rsidRPr="00143F95">
        <w:rPr>
          <w:rFonts w:ascii="Times New Roman" w:eastAsia="Times New Roman" w:hAnsi="Times New Roman" w:cs="Times New Roman"/>
          <w:color w:val="000000" w:themeColor="text1"/>
          <w:sz w:val="22"/>
          <w:szCs w:val="22"/>
        </w:rPr>
        <w:t xml:space="preserve"> divided by the</w:t>
      </w:r>
      <m:oMath>
        <m:d>
          <m:dPr>
            <m:ctrlPr>
              <w:rPr>
                <w:rFonts w:ascii="Cambria Math" w:eastAsia="Times New Roman" w:hAnsi="Cambria Math" w:cs="Times New Roman"/>
                <w:i/>
                <w:color w:val="000000" w:themeColor="text1"/>
                <w:sz w:val="22"/>
                <w:szCs w:val="22"/>
              </w:rPr>
            </m:ctrlPr>
          </m:dPr>
          <m:e>
            <m:f>
              <m:fPr>
                <m:type m:val="noBar"/>
                <m:ctrlPr>
                  <w:rPr>
                    <w:rFonts w:ascii="Cambria Math" w:eastAsia="Times New Roman" w:hAnsi="Cambria Math" w:cs="Times New Roman"/>
                    <w:i/>
                    <w:color w:val="000000" w:themeColor="text1"/>
                    <w:sz w:val="22"/>
                    <w:szCs w:val="22"/>
                  </w:rPr>
                </m:ctrlPr>
              </m:fPr>
              <m:num>
                <m:r>
                  <w:rPr>
                    <w:rFonts w:ascii="Cambria Math" w:eastAsia="Times New Roman" w:hAnsi="Cambria Math" w:cs="Times New Roman"/>
                    <w:color w:val="000000" w:themeColor="text1"/>
                    <w:sz w:val="22"/>
                    <w:szCs w:val="22"/>
                  </w:rPr>
                  <m:t>M</m:t>
                </m:r>
              </m:num>
              <m:den>
                <m:r>
                  <w:rPr>
                    <w:rFonts w:ascii="Cambria Math" w:eastAsia="Times New Roman" w:hAnsi="Cambria Math" w:cs="Times New Roman"/>
                    <w:color w:val="000000" w:themeColor="text1"/>
                    <w:sz w:val="22"/>
                    <w:szCs w:val="22"/>
                  </w:rPr>
                  <m:t>2</m:t>
                </m:r>
              </m:den>
            </m:f>
          </m:e>
        </m:d>
      </m:oMath>
      <w:r w:rsidRPr="00143F95">
        <w:rPr>
          <w:rFonts w:ascii="Times New Roman" w:eastAsia="Times New Roman" w:hAnsi="Times New Roman" w:cs="Times New Roman"/>
          <w:color w:val="000000" w:themeColor="text1"/>
          <w:sz w:val="22"/>
          <w:szCs w:val="22"/>
        </w:rPr>
        <w:t>, the maximum possible number of inversions between two permuatations of length |</w:t>
      </w:r>
      <w:r w:rsidRPr="00143F95">
        <w:rPr>
          <w:rFonts w:ascii="Times New Roman" w:eastAsia="Times New Roman" w:hAnsi="Times New Roman" w:cs="Times New Roman"/>
          <w:i/>
          <w:color w:val="000000" w:themeColor="text1"/>
          <w:sz w:val="22"/>
          <w:szCs w:val="22"/>
        </w:rPr>
        <w:t>M</w:t>
      </w:r>
      <w:r w:rsidRPr="00143F95">
        <w:rPr>
          <w:rFonts w:ascii="Times New Roman" w:eastAsia="Times New Roman" w:hAnsi="Times New Roman" w:cs="Times New Roman"/>
          <w:color w:val="000000" w:themeColor="text1"/>
          <w:sz w:val="22"/>
          <w:szCs w:val="22"/>
        </w:rPr>
        <w:t>|</w:t>
      </w:r>
      <m:oMath>
        <m:r>
          <w:rPr>
            <w:rFonts w:ascii="Cambria Math" w:eastAsia="Times New Roman" w:hAnsi="Cambria Math" w:cs="Times New Roman"/>
            <w:color w:val="000000" w:themeColor="text1"/>
            <w:sz w:val="22"/>
            <w:szCs w:val="22"/>
          </w:rPr>
          <m:t xml:space="preserve">. </m:t>
        </m:r>
      </m:oMath>
      <w:r w:rsidRPr="00143F95">
        <w:rPr>
          <w:rFonts w:ascii="Times New Roman" w:eastAsia="Times New Roman" w:hAnsi="Times New Roman" w:cs="Times New Roman"/>
          <w:color w:val="000000" w:themeColor="text1"/>
          <w:sz w:val="22"/>
          <w:szCs w:val="22"/>
        </w:rPr>
        <w:t xml:space="preserve">Given an </w:t>
      </w:r>
      <w:proofErr w:type="spellStart"/>
      <w:r w:rsidRPr="00143F95">
        <w:rPr>
          <w:rFonts w:ascii="Times New Roman" w:eastAsia="Times New Roman" w:hAnsi="Times New Roman" w:cs="Times New Roman"/>
          <w:color w:val="000000" w:themeColor="text1"/>
          <w:sz w:val="22"/>
          <w:szCs w:val="22"/>
        </w:rPr>
        <w:t>rBGC-pBGC</w:t>
      </w:r>
      <w:proofErr w:type="spellEnd"/>
      <w:r w:rsidRPr="00143F95">
        <w:rPr>
          <w:rFonts w:ascii="Times New Roman" w:eastAsia="Times New Roman" w:hAnsi="Times New Roman" w:cs="Times New Roman"/>
          <w:color w:val="000000" w:themeColor="text1"/>
          <w:sz w:val="22"/>
          <w:szCs w:val="22"/>
        </w:rPr>
        <w:t xml:space="preserve"> Pair (</w:t>
      </w:r>
      <w:proofErr w:type="spellStart"/>
      <w:r w:rsidRPr="00143F95">
        <w:rPr>
          <w:rFonts w:ascii="Times New Roman" w:eastAsia="Times New Roman" w:hAnsi="Times New Roman" w:cs="Times New Roman"/>
          <w:i/>
          <w:color w:val="000000" w:themeColor="text1"/>
          <w:sz w:val="22"/>
          <w:szCs w:val="22"/>
        </w:rPr>
        <w:t>rBGC</w:t>
      </w:r>
      <w:proofErr w:type="spellEnd"/>
      <w:r w:rsidRPr="00143F95">
        <w:rPr>
          <w:rFonts w:ascii="Times New Roman" w:eastAsia="Times New Roman" w:hAnsi="Times New Roman" w:cs="Times New Roman"/>
          <w:i/>
          <w:color w:val="000000" w:themeColor="text1"/>
          <w:sz w:val="22"/>
          <w:szCs w:val="22"/>
        </w:rPr>
        <w:t xml:space="preserve">, </w:t>
      </w:r>
      <w:proofErr w:type="spellStart"/>
      <w:r w:rsidRPr="00143F95">
        <w:rPr>
          <w:rFonts w:ascii="Times New Roman" w:eastAsia="Times New Roman" w:hAnsi="Times New Roman" w:cs="Times New Roman"/>
          <w:i/>
          <w:color w:val="000000" w:themeColor="text1"/>
          <w:sz w:val="22"/>
          <w:szCs w:val="22"/>
        </w:rPr>
        <w:t>pBGC</w:t>
      </w:r>
      <w:proofErr w:type="spellEnd"/>
      <w:r w:rsidRPr="00143F95">
        <w:rPr>
          <w:rFonts w:ascii="Times New Roman" w:eastAsia="Times New Roman" w:hAnsi="Times New Roman" w:cs="Times New Roman"/>
          <w:color w:val="000000" w:themeColor="text1"/>
          <w:sz w:val="22"/>
          <w:szCs w:val="22"/>
        </w:rPr>
        <w:t xml:space="preserve">) we define its </w:t>
      </w:r>
      <w:r w:rsidRPr="00143F95">
        <w:rPr>
          <w:rFonts w:ascii="Times New Roman" w:eastAsia="Times New Roman" w:hAnsi="Times New Roman" w:cs="Times New Roman"/>
          <w:i/>
          <w:color w:val="000000" w:themeColor="text1"/>
          <w:sz w:val="22"/>
          <w:szCs w:val="22"/>
        </w:rPr>
        <w:t>Domain Sequence Similarity</w:t>
      </w:r>
      <w:r w:rsidRPr="00143F95">
        <w:rPr>
          <w:rFonts w:ascii="Times New Roman" w:eastAsia="Times New Roman" w:hAnsi="Times New Roman" w:cs="Times New Roman"/>
          <w:color w:val="000000" w:themeColor="text1"/>
          <w:sz w:val="22"/>
          <w:szCs w:val="22"/>
        </w:rPr>
        <w:t xml:space="preserve"> score </w:t>
      </w:r>
      <w:r w:rsidRPr="00143F95">
        <w:rPr>
          <w:rFonts w:ascii="Times New Roman" w:eastAsia="Times New Roman" w:hAnsi="Times New Roman" w:cs="Times New Roman"/>
          <w:i/>
          <w:color w:val="000000" w:themeColor="text1"/>
          <w:sz w:val="22"/>
          <w:szCs w:val="22"/>
        </w:rPr>
        <w:t>DSS</w:t>
      </w:r>
      <w:r w:rsidRPr="00143F95">
        <w:rPr>
          <w:rFonts w:ascii="Times New Roman" w:eastAsia="Times New Roman" w:hAnsi="Times New Roman" w:cs="Times New Roman"/>
          <w:color w:val="000000" w:themeColor="text1"/>
          <w:sz w:val="22"/>
          <w:szCs w:val="22"/>
        </w:rPr>
        <w:t>(</w:t>
      </w:r>
      <w:proofErr w:type="spellStart"/>
      <w:r w:rsidRPr="00143F95">
        <w:rPr>
          <w:rFonts w:ascii="Times New Roman" w:eastAsia="Times New Roman" w:hAnsi="Times New Roman" w:cs="Times New Roman"/>
          <w:i/>
          <w:color w:val="000000" w:themeColor="text1"/>
          <w:sz w:val="22"/>
          <w:szCs w:val="22"/>
        </w:rPr>
        <w:t>rBGC</w:t>
      </w:r>
      <w:proofErr w:type="spellEnd"/>
      <w:r w:rsidRPr="00143F95">
        <w:rPr>
          <w:rFonts w:ascii="Times New Roman" w:eastAsia="Times New Roman" w:hAnsi="Times New Roman" w:cs="Times New Roman"/>
          <w:i/>
          <w:color w:val="000000" w:themeColor="text1"/>
          <w:sz w:val="22"/>
          <w:szCs w:val="22"/>
        </w:rPr>
        <w:t xml:space="preserve">, </w:t>
      </w:r>
      <w:proofErr w:type="spellStart"/>
      <w:r w:rsidRPr="00143F95">
        <w:rPr>
          <w:rFonts w:ascii="Times New Roman" w:eastAsia="Times New Roman" w:hAnsi="Times New Roman" w:cs="Times New Roman"/>
          <w:i/>
          <w:color w:val="000000" w:themeColor="text1"/>
          <w:sz w:val="22"/>
          <w:szCs w:val="22"/>
        </w:rPr>
        <w:t>pBGC</w:t>
      </w:r>
      <w:proofErr w:type="spellEnd"/>
      <w:r w:rsidRPr="00143F95">
        <w:rPr>
          <w:rFonts w:ascii="Times New Roman" w:eastAsia="Times New Roman" w:hAnsi="Times New Roman" w:cs="Times New Roman"/>
          <w:color w:val="000000" w:themeColor="text1"/>
          <w:sz w:val="22"/>
          <w:szCs w:val="22"/>
        </w:rPr>
        <w:t>) as follows:</w:t>
      </w:r>
    </w:p>
    <w:p w14:paraId="71C47F40" w14:textId="77777777" w:rsidR="00455C28" w:rsidRPr="00143F95" w:rsidRDefault="00455C28" w:rsidP="00455C28">
      <w:pPr>
        <w:spacing w:line="360" w:lineRule="auto"/>
        <w:rPr>
          <w:rFonts w:ascii="Times New Roman" w:eastAsia="Times New Roman" w:hAnsi="Times New Roman" w:cs="Times New Roman"/>
          <w:color w:val="000000" w:themeColor="text1"/>
          <w:sz w:val="22"/>
          <w:szCs w:val="22"/>
        </w:rPr>
      </w:pPr>
      <m:oMathPara>
        <m:oMath>
          <m:r>
            <w:rPr>
              <w:rFonts w:ascii="Cambria Math" w:eastAsia="Times New Roman" w:hAnsi="Cambria Math" w:cs="Times New Roman"/>
              <w:color w:val="000000" w:themeColor="text1"/>
              <w:sz w:val="22"/>
              <w:szCs w:val="22"/>
            </w:rPr>
            <m:t>DSS</m:t>
          </m:r>
          <m:d>
            <m:dPr>
              <m:ctrlPr>
                <w:rPr>
                  <w:rFonts w:ascii="Cambria Math" w:eastAsia="Times New Roman" w:hAnsi="Cambria Math" w:cs="Times New Roman"/>
                  <w:color w:val="000000" w:themeColor="text1"/>
                  <w:sz w:val="22"/>
                  <w:szCs w:val="22"/>
                </w:rPr>
              </m:ctrlPr>
            </m:dPr>
            <m:e>
              <m:r>
                <w:rPr>
                  <w:rFonts w:ascii="Cambria Math" w:eastAsia="Times New Roman" w:hAnsi="Cambria Math" w:cs="Times New Roman"/>
                  <w:color w:val="000000" w:themeColor="text1"/>
                  <w:sz w:val="22"/>
                  <w:szCs w:val="22"/>
                </w:rPr>
                <m:t>rBGC, pBGC</m:t>
              </m:r>
            </m:e>
          </m:d>
          <m:r>
            <w:rPr>
              <w:rFonts w:ascii="Cambria Math" w:eastAsia="Times New Roman" w:hAnsi="Cambria Math" w:cs="Times New Roman"/>
              <w:color w:val="000000" w:themeColor="text1"/>
              <w:sz w:val="22"/>
              <w:szCs w:val="22"/>
            </w:rPr>
            <m:t>=</m:t>
          </m:r>
          <m:nary>
            <m:naryPr>
              <m:chr m:val="∑"/>
              <m:limLoc m:val="undOvr"/>
              <m:supHide m:val="1"/>
              <m:ctrlPr>
                <w:rPr>
                  <w:rFonts w:ascii="Cambria Math" w:eastAsia="Times New Roman" w:hAnsi="Cambria Math" w:cs="Times New Roman"/>
                  <w:i/>
                  <w:color w:val="000000" w:themeColor="text1"/>
                  <w:sz w:val="22"/>
                  <w:szCs w:val="22"/>
                </w:rPr>
              </m:ctrlPr>
            </m:naryPr>
            <m:sub>
              <m:r>
                <w:rPr>
                  <w:rFonts w:ascii="Cambria Math" w:eastAsia="Times New Roman" w:hAnsi="Cambria Math" w:cs="Times New Roman"/>
                  <w:color w:val="000000" w:themeColor="text1"/>
                  <w:sz w:val="22"/>
                  <w:szCs w:val="22"/>
                </w:rPr>
                <m:t>type∈DT</m:t>
              </m:r>
            </m:sub>
            <m:sup/>
            <m:e>
              <m:f>
                <m:fPr>
                  <m:ctrlPr>
                    <w:rPr>
                      <w:rFonts w:ascii="Cambria Math" w:eastAsia="Times New Roman" w:hAnsi="Cambria Math" w:cs="Times New Roman"/>
                      <w:i/>
                      <w:color w:val="000000" w:themeColor="text1"/>
                      <w:sz w:val="22"/>
                      <w:szCs w:val="22"/>
                    </w:rPr>
                  </m:ctrlPr>
                </m:fPr>
                <m:num>
                  <m:nary>
                    <m:naryPr>
                      <m:chr m:val="∑"/>
                      <m:limLoc m:val="undOvr"/>
                      <m:supHide m:val="1"/>
                      <m:ctrlPr>
                        <w:rPr>
                          <w:rFonts w:ascii="Cambria Math" w:eastAsia="Times New Roman" w:hAnsi="Cambria Math" w:cs="Times New Roman"/>
                          <w:i/>
                          <w:color w:val="000000" w:themeColor="text1"/>
                          <w:sz w:val="22"/>
                          <w:szCs w:val="22"/>
                        </w:rPr>
                      </m:ctrlPr>
                    </m:naryPr>
                    <m:sub>
                      <m:r>
                        <w:rPr>
                          <w:rFonts w:ascii="Cambria Math" w:eastAsia="Times New Roman" w:hAnsi="Cambria Math" w:cs="Times New Roman"/>
                          <w:color w:val="000000" w:themeColor="text1"/>
                          <w:sz w:val="22"/>
                          <w:szCs w:val="22"/>
                        </w:rPr>
                        <m:t>e∈</m:t>
                      </m:r>
                      <m:sSub>
                        <m:sSubPr>
                          <m:ctrlPr>
                            <w:rPr>
                              <w:rFonts w:ascii="Cambria Math" w:eastAsia="Times New Roman" w:hAnsi="Cambria Math" w:cs="Times New Roman"/>
                              <w:i/>
                              <w:color w:val="000000" w:themeColor="text1"/>
                              <w:sz w:val="22"/>
                              <w:szCs w:val="22"/>
                            </w:rPr>
                          </m:ctrlPr>
                        </m:sSubPr>
                        <m:e>
                          <m:r>
                            <w:rPr>
                              <w:rFonts w:ascii="Cambria Math" w:eastAsia="Times New Roman" w:hAnsi="Cambria Math" w:cs="Times New Roman"/>
                              <w:color w:val="000000" w:themeColor="text1"/>
                              <w:sz w:val="22"/>
                              <w:szCs w:val="22"/>
                            </w:rPr>
                            <m:t>M</m:t>
                          </m:r>
                        </m:e>
                        <m:sub>
                          <m:r>
                            <w:rPr>
                              <w:rFonts w:ascii="Cambria Math" w:eastAsia="Times New Roman" w:hAnsi="Cambria Math" w:cs="Times New Roman"/>
                              <w:color w:val="000000" w:themeColor="text1"/>
                              <w:sz w:val="22"/>
                              <w:szCs w:val="22"/>
                            </w:rPr>
                            <m:t>type</m:t>
                          </m:r>
                        </m:sub>
                      </m:sSub>
                    </m:sub>
                    <m:sup/>
                    <m:e>
                      <m:r>
                        <w:rPr>
                          <w:rFonts w:ascii="Cambria Math" w:eastAsia="Times New Roman" w:hAnsi="Cambria Math" w:cs="Times New Roman"/>
                          <w:color w:val="000000" w:themeColor="text1"/>
                          <w:sz w:val="22"/>
                          <w:szCs w:val="22"/>
                        </w:rPr>
                        <m:t>weight</m:t>
                      </m:r>
                      <m:d>
                        <m:dPr>
                          <m:ctrlPr>
                            <w:rPr>
                              <w:rFonts w:ascii="Cambria Math" w:eastAsia="Times New Roman" w:hAnsi="Cambria Math" w:cs="Times New Roman"/>
                              <w:i/>
                              <w:color w:val="000000" w:themeColor="text1"/>
                              <w:sz w:val="22"/>
                              <w:szCs w:val="22"/>
                            </w:rPr>
                          </m:ctrlPr>
                        </m:dPr>
                        <m:e>
                          <m:r>
                            <w:rPr>
                              <w:rFonts w:ascii="Cambria Math" w:eastAsia="Times New Roman" w:hAnsi="Cambria Math" w:cs="Times New Roman"/>
                              <w:color w:val="000000" w:themeColor="text1"/>
                              <w:sz w:val="22"/>
                              <w:szCs w:val="22"/>
                            </w:rPr>
                            <m:t>e</m:t>
                          </m:r>
                        </m:e>
                      </m:d>
                    </m:e>
                  </m:nary>
                </m:num>
                <m:den>
                  <m:func>
                    <m:funcPr>
                      <m:ctrlPr>
                        <w:rPr>
                          <w:rFonts w:ascii="Cambria Math" w:eastAsia="Times New Roman" w:hAnsi="Cambria Math" w:cs="Times New Roman"/>
                          <w:color w:val="000000" w:themeColor="text1"/>
                          <w:sz w:val="22"/>
                          <w:szCs w:val="22"/>
                        </w:rPr>
                      </m:ctrlPr>
                    </m:funcPr>
                    <m:fName>
                      <m:r>
                        <m:rPr>
                          <m:sty m:val="p"/>
                        </m:rPr>
                        <w:rPr>
                          <w:rFonts w:ascii="Cambria Math" w:eastAsia="Times New Roman" w:hAnsi="Cambria Math" w:cs="Times New Roman"/>
                          <w:color w:val="000000" w:themeColor="text1"/>
                          <w:sz w:val="22"/>
                          <w:szCs w:val="22"/>
                        </w:rPr>
                        <m:t>max</m:t>
                      </m:r>
                    </m:fName>
                    <m:e>
                      <m:d>
                        <m:dPr>
                          <m:ctrlPr>
                            <w:rPr>
                              <w:rFonts w:ascii="Cambria Math" w:eastAsia="Times New Roman" w:hAnsi="Cambria Math" w:cs="Times New Roman"/>
                              <w:i/>
                              <w:color w:val="000000" w:themeColor="text1"/>
                              <w:sz w:val="22"/>
                              <w:szCs w:val="22"/>
                            </w:rPr>
                          </m:ctrlPr>
                        </m:dPr>
                        <m:e>
                          <m:sSup>
                            <m:sSupPr>
                              <m:ctrlPr>
                                <w:rPr>
                                  <w:rFonts w:ascii="Cambria Math" w:eastAsia="Times New Roman" w:hAnsi="Cambria Math" w:cs="Times New Roman"/>
                                  <w:i/>
                                  <w:color w:val="000000" w:themeColor="text1"/>
                                  <w:sz w:val="22"/>
                                  <w:szCs w:val="22"/>
                                </w:rPr>
                              </m:ctrlPr>
                            </m:sSupPr>
                            <m:e>
                              <m:r>
                                <w:rPr>
                                  <w:rFonts w:ascii="Cambria Math" w:eastAsia="Times New Roman" w:hAnsi="Cambria Math" w:cs="Times New Roman"/>
                                  <w:color w:val="000000" w:themeColor="text1"/>
                                  <w:sz w:val="22"/>
                                  <w:szCs w:val="22"/>
                                </w:rPr>
                                <m:t>N</m:t>
                              </m:r>
                            </m:e>
                            <m:sup>
                              <m:r>
                                <w:rPr>
                                  <w:rFonts w:ascii="Cambria Math" w:eastAsia="Times New Roman" w:hAnsi="Cambria Math" w:cs="Times New Roman"/>
                                  <w:color w:val="000000" w:themeColor="text1"/>
                                  <w:sz w:val="22"/>
                                  <w:szCs w:val="22"/>
                                </w:rPr>
                                <m:t>type</m:t>
                              </m:r>
                            </m:sup>
                          </m:sSup>
                          <m:d>
                            <m:dPr>
                              <m:ctrlPr>
                                <w:rPr>
                                  <w:rFonts w:ascii="Cambria Math" w:eastAsia="Times New Roman" w:hAnsi="Cambria Math" w:cs="Times New Roman"/>
                                  <w:i/>
                                  <w:color w:val="000000" w:themeColor="text1"/>
                                  <w:sz w:val="22"/>
                                  <w:szCs w:val="22"/>
                                </w:rPr>
                              </m:ctrlPr>
                            </m:dPr>
                            <m:e>
                              <m:r>
                                <w:rPr>
                                  <w:rFonts w:ascii="Cambria Math" w:eastAsia="Times New Roman" w:hAnsi="Cambria Math" w:cs="Times New Roman"/>
                                  <w:color w:val="000000" w:themeColor="text1"/>
                                  <w:sz w:val="22"/>
                                  <w:szCs w:val="22"/>
                                </w:rPr>
                                <m:t>rBGC</m:t>
                              </m:r>
                            </m:e>
                          </m:d>
                          <m:r>
                            <w:rPr>
                              <w:rFonts w:ascii="Cambria Math" w:eastAsia="Times New Roman" w:hAnsi="Cambria Math" w:cs="Times New Roman"/>
                              <w:color w:val="000000" w:themeColor="text1"/>
                              <w:sz w:val="22"/>
                              <w:szCs w:val="22"/>
                            </w:rPr>
                            <m:t>,</m:t>
                          </m:r>
                          <m:sSup>
                            <m:sSupPr>
                              <m:ctrlPr>
                                <w:rPr>
                                  <w:rFonts w:ascii="Cambria Math" w:eastAsia="Times New Roman" w:hAnsi="Cambria Math" w:cs="Times New Roman"/>
                                  <w:i/>
                                  <w:color w:val="000000" w:themeColor="text1"/>
                                  <w:sz w:val="22"/>
                                  <w:szCs w:val="22"/>
                                </w:rPr>
                              </m:ctrlPr>
                            </m:sSupPr>
                            <m:e>
                              <m:r>
                                <w:rPr>
                                  <w:rFonts w:ascii="Cambria Math" w:eastAsia="Times New Roman" w:hAnsi="Cambria Math" w:cs="Times New Roman"/>
                                  <w:color w:val="000000" w:themeColor="text1"/>
                                  <w:sz w:val="22"/>
                                  <w:szCs w:val="22"/>
                                </w:rPr>
                                <m:t>N</m:t>
                              </m:r>
                            </m:e>
                            <m:sup>
                              <m:r>
                                <w:rPr>
                                  <w:rFonts w:ascii="Cambria Math" w:eastAsia="Times New Roman" w:hAnsi="Cambria Math" w:cs="Times New Roman"/>
                                  <w:color w:val="000000" w:themeColor="text1"/>
                                  <w:sz w:val="22"/>
                                  <w:szCs w:val="22"/>
                                </w:rPr>
                                <m:t>type</m:t>
                              </m:r>
                            </m:sup>
                          </m:sSup>
                          <m:d>
                            <m:dPr>
                              <m:ctrlPr>
                                <w:rPr>
                                  <w:rFonts w:ascii="Cambria Math" w:eastAsia="Times New Roman" w:hAnsi="Cambria Math" w:cs="Times New Roman"/>
                                  <w:i/>
                                  <w:color w:val="000000" w:themeColor="text1"/>
                                  <w:sz w:val="22"/>
                                  <w:szCs w:val="22"/>
                                </w:rPr>
                              </m:ctrlPr>
                            </m:dPr>
                            <m:e>
                              <m:r>
                                <w:rPr>
                                  <w:rFonts w:ascii="Cambria Math" w:eastAsia="Times New Roman" w:hAnsi="Cambria Math" w:cs="Times New Roman"/>
                                  <w:color w:val="000000" w:themeColor="text1"/>
                                  <w:sz w:val="22"/>
                                  <w:szCs w:val="22"/>
                                </w:rPr>
                                <m:t>pBGC</m:t>
                              </m:r>
                            </m:e>
                          </m:d>
                        </m:e>
                      </m:d>
                    </m:e>
                  </m:func>
                </m:den>
              </m:f>
            </m:e>
          </m:nary>
          <m:d>
            <m:dPr>
              <m:ctrlPr>
                <w:rPr>
                  <w:rFonts w:ascii="Cambria Math" w:eastAsia="Times New Roman" w:hAnsi="Cambria Math" w:cs="Times New Roman"/>
                  <w:i/>
                  <w:color w:val="000000" w:themeColor="text1"/>
                  <w:sz w:val="22"/>
                  <w:szCs w:val="22"/>
                </w:rPr>
              </m:ctrlPr>
            </m:dPr>
            <m:e>
              <m:r>
                <w:rPr>
                  <w:rFonts w:ascii="Cambria Math" w:eastAsia="Times New Roman" w:hAnsi="Cambria Math" w:cs="Times New Roman"/>
                  <w:color w:val="000000" w:themeColor="text1"/>
                  <w:sz w:val="22"/>
                  <w:szCs w:val="22"/>
                </w:rPr>
                <m:t xml:space="preserve">1-I(rBGC,pBCG </m:t>
              </m:r>
            </m:e>
          </m:d>
          <m:r>
            <w:rPr>
              <w:rFonts w:ascii="Cambria Math" w:eastAsia="Times New Roman" w:hAnsi="Cambria Math" w:cs="Times New Roman"/>
              <w:color w:val="000000" w:themeColor="text1"/>
              <w:sz w:val="22"/>
              <w:szCs w:val="22"/>
            </w:rPr>
            <m:t>)</m:t>
          </m:r>
        </m:oMath>
      </m:oMathPara>
    </w:p>
    <w:p w14:paraId="1A529BE2" w14:textId="77777777" w:rsidR="00455C28" w:rsidRPr="00143F95" w:rsidRDefault="00455C28" w:rsidP="00455C28">
      <w:pPr>
        <w:spacing w:line="360" w:lineRule="auto"/>
        <w:rPr>
          <w:rFonts w:ascii="Times New Roman" w:eastAsia="Times New Roman" w:hAnsi="Times New Roman" w:cs="Times New Roman"/>
          <w:color w:val="000000" w:themeColor="text1"/>
          <w:sz w:val="22"/>
          <w:szCs w:val="22"/>
        </w:rPr>
      </w:pPr>
    </w:p>
    <w:p w14:paraId="6E32FAA6" w14:textId="77777777" w:rsidR="00455C28" w:rsidRPr="00143F95" w:rsidRDefault="00455C28" w:rsidP="00455C28">
      <w:pPr>
        <w:spacing w:line="36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where </w:t>
      </w:r>
      <m:oMath>
        <m:sSub>
          <m:sSubPr>
            <m:ctrlPr>
              <w:rPr>
                <w:rFonts w:ascii="Cambria Math" w:eastAsia="Times New Roman" w:hAnsi="Cambria Math" w:cs="Times New Roman"/>
                <w:i/>
                <w:color w:val="000000" w:themeColor="text1"/>
                <w:sz w:val="22"/>
                <w:szCs w:val="22"/>
              </w:rPr>
            </m:ctrlPr>
          </m:sSubPr>
          <m:e>
            <m:r>
              <w:rPr>
                <w:rFonts w:ascii="Cambria Math" w:eastAsia="Times New Roman" w:hAnsi="Cambria Math" w:cs="Times New Roman"/>
                <w:color w:val="000000" w:themeColor="text1"/>
                <w:sz w:val="22"/>
                <w:szCs w:val="22"/>
              </w:rPr>
              <m:t>M</m:t>
            </m:r>
          </m:e>
          <m:sub>
            <m:r>
              <w:rPr>
                <w:rFonts w:ascii="Cambria Math" w:eastAsia="Times New Roman" w:hAnsi="Cambria Math" w:cs="Times New Roman"/>
                <w:color w:val="000000" w:themeColor="text1"/>
                <w:sz w:val="22"/>
                <w:szCs w:val="22"/>
              </w:rPr>
              <m:t>type</m:t>
            </m:r>
          </m:sub>
        </m:sSub>
      </m:oMath>
      <w:r w:rsidRPr="00143F95">
        <w:rPr>
          <w:rFonts w:ascii="Times New Roman" w:eastAsia="Times New Roman" w:hAnsi="Times New Roman" w:cs="Times New Roman"/>
          <w:color w:val="000000" w:themeColor="text1"/>
          <w:sz w:val="22"/>
          <w:szCs w:val="22"/>
        </w:rPr>
        <w:t xml:space="preserve"> is the subset of edges of the given </w:t>
      </w:r>
      <w:r w:rsidRPr="00143F95">
        <w:rPr>
          <w:rFonts w:ascii="Times New Roman" w:eastAsia="Times New Roman" w:hAnsi="Times New Roman" w:cs="Times New Roman"/>
          <w:i/>
          <w:color w:val="000000" w:themeColor="text1"/>
          <w:sz w:val="22"/>
          <w:szCs w:val="22"/>
        </w:rPr>
        <w:t>type</w:t>
      </w:r>
      <w:r w:rsidRPr="00143F95">
        <w:rPr>
          <w:rFonts w:ascii="Times New Roman" w:eastAsia="Times New Roman" w:hAnsi="Times New Roman" w:cs="Times New Roman"/>
          <w:color w:val="000000" w:themeColor="text1"/>
          <w:sz w:val="22"/>
          <w:szCs w:val="22"/>
        </w:rPr>
        <w:t xml:space="preserve"> in the maximum weight matching and </w:t>
      </w:r>
      <m:oMath>
        <m:r>
          <w:rPr>
            <w:rFonts w:ascii="Cambria Math" w:eastAsia="Times New Roman" w:hAnsi="Cambria Math" w:cs="Times New Roman"/>
            <w:color w:val="000000" w:themeColor="text1"/>
            <w:sz w:val="22"/>
            <w:szCs w:val="22"/>
          </w:rPr>
          <m:t>weight(e)</m:t>
        </m:r>
      </m:oMath>
      <w:r w:rsidRPr="00143F95">
        <w:rPr>
          <w:rFonts w:ascii="Times New Roman" w:eastAsia="Times New Roman" w:hAnsi="Times New Roman" w:cs="Times New Roman"/>
          <w:color w:val="000000" w:themeColor="text1"/>
          <w:sz w:val="22"/>
          <w:szCs w:val="22"/>
        </w:rPr>
        <w:t xml:space="preserve"> is the weight of an edge e in the bipartite graph. Note that the DSS score penalizes domains that do not participate in twin pairs. </w:t>
      </w:r>
    </w:p>
    <w:p w14:paraId="34C6B26F" w14:textId="77777777" w:rsidR="00455C28" w:rsidRPr="00143F95" w:rsidRDefault="00455C28" w:rsidP="00455C28">
      <w:pPr>
        <w:spacing w:line="360" w:lineRule="auto"/>
        <w:rPr>
          <w:rFonts w:ascii="Times New Roman" w:eastAsia="Times New Roman" w:hAnsi="Times New Roman" w:cs="Times New Roman"/>
          <w:color w:val="000000" w:themeColor="text1"/>
          <w:sz w:val="22"/>
          <w:szCs w:val="22"/>
        </w:rPr>
      </w:pPr>
    </w:p>
    <w:p w14:paraId="45B8172D" w14:textId="77777777" w:rsidR="00455C28" w:rsidRPr="00143F95" w:rsidRDefault="00455C28" w:rsidP="00455C28">
      <w:pPr>
        <w:spacing w:line="48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Given a set of putative BGCs and a set of reference BGCs,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selects an </w:t>
      </w:r>
      <w:proofErr w:type="spellStart"/>
      <w:r w:rsidRPr="00143F95">
        <w:rPr>
          <w:rFonts w:ascii="Times New Roman" w:eastAsia="Times New Roman" w:hAnsi="Times New Roman" w:cs="Times New Roman"/>
          <w:color w:val="000000" w:themeColor="text1"/>
          <w:sz w:val="22"/>
          <w:szCs w:val="22"/>
        </w:rPr>
        <w:t>rBGC-pBGC</w:t>
      </w:r>
      <w:proofErr w:type="spellEnd"/>
      <w:r w:rsidRPr="00143F95">
        <w:rPr>
          <w:rFonts w:ascii="Times New Roman" w:eastAsia="Times New Roman" w:hAnsi="Times New Roman" w:cs="Times New Roman"/>
          <w:color w:val="000000" w:themeColor="text1"/>
          <w:sz w:val="22"/>
          <w:szCs w:val="22"/>
        </w:rPr>
        <w:t xml:space="preserve"> Pair with the maximum DSS score and outputs the </w:t>
      </w:r>
      <w:proofErr w:type="spellStart"/>
      <w:r w:rsidRPr="00143F95">
        <w:rPr>
          <w:rFonts w:ascii="Times New Roman" w:eastAsia="Times New Roman" w:hAnsi="Times New Roman" w:cs="Times New Roman"/>
          <w:color w:val="000000" w:themeColor="text1"/>
          <w:sz w:val="22"/>
          <w:szCs w:val="22"/>
        </w:rPr>
        <w:t>pBGC</w:t>
      </w:r>
      <w:proofErr w:type="spellEnd"/>
      <w:r w:rsidRPr="00143F95">
        <w:rPr>
          <w:rFonts w:ascii="Times New Roman" w:eastAsia="Times New Roman" w:hAnsi="Times New Roman" w:cs="Times New Roman"/>
          <w:color w:val="000000" w:themeColor="text1"/>
          <w:sz w:val="22"/>
          <w:szCs w:val="22"/>
        </w:rPr>
        <w:t xml:space="preserve"> from this pair as the most likely solution. </w:t>
      </w:r>
    </w:p>
    <w:p w14:paraId="425E04CC" w14:textId="77777777" w:rsidR="00455C28" w:rsidRPr="00143F95" w:rsidRDefault="00455C28" w:rsidP="00455C28">
      <w:pPr>
        <w:spacing w:line="480" w:lineRule="auto"/>
        <w:rPr>
          <w:rFonts w:ascii="Times New Roman" w:eastAsia="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br w:type="page"/>
      </w:r>
    </w:p>
    <w:p w14:paraId="2BEACBB8" w14:textId="77777777" w:rsidR="00455C28" w:rsidRPr="00143F95" w:rsidRDefault="00455C28" w:rsidP="00455C28">
      <w:pPr>
        <w:pStyle w:val="Normal1"/>
        <w:jc w:val="center"/>
        <w:rPr>
          <w:rFonts w:ascii="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lastRenderedPageBreak/>
        <w:t xml:space="preserve">Appendix G: </w:t>
      </w:r>
      <w:r w:rsidRPr="00143F95">
        <w:rPr>
          <w:rFonts w:ascii="Times New Roman" w:hAnsi="Times New Roman" w:cs="Times New Roman"/>
          <w:b/>
          <w:color w:val="000000" w:themeColor="text1"/>
          <w:sz w:val="22"/>
          <w:szCs w:val="22"/>
        </w:rPr>
        <w:t xml:space="preserve">Ranking putative BGCs from </w:t>
      </w:r>
      <w:r w:rsidRPr="00143F95">
        <w:rPr>
          <w:rFonts w:ascii="Times New Roman" w:hAnsi="Times New Roman" w:cs="Times New Roman"/>
          <w:b/>
          <w:i/>
          <w:color w:val="000000" w:themeColor="text1"/>
          <w:sz w:val="22"/>
          <w:szCs w:val="22"/>
        </w:rPr>
        <w:t xml:space="preserve">Streptomyces </w:t>
      </w:r>
      <w:proofErr w:type="spellStart"/>
      <w:r w:rsidRPr="00143F95">
        <w:rPr>
          <w:rFonts w:ascii="Times New Roman" w:hAnsi="Times New Roman" w:cs="Times New Roman"/>
          <w:b/>
          <w:i/>
          <w:color w:val="000000" w:themeColor="text1"/>
          <w:sz w:val="22"/>
          <w:szCs w:val="22"/>
        </w:rPr>
        <w:t>coelicolor</w:t>
      </w:r>
      <w:proofErr w:type="spellEnd"/>
      <w:r w:rsidRPr="00143F95">
        <w:rPr>
          <w:rFonts w:ascii="Times New Roman" w:hAnsi="Times New Roman" w:cs="Times New Roman"/>
          <w:b/>
          <w:color w:val="000000" w:themeColor="text1"/>
          <w:sz w:val="22"/>
          <w:szCs w:val="22"/>
        </w:rPr>
        <w:t xml:space="preserve"> A3(2) and </w:t>
      </w:r>
      <w:r w:rsidRPr="00143F95">
        <w:rPr>
          <w:rFonts w:ascii="Times New Roman" w:hAnsi="Times New Roman" w:cs="Times New Roman"/>
          <w:b/>
          <w:i/>
          <w:color w:val="000000" w:themeColor="text1"/>
          <w:sz w:val="22"/>
          <w:szCs w:val="22"/>
        </w:rPr>
        <w:t xml:space="preserve">Streptomyces </w:t>
      </w:r>
      <w:proofErr w:type="spellStart"/>
      <w:r w:rsidRPr="00143F95">
        <w:rPr>
          <w:rFonts w:ascii="Times New Roman" w:hAnsi="Times New Roman" w:cs="Times New Roman"/>
          <w:b/>
          <w:i/>
          <w:color w:val="000000" w:themeColor="text1"/>
          <w:sz w:val="22"/>
          <w:szCs w:val="22"/>
        </w:rPr>
        <w:t>avermitilis</w:t>
      </w:r>
      <w:proofErr w:type="spellEnd"/>
      <w:r w:rsidRPr="00143F95">
        <w:rPr>
          <w:rFonts w:ascii="Times New Roman" w:hAnsi="Times New Roman" w:cs="Times New Roman"/>
          <w:b/>
          <w:i/>
          <w:color w:val="000000" w:themeColor="text1"/>
          <w:sz w:val="22"/>
          <w:szCs w:val="22"/>
        </w:rPr>
        <w:t xml:space="preserve"> </w:t>
      </w:r>
      <w:r w:rsidRPr="00143F95">
        <w:rPr>
          <w:rFonts w:ascii="Times New Roman" w:hAnsi="Times New Roman" w:cs="Times New Roman"/>
          <w:b/>
          <w:color w:val="000000" w:themeColor="text1"/>
          <w:sz w:val="22"/>
          <w:szCs w:val="22"/>
        </w:rPr>
        <w:t>MA-4680</w:t>
      </w:r>
    </w:p>
    <w:p w14:paraId="699621DD" w14:textId="77777777" w:rsidR="00455C28" w:rsidRPr="00143F95" w:rsidRDefault="00455C28" w:rsidP="00455C28">
      <w:pPr>
        <w:pStyle w:val="Normal1"/>
        <w:jc w:val="center"/>
        <w:rPr>
          <w:rFonts w:ascii="Times New Roman" w:hAnsi="Times New Roman" w:cs="Times New Roman"/>
          <w:b/>
          <w:color w:val="000000" w:themeColor="text1"/>
          <w:sz w:val="22"/>
          <w:szCs w:val="22"/>
        </w:rPr>
      </w:pPr>
    </w:p>
    <w:p w14:paraId="3F9E1B30" w14:textId="77777777" w:rsidR="00455C28" w:rsidRPr="00143F95" w:rsidRDefault="00455C28" w:rsidP="00455C28">
      <w:pPr>
        <w:pStyle w:val="Normal1"/>
        <w:rPr>
          <w:rFonts w:ascii="Times New Roman" w:hAnsi="Times New Roman" w:cs="Times New Roman"/>
          <w:color w:val="000000" w:themeColor="text1"/>
          <w:sz w:val="22"/>
          <w:szCs w:val="22"/>
        </w:rPr>
      </w:pPr>
    </w:p>
    <w:p w14:paraId="2F85DC9A" w14:textId="77777777" w:rsidR="00455C28" w:rsidRPr="00143F95" w:rsidRDefault="00455C28" w:rsidP="00455C28">
      <w:pPr>
        <w:spacing w:after="160" w:line="480" w:lineRule="auto"/>
        <w:rPr>
          <w:rFonts w:ascii="Times New Roman" w:hAnsi="Times New Roman" w:cs="Times New Roman"/>
          <w:color w:val="000000" w:themeColor="text1"/>
          <w:sz w:val="22"/>
          <w:szCs w:val="22"/>
        </w:rPr>
      </w:pPr>
      <w:proofErr w:type="spellStart"/>
      <w:r w:rsidRPr="00143F95">
        <w:rPr>
          <w:rFonts w:ascii="Times New Roman" w:hAnsi="Times New Roman" w:cs="Times New Roman"/>
          <w:color w:val="000000" w:themeColor="text1"/>
          <w:sz w:val="22"/>
          <w:szCs w:val="22"/>
        </w:rPr>
        <w:t>biosyntheticSPAdes</w:t>
      </w:r>
      <w:proofErr w:type="spellEnd"/>
      <w:r w:rsidRPr="00143F95">
        <w:rPr>
          <w:rFonts w:ascii="Times New Roman" w:hAnsi="Times New Roman" w:cs="Times New Roman"/>
          <w:color w:val="000000" w:themeColor="text1"/>
          <w:sz w:val="22"/>
          <w:szCs w:val="22"/>
        </w:rPr>
        <w:t xml:space="preserve"> assembly of the calcium dependent antibiotic (CALC) NRPS in </w:t>
      </w:r>
      <w:r w:rsidRPr="00143F95">
        <w:rPr>
          <w:rFonts w:ascii="Times New Roman" w:hAnsi="Times New Roman" w:cs="Times New Roman"/>
          <w:i/>
          <w:color w:val="000000" w:themeColor="text1"/>
          <w:sz w:val="22"/>
          <w:szCs w:val="22"/>
        </w:rPr>
        <w:t xml:space="preserve">S. </w:t>
      </w:r>
      <w:proofErr w:type="spellStart"/>
      <w:r w:rsidRPr="00143F95">
        <w:rPr>
          <w:rFonts w:ascii="Times New Roman" w:hAnsi="Times New Roman" w:cs="Times New Roman"/>
          <w:i/>
          <w:color w:val="000000" w:themeColor="text1"/>
          <w:sz w:val="22"/>
          <w:szCs w:val="22"/>
        </w:rPr>
        <w:t>Coelicolor</w:t>
      </w:r>
      <w:proofErr w:type="spellEnd"/>
      <w:r w:rsidRPr="00143F95">
        <w:rPr>
          <w:rFonts w:ascii="Times New Roman" w:hAnsi="Times New Roman" w:cs="Times New Roman"/>
          <w:color w:val="000000" w:themeColor="text1"/>
          <w:sz w:val="22"/>
          <w:szCs w:val="22"/>
        </w:rPr>
        <w:t xml:space="preserve"> produced two putative BGCs that we refer to as CALC_1 and CALC_2. These two putative BGCs were scored against all BGCs in </w:t>
      </w:r>
      <w:proofErr w:type="spellStart"/>
      <w:r w:rsidRPr="00143F95">
        <w:rPr>
          <w:rFonts w:ascii="Times New Roman" w:hAnsi="Times New Roman" w:cs="Times New Roman"/>
          <w:color w:val="000000" w:themeColor="text1"/>
          <w:sz w:val="22"/>
          <w:szCs w:val="22"/>
        </w:rPr>
        <w:t>antiSMASH</w:t>
      </w:r>
      <w:proofErr w:type="spellEnd"/>
      <w:r w:rsidRPr="00143F95">
        <w:rPr>
          <w:rFonts w:ascii="Times New Roman" w:hAnsi="Times New Roman" w:cs="Times New Roman"/>
          <w:color w:val="000000" w:themeColor="text1"/>
          <w:sz w:val="22"/>
          <w:szCs w:val="22"/>
        </w:rPr>
        <w:t xml:space="preserve">-DB (excluding CALC itself) to identify which putative BGC is the most similar to known BGCs. To illustrate our approach, we analyzed an </w:t>
      </w:r>
      <w:proofErr w:type="spellStart"/>
      <w:r w:rsidRPr="00143F95">
        <w:rPr>
          <w:rFonts w:ascii="Times New Roman" w:hAnsi="Times New Roman" w:cs="Times New Roman"/>
          <w:color w:val="000000" w:themeColor="text1"/>
          <w:sz w:val="22"/>
          <w:szCs w:val="22"/>
        </w:rPr>
        <w:t>rBGC</w:t>
      </w:r>
      <w:proofErr w:type="spellEnd"/>
      <w:r w:rsidRPr="00143F95">
        <w:rPr>
          <w:rFonts w:ascii="Times New Roman" w:hAnsi="Times New Roman" w:cs="Times New Roman"/>
          <w:color w:val="000000" w:themeColor="text1"/>
          <w:sz w:val="22"/>
          <w:szCs w:val="22"/>
        </w:rPr>
        <w:t xml:space="preserve"> with the highest DSS scores against both CALC_1 and CALC_2: calcium dependent antibiotic BGC from </w:t>
      </w:r>
      <w:r w:rsidRPr="00143F95">
        <w:rPr>
          <w:rFonts w:ascii="Times New Roman" w:hAnsi="Times New Roman" w:cs="Times New Roman"/>
          <w:i/>
          <w:color w:val="000000" w:themeColor="text1"/>
          <w:sz w:val="22"/>
          <w:szCs w:val="22"/>
        </w:rPr>
        <w:t xml:space="preserve">Streptomyces </w:t>
      </w:r>
      <w:proofErr w:type="spellStart"/>
      <w:r w:rsidRPr="00143F95">
        <w:rPr>
          <w:rFonts w:ascii="Times New Roman" w:hAnsi="Times New Roman" w:cs="Times New Roman"/>
          <w:i/>
          <w:color w:val="000000" w:themeColor="text1"/>
          <w:sz w:val="22"/>
          <w:szCs w:val="22"/>
        </w:rPr>
        <w:t>lividans</w:t>
      </w:r>
      <w:proofErr w:type="spellEnd"/>
      <w:r w:rsidRPr="00143F95">
        <w:rPr>
          <w:rFonts w:ascii="Times New Roman" w:hAnsi="Times New Roman" w:cs="Times New Roman"/>
          <w:color w:val="000000" w:themeColor="text1"/>
          <w:sz w:val="22"/>
          <w:szCs w:val="22"/>
        </w:rPr>
        <w:t xml:space="preserve"> TK24. The </w:t>
      </w:r>
      <w:proofErr w:type="spellStart"/>
      <w:r w:rsidRPr="00143F95">
        <w:rPr>
          <w:rFonts w:ascii="Times New Roman" w:hAnsi="Times New Roman" w:cs="Times New Roman"/>
          <w:color w:val="000000" w:themeColor="text1"/>
          <w:sz w:val="22"/>
          <w:szCs w:val="22"/>
        </w:rPr>
        <w:t>rBGC</w:t>
      </w:r>
      <w:proofErr w:type="spellEnd"/>
      <w:r w:rsidRPr="00143F95">
        <w:rPr>
          <w:rFonts w:ascii="Times New Roman" w:hAnsi="Times New Roman" w:cs="Times New Roman"/>
          <w:color w:val="000000" w:themeColor="text1"/>
          <w:sz w:val="22"/>
          <w:szCs w:val="22"/>
        </w:rPr>
        <w:t xml:space="preserve"> chosen using the DSS score belong to the same genus suggesting that the concept of the DSS score helps to identify the correct domain order. </w:t>
      </w:r>
    </w:p>
    <w:p w14:paraId="3D6CC375" w14:textId="21138501" w:rsidR="00455C28" w:rsidRPr="00143F95" w:rsidRDefault="00455C28" w:rsidP="00455C28">
      <w:pPr>
        <w:spacing w:after="160" w:line="480" w:lineRule="auto"/>
        <w:rPr>
          <w:rFonts w:ascii="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 xml:space="preserve">Since the </w:t>
      </w:r>
      <w:proofErr w:type="spellStart"/>
      <w:r w:rsidRPr="00143F95">
        <w:rPr>
          <w:rFonts w:ascii="Times New Roman" w:hAnsi="Times New Roman" w:cs="Times New Roman"/>
          <w:color w:val="000000" w:themeColor="text1"/>
          <w:sz w:val="22"/>
          <w:szCs w:val="22"/>
        </w:rPr>
        <w:t>MiBIG</w:t>
      </w:r>
      <w:proofErr w:type="spellEnd"/>
      <w:r w:rsidRPr="00143F95">
        <w:rPr>
          <w:rFonts w:ascii="Times New Roman" w:hAnsi="Times New Roman" w:cs="Times New Roman"/>
          <w:color w:val="000000" w:themeColor="text1"/>
          <w:sz w:val="22"/>
          <w:szCs w:val="22"/>
        </w:rPr>
        <w:t xml:space="preserve"> database contains the CALC BGC from </w:t>
      </w:r>
      <w:r w:rsidRPr="00143F95">
        <w:rPr>
          <w:rFonts w:ascii="Times New Roman" w:hAnsi="Times New Roman" w:cs="Times New Roman"/>
          <w:i/>
          <w:color w:val="000000" w:themeColor="text1"/>
          <w:sz w:val="22"/>
          <w:szCs w:val="22"/>
        </w:rPr>
        <w:t xml:space="preserve">S. </w:t>
      </w:r>
      <w:proofErr w:type="spellStart"/>
      <w:r w:rsidRPr="00143F95">
        <w:rPr>
          <w:rFonts w:ascii="Times New Roman" w:hAnsi="Times New Roman" w:cs="Times New Roman"/>
          <w:i/>
          <w:color w:val="000000" w:themeColor="text1"/>
          <w:sz w:val="22"/>
          <w:szCs w:val="22"/>
        </w:rPr>
        <w:t>Coelicolor</w:t>
      </w:r>
      <w:proofErr w:type="spellEnd"/>
      <w:r w:rsidRPr="00143F95">
        <w:rPr>
          <w:rFonts w:ascii="Times New Roman" w:hAnsi="Times New Roman" w:cs="Times New Roman"/>
          <w:i/>
          <w:color w:val="000000" w:themeColor="text1"/>
          <w:sz w:val="22"/>
          <w:szCs w:val="22"/>
        </w:rPr>
        <w:t xml:space="preserve"> A3(2)</w:t>
      </w:r>
      <w:r w:rsidRPr="00143F95">
        <w:rPr>
          <w:rFonts w:ascii="Times New Roman" w:hAnsi="Times New Roman" w:cs="Times New Roman"/>
          <w:color w:val="000000" w:themeColor="text1"/>
          <w:sz w:val="22"/>
          <w:szCs w:val="22"/>
        </w:rPr>
        <w:t xml:space="preserve"> database, it was possible to also compare the two putative BGCs to their annotated version in </w:t>
      </w:r>
      <w:proofErr w:type="spellStart"/>
      <w:r w:rsidRPr="00143F95">
        <w:rPr>
          <w:rFonts w:ascii="Times New Roman" w:hAnsi="Times New Roman" w:cs="Times New Roman"/>
          <w:color w:val="000000" w:themeColor="text1"/>
          <w:sz w:val="22"/>
          <w:szCs w:val="22"/>
        </w:rPr>
        <w:t>MiBIG</w:t>
      </w:r>
      <w:proofErr w:type="spellEnd"/>
      <w:r w:rsidRPr="00143F95">
        <w:rPr>
          <w:rFonts w:ascii="Times New Roman" w:hAnsi="Times New Roman" w:cs="Times New Roman"/>
          <w:color w:val="000000" w:themeColor="text1"/>
          <w:sz w:val="22"/>
          <w:szCs w:val="22"/>
        </w:rPr>
        <w:t>. Table S</w:t>
      </w:r>
      <w:r w:rsidR="00DB1E04" w:rsidRPr="00143F95">
        <w:rPr>
          <w:rFonts w:ascii="Times New Roman" w:hAnsi="Times New Roman" w:cs="Times New Roman"/>
          <w:color w:val="000000" w:themeColor="text1"/>
          <w:sz w:val="22"/>
          <w:szCs w:val="22"/>
        </w:rPr>
        <w:t>6</w:t>
      </w:r>
      <w:r w:rsidRPr="00143F95">
        <w:rPr>
          <w:rFonts w:ascii="Times New Roman" w:hAnsi="Times New Roman" w:cs="Times New Roman"/>
          <w:color w:val="000000" w:themeColor="text1"/>
          <w:sz w:val="22"/>
          <w:szCs w:val="22"/>
        </w:rPr>
        <w:t xml:space="preserve"> and Figure S6 illustrate that CALC_2 has higher domain order consistency and achieves higher DSS score with both the </w:t>
      </w:r>
      <w:proofErr w:type="spellStart"/>
      <w:r w:rsidRPr="00143F95">
        <w:rPr>
          <w:rFonts w:ascii="Times New Roman" w:hAnsi="Times New Roman" w:cs="Times New Roman"/>
          <w:color w:val="000000" w:themeColor="text1"/>
          <w:sz w:val="22"/>
          <w:szCs w:val="22"/>
        </w:rPr>
        <w:t>rBGC</w:t>
      </w:r>
      <w:proofErr w:type="spellEnd"/>
      <w:r w:rsidRPr="00143F95">
        <w:rPr>
          <w:rFonts w:ascii="Times New Roman" w:hAnsi="Times New Roman" w:cs="Times New Roman"/>
          <w:color w:val="000000" w:themeColor="text1"/>
          <w:sz w:val="22"/>
          <w:szCs w:val="22"/>
        </w:rPr>
        <w:t xml:space="preserve"> from </w:t>
      </w:r>
      <w:proofErr w:type="spellStart"/>
      <w:r w:rsidRPr="00143F95">
        <w:rPr>
          <w:rFonts w:ascii="Times New Roman" w:hAnsi="Times New Roman" w:cs="Times New Roman"/>
          <w:color w:val="000000" w:themeColor="text1"/>
          <w:sz w:val="22"/>
          <w:szCs w:val="22"/>
        </w:rPr>
        <w:t>antiSMASH</w:t>
      </w:r>
      <w:proofErr w:type="spellEnd"/>
      <w:r w:rsidRPr="00143F95">
        <w:rPr>
          <w:rFonts w:ascii="Times New Roman" w:hAnsi="Times New Roman" w:cs="Times New Roman"/>
          <w:color w:val="000000" w:themeColor="text1"/>
          <w:sz w:val="22"/>
          <w:szCs w:val="22"/>
        </w:rPr>
        <w:t xml:space="preserve">-DB and </w:t>
      </w:r>
      <w:proofErr w:type="spellStart"/>
      <w:r w:rsidRPr="00143F95">
        <w:rPr>
          <w:rFonts w:ascii="Times New Roman" w:hAnsi="Times New Roman" w:cs="Times New Roman"/>
          <w:color w:val="000000" w:themeColor="text1"/>
          <w:sz w:val="22"/>
          <w:szCs w:val="22"/>
        </w:rPr>
        <w:t>MiBIG</w:t>
      </w:r>
      <w:proofErr w:type="spellEnd"/>
      <w:r w:rsidRPr="00143F95">
        <w:rPr>
          <w:rFonts w:ascii="Times New Roman" w:hAnsi="Times New Roman" w:cs="Times New Roman"/>
          <w:color w:val="000000" w:themeColor="text1"/>
          <w:sz w:val="22"/>
          <w:szCs w:val="22"/>
        </w:rPr>
        <w:t xml:space="preserve"> making it the best candidate for the </w:t>
      </w:r>
      <w:proofErr w:type="spellStart"/>
      <w:r w:rsidRPr="00143F95">
        <w:rPr>
          <w:rFonts w:ascii="Times New Roman" w:hAnsi="Times New Roman" w:cs="Times New Roman"/>
          <w:color w:val="000000" w:themeColor="text1"/>
          <w:sz w:val="22"/>
          <w:szCs w:val="22"/>
        </w:rPr>
        <w:t>biosyntheticSPAdes</w:t>
      </w:r>
      <w:proofErr w:type="spellEnd"/>
      <w:r w:rsidRPr="00143F95">
        <w:rPr>
          <w:rFonts w:ascii="Times New Roman" w:hAnsi="Times New Roman" w:cs="Times New Roman"/>
          <w:color w:val="000000" w:themeColor="text1"/>
          <w:sz w:val="22"/>
          <w:szCs w:val="22"/>
        </w:rPr>
        <w:t xml:space="preserve"> assembly.</w:t>
      </w:r>
    </w:p>
    <w:p w14:paraId="10932C3C" w14:textId="77777777" w:rsidR="00455C28" w:rsidRPr="00143F95" w:rsidRDefault="00455C28" w:rsidP="00455C28">
      <w:pPr>
        <w:spacing w:after="160" w:line="256" w:lineRule="auto"/>
        <w:rPr>
          <w:rFonts w:ascii="Times New Roman" w:hAnsi="Times New Roman" w:cs="Times New Roman"/>
          <w:color w:val="000000" w:themeColor="text1"/>
          <w:sz w:val="22"/>
          <w:szCs w:val="22"/>
        </w:rPr>
      </w:pPr>
    </w:p>
    <w:tbl>
      <w:tblPr>
        <w:tblStyle w:val="TableGrid"/>
        <w:tblW w:w="0" w:type="auto"/>
        <w:tblLook w:val="04A0" w:firstRow="1" w:lastRow="0" w:firstColumn="1" w:lastColumn="0" w:noHBand="0" w:noVBand="1"/>
      </w:tblPr>
      <w:tblGrid>
        <w:gridCol w:w="1287"/>
        <w:gridCol w:w="3964"/>
        <w:gridCol w:w="3964"/>
      </w:tblGrid>
      <w:tr w:rsidR="00143F95" w:rsidRPr="00143F95" w14:paraId="73AB0DB5" w14:textId="77777777" w:rsidTr="00FE5F3D">
        <w:trPr>
          <w:cantSplit/>
          <w:trHeight w:hRule="exact" w:val="288"/>
        </w:trPr>
        <w:tc>
          <w:tcPr>
            <w:tcW w:w="1287" w:type="dxa"/>
            <w:tcBorders>
              <w:top w:val="nil"/>
              <w:left w:val="nil"/>
              <w:bottom w:val="nil"/>
              <w:right w:val="single" w:sz="4" w:space="0" w:color="auto"/>
            </w:tcBorders>
            <w:vAlign w:val="center"/>
          </w:tcPr>
          <w:p w14:paraId="7914AD45" w14:textId="77777777" w:rsidR="00455C28" w:rsidRPr="00143F95" w:rsidRDefault="00455C28" w:rsidP="00FE5F3D">
            <w:pPr>
              <w:spacing w:after="160" w:line="480" w:lineRule="auto"/>
              <w:jc w:val="center"/>
              <w:rPr>
                <w:rFonts w:ascii="Times New Roman" w:hAnsi="Times New Roman" w:cs="Times New Roman"/>
                <w:color w:val="000000" w:themeColor="text1"/>
                <w:sz w:val="22"/>
                <w:szCs w:val="22"/>
              </w:rPr>
            </w:pPr>
          </w:p>
        </w:tc>
        <w:tc>
          <w:tcPr>
            <w:tcW w:w="3964" w:type="dxa"/>
            <w:tcBorders>
              <w:top w:val="single" w:sz="4" w:space="0" w:color="auto"/>
              <w:left w:val="single" w:sz="4" w:space="0" w:color="auto"/>
              <w:bottom w:val="single" w:sz="4" w:space="0" w:color="auto"/>
              <w:right w:val="single" w:sz="4" w:space="0" w:color="auto"/>
            </w:tcBorders>
            <w:vAlign w:val="center"/>
            <w:hideMark/>
          </w:tcPr>
          <w:p w14:paraId="2948281A" w14:textId="77777777" w:rsidR="00455C28" w:rsidRPr="00143F95" w:rsidRDefault="00455C28" w:rsidP="00FE5F3D">
            <w:pPr>
              <w:keepNext/>
              <w:keepLines/>
              <w:spacing w:before="200" w:after="160" w:line="480" w:lineRule="auto"/>
              <w:contextualSpacing/>
              <w:jc w:val="center"/>
              <w:outlineLvl w:val="5"/>
              <w:rPr>
                <w:rFonts w:ascii="Times New Roman" w:hAnsi="Times New Roman" w:cs="Times New Roman"/>
                <w:color w:val="000000" w:themeColor="text1"/>
                <w:sz w:val="22"/>
                <w:szCs w:val="22"/>
              </w:rPr>
            </w:pPr>
            <w:r w:rsidRPr="00143F95">
              <w:rPr>
                <w:rFonts w:ascii="Times New Roman" w:hAnsi="Times New Roman" w:cs="Times New Roman"/>
                <w:i/>
                <w:color w:val="000000" w:themeColor="text1"/>
                <w:sz w:val="22"/>
                <w:szCs w:val="22"/>
              </w:rPr>
              <w:t xml:space="preserve">S. </w:t>
            </w:r>
            <w:proofErr w:type="spellStart"/>
            <w:r w:rsidRPr="00143F95">
              <w:rPr>
                <w:rFonts w:ascii="Times New Roman" w:hAnsi="Times New Roman" w:cs="Times New Roman"/>
                <w:i/>
                <w:color w:val="000000" w:themeColor="text1"/>
                <w:sz w:val="22"/>
                <w:szCs w:val="22"/>
              </w:rPr>
              <w:t>Lividans</w:t>
            </w:r>
            <w:proofErr w:type="spellEnd"/>
            <w:r w:rsidRPr="00143F95">
              <w:rPr>
                <w:rFonts w:ascii="Times New Roman" w:hAnsi="Times New Roman" w:cs="Times New Roman"/>
                <w:color w:val="000000" w:themeColor="text1"/>
                <w:sz w:val="22"/>
                <w:szCs w:val="22"/>
              </w:rPr>
              <w:t xml:space="preserve"> TK24 CALC</w:t>
            </w:r>
          </w:p>
        </w:tc>
        <w:tc>
          <w:tcPr>
            <w:tcW w:w="3964" w:type="dxa"/>
            <w:tcBorders>
              <w:top w:val="single" w:sz="4" w:space="0" w:color="auto"/>
              <w:left w:val="single" w:sz="4" w:space="0" w:color="auto"/>
              <w:bottom w:val="single" w:sz="4" w:space="0" w:color="auto"/>
              <w:right w:val="single" w:sz="4" w:space="0" w:color="auto"/>
            </w:tcBorders>
            <w:vAlign w:val="center"/>
            <w:hideMark/>
          </w:tcPr>
          <w:p w14:paraId="503746FC" w14:textId="77777777" w:rsidR="00455C28" w:rsidRPr="00143F95" w:rsidRDefault="00455C28" w:rsidP="00FE5F3D">
            <w:pPr>
              <w:keepNext/>
              <w:keepLines/>
              <w:spacing w:before="200" w:after="160" w:line="480" w:lineRule="auto"/>
              <w:contextualSpacing/>
              <w:jc w:val="center"/>
              <w:outlineLvl w:val="5"/>
              <w:rPr>
                <w:rFonts w:ascii="Times New Roman" w:hAnsi="Times New Roman" w:cs="Times New Roman"/>
                <w:color w:val="000000" w:themeColor="text1"/>
                <w:sz w:val="22"/>
                <w:szCs w:val="22"/>
              </w:rPr>
            </w:pPr>
            <w:r w:rsidRPr="00143F95">
              <w:rPr>
                <w:rFonts w:ascii="Times New Roman" w:hAnsi="Times New Roman" w:cs="Times New Roman"/>
                <w:i/>
                <w:color w:val="000000" w:themeColor="text1"/>
                <w:sz w:val="22"/>
                <w:szCs w:val="22"/>
              </w:rPr>
              <w:t xml:space="preserve">S. </w:t>
            </w:r>
            <w:proofErr w:type="spellStart"/>
            <w:r w:rsidRPr="00143F95">
              <w:rPr>
                <w:rFonts w:ascii="Times New Roman" w:hAnsi="Times New Roman" w:cs="Times New Roman"/>
                <w:i/>
                <w:color w:val="000000" w:themeColor="text1"/>
                <w:sz w:val="22"/>
                <w:szCs w:val="22"/>
              </w:rPr>
              <w:t>coelicolor</w:t>
            </w:r>
            <w:proofErr w:type="spellEnd"/>
            <w:r w:rsidRPr="00143F95">
              <w:rPr>
                <w:rFonts w:ascii="Times New Roman" w:hAnsi="Times New Roman" w:cs="Times New Roman"/>
                <w:color w:val="000000" w:themeColor="text1"/>
                <w:sz w:val="22"/>
                <w:szCs w:val="22"/>
              </w:rPr>
              <w:t xml:space="preserve"> CALC</w:t>
            </w:r>
          </w:p>
        </w:tc>
      </w:tr>
      <w:tr w:rsidR="00143F95" w:rsidRPr="00143F95" w14:paraId="022DEDDB" w14:textId="77777777" w:rsidTr="00FE5F3D">
        <w:trPr>
          <w:cantSplit/>
          <w:trHeight w:hRule="exact" w:val="288"/>
        </w:trPr>
        <w:tc>
          <w:tcPr>
            <w:tcW w:w="1287" w:type="dxa"/>
            <w:tcBorders>
              <w:top w:val="nil"/>
              <w:left w:val="nil"/>
              <w:bottom w:val="single" w:sz="4" w:space="0" w:color="auto"/>
              <w:right w:val="single" w:sz="4" w:space="0" w:color="auto"/>
            </w:tcBorders>
            <w:vAlign w:val="center"/>
          </w:tcPr>
          <w:p w14:paraId="0439C2A2" w14:textId="77777777" w:rsidR="00455C28" w:rsidRPr="00143F95" w:rsidRDefault="00455C28" w:rsidP="00FE5F3D">
            <w:pPr>
              <w:spacing w:after="160" w:line="480" w:lineRule="auto"/>
              <w:jc w:val="center"/>
              <w:rPr>
                <w:rFonts w:ascii="Times New Roman" w:hAnsi="Times New Roman" w:cs="Times New Roman"/>
                <w:color w:val="000000" w:themeColor="text1"/>
                <w:sz w:val="22"/>
                <w:szCs w:val="22"/>
              </w:rPr>
            </w:pPr>
          </w:p>
        </w:tc>
        <w:tc>
          <w:tcPr>
            <w:tcW w:w="3964" w:type="dxa"/>
            <w:tcBorders>
              <w:top w:val="single" w:sz="4" w:space="0" w:color="auto"/>
              <w:left w:val="single" w:sz="4" w:space="0" w:color="auto"/>
              <w:bottom w:val="single" w:sz="4" w:space="0" w:color="auto"/>
              <w:right w:val="single" w:sz="4" w:space="0" w:color="auto"/>
            </w:tcBorders>
            <w:vAlign w:val="center"/>
            <w:hideMark/>
          </w:tcPr>
          <w:p w14:paraId="36EC674A" w14:textId="77777777" w:rsidR="00455C28" w:rsidRPr="00143F95" w:rsidRDefault="00455C28" w:rsidP="00FE5F3D">
            <w:pPr>
              <w:keepNext/>
              <w:keepLines/>
              <w:spacing w:before="200" w:after="160" w:line="480" w:lineRule="auto"/>
              <w:contextualSpacing/>
              <w:jc w:val="center"/>
              <w:outlineLvl w:val="5"/>
              <w:rPr>
                <w:rFonts w:ascii="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DSS</w:t>
            </w:r>
          </w:p>
        </w:tc>
        <w:tc>
          <w:tcPr>
            <w:tcW w:w="3964" w:type="dxa"/>
            <w:tcBorders>
              <w:top w:val="single" w:sz="4" w:space="0" w:color="auto"/>
              <w:left w:val="single" w:sz="4" w:space="0" w:color="auto"/>
              <w:bottom w:val="single" w:sz="4" w:space="0" w:color="auto"/>
              <w:right w:val="single" w:sz="4" w:space="0" w:color="auto"/>
            </w:tcBorders>
            <w:vAlign w:val="center"/>
            <w:hideMark/>
          </w:tcPr>
          <w:p w14:paraId="264362B1" w14:textId="77777777" w:rsidR="00455C28" w:rsidRPr="00143F95" w:rsidRDefault="00455C28" w:rsidP="00FE5F3D">
            <w:pPr>
              <w:keepNext/>
              <w:keepLines/>
              <w:spacing w:before="200" w:after="160" w:line="480" w:lineRule="auto"/>
              <w:contextualSpacing/>
              <w:jc w:val="center"/>
              <w:outlineLvl w:val="5"/>
              <w:rPr>
                <w:rFonts w:ascii="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DSS</w:t>
            </w:r>
          </w:p>
        </w:tc>
      </w:tr>
      <w:tr w:rsidR="00143F95" w:rsidRPr="00143F95" w14:paraId="626A81DE" w14:textId="77777777" w:rsidTr="00FE5F3D">
        <w:trPr>
          <w:cantSplit/>
          <w:trHeight w:hRule="exact" w:val="288"/>
        </w:trPr>
        <w:tc>
          <w:tcPr>
            <w:tcW w:w="1287" w:type="dxa"/>
            <w:tcBorders>
              <w:top w:val="single" w:sz="4" w:space="0" w:color="auto"/>
              <w:left w:val="single" w:sz="4" w:space="0" w:color="auto"/>
              <w:bottom w:val="single" w:sz="4" w:space="0" w:color="auto"/>
              <w:right w:val="single" w:sz="4" w:space="0" w:color="auto"/>
            </w:tcBorders>
            <w:vAlign w:val="center"/>
            <w:hideMark/>
          </w:tcPr>
          <w:p w14:paraId="370A9DF6" w14:textId="77777777" w:rsidR="00455C28" w:rsidRPr="00143F95" w:rsidRDefault="00455C28" w:rsidP="00FE5F3D">
            <w:pPr>
              <w:keepNext/>
              <w:keepLines/>
              <w:spacing w:before="200" w:after="160" w:line="480" w:lineRule="auto"/>
              <w:contextualSpacing/>
              <w:jc w:val="center"/>
              <w:outlineLvl w:val="5"/>
              <w:rPr>
                <w:rFonts w:ascii="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CALC_1</w:t>
            </w:r>
          </w:p>
        </w:tc>
        <w:tc>
          <w:tcPr>
            <w:tcW w:w="3964" w:type="dxa"/>
            <w:tcBorders>
              <w:top w:val="single" w:sz="4" w:space="0" w:color="auto"/>
              <w:left w:val="single" w:sz="4" w:space="0" w:color="auto"/>
              <w:bottom w:val="single" w:sz="4" w:space="0" w:color="auto"/>
              <w:right w:val="single" w:sz="4" w:space="0" w:color="auto"/>
            </w:tcBorders>
            <w:vAlign w:val="center"/>
            <w:hideMark/>
          </w:tcPr>
          <w:p w14:paraId="2D5AB113" w14:textId="77777777" w:rsidR="00455C28" w:rsidRPr="00143F95" w:rsidRDefault="00455C28" w:rsidP="00FE5F3D">
            <w:pPr>
              <w:keepNext/>
              <w:keepLines/>
              <w:spacing w:before="200" w:after="160" w:line="480" w:lineRule="auto"/>
              <w:contextualSpacing/>
              <w:jc w:val="center"/>
              <w:outlineLvl w:val="5"/>
              <w:rPr>
                <w:rFonts w:ascii="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0.250</w:t>
            </w:r>
          </w:p>
        </w:tc>
        <w:tc>
          <w:tcPr>
            <w:tcW w:w="3964" w:type="dxa"/>
            <w:tcBorders>
              <w:top w:val="single" w:sz="4" w:space="0" w:color="auto"/>
              <w:left w:val="single" w:sz="4" w:space="0" w:color="auto"/>
              <w:bottom w:val="single" w:sz="4" w:space="0" w:color="auto"/>
              <w:right w:val="single" w:sz="4" w:space="0" w:color="auto"/>
            </w:tcBorders>
            <w:vAlign w:val="center"/>
            <w:hideMark/>
          </w:tcPr>
          <w:p w14:paraId="0B47F40E" w14:textId="77777777" w:rsidR="00455C28" w:rsidRPr="00143F95" w:rsidRDefault="00455C28" w:rsidP="00FE5F3D">
            <w:pPr>
              <w:keepNext/>
              <w:keepLines/>
              <w:spacing w:before="200" w:after="160" w:line="480" w:lineRule="auto"/>
              <w:contextualSpacing/>
              <w:jc w:val="center"/>
              <w:outlineLvl w:val="5"/>
              <w:rPr>
                <w:rFonts w:ascii="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0.276</w:t>
            </w:r>
          </w:p>
        </w:tc>
      </w:tr>
      <w:tr w:rsidR="00143F95" w:rsidRPr="00143F95" w14:paraId="21A67A93" w14:textId="77777777" w:rsidTr="00FE5F3D">
        <w:trPr>
          <w:cantSplit/>
          <w:trHeight w:hRule="exact" w:val="288"/>
        </w:trPr>
        <w:tc>
          <w:tcPr>
            <w:tcW w:w="1287" w:type="dxa"/>
            <w:tcBorders>
              <w:top w:val="single" w:sz="4" w:space="0" w:color="auto"/>
              <w:left w:val="single" w:sz="4" w:space="0" w:color="auto"/>
              <w:bottom w:val="single" w:sz="4" w:space="0" w:color="auto"/>
              <w:right w:val="single" w:sz="4" w:space="0" w:color="auto"/>
            </w:tcBorders>
            <w:vAlign w:val="center"/>
            <w:hideMark/>
          </w:tcPr>
          <w:p w14:paraId="2B05181D" w14:textId="77777777" w:rsidR="00455C28" w:rsidRPr="00143F95" w:rsidRDefault="00455C28" w:rsidP="00FE5F3D">
            <w:pPr>
              <w:keepNext/>
              <w:keepLines/>
              <w:spacing w:before="200" w:after="160" w:line="480" w:lineRule="auto"/>
              <w:contextualSpacing/>
              <w:jc w:val="center"/>
              <w:outlineLvl w:val="5"/>
              <w:rPr>
                <w:rFonts w:ascii="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CALC_2</w:t>
            </w:r>
          </w:p>
        </w:tc>
        <w:tc>
          <w:tcPr>
            <w:tcW w:w="3964" w:type="dxa"/>
            <w:tcBorders>
              <w:top w:val="single" w:sz="4" w:space="0" w:color="auto"/>
              <w:left w:val="single" w:sz="4" w:space="0" w:color="auto"/>
              <w:bottom w:val="single" w:sz="4" w:space="0" w:color="auto"/>
              <w:right w:val="single" w:sz="4" w:space="0" w:color="auto"/>
            </w:tcBorders>
            <w:vAlign w:val="center"/>
            <w:hideMark/>
          </w:tcPr>
          <w:p w14:paraId="7D7ACAAD" w14:textId="77777777" w:rsidR="00455C28" w:rsidRPr="00143F95" w:rsidRDefault="00455C28" w:rsidP="00FE5F3D">
            <w:pPr>
              <w:keepNext/>
              <w:keepLines/>
              <w:spacing w:before="200" w:after="160" w:line="480" w:lineRule="auto"/>
              <w:contextualSpacing/>
              <w:jc w:val="center"/>
              <w:outlineLvl w:val="5"/>
              <w:rPr>
                <w:rFonts w:ascii="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0.253</w:t>
            </w:r>
          </w:p>
        </w:tc>
        <w:tc>
          <w:tcPr>
            <w:tcW w:w="3964" w:type="dxa"/>
            <w:tcBorders>
              <w:top w:val="single" w:sz="4" w:space="0" w:color="auto"/>
              <w:left w:val="single" w:sz="4" w:space="0" w:color="auto"/>
              <w:bottom w:val="single" w:sz="4" w:space="0" w:color="auto"/>
              <w:right w:val="single" w:sz="4" w:space="0" w:color="auto"/>
            </w:tcBorders>
            <w:vAlign w:val="center"/>
            <w:hideMark/>
          </w:tcPr>
          <w:p w14:paraId="6ABE4D40" w14:textId="77777777" w:rsidR="00455C28" w:rsidRPr="00143F95" w:rsidRDefault="00455C28" w:rsidP="00FE5F3D">
            <w:pPr>
              <w:keepNext/>
              <w:keepLines/>
              <w:spacing w:before="200" w:after="160" w:line="480" w:lineRule="auto"/>
              <w:contextualSpacing/>
              <w:jc w:val="center"/>
              <w:outlineLvl w:val="5"/>
              <w:rPr>
                <w:rFonts w:ascii="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0.307</w:t>
            </w:r>
          </w:p>
        </w:tc>
      </w:tr>
    </w:tbl>
    <w:p w14:paraId="0AB92994" w14:textId="04E22E97" w:rsidR="00455C28" w:rsidRPr="00143F95" w:rsidRDefault="00455C28" w:rsidP="00455C28">
      <w:pPr>
        <w:spacing w:after="160" w:line="256" w:lineRule="auto"/>
        <w:rPr>
          <w:rFonts w:ascii="Times New Roman" w:hAnsi="Times New Roman" w:cs="Times New Roman"/>
          <w:b/>
          <w:color w:val="000000" w:themeColor="text1"/>
          <w:sz w:val="20"/>
          <w:szCs w:val="20"/>
        </w:rPr>
      </w:pPr>
      <w:r w:rsidRPr="00143F95">
        <w:rPr>
          <w:rFonts w:ascii="Times New Roman" w:eastAsia="Times New Roman" w:hAnsi="Times New Roman" w:cs="Times New Roman"/>
          <w:b/>
          <w:color w:val="000000" w:themeColor="text1"/>
          <w:sz w:val="20"/>
          <w:szCs w:val="20"/>
        </w:rPr>
        <w:t xml:space="preserve">Supplementary </w:t>
      </w:r>
      <w:r w:rsidRPr="00143F95">
        <w:rPr>
          <w:rFonts w:ascii="Times New Roman" w:hAnsi="Times New Roman" w:cs="Times New Roman"/>
          <w:b/>
          <w:color w:val="000000" w:themeColor="text1"/>
          <w:sz w:val="20"/>
          <w:szCs w:val="20"/>
        </w:rPr>
        <w:t>Table S</w:t>
      </w:r>
      <w:r w:rsidR="00DB1E04" w:rsidRPr="00143F95">
        <w:rPr>
          <w:rFonts w:ascii="Times New Roman" w:hAnsi="Times New Roman" w:cs="Times New Roman"/>
          <w:b/>
          <w:color w:val="000000" w:themeColor="text1"/>
          <w:sz w:val="20"/>
          <w:szCs w:val="20"/>
        </w:rPr>
        <w:t>6</w:t>
      </w:r>
      <w:r w:rsidRPr="00143F95">
        <w:rPr>
          <w:rFonts w:ascii="Times New Roman" w:hAnsi="Times New Roman" w:cs="Times New Roman"/>
          <w:b/>
          <w:color w:val="000000" w:themeColor="text1"/>
          <w:sz w:val="20"/>
          <w:szCs w:val="20"/>
        </w:rPr>
        <w:t xml:space="preserve">. Comparing the DSSs between the two putative BGCs and the two reference BGC from </w:t>
      </w:r>
      <w:proofErr w:type="spellStart"/>
      <w:r w:rsidRPr="00143F95">
        <w:rPr>
          <w:rFonts w:ascii="Times New Roman" w:hAnsi="Times New Roman" w:cs="Times New Roman"/>
          <w:b/>
          <w:color w:val="000000" w:themeColor="text1"/>
          <w:sz w:val="20"/>
          <w:szCs w:val="20"/>
        </w:rPr>
        <w:t>antiSMASH</w:t>
      </w:r>
      <w:proofErr w:type="spellEnd"/>
      <w:r w:rsidRPr="00143F95">
        <w:rPr>
          <w:rFonts w:ascii="Times New Roman" w:hAnsi="Times New Roman" w:cs="Times New Roman"/>
          <w:b/>
          <w:color w:val="000000" w:themeColor="text1"/>
          <w:sz w:val="20"/>
          <w:szCs w:val="20"/>
        </w:rPr>
        <w:t xml:space="preserve">-DB and the reference BGC from </w:t>
      </w:r>
      <w:proofErr w:type="spellStart"/>
      <w:r w:rsidRPr="00143F95">
        <w:rPr>
          <w:rFonts w:ascii="Times New Roman" w:hAnsi="Times New Roman" w:cs="Times New Roman"/>
          <w:b/>
          <w:color w:val="000000" w:themeColor="text1"/>
          <w:sz w:val="20"/>
          <w:szCs w:val="20"/>
        </w:rPr>
        <w:t>MiBIG</w:t>
      </w:r>
      <w:proofErr w:type="spellEnd"/>
      <w:r w:rsidRPr="00143F95">
        <w:rPr>
          <w:rFonts w:ascii="Times New Roman" w:hAnsi="Times New Roman" w:cs="Times New Roman"/>
          <w:b/>
          <w:color w:val="000000" w:themeColor="text1"/>
          <w:sz w:val="20"/>
          <w:szCs w:val="20"/>
        </w:rPr>
        <w:t>.</w:t>
      </w:r>
    </w:p>
    <w:p w14:paraId="7C7CD3E0" w14:textId="77777777" w:rsidR="00455C28" w:rsidRPr="00143F95" w:rsidRDefault="00455C28" w:rsidP="00455C28">
      <w:pPr>
        <w:spacing w:after="160" w:line="480" w:lineRule="auto"/>
        <w:rPr>
          <w:rFonts w:ascii="Times New Roman" w:hAnsi="Times New Roman" w:cs="Times New Roman"/>
          <w:color w:val="000000" w:themeColor="text1"/>
          <w:sz w:val="22"/>
          <w:szCs w:val="22"/>
        </w:rPr>
      </w:pPr>
    </w:p>
    <w:p w14:paraId="5BD932A8" w14:textId="77777777" w:rsidR="00455C28" w:rsidRPr="00143F95" w:rsidRDefault="00455C28" w:rsidP="00455C28">
      <w:pPr>
        <w:spacing w:after="160" w:line="480" w:lineRule="auto"/>
        <w:rPr>
          <w:rFonts w:ascii="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 xml:space="preserve">The domain twins generated by the Hungarian algorithm reveal significant differences between the domain structures produced by the rural postman algorithm for the two putative CALC BGCs which affect the order of entire genes within the gene cluster (Supplementary Figure S7). </w:t>
      </w:r>
    </w:p>
    <w:p w14:paraId="367941A8" w14:textId="7422054F" w:rsidR="00455C28" w:rsidRPr="00143F95" w:rsidRDefault="00975E59" w:rsidP="00455C28">
      <w:pPr>
        <w:spacing w:after="160" w:line="256" w:lineRule="auto"/>
        <w:rPr>
          <w:rFonts w:ascii="Times New Roman" w:hAnsi="Times New Roman" w:cs="Times New Roman"/>
          <w:color w:val="000000" w:themeColor="text1"/>
          <w:sz w:val="22"/>
          <w:szCs w:val="22"/>
        </w:rPr>
      </w:pPr>
      <w:r w:rsidRPr="00143F95">
        <w:rPr>
          <w:rFonts w:ascii="Times New Roman" w:hAnsi="Times New Roman" w:cs="Times New Roman"/>
          <w:noProof/>
          <w:color w:val="000000" w:themeColor="text1"/>
          <w:sz w:val="22"/>
          <w:szCs w:val="22"/>
        </w:rPr>
        <w:lastRenderedPageBreak/>
        <w:drawing>
          <wp:inline distT="0" distB="0" distL="0" distR="0" wp14:anchorId="24A645C6" wp14:editId="149C18BD">
            <wp:extent cx="5943600" cy="206883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LC_vs_REF.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2068830"/>
                    </a:xfrm>
                    <a:prstGeom prst="rect">
                      <a:avLst/>
                    </a:prstGeom>
                  </pic:spPr>
                </pic:pic>
              </a:graphicData>
            </a:graphic>
          </wp:inline>
        </w:drawing>
      </w:r>
    </w:p>
    <w:p w14:paraId="64D88FB6" w14:textId="4CB74270" w:rsidR="00455C28" w:rsidRPr="00143F95" w:rsidRDefault="00455C28" w:rsidP="00455C28">
      <w:pPr>
        <w:spacing w:after="160" w:line="256" w:lineRule="auto"/>
        <w:rPr>
          <w:rFonts w:ascii="Times New Roman" w:hAnsi="Times New Roman" w:cs="Times New Roman"/>
          <w:color w:val="000000" w:themeColor="text1"/>
          <w:sz w:val="22"/>
          <w:szCs w:val="22"/>
        </w:rPr>
      </w:pPr>
      <w:r w:rsidRPr="00143F95">
        <w:rPr>
          <w:rFonts w:ascii="Times New Roman" w:hAnsi="Times New Roman" w:cs="Times New Roman"/>
          <w:b/>
          <w:color w:val="000000" w:themeColor="text1"/>
          <w:sz w:val="20"/>
          <w:szCs w:val="20"/>
        </w:rPr>
        <w:t xml:space="preserve">Supplementary Figure S7. The domain orders of CALC_1, CALC_2 and reference CALC from </w:t>
      </w:r>
      <w:proofErr w:type="spellStart"/>
      <w:r w:rsidRPr="00143F95">
        <w:rPr>
          <w:rFonts w:ascii="Times New Roman" w:hAnsi="Times New Roman" w:cs="Times New Roman"/>
          <w:b/>
          <w:color w:val="000000" w:themeColor="text1"/>
          <w:sz w:val="20"/>
          <w:szCs w:val="20"/>
        </w:rPr>
        <w:t>MiBIG</w:t>
      </w:r>
      <w:proofErr w:type="spellEnd"/>
      <w:r w:rsidRPr="00143F95">
        <w:rPr>
          <w:rFonts w:ascii="Times New Roman" w:hAnsi="Times New Roman" w:cs="Times New Roman"/>
          <w:b/>
          <w:color w:val="000000" w:themeColor="text1"/>
          <w:sz w:val="20"/>
          <w:szCs w:val="20"/>
        </w:rPr>
        <w:t>.</w:t>
      </w:r>
      <w:r w:rsidRPr="00143F95">
        <w:rPr>
          <w:rFonts w:ascii="Times New Roman" w:hAnsi="Times New Roman" w:cs="Times New Roman"/>
          <w:color w:val="000000" w:themeColor="text1"/>
          <w:sz w:val="20"/>
          <w:szCs w:val="20"/>
        </w:rPr>
        <w:t xml:space="preserve"> </w:t>
      </w:r>
      <w:r w:rsidR="004B051B" w:rsidRPr="00143F95">
        <w:rPr>
          <w:rFonts w:ascii="Arial" w:hAnsi="Arial" w:cs="Arial"/>
          <w:color w:val="000000" w:themeColor="text1"/>
        </w:rPr>
        <w:br/>
      </w:r>
      <w:r w:rsidR="004B051B" w:rsidRPr="00143F95">
        <w:rPr>
          <w:rFonts w:ascii="Times New Roman" w:hAnsi="Times New Roman" w:cs="Times New Roman"/>
          <w:color w:val="000000" w:themeColor="text1"/>
          <w:sz w:val="20"/>
          <w:szCs w:val="20"/>
          <w:shd w:val="clear" w:color="auto" w:fill="FFFFFF"/>
        </w:rPr>
        <w:t xml:space="preserve">The </w:t>
      </w:r>
      <w:proofErr w:type="spellStart"/>
      <w:r w:rsidR="004B051B" w:rsidRPr="00143F95">
        <w:rPr>
          <w:rFonts w:ascii="Times New Roman" w:hAnsi="Times New Roman" w:cs="Times New Roman"/>
          <w:color w:val="000000" w:themeColor="text1"/>
          <w:sz w:val="20"/>
          <w:szCs w:val="20"/>
          <w:shd w:val="clear" w:color="auto" w:fill="FFFFFF"/>
        </w:rPr>
        <w:t>cdaPSI</w:t>
      </w:r>
      <w:proofErr w:type="spellEnd"/>
      <w:r w:rsidR="004B051B" w:rsidRPr="00143F95">
        <w:rPr>
          <w:rFonts w:ascii="Times New Roman" w:hAnsi="Times New Roman" w:cs="Times New Roman"/>
          <w:color w:val="000000" w:themeColor="text1"/>
          <w:sz w:val="20"/>
          <w:szCs w:val="20"/>
          <w:shd w:val="clear" w:color="auto" w:fill="FFFFFF"/>
        </w:rPr>
        <w:t xml:space="preserve"> and </w:t>
      </w:r>
      <w:proofErr w:type="spellStart"/>
      <w:r w:rsidR="004B051B" w:rsidRPr="00143F95">
        <w:rPr>
          <w:rFonts w:ascii="Times New Roman" w:hAnsi="Times New Roman" w:cs="Times New Roman"/>
          <w:color w:val="000000" w:themeColor="text1"/>
          <w:sz w:val="20"/>
          <w:szCs w:val="20"/>
          <w:shd w:val="clear" w:color="auto" w:fill="FFFFFF"/>
        </w:rPr>
        <w:t>cdaPSIII</w:t>
      </w:r>
      <w:proofErr w:type="spellEnd"/>
      <w:r w:rsidR="004B051B" w:rsidRPr="00143F95">
        <w:rPr>
          <w:rFonts w:ascii="Times New Roman" w:hAnsi="Times New Roman" w:cs="Times New Roman"/>
          <w:color w:val="000000" w:themeColor="text1"/>
          <w:sz w:val="20"/>
          <w:szCs w:val="20"/>
          <w:shd w:val="clear" w:color="auto" w:fill="FFFFFF"/>
        </w:rPr>
        <w:t xml:space="preserve"> genes from the reference were matched with the green and black labeled genes in CALC_1 and CALC_2. However,</w:t>
      </w:r>
      <w:r w:rsidR="00135576" w:rsidRPr="00143F95">
        <w:rPr>
          <w:rFonts w:ascii="Times New Roman" w:hAnsi="Times New Roman" w:cs="Times New Roman"/>
          <w:color w:val="000000" w:themeColor="text1"/>
          <w:sz w:val="20"/>
          <w:szCs w:val="20"/>
          <w:shd w:val="clear" w:color="auto" w:fill="FFFFFF"/>
        </w:rPr>
        <w:t xml:space="preserve"> </w:t>
      </w:r>
      <w:r w:rsidR="004B051B" w:rsidRPr="00143F95">
        <w:rPr>
          <w:rFonts w:ascii="Times New Roman" w:hAnsi="Times New Roman" w:cs="Times New Roman"/>
          <w:color w:val="000000" w:themeColor="text1"/>
          <w:sz w:val="20"/>
          <w:szCs w:val="20"/>
          <w:shd w:val="clear" w:color="auto" w:fill="FFFFFF"/>
        </w:rPr>
        <w:t xml:space="preserve">the </w:t>
      </w:r>
      <w:proofErr w:type="spellStart"/>
      <w:r w:rsidR="004B051B" w:rsidRPr="00143F95">
        <w:rPr>
          <w:rFonts w:ascii="Times New Roman" w:hAnsi="Times New Roman" w:cs="Times New Roman"/>
          <w:color w:val="000000" w:themeColor="text1"/>
          <w:sz w:val="20"/>
          <w:szCs w:val="20"/>
          <w:shd w:val="clear" w:color="auto" w:fill="FFFFFF"/>
        </w:rPr>
        <w:t>cdaPSI</w:t>
      </w:r>
      <w:proofErr w:type="spellEnd"/>
      <w:r w:rsidR="004B051B" w:rsidRPr="00143F95">
        <w:rPr>
          <w:rFonts w:ascii="Times New Roman" w:hAnsi="Times New Roman" w:cs="Times New Roman"/>
          <w:color w:val="000000" w:themeColor="text1"/>
          <w:sz w:val="20"/>
          <w:szCs w:val="20"/>
          <w:shd w:val="clear" w:color="auto" w:fill="FFFFFF"/>
        </w:rPr>
        <w:t xml:space="preserve"> gene in CALC_1 is shorter than the corresponding gene in the reference and in CALC_2, while the </w:t>
      </w:r>
      <w:proofErr w:type="spellStart"/>
      <w:r w:rsidR="004B051B" w:rsidRPr="00143F95">
        <w:rPr>
          <w:rFonts w:ascii="Times New Roman" w:hAnsi="Times New Roman" w:cs="Times New Roman"/>
          <w:color w:val="000000" w:themeColor="text1"/>
          <w:sz w:val="20"/>
          <w:szCs w:val="20"/>
          <w:shd w:val="clear" w:color="auto" w:fill="FFFFFF"/>
        </w:rPr>
        <w:t>cdaPSIII</w:t>
      </w:r>
      <w:proofErr w:type="spellEnd"/>
      <w:r w:rsidR="004B051B" w:rsidRPr="00143F95">
        <w:rPr>
          <w:rFonts w:ascii="Times New Roman" w:hAnsi="Times New Roman" w:cs="Times New Roman"/>
          <w:color w:val="000000" w:themeColor="text1"/>
          <w:sz w:val="20"/>
          <w:szCs w:val="20"/>
          <w:shd w:val="clear" w:color="auto" w:fill="FFFFFF"/>
        </w:rPr>
        <w:t xml:space="preserve"> gene (in black) is longer in CALC_1 compared to the reference and CALC_2. These differences are due to an incorrect assembly in CALC_1. This indicates that CALC_2 is the better candidate among the two.</w:t>
      </w:r>
    </w:p>
    <w:p w14:paraId="630E3678" w14:textId="77777777" w:rsidR="00455C28" w:rsidRPr="00143F95" w:rsidRDefault="00455C28" w:rsidP="00455C28">
      <w:pPr>
        <w:rPr>
          <w:color w:val="000000" w:themeColor="text1"/>
        </w:rPr>
      </w:pPr>
    </w:p>
    <w:p w14:paraId="334C9560" w14:textId="46C2C799" w:rsidR="00455C28" w:rsidRPr="00143F95" w:rsidRDefault="00455C28" w:rsidP="00455C28">
      <w:pPr>
        <w:widowControl/>
        <w:spacing w:line="360" w:lineRule="auto"/>
        <w:rPr>
          <w:rFonts w:ascii="Times New Roman" w:eastAsia="Times New Roman" w:hAnsi="Times New Roman" w:cs="Times New Roman"/>
          <w:color w:val="000000" w:themeColor="text1"/>
          <w:sz w:val="22"/>
          <w:szCs w:val="22"/>
        </w:rPr>
      </w:pPr>
      <w:r w:rsidRPr="00143F95">
        <w:rPr>
          <w:rFonts w:ascii="Times New Roman" w:hAnsi="Times New Roman" w:cs="Times New Roman"/>
          <w:color w:val="000000" w:themeColor="text1"/>
          <w:sz w:val="22"/>
          <w:szCs w:val="22"/>
        </w:rPr>
        <w:t xml:space="preserve">We also assembled the genome of </w:t>
      </w:r>
      <w:r w:rsidRPr="00143F95">
        <w:rPr>
          <w:rFonts w:ascii="Times New Roman" w:eastAsia="Times New Roman" w:hAnsi="Times New Roman" w:cs="Times New Roman"/>
          <w:i/>
          <w:color w:val="000000" w:themeColor="text1"/>
          <w:sz w:val="22"/>
          <w:szCs w:val="22"/>
        </w:rPr>
        <w:t xml:space="preserve">Streptomyces </w:t>
      </w:r>
      <w:proofErr w:type="spellStart"/>
      <w:r w:rsidRPr="00143F95">
        <w:rPr>
          <w:rFonts w:ascii="Times New Roman" w:eastAsia="Times New Roman" w:hAnsi="Times New Roman" w:cs="Times New Roman"/>
          <w:i/>
          <w:color w:val="000000" w:themeColor="text1"/>
          <w:sz w:val="22"/>
          <w:szCs w:val="22"/>
        </w:rPr>
        <w:t>avermitilis</w:t>
      </w:r>
      <w:proofErr w:type="spellEnd"/>
      <w:r w:rsidRPr="00143F95">
        <w:rPr>
          <w:rFonts w:ascii="Times New Roman" w:eastAsia="Times New Roman" w:hAnsi="Times New Roman" w:cs="Times New Roman"/>
          <w:color w:val="000000" w:themeColor="text1"/>
          <w:sz w:val="22"/>
          <w:szCs w:val="22"/>
        </w:rPr>
        <w:t xml:space="preserve"> MA-4680 (Ikegami et al., 2015), which contains a complex repeat-rich gene cluster that produced 6 candidate BGCs from the assembly graph. The ranking algorithm compared the </w:t>
      </w:r>
      <w:proofErr w:type="spellStart"/>
      <w:r w:rsidRPr="00143F95">
        <w:rPr>
          <w:rFonts w:ascii="Times New Roman" w:eastAsia="Times New Roman" w:hAnsi="Times New Roman" w:cs="Times New Roman"/>
          <w:color w:val="000000" w:themeColor="text1"/>
          <w:sz w:val="22"/>
          <w:szCs w:val="22"/>
        </w:rPr>
        <w:t>pBGC</w:t>
      </w:r>
      <w:proofErr w:type="spellEnd"/>
      <w:r w:rsidRPr="00143F95">
        <w:rPr>
          <w:rFonts w:ascii="Times New Roman" w:eastAsia="Times New Roman" w:hAnsi="Times New Roman" w:cs="Times New Roman"/>
          <w:color w:val="000000" w:themeColor="text1"/>
          <w:sz w:val="22"/>
          <w:szCs w:val="22"/>
        </w:rPr>
        <w:t xml:space="preserve"> structures with the filipin BGC, a polyketide synthase BGC, which is present in both </w:t>
      </w:r>
      <w:proofErr w:type="spellStart"/>
      <w:r w:rsidRPr="00143F95">
        <w:rPr>
          <w:rFonts w:ascii="Times New Roman" w:eastAsia="Times New Roman" w:hAnsi="Times New Roman" w:cs="Times New Roman"/>
          <w:color w:val="000000" w:themeColor="text1"/>
          <w:sz w:val="22"/>
          <w:szCs w:val="22"/>
        </w:rPr>
        <w:t>antiSMASH</w:t>
      </w:r>
      <w:proofErr w:type="spellEnd"/>
      <w:r w:rsidRPr="00143F95">
        <w:rPr>
          <w:rFonts w:ascii="Times New Roman" w:eastAsia="Times New Roman" w:hAnsi="Times New Roman" w:cs="Times New Roman"/>
          <w:color w:val="000000" w:themeColor="text1"/>
          <w:sz w:val="22"/>
          <w:szCs w:val="22"/>
        </w:rPr>
        <w:t xml:space="preserve">-DB and </w:t>
      </w:r>
      <w:proofErr w:type="spellStart"/>
      <w:r w:rsidRPr="00143F95">
        <w:rPr>
          <w:rFonts w:ascii="Times New Roman" w:eastAsia="Times New Roman" w:hAnsi="Times New Roman" w:cs="Times New Roman"/>
          <w:color w:val="000000" w:themeColor="text1"/>
          <w:sz w:val="22"/>
          <w:szCs w:val="22"/>
        </w:rPr>
        <w:t>MIBiG</w:t>
      </w:r>
      <w:proofErr w:type="spellEnd"/>
      <w:r w:rsidRPr="00143F95">
        <w:rPr>
          <w:rFonts w:ascii="Times New Roman" w:eastAsia="Times New Roman" w:hAnsi="Times New Roman" w:cs="Times New Roman"/>
          <w:color w:val="000000" w:themeColor="text1"/>
          <w:sz w:val="22"/>
          <w:szCs w:val="22"/>
        </w:rPr>
        <w:t xml:space="preserve"> (accession: BGC0000059). Supplementary Table </w:t>
      </w:r>
      <w:r w:rsidR="00FE5F3D" w:rsidRPr="00143F95">
        <w:rPr>
          <w:rFonts w:ascii="Times New Roman" w:eastAsia="Times New Roman" w:hAnsi="Times New Roman" w:cs="Times New Roman"/>
          <w:color w:val="000000" w:themeColor="text1"/>
          <w:sz w:val="22"/>
          <w:szCs w:val="22"/>
        </w:rPr>
        <w:t>S</w:t>
      </w:r>
      <w:r w:rsidR="00FE5F3D">
        <w:rPr>
          <w:rFonts w:ascii="Times New Roman" w:eastAsia="Times New Roman" w:hAnsi="Times New Roman" w:cs="Times New Roman"/>
          <w:color w:val="000000" w:themeColor="text1"/>
          <w:sz w:val="22"/>
          <w:szCs w:val="22"/>
        </w:rPr>
        <w:t>7</w:t>
      </w:r>
      <w:r w:rsidR="00FE5F3D" w:rsidRPr="00143F95">
        <w:rPr>
          <w:rFonts w:ascii="Times New Roman" w:eastAsia="Times New Roman" w:hAnsi="Times New Roman" w:cs="Times New Roman"/>
          <w:color w:val="000000" w:themeColor="text1"/>
          <w:sz w:val="22"/>
          <w:szCs w:val="22"/>
        </w:rPr>
        <w:t xml:space="preserve"> </w:t>
      </w:r>
      <w:r w:rsidRPr="00143F95">
        <w:rPr>
          <w:rFonts w:ascii="Times New Roman" w:eastAsia="Times New Roman" w:hAnsi="Times New Roman" w:cs="Times New Roman"/>
          <w:color w:val="000000" w:themeColor="text1"/>
          <w:sz w:val="22"/>
          <w:szCs w:val="22"/>
        </w:rPr>
        <w:t>illustrates that two out of six candidate BGCs (FILIPIN_2 and FILIPIN_6) produced an identical domain arrangement and the highest-ranking candidate was chosen based on small differences in amino acid sequence.</w:t>
      </w:r>
    </w:p>
    <w:p w14:paraId="1C0B606A" w14:textId="77777777" w:rsidR="00455C28" w:rsidRPr="00143F95" w:rsidRDefault="00455C28" w:rsidP="00455C28">
      <w:pPr>
        <w:widowControl/>
        <w:spacing w:line="360" w:lineRule="auto"/>
        <w:rPr>
          <w:rFonts w:ascii="Times New Roman" w:eastAsia="Times New Roman" w:hAnsi="Times New Roman" w:cs="Times New Roman"/>
          <w:color w:val="000000" w:themeColor="text1"/>
          <w:sz w:val="22"/>
          <w:szCs w:val="22"/>
        </w:rPr>
      </w:pPr>
    </w:p>
    <w:tbl>
      <w:tblPr>
        <w:tblStyle w:val="TableGrid"/>
        <w:tblW w:w="0" w:type="auto"/>
        <w:jc w:val="center"/>
        <w:tblLook w:val="04A0" w:firstRow="1" w:lastRow="0" w:firstColumn="1" w:lastColumn="0" w:noHBand="0" w:noVBand="1"/>
      </w:tblPr>
      <w:tblGrid>
        <w:gridCol w:w="3003"/>
        <w:gridCol w:w="3371"/>
      </w:tblGrid>
      <w:tr w:rsidR="00143F95" w:rsidRPr="00143F95" w14:paraId="0C2D4F8D" w14:textId="77777777" w:rsidTr="00FE5F3D">
        <w:trPr>
          <w:jc w:val="center"/>
        </w:trPr>
        <w:tc>
          <w:tcPr>
            <w:tcW w:w="3003" w:type="dxa"/>
            <w:tcBorders>
              <w:top w:val="single" w:sz="4" w:space="0" w:color="auto"/>
              <w:left w:val="single" w:sz="4" w:space="0" w:color="auto"/>
              <w:bottom w:val="single" w:sz="4" w:space="0" w:color="auto"/>
              <w:right w:val="single" w:sz="4" w:space="0" w:color="auto"/>
            </w:tcBorders>
            <w:hideMark/>
          </w:tcPr>
          <w:p w14:paraId="7B7E827E" w14:textId="77777777" w:rsidR="00455C28" w:rsidRPr="00143F95" w:rsidRDefault="00455C28" w:rsidP="00FE5F3D">
            <w:pPr>
              <w:keepNext/>
              <w:keepLines/>
              <w:widowControl/>
              <w:spacing w:before="200" w:line="360" w:lineRule="auto"/>
              <w:contextualSpacing/>
              <w:outlineLvl w:val="5"/>
              <w:rPr>
                <w:rFonts w:ascii="Times New Roman" w:eastAsia="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 xml:space="preserve">Putative BGC </w:t>
            </w:r>
          </w:p>
        </w:tc>
        <w:tc>
          <w:tcPr>
            <w:tcW w:w="3371" w:type="dxa"/>
            <w:tcBorders>
              <w:top w:val="single" w:sz="4" w:space="0" w:color="auto"/>
              <w:left w:val="single" w:sz="4" w:space="0" w:color="auto"/>
              <w:bottom w:val="single" w:sz="4" w:space="0" w:color="auto"/>
              <w:right w:val="single" w:sz="4" w:space="0" w:color="auto"/>
            </w:tcBorders>
            <w:hideMark/>
          </w:tcPr>
          <w:p w14:paraId="3F61209F" w14:textId="77777777" w:rsidR="00455C28" w:rsidRPr="00143F95" w:rsidRDefault="00455C28" w:rsidP="00FE5F3D">
            <w:pPr>
              <w:widowControl/>
              <w:rPr>
                <w:rFonts w:ascii="Times New Roman" w:eastAsia="Times New Roman" w:hAnsi="Times New Roman" w:cs="Times New Roman"/>
                <w:b/>
                <w:color w:val="000000" w:themeColor="text1"/>
                <w:sz w:val="22"/>
                <w:szCs w:val="22"/>
              </w:rPr>
            </w:pPr>
            <w:r w:rsidRPr="00143F95">
              <w:rPr>
                <w:rFonts w:ascii="Times New Roman" w:hAnsi="Times New Roman" w:cs="Times New Roman"/>
                <w:b/>
                <w:color w:val="000000" w:themeColor="text1"/>
                <w:sz w:val="22"/>
                <w:szCs w:val="22"/>
              </w:rPr>
              <w:t xml:space="preserve">Correctly ordered domain twins </w:t>
            </w:r>
          </w:p>
        </w:tc>
      </w:tr>
      <w:tr w:rsidR="00143F95" w:rsidRPr="00143F95" w14:paraId="7B5E34E0" w14:textId="77777777" w:rsidTr="00FE5F3D">
        <w:trPr>
          <w:jc w:val="center"/>
        </w:trPr>
        <w:tc>
          <w:tcPr>
            <w:tcW w:w="3003" w:type="dxa"/>
            <w:tcBorders>
              <w:top w:val="single" w:sz="4" w:space="0" w:color="auto"/>
              <w:left w:val="single" w:sz="4" w:space="0" w:color="auto"/>
              <w:bottom w:val="single" w:sz="4" w:space="0" w:color="auto"/>
              <w:right w:val="single" w:sz="4" w:space="0" w:color="auto"/>
            </w:tcBorders>
            <w:hideMark/>
          </w:tcPr>
          <w:p w14:paraId="41519B41" w14:textId="77777777" w:rsidR="00455C28" w:rsidRPr="00143F95" w:rsidRDefault="00455C28" w:rsidP="00FE5F3D">
            <w:pPr>
              <w:keepNext/>
              <w:keepLines/>
              <w:widowControl/>
              <w:spacing w:before="200" w:line="360" w:lineRule="auto"/>
              <w:outlineLvl w:val="6"/>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FILIPIN_2</w:t>
            </w:r>
          </w:p>
        </w:tc>
        <w:tc>
          <w:tcPr>
            <w:tcW w:w="3371" w:type="dxa"/>
            <w:tcBorders>
              <w:top w:val="single" w:sz="4" w:space="0" w:color="auto"/>
              <w:left w:val="single" w:sz="4" w:space="0" w:color="auto"/>
              <w:bottom w:val="single" w:sz="4" w:space="0" w:color="auto"/>
              <w:right w:val="single" w:sz="4" w:space="0" w:color="auto"/>
            </w:tcBorders>
            <w:hideMark/>
          </w:tcPr>
          <w:p w14:paraId="72BDEDF1" w14:textId="77777777" w:rsidR="00455C28" w:rsidRPr="00143F95" w:rsidRDefault="00455C28" w:rsidP="00FE5F3D">
            <w:pPr>
              <w:keepNext/>
              <w:keepLines/>
              <w:widowControl/>
              <w:spacing w:before="200" w:line="360" w:lineRule="auto"/>
              <w:contextualSpacing/>
              <w:outlineLvl w:val="5"/>
              <w:rPr>
                <w:rFonts w:ascii="Times New Roman" w:eastAsia="Times New Roman" w:hAnsi="Times New Roman" w:cs="Times New Roman"/>
                <w:color w:val="000000" w:themeColor="text1"/>
                <w:sz w:val="22"/>
                <w:szCs w:val="22"/>
              </w:rPr>
            </w:pPr>
            <w:r w:rsidRPr="00143F95">
              <w:rPr>
                <w:rFonts w:ascii="Times New Roman" w:eastAsiaTheme="minorHAnsi" w:hAnsi="Times New Roman" w:cs="Times New Roman"/>
                <w:color w:val="000000" w:themeColor="text1"/>
                <w:sz w:val="22"/>
                <w:szCs w:val="22"/>
              </w:rPr>
              <w:t>102/125</w:t>
            </w:r>
          </w:p>
        </w:tc>
      </w:tr>
      <w:tr w:rsidR="00143F95" w:rsidRPr="00143F95" w14:paraId="10F9F3F5" w14:textId="77777777" w:rsidTr="00FE5F3D">
        <w:trPr>
          <w:jc w:val="center"/>
        </w:trPr>
        <w:tc>
          <w:tcPr>
            <w:tcW w:w="3003" w:type="dxa"/>
            <w:tcBorders>
              <w:top w:val="single" w:sz="4" w:space="0" w:color="auto"/>
              <w:left w:val="single" w:sz="4" w:space="0" w:color="auto"/>
              <w:bottom w:val="single" w:sz="4" w:space="0" w:color="auto"/>
              <w:right w:val="single" w:sz="4" w:space="0" w:color="auto"/>
            </w:tcBorders>
            <w:hideMark/>
          </w:tcPr>
          <w:p w14:paraId="681F7F2A" w14:textId="77777777" w:rsidR="00455C28" w:rsidRPr="00143F95" w:rsidRDefault="00455C28" w:rsidP="00FE5F3D">
            <w:pPr>
              <w:keepNext/>
              <w:keepLines/>
              <w:widowControl/>
              <w:spacing w:before="200" w:line="360" w:lineRule="auto"/>
              <w:contextualSpacing/>
              <w:outlineLvl w:val="6"/>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FILIPIN_6</w:t>
            </w:r>
          </w:p>
        </w:tc>
        <w:tc>
          <w:tcPr>
            <w:tcW w:w="3371" w:type="dxa"/>
            <w:tcBorders>
              <w:top w:val="single" w:sz="4" w:space="0" w:color="auto"/>
              <w:left w:val="single" w:sz="4" w:space="0" w:color="auto"/>
              <w:bottom w:val="single" w:sz="4" w:space="0" w:color="auto"/>
              <w:right w:val="single" w:sz="4" w:space="0" w:color="auto"/>
            </w:tcBorders>
            <w:hideMark/>
          </w:tcPr>
          <w:p w14:paraId="1B5E6FF6" w14:textId="77777777" w:rsidR="00455C28" w:rsidRPr="00143F95" w:rsidRDefault="00455C28" w:rsidP="00FE5F3D">
            <w:pPr>
              <w:keepNext/>
              <w:keepLines/>
              <w:widowControl/>
              <w:spacing w:before="200" w:line="360" w:lineRule="auto"/>
              <w:contextualSpacing/>
              <w:outlineLvl w:val="5"/>
              <w:rPr>
                <w:rFonts w:ascii="Times New Roman" w:eastAsia="Times New Roman" w:hAnsi="Times New Roman" w:cs="Times New Roman"/>
                <w:color w:val="000000" w:themeColor="text1"/>
                <w:sz w:val="22"/>
                <w:szCs w:val="22"/>
              </w:rPr>
            </w:pPr>
            <w:r w:rsidRPr="00143F95">
              <w:rPr>
                <w:rFonts w:ascii="Times New Roman" w:eastAsiaTheme="minorHAnsi" w:hAnsi="Times New Roman" w:cs="Times New Roman"/>
                <w:color w:val="000000" w:themeColor="text1"/>
                <w:sz w:val="22"/>
                <w:szCs w:val="22"/>
              </w:rPr>
              <w:t>102/125</w:t>
            </w:r>
          </w:p>
        </w:tc>
      </w:tr>
      <w:tr w:rsidR="00143F95" w:rsidRPr="00143F95" w14:paraId="152ECA6B" w14:textId="77777777" w:rsidTr="00FE5F3D">
        <w:trPr>
          <w:jc w:val="center"/>
        </w:trPr>
        <w:tc>
          <w:tcPr>
            <w:tcW w:w="3003" w:type="dxa"/>
            <w:tcBorders>
              <w:top w:val="single" w:sz="4" w:space="0" w:color="auto"/>
              <w:left w:val="single" w:sz="4" w:space="0" w:color="auto"/>
              <w:bottom w:val="single" w:sz="4" w:space="0" w:color="auto"/>
              <w:right w:val="single" w:sz="4" w:space="0" w:color="auto"/>
            </w:tcBorders>
            <w:hideMark/>
          </w:tcPr>
          <w:p w14:paraId="6010AB55" w14:textId="77777777" w:rsidR="00455C28" w:rsidRPr="00143F95" w:rsidRDefault="00455C28" w:rsidP="00FE5F3D">
            <w:pPr>
              <w:keepNext/>
              <w:keepLines/>
              <w:widowControl/>
              <w:spacing w:before="200" w:line="360" w:lineRule="auto"/>
              <w:contextualSpacing/>
              <w:outlineLvl w:val="6"/>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FILIPIN_3</w:t>
            </w:r>
          </w:p>
        </w:tc>
        <w:tc>
          <w:tcPr>
            <w:tcW w:w="3371" w:type="dxa"/>
            <w:tcBorders>
              <w:top w:val="single" w:sz="4" w:space="0" w:color="auto"/>
              <w:left w:val="single" w:sz="4" w:space="0" w:color="auto"/>
              <w:bottom w:val="single" w:sz="4" w:space="0" w:color="auto"/>
              <w:right w:val="single" w:sz="4" w:space="0" w:color="auto"/>
            </w:tcBorders>
            <w:hideMark/>
          </w:tcPr>
          <w:p w14:paraId="7A89D7F5" w14:textId="77777777" w:rsidR="00455C28" w:rsidRPr="00143F95" w:rsidRDefault="00455C28" w:rsidP="00FE5F3D">
            <w:pPr>
              <w:keepNext/>
              <w:keepLines/>
              <w:widowControl/>
              <w:spacing w:before="200" w:line="360" w:lineRule="auto"/>
              <w:contextualSpacing/>
              <w:outlineLvl w:val="5"/>
              <w:rPr>
                <w:rFonts w:ascii="Times New Roman" w:eastAsia="Times New Roman" w:hAnsi="Times New Roman" w:cs="Times New Roman"/>
                <w:color w:val="000000" w:themeColor="text1"/>
                <w:sz w:val="22"/>
                <w:szCs w:val="22"/>
              </w:rPr>
            </w:pPr>
            <w:r w:rsidRPr="00143F95">
              <w:rPr>
                <w:rFonts w:ascii="Times New Roman" w:eastAsiaTheme="minorHAnsi" w:hAnsi="Times New Roman" w:cs="Times New Roman"/>
                <w:color w:val="000000" w:themeColor="text1"/>
                <w:sz w:val="22"/>
                <w:szCs w:val="22"/>
              </w:rPr>
              <w:t>100/125</w:t>
            </w:r>
          </w:p>
        </w:tc>
      </w:tr>
      <w:tr w:rsidR="00143F95" w:rsidRPr="00143F95" w14:paraId="29459371" w14:textId="77777777" w:rsidTr="00FE5F3D">
        <w:trPr>
          <w:jc w:val="center"/>
        </w:trPr>
        <w:tc>
          <w:tcPr>
            <w:tcW w:w="3003" w:type="dxa"/>
            <w:tcBorders>
              <w:top w:val="single" w:sz="4" w:space="0" w:color="auto"/>
              <w:left w:val="single" w:sz="4" w:space="0" w:color="auto"/>
              <w:bottom w:val="single" w:sz="4" w:space="0" w:color="auto"/>
              <w:right w:val="single" w:sz="4" w:space="0" w:color="auto"/>
            </w:tcBorders>
            <w:hideMark/>
          </w:tcPr>
          <w:p w14:paraId="3F181A73" w14:textId="77777777" w:rsidR="00455C28" w:rsidRPr="00143F95" w:rsidRDefault="00455C28" w:rsidP="00FE5F3D">
            <w:pPr>
              <w:keepNext/>
              <w:keepLines/>
              <w:widowControl/>
              <w:spacing w:before="200" w:line="360" w:lineRule="auto"/>
              <w:contextualSpacing/>
              <w:outlineLvl w:val="6"/>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FILIPIN_1</w:t>
            </w:r>
          </w:p>
        </w:tc>
        <w:tc>
          <w:tcPr>
            <w:tcW w:w="3371" w:type="dxa"/>
            <w:tcBorders>
              <w:top w:val="single" w:sz="4" w:space="0" w:color="auto"/>
              <w:left w:val="single" w:sz="4" w:space="0" w:color="auto"/>
              <w:bottom w:val="single" w:sz="4" w:space="0" w:color="auto"/>
              <w:right w:val="single" w:sz="4" w:space="0" w:color="auto"/>
            </w:tcBorders>
            <w:hideMark/>
          </w:tcPr>
          <w:p w14:paraId="1ABB94BB" w14:textId="77777777" w:rsidR="00455C28" w:rsidRPr="00143F95" w:rsidRDefault="00455C28" w:rsidP="00FE5F3D">
            <w:pPr>
              <w:keepNext/>
              <w:keepLines/>
              <w:widowControl/>
              <w:spacing w:before="200" w:line="360" w:lineRule="auto"/>
              <w:contextualSpacing/>
              <w:outlineLvl w:val="5"/>
              <w:rPr>
                <w:rFonts w:ascii="Times New Roman" w:eastAsia="Times New Roman" w:hAnsi="Times New Roman" w:cs="Times New Roman"/>
                <w:color w:val="000000" w:themeColor="text1"/>
                <w:sz w:val="22"/>
                <w:szCs w:val="22"/>
              </w:rPr>
            </w:pPr>
            <w:r w:rsidRPr="00143F95">
              <w:rPr>
                <w:rFonts w:ascii="Times New Roman" w:eastAsiaTheme="minorHAnsi" w:hAnsi="Times New Roman" w:cs="Times New Roman"/>
                <w:color w:val="000000" w:themeColor="text1"/>
                <w:sz w:val="22"/>
                <w:szCs w:val="22"/>
              </w:rPr>
              <w:t>100/125</w:t>
            </w:r>
          </w:p>
        </w:tc>
      </w:tr>
      <w:tr w:rsidR="00143F95" w:rsidRPr="00143F95" w14:paraId="01B1D258" w14:textId="77777777" w:rsidTr="00FE5F3D">
        <w:trPr>
          <w:jc w:val="center"/>
        </w:trPr>
        <w:tc>
          <w:tcPr>
            <w:tcW w:w="3003" w:type="dxa"/>
            <w:tcBorders>
              <w:top w:val="single" w:sz="4" w:space="0" w:color="auto"/>
              <w:left w:val="single" w:sz="4" w:space="0" w:color="auto"/>
              <w:bottom w:val="single" w:sz="4" w:space="0" w:color="auto"/>
              <w:right w:val="single" w:sz="4" w:space="0" w:color="auto"/>
            </w:tcBorders>
            <w:hideMark/>
          </w:tcPr>
          <w:p w14:paraId="6D3610CB" w14:textId="77777777" w:rsidR="00455C28" w:rsidRPr="00143F95" w:rsidRDefault="00455C28" w:rsidP="00FE5F3D">
            <w:pPr>
              <w:keepNext/>
              <w:keepLines/>
              <w:widowControl/>
              <w:spacing w:before="200" w:line="360" w:lineRule="auto"/>
              <w:contextualSpacing/>
              <w:outlineLvl w:val="6"/>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FILIPIN_5</w:t>
            </w:r>
          </w:p>
        </w:tc>
        <w:tc>
          <w:tcPr>
            <w:tcW w:w="3371" w:type="dxa"/>
            <w:tcBorders>
              <w:top w:val="single" w:sz="4" w:space="0" w:color="auto"/>
              <w:left w:val="single" w:sz="4" w:space="0" w:color="auto"/>
              <w:bottom w:val="single" w:sz="4" w:space="0" w:color="auto"/>
              <w:right w:val="single" w:sz="4" w:space="0" w:color="auto"/>
            </w:tcBorders>
            <w:hideMark/>
          </w:tcPr>
          <w:p w14:paraId="4E2F252B" w14:textId="77777777" w:rsidR="00455C28" w:rsidRPr="00143F95" w:rsidRDefault="00455C28" w:rsidP="00FE5F3D">
            <w:pPr>
              <w:keepNext/>
              <w:keepLines/>
              <w:widowControl/>
              <w:spacing w:before="200" w:line="360" w:lineRule="auto"/>
              <w:contextualSpacing/>
              <w:outlineLvl w:val="5"/>
              <w:rPr>
                <w:rFonts w:ascii="Times New Roman" w:eastAsia="Times New Roman" w:hAnsi="Times New Roman" w:cs="Times New Roman"/>
                <w:color w:val="000000" w:themeColor="text1"/>
                <w:sz w:val="22"/>
                <w:szCs w:val="22"/>
              </w:rPr>
            </w:pPr>
            <w:r w:rsidRPr="00143F95">
              <w:rPr>
                <w:rFonts w:ascii="Times New Roman" w:eastAsiaTheme="minorHAnsi" w:hAnsi="Times New Roman" w:cs="Times New Roman"/>
                <w:color w:val="000000" w:themeColor="text1"/>
                <w:sz w:val="22"/>
                <w:szCs w:val="22"/>
              </w:rPr>
              <w:t>100/125</w:t>
            </w:r>
          </w:p>
        </w:tc>
      </w:tr>
      <w:tr w:rsidR="00143F95" w:rsidRPr="00143F95" w14:paraId="5A2FAC1D" w14:textId="77777777" w:rsidTr="00FE5F3D">
        <w:trPr>
          <w:jc w:val="center"/>
        </w:trPr>
        <w:tc>
          <w:tcPr>
            <w:tcW w:w="3003" w:type="dxa"/>
            <w:tcBorders>
              <w:top w:val="single" w:sz="4" w:space="0" w:color="auto"/>
              <w:left w:val="single" w:sz="4" w:space="0" w:color="auto"/>
              <w:bottom w:val="single" w:sz="4" w:space="0" w:color="auto"/>
              <w:right w:val="single" w:sz="4" w:space="0" w:color="auto"/>
            </w:tcBorders>
            <w:hideMark/>
          </w:tcPr>
          <w:p w14:paraId="1DDF26C7" w14:textId="77777777" w:rsidR="00455C28" w:rsidRPr="00143F95" w:rsidRDefault="00455C28" w:rsidP="00FE5F3D">
            <w:pPr>
              <w:keepNext/>
              <w:keepLines/>
              <w:widowControl/>
              <w:spacing w:before="200" w:line="360" w:lineRule="auto"/>
              <w:contextualSpacing/>
              <w:outlineLvl w:val="6"/>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FILIPIN_4</w:t>
            </w:r>
          </w:p>
        </w:tc>
        <w:tc>
          <w:tcPr>
            <w:tcW w:w="3371" w:type="dxa"/>
            <w:tcBorders>
              <w:top w:val="single" w:sz="4" w:space="0" w:color="auto"/>
              <w:left w:val="single" w:sz="4" w:space="0" w:color="auto"/>
              <w:bottom w:val="single" w:sz="4" w:space="0" w:color="auto"/>
              <w:right w:val="single" w:sz="4" w:space="0" w:color="auto"/>
            </w:tcBorders>
            <w:hideMark/>
          </w:tcPr>
          <w:p w14:paraId="14DF6B9A" w14:textId="77777777" w:rsidR="00455C28" w:rsidRPr="00143F95" w:rsidRDefault="00455C28" w:rsidP="00FE5F3D">
            <w:pPr>
              <w:keepNext/>
              <w:keepLines/>
              <w:widowControl/>
              <w:spacing w:before="200" w:line="360" w:lineRule="auto"/>
              <w:contextualSpacing/>
              <w:outlineLvl w:val="5"/>
              <w:rPr>
                <w:rFonts w:ascii="Times New Roman" w:eastAsia="Times New Roman" w:hAnsi="Times New Roman" w:cs="Times New Roman"/>
                <w:color w:val="000000" w:themeColor="text1"/>
                <w:sz w:val="22"/>
                <w:szCs w:val="22"/>
              </w:rPr>
            </w:pPr>
            <w:r w:rsidRPr="00143F95">
              <w:rPr>
                <w:rFonts w:ascii="Times New Roman" w:eastAsiaTheme="minorHAnsi" w:hAnsi="Times New Roman" w:cs="Times New Roman"/>
                <w:color w:val="000000" w:themeColor="text1"/>
                <w:sz w:val="22"/>
                <w:szCs w:val="22"/>
              </w:rPr>
              <w:t>99/125</w:t>
            </w:r>
          </w:p>
        </w:tc>
      </w:tr>
    </w:tbl>
    <w:p w14:paraId="71EAC513" w14:textId="39700F5A" w:rsidR="00455C28" w:rsidRPr="00143F95" w:rsidRDefault="00455C28" w:rsidP="00455C28">
      <w:pPr>
        <w:widowControl/>
        <w:rPr>
          <w:rFonts w:ascii="Times New Roman" w:eastAsia="Times New Roman" w:hAnsi="Times New Roman" w:cs="Times New Roman"/>
          <w:color w:val="000000" w:themeColor="text1"/>
          <w:sz w:val="20"/>
          <w:szCs w:val="20"/>
        </w:rPr>
      </w:pPr>
      <w:r w:rsidRPr="00143F95">
        <w:rPr>
          <w:rFonts w:ascii="Times New Roman" w:eastAsia="Times New Roman" w:hAnsi="Times New Roman" w:cs="Times New Roman"/>
          <w:b/>
          <w:color w:val="000000" w:themeColor="text1"/>
          <w:sz w:val="20"/>
          <w:szCs w:val="20"/>
        </w:rPr>
        <w:t xml:space="preserve">Supplementary Table </w:t>
      </w:r>
      <w:r w:rsidR="00FE5F3D" w:rsidRPr="00143F95">
        <w:rPr>
          <w:rFonts w:ascii="Times New Roman" w:eastAsia="Times New Roman" w:hAnsi="Times New Roman" w:cs="Times New Roman"/>
          <w:b/>
          <w:color w:val="000000" w:themeColor="text1"/>
          <w:sz w:val="20"/>
          <w:szCs w:val="20"/>
        </w:rPr>
        <w:t>S</w:t>
      </w:r>
      <w:r w:rsidR="00FE5F3D">
        <w:rPr>
          <w:rFonts w:ascii="Times New Roman" w:eastAsia="Times New Roman" w:hAnsi="Times New Roman" w:cs="Times New Roman"/>
          <w:b/>
          <w:color w:val="000000" w:themeColor="text1"/>
          <w:sz w:val="20"/>
          <w:szCs w:val="20"/>
        </w:rPr>
        <w:t>7</w:t>
      </w:r>
      <w:r w:rsidRPr="00143F95">
        <w:rPr>
          <w:rFonts w:ascii="Times New Roman" w:eastAsia="Times New Roman" w:hAnsi="Times New Roman" w:cs="Times New Roman"/>
          <w:b/>
          <w:color w:val="000000" w:themeColor="text1"/>
          <w:sz w:val="20"/>
          <w:szCs w:val="20"/>
        </w:rPr>
        <w:t>.</w:t>
      </w:r>
      <w:r w:rsidRPr="00143F95">
        <w:rPr>
          <w:rFonts w:ascii="Times New Roman" w:eastAsia="Times New Roman" w:hAnsi="Times New Roman" w:cs="Times New Roman"/>
          <w:color w:val="000000" w:themeColor="text1"/>
          <w:sz w:val="20"/>
          <w:szCs w:val="20"/>
        </w:rPr>
        <w:t xml:space="preserve"> Number of domain twins which had the same order between the putative BGC structure and the reference FILIPIN from </w:t>
      </w:r>
      <w:proofErr w:type="spellStart"/>
      <w:r w:rsidRPr="00143F95">
        <w:rPr>
          <w:rFonts w:ascii="Times New Roman" w:eastAsia="Times New Roman" w:hAnsi="Times New Roman" w:cs="Times New Roman"/>
          <w:color w:val="000000" w:themeColor="text1"/>
          <w:sz w:val="20"/>
          <w:szCs w:val="20"/>
        </w:rPr>
        <w:t>antismash</w:t>
      </w:r>
      <w:proofErr w:type="spellEnd"/>
      <w:r w:rsidRPr="00143F95">
        <w:rPr>
          <w:rFonts w:ascii="Times New Roman" w:eastAsia="Times New Roman" w:hAnsi="Times New Roman" w:cs="Times New Roman"/>
          <w:color w:val="000000" w:themeColor="text1"/>
          <w:sz w:val="20"/>
          <w:szCs w:val="20"/>
        </w:rPr>
        <w:t xml:space="preserve">-db. The highest-ranking putative </w:t>
      </w:r>
      <w:proofErr w:type="gramStart"/>
      <w:r w:rsidRPr="00143F95">
        <w:rPr>
          <w:rFonts w:ascii="Times New Roman" w:eastAsia="Times New Roman" w:hAnsi="Times New Roman" w:cs="Times New Roman"/>
          <w:color w:val="000000" w:themeColor="text1"/>
          <w:sz w:val="20"/>
          <w:szCs w:val="20"/>
        </w:rPr>
        <w:t>structures  FILIPIN</w:t>
      </w:r>
      <w:proofErr w:type="gramEnd"/>
      <w:r w:rsidRPr="00143F95">
        <w:rPr>
          <w:rFonts w:ascii="Times New Roman" w:eastAsia="Times New Roman" w:hAnsi="Times New Roman" w:cs="Times New Roman"/>
          <w:color w:val="000000" w:themeColor="text1"/>
          <w:sz w:val="20"/>
          <w:szCs w:val="20"/>
        </w:rPr>
        <w:t xml:space="preserve">_2 and FILIPIN_6 have identical domain order. The tie is broken by the DSS score, which indicated that FILIPIN 2 putative BGC had higher sequence similarity to the reference. </w:t>
      </w:r>
    </w:p>
    <w:p w14:paraId="5697635C" w14:textId="77777777" w:rsidR="00455C28" w:rsidRPr="00143F95" w:rsidRDefault="00455C28" w:rsidP="00455C28">
      <w:pPr>
        <w:widowControl/>
        <w:spacing w:line="360" w:lineRule="auto"/>
        <w:rPr>
          <w:rFonts w:ascii="Times New Roman" w:eastAsia="Times New Roman" w:hAnsi="Times New Roman" w:cs="Times New Roman"/>
          <w:color w:val="000000" w:themeColor="text1"/>
          <w:sz w:val="22"/>
          <w:szCs w:val="22"/>
        </w:rPr>
      </w:pPr>
    </w:p>
    <w:p w14:paraId="08CBAB33" w14:textId="77777777" w:rsidR="00455C28" w:rsidRPr="00143F95" w:rsidRDefault="00455C28" w:rsidP="00455C28">
      <w:pPr>
        <w:widowControl/>
        <w:spacing w:line="36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lastRenderedPageBreak/>
        <w:t xml:space="preserve">Supplementary Figure S8 </w:t>
      </w:r>
      <w:proofErr w:type="spellStart"/>
      <w:r w:rsidRPr="00143F95">
        <w:rPr>
          <w:rFonts w:ascii="Times New Roman" w:eastAsia="Times New Roman" w:hAnsi="Times New Roman" w:cs="Times New Roman"/>
          <w:color w:val="000000" w:themeColor="text1"/>
          <w:sz w:val="22"/>
          <w:szCs w:val="22"/>
        </w:rPr>
        <w:t>illustrtaes</w:t>
      </w:r>
      <w:proofErr w:type="spellEnd"/>
      <w:r w:rsidRPr="00143F95">
        <w:rPr>
          <w:rFonts w:ascii="Times New Roman" w:eastAsia="Times New Roman" w:hAnsi="Times New Roman" w:cs="Times New Roman"/>
          <w:color w:val="000000" w:themeColor="text1"/>
          <w:sz w:val="22"/>
          <w:szCs w:val="22"/>
        </w:rPr>
        <w:t xml:space="preserve"> that the domain architecture for candidates 2 and 6 is more similar to the reference BGC domain architecture compared to lower-ranking </w:t>
      </w:r>
      <w:proofErr w:type="spellStart"/>
      <w:r w:rsidRPr="00143F95">
        <w:rPr>
          <w:rFonts w:ascii="Times New Roman" w:eastAsia="Times New Roman" w:hAnsi="Times New Roman" w:cs="Times New Roman"/>
          <w:color w:val="000000" w:themeColor="text1"/>
          <w:sz w:val="22"/>
          <w:szCs w:val="22"/>
        </w:rPr>
        <w:t>pBGCs</w:t>
      </w:r>
      <w:proofErr w:type="spellEnd"/>
      <w:r w:rsidRPr="00143F95">
        <w:rPr>
          <w:rFonts w:ascii="Times New Roman" w:eastAsia="Times New Roman" w:hAnsi="Times New Roman" w:cs="Times New Roman"/>
          <w:color w:val="000000" w:themeColor="text1"/>
          <w:sz w:val="22"/>
          <w:szCs w:val="22"/>
        </w:rPr>
        <w:t xml:space="preserve"> such as candidate FILIPIN_5.</w:t>
      </w:r>
    </w:p>
    <w:p w14:paraId="087370CA" w14:textId="77777777" w:rsidR="00455C28" w:rsidRPr="00143F95" w:rsidRDefault="00455C28" w:rsidP="00455C28">
      <w:pPr>
        <w:widowControl/>
        <w:spacing w:line="360" w:lineRule="auto"/>
        <w:rPr>
          <w:rFonts w:ascii="Times New Roman" w:eastAsia="Times New Roman" w:hAnsi="Times New Roman" w:cs="Times New Roman"/>
          <w:color w:val="000000" w:themeColor="text1"/>
          <w:sz w:val="22"/>
          <w:szCs w:val="22"/>
        </w:rPr>
      </w:pPr>
    </w:p>
    <w:p w14:paraId="4FBA9DC5" w14:textId="77777777" w:rsidR="00455C28" w:rsidRPr="00143F95" w:rsidRDefault="00455C28" w:rsidP="00455C28">
      <w:pPr>
        <w:widowControl/>
        <w:spacing w:line="36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 </w:t>
      </w:r>
      <w:r w:rsidRPr="00143F95">
        <w:rPr>
          <w:rFonts w:ascii="Times New Roman" w:eastAsia="Times New Roman" w:hAnsi="Times New Roman" w:cs="Times New Roman"/>
          <w:noProof/>
          <w:color w:val="000000" w:themeColor="text1"/>
          <w:sz w:val="22"/>
          <w:szCs w:val="22"/>
        </w:rPr>
        <w:drawing>
          <wp:inline distT="0" distB="0" distL="0" distR="0" wp14:anchorId="0A693FAA" wp14:editId="02BC1ABA">
            <wp:extent cx="5724525" cy="885825"/>
            <wp:effectExtent l="0" t="0" r="952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4525" cy="885825"/>
                    </a:xfrm>
                    <a:prstGeom prst="rect">
                      <a:avLst/>
                    </a:prstGeom>
                    <a:noFill/>
                    <a:ln>
                      <a:noFill/>
                    </a:ln>
                  </pic:spPr>
                </pic:pic>
              </a:graphicData>
            </a:graphic>
          </wp:inline>
        </w:drawing>
      </w:r>
    </w:p>
    <w:p w14:paraId="454364BC" w14:textId="77777777" w:rsidR="00455C28" w:rsidRPr="00143F95" w:rsidRDefault="00455C28" w:rsidP="00455C28">
      <w:pPr>
        <w:widowControl/>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b/>
          <w:color w:val="000000" w:themeColor="text1"/>
          <w:sz w:val="22"/>
          <w:szCs w:val="22"/>
        </w:rPr>
        <w:t xml:space="preserve">Supplementary Figure S8. </w:t>
      </w:r>
      <w:r w:rsidRPr="00143F95">
        <w:rPr>
          <w:rFonts w:ascii="Times New Roman" w:hAnsi="Times New Roman" w:cs="Times New Roman"/>
          <w:b/>
          <w:color w:val="000000" w:themeColor="text1"/>
          <w:sz w:val="20"/>
          <w:szCs w:val="20"/>
        </w:rPr>
        <w:t xml:space="preserve">The domain orders of two of the FILIPIN putative BGCs and reference FILIPIN from </w:t>
      </w:r>
      <w:proofErr w:type="spellStart"/>
      <w:r w:rsidRPr="00143F95">
        <w:rPr>
          <w:rFonts w:ascii="Times New Roman" w:hAnsi="Times New Roman" w:cs="Times New Roman"/>
          <w:b/>
          <w:color w:val="000000" w:themeColor="text1"/>
          <w:sz w:val="20"/>
          <w:szCs w:val="20"/>
        </w:rPr>
        <w:t>AntismashDB</w:t>
      </w:r>
      <w:proofErr w:type="spellEnd"/>
      <w:r w:rsidRPr="00143F95">
        <w:rPr>
          <w:rFonts w:ascii="Times New Roman" w:hAnsi="Times New Roman" w:cs="Times New Roman"/>
          <w:b/>
          <w:color w:val="000000" w:themeColor="text1"/>
          <w:sz w:val="20"/>
          <w:szCs w:val="20"/>
        </w:rPr>
        <w:t xml:space="preserve">. </w:t>
      </w:r>
      <w:r w:rsidRPr="00143F95">
        <w:rPr>
          <w:rFonts w:ascii="Times New Roman" w:hAnsi="Times New Roman" w:cs="Times New Roman"/>
          <w:color w:val="000000" w:themeColor="text1"/>
          <w:sz w:val="20"/>
          <w:szCs w:val="20"/>
        </w:rPr>
        <w:t xml:space="preserve">The domains are color coded to represent blocks with conserved order in the three BGCs even when considering twin domains. The black arrows highlight an example of relocation of two domains for which the reference agrees on the placement for only one of the putative BGCs, notably the highest scoring putative FILIPIN. </w:t>
      </w:r>
    </w:p>
    <w:p w14:paraId="457C55CA" w14:textId="77777777" w:rsidR="00455C28" w:rsidRPr="00143F95" w:rsidRDefault="00455C28" w:rsidP="00455C28">
      <w:pPr>
        <w:widowControl/>
        <w:spacing w:line="360" w:lineRule="auto"/>
        <w:rPr>
          <w:rFonts w:ascii="Times New Roman" w:hAnsi="Times New Roman" w:cs="Times New Roman"/>
          <w:color w:val="000000" w:themeColor="text1"/>
          <w:sz w:val="22"/>
          <w:szCs w:val="22"/>
        </w:rPr>
      </w:pPr>
    </w:p>
    <w:p w14:paraId="4DF409E3" w14:textId="5B7DA65C" w:rsidR="00455C28" w:rsidRPr="00143F95" w:rsidRDefault="00455C28" w:rsidP="00455C28">
      <w:pPr>
        <w:widowControl/>
        <w:spacing w:line="360" w:lineRule="auto"/>
        <w:rPr>
          <w:rFonts w:ascii="Times New Roman" w:eastAsia="Times New Roman" w:hAnsi="Times New Roman" w:cs="Times New Roman"/>
          <w:color w:val="000000" w:themeColor="text1"/>
          <w:sz w:val="22"/>
          <w:szCs w:val="22"/>
        </w:rPr>
      </w:pPr>
      <w:r w:rsidRPr="00143F95">
        <w:rPr>
          <w:rFonts w:ascii="Times New Roman" w:eastAsia="Times New Roman" w:hAnsi="Times New Roman" w:cs="Times New Roman"/>
          <w:color w:val="000000" w:themeColor="text1"/>
          <w:sz w:val="22"/>
          <w:szCs w:val="22"/>
        </w:rPr>
        <w:t xml:space="preserve">As for other reference-based methods, the ranking is affected by database completeness and correctness. Also, the top-ranking </w:t>
      </w:r>
      <w:proofErr w:type="spellStart"/>
      <w:r w:rsidRPr="00143F95">
        <w:rPr>
          <w:rFonts w:ascii="Times New Roman" w:eastAsia="Times New Roman" w:hAnsi="Times New Roman" w:cs="Times New Roman"/>
          <w:color w:val="000000" w:themeColor="text1"/>
          <w:sz w:val="22"/>
          <w:szCs w:val="22"/>
        </w:rPr>
        <w:t>pBGC</w:t>
      </w:r>
      <w:proofErr w:type="spellEnd"/>
      <w:r w:rsidRPr="00143F95">
        <w:rPr>
          <w:rFonts w:ascii="Times New Roman" w:eastAsia="Times New Roman" w:hAnsi="Times New Roman" w:cs="Times New Roman"/>
          <w:color w:val="000000" w:themeColor="text1"/>
          <w:sz w:val="22"/>
          <w:szCs w:val="22"/>
        </w:rPr>
        <w:t xml:space="preserve"> is not necessarily 100% correct, as complex BGCs with high repeat content can result in </w:t>
      </w:r>
      <w:proofErr w:type="spellStart"/>
      <w:r w:rsidRPr="00143F95">
        <w:rPr>
          <w:rFonts w:ascii="Times New Roman" w:eastAsia="Times New Roman" w:hAnsi="Times New Roman" w:cs="Times New Roman"/>
          <w:color w:val="000000" w:themeColor="text1"/>
          <w:sz w:val="22"/>
          <w:szCs w:val="22"/>
        </w:rPr>
        <w:t>misassemblies</w:t>
      </w:r>
      <w:proofErr w:type="spellEnd"/>
      <w:r w:rsidRPr="00143F95">
        <w:rPr>
          <w:rFonts w:ascii="Times New Roman" w:eastAsia="Times New Roman" w:hAnsi="Times New Roman" w:cs="Times New Roman"/>
          <w:color w:val="000000" w:themeColor="text1"/>
          <w:sz w:val="22"/>
          <w:szCs w:val="22"/>
        </w:rPr>
        <w:t xml:space="preserve">, even with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Therefore, results from the ranking algorithm will give insight on which structure better matches the reference BGC but do not guarantee that the highest-ranking structure is also the actual sequence in the assembled genome. In the case of the filipin BGC, even the top-ranking </w:t>
      </w:r>
      <w:proofErr w:type="spellStart"/>
      <w:r w:rsidRPr="00143F95">
        <w:rPr>
          <w:rFonts w:ascii="Times New Roman" w:eastAsia="Times New Roman" w:hAnsi="Times New Roman" w:cs="Times New Roman"/>
          <w:color w:val="000000" w:themeColor="text1"/>
          <w:sz w:val="22"/>
          <w:szCs w:val="22"/>
        </w:rPr>
        <w:t>pBGC</w:t>
      </w:r>
      <w:proofErr w:type="spellEnd"/>
      <w:r w:rsidRPr="00143F95">
        <w:rPr>
          <w:rFonts w:ascii="Times New Roman" w:eastAsia="Times New Roman" w:hAnsi="Times New Roman" w:cs="Times New Roman"/>
          <w:color w:val="000000" w:themeColor="text1"/>
          <w:sz w:val="22"/>
          <w:szCs w:val="22"/>
        </w:rPr>
        <w:t xml:space="preserve"> has small differences with the reference, indicating that further analysis (e.g., by PCR) would be necessary to confirm the actual structure. We provide this example as a case in point to not blindly trust the results of </w:t>
      </w:r>
      <w:proofErr w:type="spellStart"/>
      <w:r w:rsidRPr="00143F95">
        <w:rPr>
          <w:rFonts w:ascii="Times New Roman" w:eastAsia="Times New Roman" w:hAnsi="Times New Roman" w:cs="Times New Roman"/>
          <w:color w:val="000000" w:themeColor="text1"/>
          <w:sz w:val="22"/>
          <w:szCs w:val="22"/>
        </w:rPr>
        <w:t>biosyntheticSPAdes</w:t>
      </w:r>
      <w:proofErr w:type="spellEnd"/>
      <w:r w:rsidRPr="00143F95">
        <w:rPr>
          <w:rFonts w:ascii="Times New Roman" w:eastAsia="Times New Roman" w:hAnsi="Times New Roman" w:cs="Times New Roman"/>
          <w:color w:val="000000" w:themeColor="text1"/>
          <w:sz w:val="22"/>
          <w:szCs w:val="22"/>
        </w:rPr>
        <w:t xml:space="preserve"> and instead verify them whenever possible. </w:t>
      </w:r>
    </w:p>
    <w:p w14:paraId="7E640616" w14:textId="5E4A850F" w:rsidR="00820547" w:rsidRPr="00143F95" w:rsidRDefault="00820547" w:rsidP="00455C28">
      <w:pPr>
        <w:widowControl/>
        <w:spacing w:line="360" w:lineRule="auto"/>
        <w:rPr>
          <w:rFonts w:ascii="Times New Roman" w:eastAsia="Times New Roman" w:hAnsi="Times New Roman" w:cs="Times New Roman"/>
          <w:color w:val="000000" w:themeColor="text1"/>
          <w:sz w:val="22"/>
          <w:szCs w:val="22"/>
        </w:rPr>
      </w:pPr>
    </w:p>
    <w:p w14:paraId="6BDF6F15" w14:textId="7E5D9169" w:rsidR="00820547" w:rsidRPr="00143F95" w:rsidRDefault="00820547" w:rsidP="00820547">
      <w:pPr>
        <w:widowControl/>
        <w:spacing w:line="360" w:lineRule="auto"/>
        <w:jc w:val="center"/>
        <w:rPr>
          <w:rFonts w:ascii="Times New Roman" w:eastAsia="Times New Roman" w:hAnsi="Times New Roman" w:cs="Times New Roman"/>
          <w:b/>
          <w:color w:val="000000" w:themeColor="text1"/>
          <w:sz w:val="22"/>
          <w:szCs w:val="22"/>
        </w:rPr>
      </w:pPr>
      <w:r w:rsidRPr="00143F95">
        <w:rPr>
          <w:rFonts w:ascii="Times New Roman" w:eastAsia="Times New Roman" w:hAnsi="Times New Roman" w:cs="Times New Roman"/>
          <w:b/>
          <w:color w:val="000000" w:themeColor="text1"/>
          <w:sz w:val="22"/>
          <w:szCs w:val="22"/>
        </w:rPr>
        <w:t>References</w:t>
      </w:r>
    </w:p>
    <w:p w14:paraId="0808105F" w14:textId="77777777" w:rsidR="00820547" w:rsidRPr="00143F95" w:rsidRDefault="00820547" w:rsidP="00820547">
      <w:pPr>
        <w:pStyle w:val="Normal1"/>
        <w:rPr>
          <w:rFonts w:ascii="Times New Roman" w:hAnsi="Times New Roman"/>
          <w:color w:val="000000" w:themeColor="text1"/>
          <w:sz w:val="22"/>
        </w:rPr>
      </w:pPr>
      <w:r w:rsidRPr="00143F95">
        <w:rPr>
          <w:rFonts w:ascii="Times New Roman" w:hAnsi="Times New Roman"/>
          <w:color w:val="000000" w:themeColor="text1"/>
          <w:sz w:val="22"/>
        </w:rPr>
        <w:t xml:space="preserve">Boudreau, P. D., Monroe, E. A., Mehrotra, S., </w:t>
      </w:r>
      <w:proofErr w:type="spellStart"/>
      <w:r w:rsidRPr="00143F95">
        <w:rPr>
          <w:rFonts w:ascii="Times New Roman" w:hAnsi="Times New Roman"/>
          <w:color w:val="000000" w:themeColor="text1"/>
          <w:sz w:val="22"/>
        </w:rPr>
        <w:t>Desfor</w:t>
      </w:r>
      <w:proofErr w:type="spellEnd"/>
      <w:r w:rsidRPr="00143F95">
        <w:rPr>
          <w:rFonts w:ascii="Times New Roman" w:hAnsi="Times New Roman"/>
          <w:color w:val="000000" w:themeColor="text1"/>
          <w:sz w:val="22"/>
        </w:rPr>
        <w:t xml:space="preserve">, S., </w:t>
      </w:r>
      <w:proofErr w:type="spellStart"/>
      <w:r w:rsidRPr="00143F95">
        <w:rPr>
          <w:rFonts w:ascii="Times New Roman" w:hAnsi="Times New Roman"/>
          <w:color w:val="000000" w:themeColor="text1"/>
          <w:sz w:val="22"/>
        </w:rPr>
        <w:t>Korobeynikov</w:t>
      </w:r>
      <w:proofErr w:type="spellEnd"/>
      <w:r w:rsidRPr="00143F95">
        <w:rPr>
          <w:rFonts w:ascii="Times New Roman" w:hAnsi="Times New Roman"/>
          <w:color w:val="000000" w:themeColor="text1"/>
          <w:sz w:val="22"/>
        </w:rPr>
        <w:t xml:space="preserve">, A., Sherman, D. H., ... &amp; </w:t>
      </w:r>
      <w:proofErr w:type="spellStart"/>
      <w:r w:rsidRPr="00143F95">
        <w:rPr>
          <w:rFonts w:ascii="Times New Roman" w:hAnsi="Times New Roman"/>
          <w:color w:val="000000" w:themeColor="text1"/>
          <w:sz w:val="22"/>
        </w:rPr>
        <w:t>Gerwick</w:t>
      </w:r>
      <w:proofErr w:type="spellEnd"/>
      <w:r w:rsidRPr="00143F95">
        <w:rPr>
          <w:rFonts w:ascii="Times New Roman" w:hAnsi="Times New Roman"/>
          <w:color w:val="000000" w:themeColor="text1"/>
          <w:sz w:val="22"/>
        </w:rPr>
        <w:t xml:space="preserve">, W. H. (2015). Expanding the described metabolome of the marine cyanobacterium Moorea </w:t>
      </w:r>
      <w:proofErr w:type="spellStart"/>
      <w:r w:rsidRPr="00143F95">
        <w:rPr>
          <w:rFonts w:ascii="Times New Roman" w:hAnsi="Times New Roman"/>
          <w:color w:val="000000" w:themeColor="text1"/>
          <w:sz w:val="22"/>
        </w:rPr>
        <w:t>producens</w:t>
      </w:r>
      <w:proofErr w:type="spellEnd"/>
      <w:r w:rsidRPr="00143F95">
        <w:rPr>
          <w:rFonts w:ascii="Times New Roman" w:hAnsi="Times New Roman"/>
          <w:color w:val="000000" w:themeColor="text1"/>
          <w:sz w:val="22"/>
        </w:rPr>
        <w:t xml:space="preserve"> JHB through orthogonal natural products workflows. </w:t>
      </w:r>
      <w:proofErr w:type="spellStart"/>
      <w:r w:rsidRPr="00143F95">
        <w:rPr>
          <w:rFonts w:ascii="Times New Roman" w:hAnsi="Times New Roman"/>
          <w:i/>
          <w:color w:val="000000" w:themeColor="text1"/>
          <w:sz w:val="22"/>
        </w:rPr>
        <w:t>PLoS</w:t>
      </w:r>
      <w:proofErr w:type="spellEnd"/>
      <w:r w:rsidRPr="00143F95">
        <w:rPr>
          <w:rFonts w:ascii="Times New Roman" w:hAnsi="Times New Roman"/>
          <w:i/>
          <w:color w:val="000000" w:themeColor="text1"/>
          <w:sz w:val="22"/>
        </w:rPr>
        <w:t xml:space="preserve"> One</w:t>
      </w:r>
      <w:r w:rsidRPr="00143F95">
        <w:rPr>
          <w:rFonts w:ascii="Times New Roman" w:hAnsi="Times New Roman"/>
          <w:color w:val="000000" w:themeColor="text1"/>
          <w:sz w:val="22"/>
        </w:rPr>
        <w:t>, 10(7), e0133297.</w:t>
      </w:r>
    </w:p>
    <w:p w14:paraId="0D3A136E" w14:textId="2AF2A089" w:rsidR="00820547" w:rsidRPr="00143F95" w:rsidRDefault="00820547" w:rsidP="00820547">
      <w:pPr>
        <w:pStyle w:val="Normal1"/>
        <w:widowControl/>
        <w:shd w:val="clear" w:color="auto" w:fill="FFFFFF"/>
        <w:rPr>
          <w:rFonts w:ascii="Times New Roman" w:hAnsi="Times New Roman"/>
          <w:color w:val="000000" w:themeColor="text1"/>
          <w:sz w:val="22"/>
          <w:highlight w:val="white"/>
        </w:rPr>
      </w:pPr>
    </w:p>
    <w:p w14:paraId="21B7A174" w14:textId="77777777" w:rsidR="00820547" w:rsidRPr="00143F95" w:rsidRDefault="00820547" w:rsidP="00820547">
      <w:pPr>
        <w:pStyle w:val="Normal1"/>
        <w:widowControl/>
        <w:shd w:val="clear" w:color="auto" w:fill="FFFFFF"/>
        <w:rPr>
          <w:rFonts w:ascii="Times New Roman" w:hAnsi="Times New Roman"/>
          <w:color w:val="000000" w:themeColor="text1"/>
          <w:sz w:val="22"/>
        </w:rPr>
      </w:pPr>
      <w:r w:rsidRPr="00143F95">
        <w:rPr>
          <w:rFonts w:ascii="Times New Roman" w:hAnsi="Times New Roman"/>
          <w:color w:val="000000" w:themeColor="text1"/>
          <w:sz w:val="22"/>
        </w:rPr>
        <w:t xml:space="preserve">Cummings, S. L., </w:t>
      </w:r>
      <w:proofErr w:type="spellStart"/>
      <w:r w:rsidRPr="00143F95">
        <w:rPr>
          <w:rFonts w:ascii="Times New Roman" w:hAnsi="Times New Roman"/>
          <w:color w:val="000000" w:themeColor="text1"/>
          <w:sz w:val="22"/>
        </w:rPr>
        <w:t>Barbé</w:t>
      </w:r>
      <w:proofErr w:type="spellEnd"/>
      <w:r w:rsidRPr="00143F95">
        <w:rPr>
          <w:rFonts w:ascii="Times New Roman" w:hAnsi="Times New Roman"/>
          <w:color w:val="000000" w:themeColor="text1"/>
          <w:sz w:val="22"/>
        </w:rPr>
        <w:t xml:space="preserve">, D., </w:t>
      </w:r>
      <w:proofErr w:type="spellStart"/>
      <w:r w:rsidRPr="00143F95">
        <w:rPr>
          <w:rFonts w:ascii="Times New Roman" w:hAnsi="Times New Roman"/>
          <w:color w:val="000000" w:themeColor="text1"/>
          <w:sz w:val="22"/>
        </w:rPr>
        <w:t>Leao</w:t>
      </w:r>
      <w:proofErr w:type="spellEnd"/>
      <w:r w:rsidRPr="00143F95">
        <w:rPr>
          <w:rFonts w:ascii="Times New Roman" w:hAnsi="Times New Roman"/>
          <w:color w:val="000000" w:themeColor="text1"/>
          <w:sz w:val="22"/>
        </w:rPr>
        <w:t xml:space="preserve">, T. F., </w:t>
      </w:r>
      <w:proofErr w:type="spellStart"/>
      <w:r w:rsidRPr="00143F95">
        <w:rPr>
          <w:rFonts w:ascii="Times New Roman" w:hAnsi="Times New Roman"/>
          <w:color w:val="000000" w:themeColor="text1"/>
          <w:sz w:val="22"/>
        </w:rPr>
        <w:t>Korobeynikov</w:t>
      </w:r>
      <w:proofErr w:type="spellEnd"/>
      <w:r w:rsidRPr="00143F95">
        <w:rPr>
          <w:rFonts w:ascii="Times New Roman" w:hAnsi="Times New Roman"/>
          <w:color w:val="000000" w:themeColor="text1"/>
          <w:sz w:val="22"/>
        </w:rPr>
        <w:t xml:space="preserve">, A., </w:t>
      </w:r>
      <w:proofErr w:type="spellStart"/>
      <w:r w:rsidRPr="00143F95">
        <w:rPr>
          <w:rFonts w:ascii="Times New Roman" w:hAnsi="Times New Roman"/>
          <w:color w:val="000000" w:themeColor="text1"/>
          <w:sz w:val="22"/>
        </w:rPr>
        <w:t>Engene</w:t>
      </w:r>
      <w:proofErr w:type="spellEnd"/>
      <w:r w:rsidRPr="00143F95">
        <w:rPr>
          <w:rFonts w:ascii="Times New Roman" w:hAnsi="Times New Roman"/>
          <w:color w:val="000000" w:themeColor="text1"/>
          <w:sz w:val="22"/>
        </w:rPr>
        <w:t xml:space="preserve">, N., </w:t>
      </w:r>
      <w:proofErr w:type="spellStart"/>
      <w:r w:rsidRPr="00143F95">
        <w:rPr>
          <w:rFonts w:ascii="Times New Roman" w:hAnsi="Times New Roman"/>
          <w:color w:val="000000" w:themeColor="text1"/>
          <w:sz w:val="22"/>
        </w:rPr>
        <w:t>Glukhov</w:t>
      </w:r>
      <w:proofErr w:type="spellEnd"/>
      <w:r w:rsidRPr="00143F95">
        <w:rPr>
          <w:rFonts w:ascii="Times New Roman" w:hAnsi="Times New Roman"/>
          <w:color w:val="000000" w:themeColor="text1"/>
          <w:sz w:val="22"/>
        </w:rPr>
        <w:t xml:space="preserve">, E., ... &amp; </w:t>
      </w:r>
      <w:proofErr w:type="spellStart"/>
      <w:r w:rsidRPr="00143F95">
        <w:rPr>
          <w:rFonts w:ascii="Times New Roman" w:hAnsi="Times New Roman"/>
          <w:color w:val="000000" w:themeColor="text1"/>
          <w:sz w:val="22"/>
        </w:rPr>
        <w:t>Gerwick</w:t>
      </w:r>
      <w:proofErr w:type="spellEnd"/>
      <w:r w:rsidRPr="00143F95">
        <w:rPr>
          <w:rFonts w:ascii="Times New Roman" w:hAnsi="Times New Roman"/>
          <w:color w:val="000000" w:themeColor="text1"/>
          <w:sz w:val="22"/>
        </w:rPr>
        <w:t xml:space="preserve">, L. (2016). A novel uncultured heterotrophic bacterial associate of the cyanobacterium Moorea </w:t>
      </w:r>
      <w:proofErr w:type="spellStart"/>
      <w:r w:rsidRPr="00143F95">
        <w:rPr>
          <w:rFonts w:ascii="Times New Roman" w:hAnsi="Times New Roman"/>
          <w:color w:val="000000" w:themeColor="text1"/>
          <w:sz w:val="22"/>
        </w:rPr>
        <w:t>producens</w:t>
      </w:r>
      <w:proofErr w:type="spellEnd"/>
      <w:r w:rsidRPr="00143F95">
        <w:rPr>
          <w:rFonts w:ascii="Times New Roman" w:hAnsi="Times New Roman"/>
          <w:color w:val="000000" w:themeColor="text1"/>
          <w:sz w:val="22"/>
        </w:rPr>
        <w:t xml:space="preserve"> JHB. </w:t>
      </w:r>
      <w:r w:rsidRPr="00143F95">
        <w:rPr>
          <w:rFonts w:ascii="Times New Roman" w:hAnsi="Times New Roman"/>
          <w:i/>
          <w:color w:val="000000" w:themeColor="text1"/>
          <w:sz w:val="22"/>
        </w:rPr>
        <w:t>BMC Microbiology</w:t>
      </w:r>
      <w:r w:rsidRPr="00143F95">
        <w:rPr>
          <w:rFonts w:ascii="Times New Roman" w:hAnsi="Times New Roman"/>
          <w:color w:val="000000" w:themeColor="text1"/>
          <w:sz w:val="22"/>
        </w:rPr>
        <w:t>, 16(1), 198.</w:t>
      </w:r>
    </w:p>
    <w:p w14:paraId="3905771F" w14:textId="77777777" w:rsidR="00820547" w:rsidRPr="00143F95" w:rsidRDefault="00820547" w:rsidP="00820547">
      <w:pPr>
        <w:pStyle w:val="Normal1"/>
        <w:widowControl/>
        <w:shd w:val="clear" w:color="auto" w:fill="FFFFFF"/>
        <w:rPr>
          <w:rFonts w:ascii="Times New Roman" w:hAnsi="Times New Roman"/>
          <w:color w:val="000000" w:themeColor="text1"/>
          <w:sz w:val="22"/>
          <w:highlight w:val="white"/>
        </w:rPr>
      </w:pPr>
    </w:p>
    <w:p w14:paraId="6475F05C" w14:textId="676AF4B1" w:rsidR="00820547" w:rsidRPr="00143F95" w:rsidRDefault="00820547" w:rsidP="00820547">
      <w:pPr>
        <w:pStyle w:val="Normal1"/>
        <w:widowControl/>
        <w:shd w:val="clear" w:color="auto" w:fill="FFFFFF"/>
        <w:rPr>
          <w:rFonts w:ascii="Times New Roman" w:hAnsi="Times New Roman"/>
          <w:color w:val="000000" w:themeColor="text1"/>
          <w:sz w:val="22"/>
        </w:rPr>
      </w:pPr>
      <w:proofErr w:type="spellStart"/>
      <w:r w:rsidRPr="00143F95">
        <w:rPr>
          <w:rFonts w:ascii="Times New Roman" w:hAnsi="Times New Roman"/>
          <w:color w:val="000000" w:themeColor="text1"/>
          <w:sz w:val="22"/>
          <w:highlight w:val="white"/>
        </w:rPr>
        <w:t>Kleigrewe</w:t>
      </w:r>
      <w:proofErr w:type="spellEnd"/>
      <w:r w:rsidRPr="00143F95">
        <w:rPr>
          <w:rFonts w:ascii="Times New Roman" w:hAnsi="Times New Roman"/>
          <w:color w:val="000000" w:themeColor="text1"/>
          <w:sz w:val="22"/>
          <w:highlight w:val="white"/>
        </w:rPr>
        <w:t xml:space="preserve">, K., </w:t>
      </w:r>
      <w:proofErr w:type="spellStart"/>
      <w:r w:rsidRPr="00143F95">
        <w:rPr>
          <w:rFonts w:ascii="Times New Roman" w:hAnsi="Times New Roman"/>
          <w:color w:val="000000" w:themeColor="text1"/>
          <w:sz w:val="22"/>
          <w:highlight w:val="white"/>
        </w:rPr>
        <w:t>Almaliti</w:t>
      </w:r>
      <w:proofErr w:type="spellEnd"/>
      <w:r w:rsidRPr="00143F95">
        <w:rPr>
          <w:rFonts w:ascii="Times New Roman" w:hAnsi="Times New Roman"/>
          <w:color w:val="000000" w:themeColor="text1"/>
          <w:sz w:val="22"/>
          <w:highlight w:val="white"/>
        </w:rPr>
        <w:t xml:space="preserve">, J., Tian, I. Y., </w:t>
      </w:r>
      <w:proofErr w:type="spellStart"/>
      <w:r w:rsidRPr="00143F95">
        <w:rPr>
          <w:rFonts w:ascii="Times New Roman" w:hAnsi="Times New Roman"/>
          <w:color w:val="000000" w:themeColor="text1"/>
          <w:sz w:val="22"/>
          <w:highlight w:val="white"/>
        </w:rPr>
        <w:t>Kinnel</w:t>
      </w:r>
      <w:proofErr w:type="spellEnd"/>
      <w:r w:rsidRPr="00143F95">
        <w:rPr>
          <w:rFonts w:ascii="Times New Roman" w:hAnsi="Times New Roman"/>
          <w:color w:val="000000" w:themeColor="text1"/>
          <w:sz w:val="22"/>
          <w:highlight w:val="white"/>
        </w:rPr>
        <w:t xml:space="preserve">, R. B., </w:t>
      </w:r>
      <w:proofErr w:type="spellStart"/>
      <w:r w:rsidRPr="00143F95">
        <w:rPr>
          <w:rFonts w:ascii="Times New Roman" w:hAnsi="Times New Roman"/>
          <w:color w:val="000000" w:themeColor="text1"/>
          <w:sz w:val="22"/>
          <w:highlight w:val="white"/>
        </w:rPr>
        <w:t>Korobeynikov</w:t>
      </w:r>
      <w:proofErr w:type="spellEnd"/>
      <w:r w:rsidRPr="00143F95">
        <w:rPr>
          <w:rFonts w:ascii="Times New Roman" w:hAnsi="Times New Roman"/>
          <w:color w:val="000000" w:themeColor="text1"/>
          <w:sz w:val="22"/>
          <w:highlight w:val="white"/>
        </w:rPr>
        <w:t xml:space="preserve">, A., Monroe, E. A., ... &amp; </w:t>
      </w:r>
      <w:proofErr w:type="spellStart"/>
      <w:r w:rsidRPr="00143F95">
        <w:rPr>
          <w:rFonts w:ascii="Times New Roman" w:hAnsi="Times New Roman"/>
          <w:color w:val="000000" w:themeColor="text1"/>
          <w:sz w:val="22"/>
          <w:highlight w:val="white"/>
        </w:rPr>
        <w:t>Gerwick</w:t>
      </w:r>
      <w:proofErr w:type="spellEnd"/>
      <w:r w:rsidRPr="00143F95">
        <w:rPr>
          <w:rFonts w:ascii="Times New Roman" w:hAnsi="Times New Roman"/>
          <w:color w:val="000000" w:themeColor="text1"/>
          <w:sz w:val="22"/>
          <w:highlight w:val="white"/>
        </w:rPr>
        <w:t>, L. (2015). Combining mass spectrometric metabolic profiling with genomic analysis: A powerful approach for discovering natural products from cyanobacteria. </w:t>
      </w:r>
      <w:r w:rsidRPr="00143F95">
        <w:rPr>
          <w:rFonts w:ascii="Times New Roman" w:hAnsi="Times New Roman"/>
          <w:i/>
          <w:color w:val="000000" w:themeColor="text1"/>
          <w:sz w:val="22"/>
          <w:highlight w:val="white"/>
        </w:rPr>
        <w:t>Journal of Natural Products</w:t>
      </w:r>
      <w:r w:rsidRPr="00143F95">
        <w:rPr>
          <w:rFonts w:ascii="Times New Roman" w:hAnsi="Times New Roman"/>
          <w:color w:val="000000" w:themeColor="text1"/>
          <w:sz w:val="22"/>
          <w:highlight w:val="white"/>
        </w:rPr>
        <w:t>, </w:t>
      </w:r>
      <w:r w:rsidRPr="00143F95">
        <w:rPr>
          <w:rFonts w:ascii="Times New Roman" w:hAnsi="Times New Roman"/>
          <w:i/>
          <w:color w:val="000000" w:themeColor="text1"/>
          <w:sz w:val="22"/>
          <w:highlight w:val="white"/>
        </w:rPr>
        <w:t>78</w:t>
      </w:r>
      <w:r w:rsidRPr="00143F95">
        <w:rPr>
          <w:rFonts w:ascii="Times New Roman" w:hAnsi="Times New Roman"/>
          <w:color w:val="000000" w:themeColor="text1"/>
          <w:sz w:val="22"/>
          <w:highlight w:val="white"/>
        </w:rPr>
        <w:t>(7), 1671-1682.</w:t>
      </w:r>
    </w:p>
    <w:p w14:paraId="53B2E76F" w14:textId="77777777" w:rsidR="00820547" w:rsidRPr="00143F95" w:rsidRDefault="00820547" w:rsidP="00820547">
      <w:pPr>
        <w:widowControl/>
        <w:pBdr>
          <w:top w:val="none" w:sz="0" w:space="0" w:color="auto"/>
          <w:left w:val="none" w:sz="0" w:space="0" w:color="auto"/>
          <w:bottom w:val="none" w:sz="0" w:space="0" w:color="auto"/>
          <w:right w:val="none" w:sz="0" w:space="0" w:color="auto"/>
          <w:between w:val="none" w:sz="0" w:space="0" w:color="auto"/>
        </w:pBdr>
        <w:rPr>
          <w:rFonts w:ascii="Times New Roman" w:hAnsi="Times New Roman"/>
          <w:color w:val="000000" w:themeColor="text1"/>
          <w:sz w:val="22"/>
          <w:shd w:val="clear" w:color="auto" w:fill="FFFFFF"/>
        </w:rPr>
      </w:pPr>
    </w:p>
    <w:p w14:paraId="11656D9C" w14:textId="77777777" w:rsidR="00820547" w:rsidRPr="00143F95" w:rsidRDefault="00820547" w:rsidP="00820547">
      <w:pPr>
        <w:widowControl/>
        <w:pBdr>
          <w:top w:val="none" w:sz="0" w:space="0" w:color="auto"/>
          <w:left w:val="none" w:sz="0" w:space="0" w:color="auto"/>
          <w:bottom w:val="none" w:sz="0" w:space="0" w:color="auto"/>
          <w:right w:val="none" w:sz="0" w:space="0" w:color="auto"/>
          <w:between w:val="none" w:sz="0" w:space="0" w:color="auto"/>
        </w:pBdr>
        <w:rPr>
          <w:rFonts w:ascii="Times New Roman" w:hAnsi="Times New Roman"/>
          <w:color w:val="000000" w:themeColor="text1"/>
          <w:sz w:val="22"/>
          <w:shd w:val="clear" w:color="auto" w:fill="FFFFFF"/>
        </w:rPr>
      </w:pPr>
      <w:r w:rsidRPr="00143F95">
        <w:rPr>
          <w:rFonts w:ascii="Times New Roman" w:hAnsi="Times New Roman"/>
          <w:color w:val="000000" w:themeColor="text1"/>
          <w:sz w:val="22"/>
          <w:shd w:val="clear" w:color="auto" w:fill="FFFFFF"/>
        </w:rPr>
        <w:t>Kuhn, H. W. (1955). The Hungarian method for the assignment problem. </w:t>
      </w:r>
      <w:r w:rsidRPr="00143F95">
        <w:rPr>
          <w:rFonts w:ascii="Times New Roman" w:hAnsi="Times New Roman"/>
          <w:i/>
          <w:color w:val="000000" w:themeColor="text1"/>
          <w:sz w:val="22"/>
          <w:shd w:val="clear" w:color="auto" w:fill="FFFFFF"/>
        </w:rPr>
        <w:t>Naval Research Logistics (NRL)</w:t>
      </w:r>
      <w:r w:rsidRPr="00143F95">
        <w:rPr>
          <w:rFonts w:ascii="Times New Roman" w:hAnsi="Times New Roman"/>
          <w:color w:val="000000" w:themeColor="text1"/>
          <w:sz w:val="22"/>
          <w:shd w:val="clear" w:color="auto" w:fill="FFFFFF"/>
        </w:rPr>
        <w:t>, </w:t>
      </w:r>
      <w:r w:rsidRPr="00143F95">
        <w:rPr>
          <w:rFonts w:ascii="Times New Roman" w:hAnsi="Times New Roman"/>
          <w:i/>
          <w:color w:val="000000" w:themeColor="text1"/>
          <w:sz w:val="22"/>
          <w:shd w:val="clear" w:color="auto" w:fill="FFFFFF"/>
        </w:rPr>
        <w:t>2</w:t>
      </w:r>
      <w:r w:rsidRPr="00143F95">
        <w:rPr>
          <w:rFonts w:ascii="Times New Roman" w:hAnsi="Times New Roman"/>
          <w:color w:val="000000" w:themeColor="text1"/>
          <w:sz w:val="22"/>
          <w:shd w:val="clear" w:color="auto" w:fill="FFFFFF"/>
        </w:rPr>
        <w:t>(1</w:t>
      </w:r>
      <w:r w:rsidRPr="00143F95">
        <w:rPr>
          <w:rFonts w:ascii="Calibri" w:hAnsi="Calibri"/>
          <w:color w:val="000000" w:themeColor="text1"/>
          <w:sz w:val="22"/>
          <w:shd w:val="clear" w:color="auto" w:fill="FFFFFF"/>
        </w:rPr>
        <w:t>‐</w:t>
      </w:r>
      <w:r w:rsidRPr="00143F95">
        <w:rPr>
          <w:rFonts w:ascii="Times New Roman" w:hAnsi="Times New Roman"/>
          <w:color w:val="000000" w:themeColor="text1"/>
          <w:sz w:val="22"/>
          <w:shd w:val="clear" w:color="auto" w:fill="FFFFFF"/>
        </w:rPr>
        <w:t>2), 83-97.</w:t>
      </w:r>
    </w:p>
    <w:p w14:paraId="7107CF91" w14:textId="77777777" w:rsidR="00820547" w:rsidRPr="00143F95" w:rsidRDefault="00820547" w:rsidP="00455C28">
      <w:pPr>
        <w:rPr>
          <w:color w:val="000000" w:themeColor="text1"/>
        </w:rPr>
      </w:pPr>
    </w:p>
    <w:p w14:paraId="6388626D" w14:textId="21085F21" w:rsidR="00820547" w:rsidRPr="00143F95" w:rsidRDefault="00820547" w:rsidP="00143F95">
      <w:pPr>
        <w:pStyle w:val="Normal1"/>
        <w:rPr>
          <w:rFonts w:ascii="Times New Roman" w:hAnsi="Times New Roman"/>
          <w:color w:val="000000" w:themeColor="text1"/>
          <w:sz w:val="22"/>
        </w:rPr>
      </w:pPr>
      <w:r w:rsidRPr="00143F95">
        <w:rPr>
          <w:rFonts w:ascii="Times New Roman" w:hAnsi="Times New Roman"/>
          <w:color w:val="000000" w:themeColor="text1"/>
          <w:sz w:val="22"/>
          <w:highlight w:val="white"/>
        </w:rPr>
        <w:t xml:space="preserve">Mohimani, H., </w:t>
      </w:r>
      <w:proofErr w:type="spellStart"/>
      <w:r w:rsidRPr="00143F95">
        <w:rPr>
          <w:rFonts w:ascii="Times New Roman" w:hAnsi="Times New Roman"/>
          <w:color w:val="000000" w:themeColor="text1"/>
          <w:sz w:val="22"/>
          <w:highlight w:val="white"/>
        </w:rPr>
        <w:t>Gurevich</w:t>
      </w:r>
      <w:proofErr w:type="spellEnd"/>
      <w:r w:rsidRPr="00143F95">
        <w:rPr>
          <w:rFonts w:ascii="Times New Roman" w:hAnsi="Times New Roman"/>
          <w:color w:val="000000" w:themeColor="text1"/>
          <w:sz w:val="22"/>
          <w:highlight w:val="white"/>
        </w:rPr>
        <w:t xml:space="preserve">, A., </w:t>
      </w:r>
      <w:proofErr w:type="spellStart"/>
      <w:r w:rsidRPr="00143F95">
        <w:rPr>
          <w:rFonts w:ascii="Times New Roman" w:hAnsi="Times New Roman"/>
          <w:color w:val="000000" w:themeColor="text1"/>
          <w:sz w:val="22"/>
          <w:highlight w:val="white"/>
        </w:rPr>
        <w:t>Mikheenko</w:t>
      </w:r>
      <w:proofErr w:type="spellEnd"/>
      <w:r w:rsidRPr="00143F95">
        <w:rPr>
          <w:rFonts w:ascii="Times New Roman" w:hAnsi="Times New Roman"/>
          <w:color w:val="000000" w:themeColor="text1"/>
          <w:sz w:val="22"/>
          <w:highlight w:val="white"/>
        </w:rPr>
        <w:t xml:space="preserve">, A., Garg, N., </w:t>
      </w:r>
      <w:proofErr w:type="spellStart"/>
      <w:r w:rsidRPr="00143F95">
        <w:rPr>
          <w:rFonts w:ascii="Times New Roman" w:hAnsi="Times New Roman"/>
          <w:color w:val="000000" w:themeColor="text1"/>
          <w:sz w:val="22"/>
          <w:highlight w:val="white"/>
        </w:rPr>
        <w:t>Nothias</w:t>
      </w:r>
      <w:proofErr w:type="spellEnd"/>
      <w:r w:rsidRPr="00143F95">
        <w:rPr>
          <w:rFonts w:ascii="Times New Roman" w:hAnsi="Times New Roman"/>
          <w:color w:val="000000" w:themeColor="text1"/>
          <w:sz w:val="22"/>
          <w:highlight w:val="white"/>
        </w:rPr>
        <w:t xml:space="preserve">, L. F., Ninomiya, A., ... &amp; </w:t>
      </w:r>
      <w:proofErr w:type="spellStart"/>
      <w:r w:rsidRPr="00143F95">
        <w:rPr>
          <w:rFonts w:ascii="Times New Roman" w:hAnsi="Times New Roman"/>
          <w:color w:val="000000" w:themeColor="text1"/>
          <w:sz w:val="22"/>
          <w:highlight w:val="white"/>
        </w:rPr>
        <w:t>Pevzner</w:t>
      </w:r>
      <w:proofErr w:type="spellEnd"/>
      <w:r w:rsidRPr="00143F95">
        <w:rPr>
          <w:rFonts w:ascii="Times New Roman" w:hAnsi="Times New Roman"/>
          <w:color w:val="000000" w:themeColor="text1"/>
          <w:sz w:val="22"/>
          <w:highlight w:val="white"/>
        </w:rPr>
        <w:t xml:space="preserve">, P. A. (2017). Dereplication of </w:t>
      </w:r>
      <w:proofErr w:type="spellStart"/>
      <w:r w:rsidRPr="00143F95">
        <w:rPr>
          <w:rFonts w:ascii="Times New Roman" w:hAnsi="Times New Roman"/>
          <w:color w:val="000000" w:themeColor="text1"/>
          <w:sz w:val="22"/>
          <w:highlight w:val="white"/>
        </w:rPr>
        <w:t>peptidic</w:t>
      </w:r>
      <w:proofErr w:type="spellEnd"/>
      <w:r w:rsidRPr="00143F95">
        <w:rPr>
          <w:rFonts w:ascii="Times New Roman" w:hAnsi="Times New Roman"/>
          <w:color w:val="000000" w:themeColor="text1"/>
          <w:sz w:val="22"/>
          <w:highlight w:val="white"/>
        </w:rPr>
        <w:t xml:space="preserve"> natural products through database search of mass spectra. </w:t>
      </w:r>
      <w:r w:rsidRPr="00143F95">
        <w:rPr>
          <w:rFonts w:ascii="Times New Roman" w:hAnsi="Times New Roman"/>
          <w:i/>
          <w:color w:val="000000" w:themeColor="text1"/>
          <w:sz w:val="22"/>
          <w:highlight w:val="white"/>
        </w:rPr>
        <w:t>Nature Chemical Biology</w:t>
      </w:r>
      <w:r w:rsidRPr="00143F95">
        <w:rPr>
          <w:rFonts w:ascii="Times New Roman" w:hAnsi="Times New Roman"/>
          <w:color w:val="000000" w:themeColor="text1"/>
          <w:sz w:val="22"/>
          <w:highlight w:val="white"/>
        </w:rPr>
        <w:t>, </w:t>
      </w:r>
      <w:r w:rsidRPr="00143F95">
        <w:rPr>
          <w:rFonts w:ascii="Times New Roman" w:hAnsi="Times New Roman"/>
          <w:i/>
          <w:color w:val="000000" w:themeColor="text1"/>
          <w:sz w:val="22"/>
          <w:highlight w:val="white"/>
        </w:rPr>
        <w:t>13</w:t>
      </w:r>
      <w:r w:rsidRPr="00143F95">
        <w:rPr>
          <w:rFonts w:ascii="Times New Roman" w:hAnsi="Times New Roman"/>
          <w:color w:val="000000" w:themeColor="text1"/>
          <w:sz w:val="22"/>
          <w:highlight w:val="white"/>
        </w:rPr>
        <w:t>(1), 30-37.</w:t>
      </w:r>
      <w:r w:rsidRPr="00143F95">
        <w:rPr>
          <w:rFonts w:ascii="Times New Roman" w:hAnsi="Times New Roman"/>
          <w:color w:val="000000" w:themeColor="text1"/>
          <w:sz w:val="22"/>
        </w:rPr>
        <w:t xml:space="preserve"> </w:t>
      </w:r>
    </w:p>
    <w:p w14:paraId="19DE5477" w14:textId="77777777" w:rsidR="00820547" w:rsidRPr="00143F95" w:rsidRDefault="00820547" w:rsidP="00820547">
      <w:pPr>
        <w:pStyle w:val="Normal1"/>
        <w:widowControl/>
        <w:shd w:val="clear" w:color="auto" w:fill="FFFFFF"/>
        <w:rPr>
          <w:rFonts w:ascii="Times New Roman" w:hAnsi="Times New Roman"/>
          <w:color w:val="000000" w:themeColor="text1"/>
          <w:sz w:val="22"/>
        </w:rPr>
      </w:pPr>
    </w:p>
    <w:p w14:paraId="0234D641" w14:textId="168AE0EB" w:rsidR="00820547" w:rsidRPr="00143F95" w:rsidRDefault="00820547" w:rsidP="00820547">
      <w:pPr>
        <w:pStyle w:val="Normal1"/>
        <w:widowControl/>
        <w:shd w:val="clear" w:color="auto" w:fill="FFFFFF"/>
        <w:rPr>
          <w:rFonts w:ascii="Times New Roman" w:hAnsi="Times New Roman"/>
          <w:color w:val="000000" w:themeColor="text1"/>
          <w:sz w:val="22"/>
        </w:rPr>
      </w:pPr>
      <w:r w:rsidRPr="00143F95">
        <w:rPr>
          <w:rFonts w:ascii="Times New Roman" w:hAnsi="Times New Roman"/>
          <w:color w:val="000000" w:themeColor="text1"/>
          <w:sz w:val="22"/>
        </w:rPr>
        <w:lastRenderedPageBreak/>
        <w:t xml:space="preserve">Wang, M., Carver, J. J., Phelan, V. V., Sanchez, L. M., Garg, N., Peng, Y., ... &amp; Porto, C. (2016). Sharing and community curation of mass spectrometry data with GNPS. </w:t>
      </w:r>
      <w:r w:rsidRPr="00143F95">
        <w:rPr>
          <w:rFonts w:ascii="Times New Roman" w:hAnsi="Times New Roman"/>
          <w:i/>
          <w:color w:val="000000" w:themeColor="text1"/>
          <w:sz w:val="22"/>
        </w:rPr>
        <w:t>Nature Biotechnology, 34(8)</w:t>
      </w:r>
      <w:r w:rsidRPr="00143F95">
        <w:rPr>
          <w:rFonts w:ascii="Times New Roman" w:hAnsi="Times New Roman"/>
          <w:color w:val="000000" w:themeColor="text1"/>
          <w:sz w:val="22"/>
        </w:rPr>
        <w:t>, 828.</w:t>
      </w:r>
    </w:p>
    <w:p w14:paraId="68E34813" w14:textId="7250DD49" w:rsidR="00820547" w:rsidRPr="00143F95" w:rsidRDefault="00820547" w:rsidP="00820547">
      <w:pPr>
        <w:pStyle w:val="Normal1"/>
        <w:widowControl/>
        <w:shd w:val="clear" w:color="auto" w:fill="FFFFFF"/>
        <w:rPr>
          <w:rFonts w:ascii="Times New Roman" w:hAnsi="Times New Roman"/>
          <w:color w:val="000000" w:themeColor="text1"/>
          <w:sz w:val="22"/>
        </w:rPr>
      </w:pPr>
    </w:p>
    <w:p w14:paraId="57EAA256" w14:textId="7B45A30D" w:rsidR="008A3DB1" w:rsidRDefault="00820547" w:rsidP="00820547">
      <w:pPr>
        <w:pStyle w:val="Normal1"/>
        <w:rPr>
          <w:rFonts w:ascii="Times New Roman" w:hAnsi="Times New Roman"/>
          <w:color w:val="000000" w:themeColor="text1"/>
          <w:sz w:val="22"/>
        </w:rPr>
      </w:pPr>
      <w:r w:rsidRPr="00143F95">
        <w:rPr>
          <w:rFonts w:ascii="Times New Roman" w:hAnsi="Times New Roman"/>
          <w:color w:val="000000" w:themeColor="text1"/>
          <w:sz w:val="22"/>
        </w:rPr>
        <w:t xml:space="preserve">Wick R.R., Schultz M.B., Zobel J. &amp; Holt K.E. (2015). Bandage: interactive visualization of de novo genome assemblies. </w:t>
      </w:r>
      <w:r w:rsidRPr="00143F95">
        <w:rPr>
          <w:rFonts w:ascii="Times New Roman" w:hAnsi="Times New Roman"/>
          <w:i/>
          <w:color w:val="000000" w:themeColor="text1"/>
          <w:sz w:val="22"/>
        </w:rPr>
        <w:t>Bioinformatics, 31(20),</w:t>
      </w:r>
      <w:r w:rsidRPr="00143F95">
        <w:rPr>
          <w:rFonts w:ascii="Times New Roman" w:hAnsi="Times New Roman"/>
          <w:color w:val="000000" w:themeColor="text1"/>
          <w:sz w:val="22"/>
        </w:rPr>
        <w:t xml:space="preserve"> 3350-3352.</w:t>
      </w:r>
    </w:p>
    <w:p w14:paraId="398D1B77" w14:textId="77777777" w:rsidR="008A3DB1" w:rsidRDefault="008A3DB1">
      <w:pPr>
        <w:widowControl/>
        <w:pBdr>
          <w:top w:val="none" w:sz="0" w:space="0" w:color="auto"/>
          <w:left w:val="none" w:sz="0" w:space="0" w:color="auto"/>
          <w:bottom w:val="none" w:sz="0" w:space="0" w:color="auto"/>
          <w:right w:val="none" w:sz="0" w:space="0" w:color="auto"/>
          <w:between w:val="none" w:sz="0" w:space="0" w:color="auto"/>
        </w:pBdr>
        <w:spacing w:after="160" w:line="259" w:lineRule="auto"/>
        <w:rPr>
          <w:rFonts w:ascii="Times New Roman" w:hAnsi="Times New Roman"/>
          <w:color w:val="000000" w:themeColor="text1"/>
          <w:sz w:val="22"/>
        </w:rPr>
      </w:pPr>
      <w:r>
        <w:rPr>
          <w:rFonts w:ascii="Times New Roman" w:hAnsi="Times New Roman"/>
          <w:color w:val="000000" w:themeColor="text1"/>
          <w:sz w:val="22"/>
        </w:rPr>
        <w:br w:type="page"/>
      </w:r>
    </w:p>
    <w:p w14:paraId="7D984A53" w14:textId="77777777" w:rsidR="00A16D8D" w:rsidRDefault="00A16D8D" w:rsidP="00A16D8D">
      <w:pPr>
        <w:pStyle w:val="Normal1"/>
        <w:spacing w:line="360" w:lineRule="auto"/>
        <w:jc w:val="center"/>
      </w:pPr>
      <w:r>
        <w:rPr>
          <w:noProof/>
        </w:rPr>
        <w:lastRenderedPageBreak/>
        <w:drawing>
          <wp:inline distT="0" distB="0" distL="0" distR="0" wp14:anchorId="786BFE90" wp14:editId="6211CDDA">
            <wp:extent cx="6120130" cy="2674620"/>
            <wp:effectExtent l="0" t="0" r="0" b="0"/>
            <wp:docPr id="23"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13"/>
                    <a:srcRect t="28138" b="28159"/>
                    <a:stretch>
                      <a:fillRect/>
                    </a:stretch>
                  </pic:blipFill>
                  <pic:spPr>
                    <a:xfrm>
                      <a:off x="0" y="0"/>
                      <a:ext cx="6120130" cy="2674620"/>
                    </a:xfrm>
                    <a:prstGeom prst="rect">
                      <a:avLst/>
                    </a:prstGeom>
                    <a:ln/>
                  </pic:spPr>
                </pic:pic>
              </a:graphicData>
            </a:graphic>
          </wp:inline>
        </w:drawing>
      </w:r>
    </w:p>
    <w:p w14:paraId="56683FFF" w14:textId="77777777" w:rsidR="00A16D8D" w:rsidRPr="00AC3429" w:rsidRDefault="00A16D8D" w:rsidP="00A16D8D">
      <w:pPr>
        <w:pStyle w:val="Normal1"/>
        <w:rPr>
          <w:rFonts w:ascii="Times New Roman" w:eastAsia="Times New Roman" w:hAnsi="Times New Roman" w:cs="Times New Roman"/>
        </w:rPr>
      </w:pPr>
      <w:r w:rsidRPr="00AC3429">
        <w:rPr>
          <w:rFonts w:ascii="Times New Roman" w:eastAsia="Times New Roman" w:hAnsi="Times New Roman" w:cs="Times New Roman"/>
          <w:b/>
        </w:rPr>
        <w:t>Supplementary Figure S1:</w:t>
      </w:r>
      <w:r w:rsidRPr="00AC3429">
        <w:rPr>
          <w:rFonts w:ascii="Times New Roman" w:eastAsia="Times New Roman" w:hAnsi="Times New Roman" w:cs="Times New Roman"/>
        </w:rPr>
        <w:t xml:space="preserve"> </w:t>
      </w:r>
      <w:r w:rsidRPr="00AC3429">
        <w:rPr>
          <w:rFonts w:ascii="Times New Roman" w:eastAsia="Times New Roman" w:hAnsi="Times New Roman" w:cs="Times New Roman"/>
          <w:b/>
        </w:rPr>
        <w:t xml:space="preserve">The percent identity matrix for A-domains in three BGCs in </w:t>
      </w:r>
      <w:r w:rsidRPr="00AC3429">
        <w:rPr>
          <w:rFonts w:ascii="Times New Roman" w:eastAsia="Times New Roman" w:hAnsi="Times New Roman" w:cs="Times New Roman"/>
          <w:b/>
          <w:i/>
          <w:color w:val="000000"/>
        </w:rPr>
        <w:t xml:space="preserve">S. </w:t>
      </w:r>
      <w:proofErr w:type="spellStart"/>
      <w:r w:rsidRPr="00AC3429">
        <w:rPr>
          <w:rFonts w:ascii="Times New Roman" w:eastAsia="Times New Roman" w:hAnsi="Times New Roman" w:cs="Times New Roman"/>
          <w:b/>
          <w:i/>
          <w:color w:val="000000"/>
        </w:rPr>
        <w:t>coelicolor</w:t>
      </w:r>
      <w:proofErr w:type="spellEnd"/>
      <w:r w:rsidRPr="00AC3429">
        <w:rPr>
          <w:rFonts w:ascii="Times New Roman" w:eastAsia="Times New Roman" w:hAnsi="Times New Roman" w:cs="Times New Roman"/>
          <w:b/>
          <w:i/>
          <w:color w:val="000000"/>
        </w:rPr>
        <w:t xml:space="preserve"> A3(2)</w:t>
      </w:r>
      <w:r w:rsidRPr="00AC3429">
        <w:rPr>
          <w:rFonts w:ascii="Times New Roman" w:eastAsia="Times New Roman" w:hAnsi="Times New Roman" w:cs="Times New Roman"/>
          <w:b/>
        </w:rPr>
        <w:t>.</w:t>
      </w:r>
      <w:r w:rsidRPr="00AC3429">
        <w:rPr>
          <w:rFonts w:ascii="Times New Roman" w:eastAsia="Times New Roman" w:hAnsi="Times New Roman" w:cs="Times New Roman"/>
        </w:rPr>
        <w:t xml:space="preserve"> A-domains </w:t>
      </w:r>
      <w:r w:rsidRPr="00AC3429">
        <w:rPr>
          <w:rFonts w:ascii="Times New Roman" w:eastAsia="Times New Roman" w:hAnsi="Times New Roman" w:cs="Times New Roman"/>
          <w:color w:val="000000"/>
        </w:rPr>
        <w:t>CALC</w:t>
      </w:r>
      <w:r w:rsidRPr="00AC3429">
        <w:rPr>
          <w:rFonts w:ascii="Times New Roman" w:eastAsia="Times New Roman" w:hAnsi="Times New Roman" w:cs="Times New Roman"/>
          <w:color w:val="000000"/>
          <w:vertAlign w:val="subscript"/>
        </w:rPr>
        <w:t>4</w:t>
      </w:r>
      <w:r w:rsidRPr="00AC3429">
        <w:rPr>
          <w:rFonts w:ascii="Times New Roman" w:eastAsia="Times New Roman" w:hAnsi="Times New Roman" w:cs="Times New Roman"/>
          <w:color w:val="000000"/>
        </w:rPr>
        <w:t>, CALC</w:t>
      </w:r>
      <w:r w:rsidRPr="00AC3429">
        <w:rPr>
          <w:rFonts w:ascii="Times New Roman" w:eastAsia="Times New Roman" w:hAnsi="Times New Roman" w:cs="Times New Roman"/>
          <w:color w:val="000000"/>
          <w:vertAlign w:val="subscript"/>
        </w:rPr>
        <w:t>5</w:t>
      </w:r>
      <w:r w:rsidRPr="00AC3429">
        <w:rPr>
          <w:rFonts w:ascii="Times New Roman" w:eastAsia="Times New Roman" w:hAnsi="Times New Roman" w:cs="Times New Roman"/>
          <w:color w:val="000000"/>
        </w:rPr>
        <w:t>, CALC</w:t>
      </w:r>
      <w:r w:rsidRPr="00AC3429">
        <w:rPr>
          <w:rFonts w:ascii="Times New Roman" w:eastAsia="Times New Roman" w:hAnsi="Times New Roman" w:cs="Times New Roman"/>
          <w:color w:val="000000"/>
          <w:vertAlign w:val="subscript"/>
        </w:rPr>
        <w:t>7</w:t>
      </w:r>
      <w:r w:rsidRPr="00AC3429">
        <w:rPr>
          <w:rFonts w:ascii="Times New Roman" w:eastAsia="Times New Roman" w:hAnsi="Times New Roman" w:cs="Times New Roman"/>
          <w:color w:val="000000"/>
        </w:rPr>
        <w:t xml:space="preserve"> (numbers denotes index in the CALC BGC sequence) in the </w:t>
      </w:r>
      <w:r w:rsidRPr="00AC3429">
        <w:rPr>
          <w:rFonts w:ascii="Times New Roman" w:eastAsia="Times New Roman" w:hAnsi="Times New Roman" w:cs="Times New Roman"/>
        </w:rPr>
        <w:t>CALC gene cluster (shown as red entries) share identical segments of 96 nucleotides or longer.</w:t>
      </w:r>
    </w:p>
    <w:p w14:paraId="40A0FE39" w14:textId="0FD3B4C3" w:rsidR="003578BC" w:rsidRDefault="003578BC">
      <w:pPr>
        <w:widowControl/>
        <w:pBdr>
          <w:top w:val="none" w:sz="0" w:space="0" w:color="auto"/>
          <w:left w:val="none" w:sz="0" w:space="0" w:color="auto"/>
          <w:bottom w:val="none" w:sz="0" w:space="0" w:color="auto"/>
          <w:right w:val="none" w:sz="0" w:space="0" w:color="auto"/>
          <w:between w:val="none" w:sz="0" w:space="0" w:color="auto"/>
        </w:pBdr>
        <w:spacing w:after="160" w:line="259" w:lineRule="auto"/>
        <w:rPr>
          <w:rFonts w:ascii="Times New Roman" w:hAnsi="Times New Roman"/>
          <w:color w:val="000000" w:themeColor="text1"/>
          <w:sz w:val="22"/>
        </w:rPr>
      </w:pPr>
      <w:r>
        <w:rPr>
          <w:rFonts w:ascii="Times New Roman" w:hAnsi="Times New Roman"/>
          <w:color w:val="000000" w:themeColor="text1"/>
          <w:sz w:val="22"/>
        </w:rPr>
        <w:br w:type="page"/>
      </w:r>
    </w:p>
    <w:p w14:paraId="3EAA834A" w14:textId="77777777" w:rsidR="003578BC" w:rsidRDefault="003578BC" w:rsidP="003578BC">
      <w:pPr>
        <w:pStyle w:val="Normal1"/>
        <w:spacing w:line="360" w:lineRule="auto"/>
        <w:jc w:val="center"/>
      </w:pPr>
      <w:r>
        <w:rPr>
          <w:noProof/>
        </w:rPr>
        <w:lastRenderedPageBreak/>
        <w:drawing>
          <wp:inline distT="0" distB="0" distL="0" distR="0" wp14:anchorId="5471719C" wp14:editId="1F205886">
            <wp:extent cx="5731510" cy="3825240"/>
            <wp:effectExtent l="0" t="0" r="254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istances (2).png"/>
                    <pic:cNvPicPr/>
                  </pic:nvPicPr>
                  <pic:blipFill>
                    <a:blip r:embed="rId14"/>
                    <a:stretch>
                      <a:fillRect/>
                    </a:stretch>
                  </pic:blipFill>
                  <pic:spPr>
                    <a:xfrm>
                      <a:off x="0" y="0"/>
                      <a:ext cx="5731510" cy="3825240"/>
                    </a:xfrm>
                    <a:prstGeom prst="rect">
                      <a:avLst/>
                    </a:prstGeom>
                  </pic:spPr>
                </pic:pic>
              </a:graphicData>
            </a:graphic>
          </wp:inline>
        </w:drawing>
      </w:r>
    </w:p>
    <w:p w14:paraId="2E7B8A32" w14:textId="77777777" w:rsidR="003578BC" w:rsidRPr="00BD4697" w:rsidRDefault="003578BC" w:rsidP="003578BC">
      <w:r w:rsidRPr="00BD4697">
        <w:rPr>
          <w:rFonts w:ascii="Times New Roman" w:eastAsia="Times New Roman" w:hAnsi="Times New Roman" w:cs="Times New Roman"/>
          <w:b/>
        </w:rPr>
        <w:t xml:space="preserve">Supplementary Figure S2. Histogram of distances between consecutive domains in NRP and PK BGCs from the MIBIG database. </w:t>
      </w:r>
      <w:r w:rsidRPr="00BD4697">
        <w:rPr>
          <w:rFonts w:ascii="Times New Roman" w:eastAsia="Times New Roman" w:hAnsi="Times New Roman" w:cs="Times New Roman"/>
        </w:rPr>
        <w:t>The distances are computed for A, C, TE, AT, KS and KR domains.</w:t>
      </w:r>
    </w:p>
    <w:p w14:paraId="47CA4AEC" w14:textId="36F0C0E8" w:rsidR="003578BC" w:rsidRDefault="003578BC">
      <w:pPr>
        <w:widowControl/>
        <w:pBdr>
          <w:top w:val="none" w:sz="0" w:space="0" w:color="auto"/>
          <w:left w:val="none" w:sz="0" w:space="0" w:color="auto"/>
          <w:bottom w:val="none" w:sz="0" w:space="0" w:color="auto"/>
          <w:right w:val="none" w:sz="0" w:space="0" w:color="auto"/>
          <w:between w:val="none" w:sz="0" w:space="0" w:color="auto"/>
        </w:pBdr>
        <w:spacing w:after="160" w:line="259" w:lineRule="auto"/>
        <w:rPr>
          <w:rFonts w:ascii="Times New Roman" w:hAnsi="Times New Roman"/>
          <w:color w:val="000000" w:themeColor="text1"/>
          <w:sz w:val="22"/>
        </w:rPr>
      </w:pPr>
      <w:r>
        <w:rPr>
          <w:rFonts w:ascii="Times New Roman" w:hAnsi="Times New Roman"/>
          <w:color w:val="000000" w:themeColor="text1"/>
          <w:sz w:val="22"/>
        </w:rPr>
        <w:br w:type="page"/>
      </w:r>
    </w:p>
    <w:tbl>
      <w:tblPr>
        <w:tblStyle w:val="TableGrid"/>
        <w:tblW w:w="11378" w:type="dxa"/>
        <w:tblInd w:w="-1076" w:type="dxa"/>
        <w:tblLook w:val="04A0" w:firstRow="1" w:lastRow="0" w:firstColumn="1" w:lastColumn="0" w:noHBand="0" w:noVBand="1"/>
      </w:tblPr>
      <w:tblGrid>
        <w:gridCol w:w="1624"/>
        <w:gridCol w:w="990"/>
        <w:gridCol w:w="913"/>
        <w:gridCol w:w="914"/>
        <w:gridCol w:w="991"/>
        <w:gridCol w:w="991"/>
        <w:gridCol w:w="991"/>
        <w:gridCol w:w="991"/>
        <w:gridCol w:w="991"/>
        <w:gridCol w:w="991"/>
        <w:gridCol w:w="991"/>
      </w:tblGrid>
      <w:tr w:rsidR="003578BC" w:rsidRPr="003578BC" w14:paraId="2FEB9771" w14:textId="77777777" w:rsidTr="003578BC">
        <w:trPr>
          <w:trHeight w:val="594"/>
        </w:trPr>
        <w:tc>
          <w:tcPr>
            <w:tcW w:w="1624" w:type="dxa"/>
            <w:hideMark/>
          </w:tcPr>
          <w:p w14:paraId="1EAE28E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sz w:val="20"/>
                <w:szCs w:val="20"/>
              </w:rPr>
            </w:pPr>
            <w:r w:rsidRPr="003578BC">
              <w:rPr>
                <w:rFonts w:ascii="Times New Roman" w:eastAsia="Times New Roman" w:hAnsi="Times New Roman" w:cs="Times New Roman"/>
                <w:b/>
                <w:bCs/>
                <w:sz w:val="20"/>
                <w:szCs w:val="20"/>
              </w:rPr>
              <w:lastRenderedPageBreak/>
              <w:t>#edges in the assembly graph</w:t>
            </w:r>
          </w:p>
        </w:tc>
        <w:tc>
          <w:tcPr>
            <w:tcW w:w="990" w:type="dxa"/>
            <w:hideMark/>
          </w:tcPr>
          <w:p w14:paraId="1A634D4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1</w:t>
            </w:r>
          </w:p>
        </w:tc>
        <w:tc>
          <w:tcPr>
            <w:tcW w:w="913" w:type="dxa"/>
            <w:hideMark/>
          </w:tcPr>
          <w:p w14:paraId="6E987B3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2</w:t>
            </w:r>
          </w:p>
        </w:tc>
        <w:tc>
          <w:tcPr>
            <w:tcW w:w="914" w:type="dxa"/>
            <w:hideMark/>
          </w:tcPr>
          <w:p w14:paraId="6ABB4EA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3</w:t>
            </w:r>
          </w:p>
        </w:tc>
        <w:tc>
          <w:tcPr>
            <w:tcW w:w="991" w:type="dxa"/>
            <w:hideMark/>
          </w:tcPr>
          <w:p w14:paraId="2EC4877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4</w:t>
            </w:r>
          </w:p>
        </w:tc>
        <w:tc>
          <w:tcPr>
            <w:tcW w:w="991" w:type="dxa"/>
            <w:hideMark/>
          </w:tcPr>
          <w:p w14:paraId="448E190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5</w:t>
            </w:r>
          </w:p>
        </w:tc>
        <w:tc>
          <w:tcPr>
            <w:tcW w:w="991" w:type="dxa"/>
            <w:hideMark/>
          </w:tcPr>
          <w:p w14:paraId="1A62125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6</w:t>
            </w:r>
          </w:p>
        </w:tc>
        <w:tc>
          <w:tcPr>
            <w:tcW w:w="991" w:type="dxa"/>
            <w:hideMark/>
          </w:tcPr>
          <w:p w14:paraId="3F67027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7</w:t>
            </w:r>
          </w:p>
        </w:tc>
        <w:tc>
          <w:tcPr>
            <w:tcW w:w="991" w:type="dxa"/>
            <w:hideMark/>
          </w:tcPr>
          <w:p w14:paraId="6DD6DED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8</w:t>
            </w:r>
          </w:p>
        </w:tc>
        <w:tc>
          <w:tcPr>
            <w:tcW w:w="991" w:type="dxa"/>
            <w:hideMark/>
          </w:tcPr>
          <w:p w14:paraId="67305DE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9</w:t>
            </w:r>
          </w:p>
        </w:tc>
        <w:tc>
          <w:tcPr>
            <w:tcW w:w="991" w:type="dxa"/>
            <w:hideMark/>
          </w:tcPr>
          <w:p w14:paraId="458F924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≥10</w:t>
            </w:r>
          </w:p>
        </w:tc>
      </w:tr>
      <w:tr w:rsidR="003578BC" w:rsidRPr="003578BC" w14:paraId="1A7EDBDD" w14:textId="77777777" w:rsidTr="003578BC">
        <w:trPr>
          <w:trHeight w:val="341"/>
        </w:trPr>
        <w:tc>
          <w:tcPr>
            <w:tcW w:w="1624" w:type="dxa"/>
            <w:hideMark/>
          </w:tcPr>
          <w:p w14:paraId="7C1DA83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sz w:val="20"/>
                <w:szCs w:val="20"/>
              </w:rPr>
            </w:pPr>
            <w:r w:rsidRPr="003578BC">
              <w:rPr>
                <w:rFonts w:ascii="Times New Roman" w:eastAsia="Times New Roman" w:hAnsi="Times New Roman" w:cs="Times New Roman"/>
                <w:b/>
                <w:bCs/>
                <w:sz w:val="20"/>
                <w:szCs w:val="20"/>
              </w:rPr>
              <w:t>#genes</w:t>
            </w:r>
          </w:p>
        </w:tc>
        <w:tc>
          <w:tcPr>
            <w:tcW w:w="990" w:type="dxa"/>
            <w:hideMark/>
          </w:tcPr>
          <w:p w14:paraId="18CBEC0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7625</w:t>
            </w:r>
          </w:p>
        </w:tc>
        <w:tc>
          <w:tcPr>
            <w:tcW w:w="913" w:type="dxa"/>
            <w:hideMark/>
          </w:tcPr>
          <w:p w14:paraId="62298C8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112</w:t>
            </w:r>
          </w:p>
        </w:tc>
        <w:tc>
          <w:tcPr>
            <w:tcW w:w="914" w:type="dxa"/>
            <w:hideMark/>
          </w:tcPr>
          <w:p w14:paraId="6F01BAD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90</w:t>
            </w:r>
          </w:p>
        </w:tc>
        <w:tc>
          <w:tcPr>
            <w:tcW w:w="991" w:type="dxa"/>
            <w:hideMark/>
          </w:tcPr>
          <w:p w14:paraId="3068A33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23</w:t>
            </w:r>
          </w:p>
        </w:tc>
        <w:tc>
          <w:tcPr>
            <w:tcW w:w="991" w:type="dxa"/>
            <w:hideMark/>
          </w:tcPr>
          <w:p w14:paraId="394B47B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35</w:t>
            </w:r>
          </w:p>
        </w:tc>
        <w:tc>
          <w:tcPr>
            <w:tcW w:w="991" w:type="dxa"/>
            <w:hideMark/>
          </w:tcPr>
          <w:p w14:paraId="180BB25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5</w:t>
            </w:r>
          </w:p>
        </w:tc>
        <w:tc>
          <w:tcPr>
            <w:tcW w:w="991" w:type="dxa"/>
            <w:hideMark/>
          </w:tcPr>
          <w:p w14:paraId="13C5928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10</w:t>
            </w:r>
          </w:p>
        </w:tc>
        <w:tc>
          <w:tcPr>
            <w:tcW w:w="991" w:type="dxa"/>
            <w:hideMark/>
          </w:tcPr>
          <w:p w14:paraId="1D93974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1</w:t>
            </w:r>
          </w:p>
        </w:tc>
        <w:tc>
          <w:tcPr>
            <w:tcW w:w="991" w:type="dxa"/>
            <w:hideMark/>
          </w:tcPr>
          <w:p w14:paraId="421FE5F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1</w:t>
            </w:r>
          </w:p>
        </w:tc>
        <w:tc>
          <w:tcPr>
            <w:tcW w:w="991" w:type="dxa"/>
            <w:hideMark/>
          </w:tcPr>
          <w:p w14:paraId="5CC55C9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8</w:t>
            </w:r>
          </w:p>
        </w:tc>
      </w:tr>
      <w:tr w:rsidR="003578BC" w:rsidRPr="003578BC" w14:paraId="6DF4168F" w14:textId="77777777" w:rsidTr="003578BC">
        <w:trPr>
          <w:trHeight w:val="520"/>
        </w:trPr>
        <w:tc>
          <w:tcPr>
            <w:tcW w:w="1624" w:type="dxa"/>
            <w:hideMark/>
          </w:tcPr>
          <w:p w14:paraId="0FC5652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sz w:val="20"/>
                <w:szCs w:val="20"/>
              </w:rPr>
            </w:pPr>
            <w:r w:rsidRPr="003578BC">
              <w:rPr>
                <w:rFonts w:ascii="Times New Roman" w:eastAsia="Times New Roman" w:hAnsi="Times New Roman" w:cs="Times New Roman"/>
                <w:b/>
                <w:bCs/>
                <w:sz w:val="20"/>
                <w:szCs w:val="20"/>
              </w:rPr>
              <w:t>median gene length</w:t>
            </w:r>
          </w:p>
        </w:tc>
        <w:tc>
          <w:tcPr>
            <w:tcW w:w="990" w:type="dxa"/>
            <w:hideMark/>
          </w:tcPr>
          <w:p w14:paraId="22C782E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849</w:t>
            </w:r>
          </w:p>
        </w:tc>
        <w:tc>
          <w:tcPr>
            <w:tcW w:w="913" w:type="dxa"/>
            <w:hideMark/>
          </w:tcPr>
          <w:p w14:paraId="5AF4E48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855</w:t>
            </w:r>
          </w:p>
        </w:tc>
        <w:tc>
          <w:tcPr>
            <w:tcW w:w="914" w:type="dxa"/>
            <w:hideMark/>
          </w:tcPr>
          <w:p w14:paraId="7FEFF35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843</w:t>
            </w:r>
          </w:p>
        </w:tc>
        <w:tc>
          <w:tcPr>
            <w:tcW w:w="991" w:type="dxa"/>
            <w:hideMark/>
          </w:tcPr>
          <w:p w14:paraId="335865A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1443</w:t>
            </w:r>
          </w:p>
        </w:tc>
        <w:tc>
          <w:tcPr>
            <w:tcW w:w="991" w:type="dxa"/>
            <w:hideMark/>
          </w:tcPr>
          <w:p w14:paraId="6141292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1158</w:t>
            </w:r>
          </w:p>
        </w:tc>
        <w:tc>
          <w:tcPr>
            <w:tcW w:w="991" w:type="dxa"/>
            <w:hideMark/>
          </w:tcPr>
          <w:p w14:paraId="1BD4F42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1020</w:t>
            </w:r>
          </w:p>
        </w:tc>
        <w:tc>
          <w:tcPr>
            <w:tcW w:w="991" w:type="dxa"/>
            <w:hideMark/>
          </w:tcPr>
          <w:p w14:paraId="53A6F8A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1422</w:t>
            </w:r>
          </w:p>
        </w:tc>
        <w:tc>
          <w:tcPr>
            <w:tcW w:w="991" w:type="dxa"/>
            <w:hideMark/>
          </w:tcPr>
          <w:p w14:paraId="479DBD8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1011</w:t>
            </w:r>
          </w:p>
        </w:tc>
        <w:tc>
          <w:tcPr>
            <w:tcW w:w="991" w:type="dxa"/>
            <w:hideMark/>
          </w:tcPr>
          <w:p w14:paraId="097D2AA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2889</w:t>
            </w:r>
          </w:p>
        </w:tc>
        <w:tc>
          <w:tcPr>
            <w:tcW w:w="991" w:type="dxa"/>
            <w:hideMark/>
          </w:tcPr>
          <w:p w14:paraId="21DB1CF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2"/>
                <w:szCs w:val="22"/>
              </w:rPr>
            </w:pPr>
            <w:r w:rsidRPr="003578BC">
              <w:rPr>
                <w:rFonts w:ascii="Times New Roman" w:eastAsia="Times New Roman" w:hAnsi="Times New Roman" w:cs="Times New Roman"/>
                <w:sz w:val="22"/>
                <w:szCs w:val="22"/>
              </w:rPr>
              <w:t>1656</w:t>
            </w:r>
          </w:p>
        </w:tc>
      </w:tr>
    </w:tbl>
    <w:p w14:paraId="4D254EE9" w14:textId="77777777" w:rsidR="00820547" w:rsidRPr="00143F95" w:rsidRDefault="00820547" w:rsidP="00820547">
      <w:pPr>
        <w:pStyle w:val="Normal1"/>
        <w:rPr>
          <w:rFonts w:ascii="Times New Roman" w:hAnsi="Times New Roman"/>
          <w:color w:val="000000" w:themeColor="text1"/>
          <w:sz w:val="22"/>
        </w:rPr>
      </w:pPr>
    </w:p>
    <w:p w14:paraId="2346384D" w14:textId="77777777" w:rsidR="00820547" w:rsidRPr="00143F95" w:rsidRDefault="00820547" w:rsidP="00820547">
      <w:pPr>
        <w:pStyle w:val="Normal1"/>
        <w:widowControl/>
        <w:shd w:val="clear" w:color="auto" w:fill="FFFFFF"/>
        <w:rPr>
          <w:rFonts w:ascii="Times New Roman" w:hAnsi="Times New Roman"/>
          <w:color w:val="000000" w:themeColor="text1"/>
          <w:sz w:val="22"/>
        </w:rPr>
      </w:pPr>
    </w:p>
    <w:p w14:paraId="34694B72" w14:textId="644422E2"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spacing w:after="160" w:line="259" w:lineRule="auto"/>
        <w:rPr>
          <w:rFonts w:ascii="Times New Roman" w:eastAsia="Times New Roman" w:hAnsi="Times New Roman" w:cs="Times New Roman"/>
          <w:color w:val="000000"/>
          <w:sz w:val="20"/>
          <w:szCs w:val="20"/>
        </w:rPr>
      </w:pPr>
      <w:r w:rsidRPr="003578BC">
        <w:rPr>
          <w:rFonts w:ascii="Times New Roman" w:eastAsia="Times New Roman" w:hAnsi="Times New Roman" w:cs="Times New Roman"/>
          <w:b/>
          <w:color w:val="000000"/>
        </w:rPr>
        <w:t>Supplementary Table S1.</w:t>
      </w:r>
      <w:r w:rsidRPr="003578BC">
        <w:rPr>
          <w:rFonts w:ascii="Times New Roman" w:eastAsia="Times New Roman" w:hAnsi="Times New Roman" w:cs="Times New Roman"/>
          <w:color w:val="000000"/>
        </w:rPr>
        <w:t xml:space="preserve"> Number of genes in S. </w:t>
      </w:r>
      <w:proofErr w:type="spellStart"/>
      <w:r w:rsidRPr="003578BC">
        <w:rPr>
          <w:rFonts w:ascii="Times New Roman" w:eastAsia="Times New Roman" w:hAnsi="Times New Roman" w:cs="Times New Roman"/>
          <w:color w:val="000000"/>
        </w:rPr>
        <w:t>coelicolor</w:t>
      </w:r>
      <w:proofErr w:type="spellEnd"/>
      <w:r w:rsidRPr="003578BC">
        <w:rPr>
          <w:rFonts w:ascii="Times New Roman" w:eastAsia="Times New Roman" w:hAnsi="Times New Roman" w:cs="Times New Roman"/>
          <w:color w:val="000000"/>
        </w:rPr>
        <w:t xml:space="preserve"> A3(2) categorized by the number of edges they traverse in the </w:t>
      </w:r>
      <w:proofErr w:type="spellStart"/>
      <w:r w:rsidRPr="003578BC">
        <w:rPr>
          <w:rFonts w:ascii="Times New Roman" w:eastAsia="Times New Roman" w:hAnsi="Times New Roman" w:cs="Times New Roman"/>
          <w:color w:val="000000"/>
        </w:rPr>
        <w:t>SPAdes</w:t>
      </w:r>
      <w:proofErr w:type="spellEnd"/>
      <w:r w:rsidRPr="003578BC">
        <w:rPr>
          <w:rFonts w:ascii="Times New Roman" w:eastAsia="Times New Roman" w:hAnsi="Times New Roman" w:cs="Times New Roman"/>
          <w:color w:val="000000"/>
        </w:rPr>
        <w:t xml:space="preserve"> assembly graph (total of 7910 genes). Even after repeat resolution in the assembly graph using </w:t>
      </w:r>
      <w:proofErr w:type="spellStart"/>
      <w:r w:rsidRPr="003578BC">
        <w:rPr>
          <w:rFonts w:ascii="Times New Roman" w:eastAsia="Times New Roman" w:hAnsi="Times New Roman" w:cs="Times New Roman"/>
          <w:color w:val="000000"/>
        </w:rPr>
        <w:t>exSPAnder</w:t>
      </w:r>
      <w:proofErr w:type="spellEnd"/>
      <w:r w:rsidRPr="003578BC">
        <w:rPr>
          <w:rFonts w:ascii="Times New Roman" w:eastAsia="Times New Roman" w:hAnsi="Times New Roman" w:cs="Times New Roman"/>
          <w:color w:val="000000"/>
        </w:rPr>
        <w:t xml:space="preserve">, 54 genes in the S. </w:t>
      </w:r>
      <w:proofErr w:type="spellStart"/>
      <w:r w:rsidRPr="003578BC">
        <w:rPr>
          <w:rFonts w:ascii="Times New Roman" w:eastAsia="Times New Roman" w:hAnsi="Times New Roman" w:cs="Times New Roman"/>
          <w:color w:val="000000"/>
        </w:rPr>
        <w:t>coelicolor</w:t>
      </w:r>
      <w:proofErr w:type="spellEnd"/>
      <w:r w:rsidRPr="003578BC">
        <w:rPr>
          <w:rFonts w:ascii="Times New Roman" w:eastAsia="Times New Roman" w:hAnsi="Times New Roman" w:cs="Times New Roman"/>
          <w:color w:val="000000"/>
        </w:rPr>
        <w:t xml:space="preserve"> genome remain split over multiple scaffolds. </w:t>
      </w:r>
      <w:r w:rsidRPr="003578BC">
        <w:rPr>
          <w:rFonts w:ascii="Times New Roman" w:eastAsia="Times New Roman" w:hAnsi="Times New Roman" w:cs="Times New Roman"/>
          <w:color w:val="000000"/>
          <w:sz w:val="20"/>
          <w:szCs w:val="20"/>
        </w:rPr>
        <w:br w:type="page"/>
      </w:r>
    </w:p>
    <w:tbl>
      <w:tblPr>
        <w:tblStyle w:val="TableGrid"/>
        <w:tblW w:w="7100" w:type="dxa"/>
        <w:tblLook w:val="04A0" w:firstRow="1" w:lastRow="0" w:firstColumn="1" w:lastColumn="0" w:noHBand="0" w:noVBand="1"/>
      </w:tblPr>
      <w:tblGrid>
        <w:gridCol w:w="1344"/>
        <w:gridCol w:w="4460"/>
        <w:gridCol w:w="1296"/>
      </w:tblGrid>
      <w:tr w:rsidR="003578BC" w:rsidRPr="003578BC" w14:paraId="0B841CCE" w14:textId="77777777" w:rsidTr="003578BC">
        <w:trPr>
          <w:trHeight w:val="359"/>
        </w:trPr>
        <w:tc>
          <w:tcPr>
            <w:tcW w:w="1344" w:type="dxa"/>
            <w:hideMark/>
          </w:tcPr>
          <w:p w14:paraId="608DE41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lastRenderedPageBreak/>
              <w:t>locus ID</w:t>
            </w:r>
          </w:p>
        </w:tc>
        <w:tc>
          <w:tcPr>
            <w:tcW w:w="4460" w:type="dxa"/>
            <w:hideMark/>
          </w:tcPr>
          <w:p w14:paraId="3E73A1A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Gene</w:t>
            </w:r>
          </w:p>
        </w:tc>
        <w:tc>
          <w:tcPr>
            <w:tcW w:w="1296" w:type="dxa"/>
            <w:hideMark/>
          </w:tcPr>
          <w:p w14:paraId="750CEA4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gene length</w:t>
            </w:r>
          </w:p>
        </w:tc>
      </w:tr>
      <w:tr w:rsidR="003578BC" w:rsidRPr="003578BC" w14:paraId="25650841" w14:textId="77777777" w:rsidTr="003578BC">
        <w:trPr>
          <w:trHeight w:val="359"/>
        </w:trPr>
        <w:tc>
          <w:tcPr>
            <w:tcW w:w="1344" w:type="dxa"/>
            <w:hideMark/>
          </w:tcPr>
          <w:p w14:paraId="6651C61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SCO6275</w:t>
            </w:r>
          </w:p>
        </w:tc>
        <w:tc>
          <w:tcPr>
            <w:tcW w:w="4460" w:type="dxa"/>
            <w:hideMark/>
          </w:tcPr>
          <w:p w14:paraId="6A29C74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type I polyketide synthase</w:t>
            </w:r>
          </w:p>
        </w:tc>
        <w:tc>
          <w:tcPr>
            <w:tcW w:w="1296" w:type="dxa"/>
            <w:hideMark/>
          </w:tcPr>
          <w:p w14:paraId="5FCF0E5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13674</w:t>
            </w:r>
          </w:p>
        </w:tc>
      </w:tr>
      <w:tr w:rsidR="003578BC" w:rsidRPr="003578BC" w14:paraId="6EBDB9F8" w14:textId="77777777" w:rsidTr="003578BC">
        <w:trPr>
          <w:trHeight w:val="359"/>
        </w:trPr>
        <w:tc>
          <w:tcPr>
            <w:tcW w:w="1344" w:type="dxa"/>
            <w:hideMark/>
          </w:tcPr>
          <w:p w14:paraId="2FFA5C6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SCO3231</w:t>
            </w:r>
          </w:p>
        </w:tc>
        <w:tc>
          <w:tcPr>
            <w:tcW w:w="4460" w:type="dxa"/>
            <w:hideMark/>
          </w:tcPr>
          <w:p w14:paraId="32B7135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CDA peptide synthetase II</w:t>
            </w:r>
          </w:p>
        </w:tc>
        <w:tc>
          <w:tcPr>
            <w:tcW w:w="1296" w:type="dxa"/>
            <w:hideMark/>
          </w:tcPr>
          <w:p w14:paraId="346DAE1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11013</w:t>
            </w:r>
          </w:p>
        </w:tc>
      </w:tr>
      <w:tr w:rsidR="003578BC" w:rsidRPr="003578BC" w14:paraId="1A7297BF" w14:textId="77777777" w:rsidTr="003578BC">
        <w:trPr>
          <w:trHeight w:val="359"/>
        </w:trPr>
        <w:tc>
          <w:tcPr>
            <w:tcW w:w="1344" w:type="dxa"/>
            <w:hideMark/>
          </w:tcPr>
          <w:p w14:paraId="7F944FB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SCO0492</w:t>
            </w:r>
          </w:p>
        </w:tc>
        <w:tc>
          <w:tcPr>
            <w:tcW w:w="4460" w:type="dxa"/>
            <w:hideMark/>
          </w:tcPr>
          <w:p w14:paraId="77C2D34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peptide synthetase</w:t>
            </w:r>
          </w:p>
        </w:tc>
        <w:tc>
          <w:tcPr>
            <w:tcW w:w="1296" w:type="dxa"/>
            <w:hideMark/>
          </w:tcPr>
          <w:p w14:paraId="082F523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10932</w:t>
            </w:r>
          </w:p>
        </w:tc>
      </w:tr>
      <w:tr w:rsidR="003578BC" w:rsidRPr="003578BC" w14:paraId="39E3CD11" w14:textId="77777777" w:rsidTr="003578BC">
        <w:trPr>
          <w:trHeight w:val="359"/>
        </w:trPr>
        <w:tc>
          <w:tcPr>
            <w:tcW w:w="1344" w:type="dxa"/>
            <w:hideMark/>
          </w:tcPr>
          <w:p w14:paraId="39344CF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SCO6274</w:t>
            </w:r>
          </w:p>
        </w:tc>
        <w:tc>
          <w:tcPr>
            <w:tcW w:w="4460" w:type="dxa"/>
            <w:hideMark/>
          </w:tcPr>
          <w:p w14:paraId="2679334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type I polyketide synthase</w:t>
            </w:r>
          </w:p>
        </w:tc>
        <w:tc>
          <w:tcPr>
            <w:tcW w:w="1296" w:type="dxa"/>
            <w:hideMark/>
          </w:tcPr>
          <w:p w14:paraId="12B1610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10731</w:t>
            </w:r>
          </w:p>
        </w:tc>
      </w:tr>
      <w:tr w:rsidR="003578BC" w:rsidRPr="003578BC" w14:paraId="274B567F" w14:textId="77777777" w:rsidTr="003578BC">
        <w:trPr>
          <w:trHeight w:val="359"/>
        </w:trPr>
        <w:tc>
          <w:tcPr>
            <w:tcW w:w="1344" w:type="dxa"/>
            <w:hideMark/>
          </w:tcPr>
          <w:p w14:paraId="733ECD4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SCO3232</w:t>
            </w:r>
          </w:p>
        </w:tc>
        <w:tc>
          <w:tcPr>
            <w:tcW w:w="4460" w:type="dxa"/>
            <w:hideMark/>
          </w:tcPr>
          <w:p w14:paraId="4B552CC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CDA peptide synthetase III</w:t>
            </w:r>
          </w:p>
        </w:tc>
        <w:tc>
          <w:tcPr>
            <w:tcW w:w="1296" w:type="dxa"/>
            <w:hideMark/>
          </w:tcPr>
          <w:p w14:paraId="1DA3930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7254</w:t>
            </w:r>
          </w:p>
        </w:tc>
      </w:tr>
      <w:tr w:rsidR="003578BC" w:rsidRPr="003578BC" w14:paraId="25CDE0DE" w14:textId="77777777" w:rsidTr="003578BC">
        <w:trPr>
          <w:trHeight w:val="359"/>
        </w:trPr>
        <w:tc>
          <w:tcPr>
            <w:tcW w:w="1344" w:type="dxa"/>
            <w:hideMark/>
          </w:tcPr>
          <w:p w14:paraId="1042046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SCO6827</w:t>
            </w:r>
          </w:p>
        </w:tc>
        <w:tc>
          <w:tcPr>
            <w:tcW w:w="4460" w:type="dxa"/>
            <w:hideMark/>
          </w:tcPr>
          <w:p w14:paraId="4FAFBB1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polyketide synthase</w:t>
            </w:r>
          </w:p>
        </w:tc>
        <w:tc>
          <w:tcPr>
            <w:tcW w:w="1296" w:type="dxa"/>
            <w:hideMark/>
          </w:tcPr>
          <w:p w14:paraId="23A9026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7077</w:t>
            </w:r>
          </w:p>
        </w:tc>
      </w:tr>
      <w:tr w:rsidR="003578BC" w:rsidRPr="003578BC" w14:paraId="37B25F36" w14:textId="77777777" w:rsidTr="003578BC">
        <w:trPr>
          <w:trHeight w:val="359"/>
        </w:trPr>
        <w:tc>
          <w:tcPr>
            <w:tcW w:w="1344" w:type="dxa"/>
            <w:hideMark/>
          </w:tcPr>
          <w:p w14:paraId="6638680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SCO6428</w:t>
            </w:r>
          </w:p>
        </w:tc>
        <w:tc>
          <w:tcPr>
            <w:tcW w:w="4460" w:type="dxa"/>
            <w:hideMark/>
          </w:tcPr>
          <w:p w14:paraId="1CFAF9E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63510ED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6945</w:t>
            </w:r>
          </w:p>
        </w:tc>
      </w:tr>
      <w:tr w:rsidR="003578BC" w:rsidRPr="003578BC" w14:paraId="78BC7BBA" w14:textId="77777777" w:rsidTr="003578BC">
        <w:trPr>
          <w:trHeight w:val="359"/>
        </w:trPr>
        <w:tc>
          <w:tcPr>
            <w:tcW w:w="1344" w:type="dxa"/>
            <w:hideMark/>
          </w:tcPr>
          <w:p w14:paraId="50FB7B0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SCO5892</w:t>
            </w:r>
          </w:p>
        </w:tc>
        <w:tc>
          <w:tcPr>
            <w:tcW w:w="4460" w:type="dxa"/>
            <w:hideMark/>
          </w:tcPr>
          <w:p w14:paraId="5AAC72C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polyketide synthase</w:t>
            </w:r>
          </w:p>
        </w:tc>
        <w:tc>
          <w:tcPr>
            <w:tcW w:w="1296" w:type="dxa"/>
            <w:hideMark/>
          </w:tcPr>
          <w:p w14:paraId="24BCC41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6894</w:t>
            </w:r>
          </w:p>
        </w:tc>
      </w:tr>
      <w:tr w:rsidR="003578BC" w:rsidRPr="003578BC" w14:paraId="4AAD90FF" w14:textId="77777777" w:rsidTr="003578BC">
        <w:trPr>
          <w:trHeight w:val="359"/>
        </w:trPr>
        <w:tc>
          <w:tcPr>
            <w:tcW w:w="1344" w:type="dxa"/>
            <w:hideMark/>
          </w:tcPr>
          <w:p w14:paraId="71E37DB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SCO0127</w:t>
            </w:r>
          </w:p>
        </w:tc>
        <w:tc>
          <w:tcPr>
            <w:tcW w:w="4460" w:type="dxa"/>
            <w:hideMark/>
          </w:tcPr>
          <w:p w14:paraId="3F59B12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beta keto-acyl synthase</w:t>
            </w:r>
          </w:p>
        </w:tc>
        <w:tc>
          <w:tcPr>
            <w:tcW w:w="1296" w:type="dxa"/>
            <w:hideMark/>
          </w:tcPr>
          <w:p w14:paraId="6EEE653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6723</w:t>
            </w:r>
          </w:p>
        </w:tc>
      </w:tr>
      <w:tr w:rsidR="003578BC" w:rsidRPr="003578BC" w14:paraId="73CD5E63" w14:textId="77777777" w:rsidTr="003578BC">
        <w:trPr>
          <w:trHeight w:val="359"/>
        </w:trPr>
        <w:tc>
          <w:tcPr>
            <w:tcW w:w="1344" w:type="dxa"/>
            <w:hideMark/>
          </w:tcPr>
          <w:p w14:paraId="7FA0727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SCO7682</w:t>
            </w:r>
          </w:p>
        </w:tc>
        <w:tc>
          <w:tcPr>
            <w:tcW w:w="4460" w:type="dxa"/>
            <w:hideMark/>
          </w:tcPr>
          <w:p w14:paraId="4953DAF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non-ribosomal peptide synthase</w:t>
            </w:r>
          </w:p>
        </w:tc>
        <w:tc>
          <w:tcPr>
            <w:tcW w:w="1296" w:type="dxa"/>
            <w:hideMark/>
          </w:tcPr>
          <w:p w14:paraId="3103A49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6690</w:t>
            </w:r>
          </w:p>
        </w:tc>
      </w:tr>
      <w:tr w:rsidR="003578BC" w:rsidRPr="003578BC" w14:paraId="74A2CAA9" w14:textId="77777777" w:rsidTr="003578BC">
        <w:trPr>
          <w:trHeight w:val="359"/>
        </w:trPr>
        <w:tc>
          <w:tcPr>
            <w:tcW w:w="1344" w:type="dxa"/>
            <w:hideMark/>
          </w:tcPr>
          <w:p w14:paraId="28AAE4A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SCO6220</w:t>
            </w:r>
          </w:p>
        </w:tc>
        <w:tc>
          <w:tcPr>
            <w:tcW w:w="4460" w:type="dxa"/>
            <w:hideMark/>
          </w:tcPr>
          <w:p w14:paraId="3F1237F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38FA47D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6552</w:t>
            </w:r>
          </w:p>
        </w:tc>
      </w:tr>
      <w:tr w:rsidR="003578BC" w:rsidRPr="003578BC" w14:paraId="32AF9C04" w14:textId="77777777" w:rsidTr="003578BC">
        <w:trPr>
          <w:trHeight w:val="359"/>
        </w:trPr>
        <w:tc>
          <w:tcPr>
            <w:tcW w:w="1344" w:type="dxa"/>
            <w:hideMark/>
          </w:tcPr>
          <w:p w14:paraId="2445A12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SCO6273</w:t>
            </w:r>
          </w:p>
        </w:tc>
        <w:tc>
          <w:tcPr>
            <w:tcW w:w="4460" w:type="dxa"/>
            <w:hideMark/>
          </w:tcPr>
          <w:p w14:paraId="1E43C3B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type I polyketide synthase</w:t>
            </w:r>
          </w:p>
        </w:tc>
        <w:tc>
          <w:tcPr>
            <w:tcW w:w="1296" w:type="dxa"/>
            <w:hideMark/>
          </w:tcPr>
          <w:p w14:paraId="28B7EA9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6459</w:t>
            </w:r>
          </w:p>
        </w:tc>
      </w:tr>
      <w:tr w:rsidR="003578BC" w:rsidRPr="003578BC" w14:paraId="0EA46243" w14:textId="77777777" w:rsidTr="003578BC">
        <w:trPr>
          <w:trHeight w:val="359"/>
        </w:trPr>
        <w:tc>
          <w:tcPr>
            <w:tcW w:w="1344" w:type="dxa"/>
            <w:hideMark/>
          </w:tcPr>
          <w:p w14:paraId="1601144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SCO0126</w:t>
            </w:r>
          </w:p>
        </w:tc>
        <w:tc>
          <w:tcPr>
            <w:tcW w:w="4460" w:type="dxa"/>
            <w:hideMark/>
          </w:tcPr>
          <w:p w14:paraId="4273C4E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beta keto-acyl synthase</w:t>
            </w:r>
          </w:p>
        </w:tc>
        <w:tc>
          <w:tcPr>
            <w:tcW w:w="1296" w:type="dxa"/>
            <w:hideMark/>
          </w:tcPr>
          <w:p w14:paraId="6E56AFD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6249</w:t>
            </w:r>
          </w:p>
        </w:tc>
      </w:tr>
      <w:tr w:rsidR="003578BC" w:rsidRPr="003578BC" w14:paraId="127BE811" w14:textId="77777777" w:rsidTr="003578BC">
        <w:trPr>
          <w:trHeight w:val="359"/>
        </w:trPr>
        <w:tc>
          <w:tcPr>
            <w:tcW w:w="1344" w:type="dxa"/>
            <w:hideMark/>
          </w:tcPr>
          <w:p w14:paraId="535A5CC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SCO7683</w:t>
            </w:r>
          </w:p>
        </w:tc>
        <w:tc>
          <w:tcPr>
            <w:tcW w:w="4460" w:type="dxa"/>
            <w:hideMark/>
          </w:tcPr>
          <w:p w14:paraId="4CA5761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non-ribosomal peptide synthase</w:t>
            </w:r>
          </w:p>
        </w:tc>
        <w:tc>
          <w:tcPr>
            <w:tcW w:w="1296" w:type="dxa"/>
            <w:hideMark/>
          </w:tcPr>
          <w:p w14:paraId="02AF19C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5529</w:t>
            </w:r>
          </w:p>
        </w:tc>
      </w:tr>
      <w:tr w:rsidR="003578BC" w:rsidRPr="003578BC" w14:paraId="0B6E71EA" w14:textId="77777777" w:rsidTr="003578BC">
        <w:trPr>
          <w:trHeight w:val="359"/>
        </w:trPr>
        <w:tc>
          <w:tcPr>
            <w:tcW w:w="1344" w:type="dxa"/>
            <w:hideMark/>
          </w:tcPr>
          <w:p w14:paraId="36829DA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SCO5748</w:t>
            </w:r>
          </w:p>
        </w:tc>
        <w:tc>
          <w:tcPr>
            <w:tcW w:w="4460" w:type="dxa"/>
            <w:hideMark/>
          </w:tcPr>
          <w:p w14:paraId="4BE8145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sensory histidine kinase</w:t>
            </w:r>
          </w:p>
        </w:tc>
        <w:tc>
          <w:tcPr>
            <w:tcW w:w="1296" w:type="dxa"/>
            <w:hideMark/>
          </w:tcPr>
          <w:p w14:paraId="21606E2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5490</w:t>
            </w:r>
          </w:p>
        </w:tc>
      </w:tr>
      <w:tr w:rsidR="003578BC" w:rsidRPr="003578BC" w14:paraId="7AE4DDEA" w14:textId="77777777" w:rsidTr="003578BC">
        <w:trPr>
          <w:trHeight w:val="359"/>
        </w:trPr>
        <w:tc>
          <w:tcPr>
            <w:tcW w:w="1344" w:type="dxa"/>
            <w:hideMark/>
          </w:tcPr>
          <w:p w14:paraId="2714C3C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SCO2226</w:t>
            </w:r>
          </w:p>
        </w:tc>
        <w:tc>
          <w:tcPr>
            <w:tcW w:w="4460" w:type="dxa"/>
            <w:hideMark/>
          </w:tcPr>
          <w:p w14:paraId="62A74B6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bifunctional alpha-amylase/</w:t>
            </w:r>
            <w:proofErr w:type="spellStart"/>
            <w:r w:rsidRPr="003578BC">
              <w:rPr>
                <w:rFonts w:ascii="Times New Roman" w:eastAsia="Times New Roman" w:hAnsi="Times New Roman" w:cs="Times New Roman"/>
                <w:color w:val="000000"/>
                <w:sz w:val="20"/>
                <w:szCs w:val="20"/>
              </w:rPr>
              <w:t>dextrinase</w:t>
            </w:r>
            <w:proofErr w:type="spellEnd"/>
          </w:p>
        </w:tc>
        <w:tc>
          <w:tcPr>
            <w:tcW w:w="1296" w:type="dxa"/>
            <w:hideMark/>
          </w:tcPr>
          <w:p w14:paraId="4703E13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5397</w:t>
            </w:r>
          </w:p>
        </w:tc>
      </w:tr>
      <w:tr w:rsidR="003578BC" w:rsidRPr="003578BC" w14:paraId="6D1603CC" w14:textId="77777777" w:rsidTr="003578BC">
        <w:trPr>
          <w:trHeight w:val="359"/>
        </w:trPr>
        <w:tc>
          <w:tcPr>
            <w:tcW w:w="1344" w:type="dxa"/>
            <w:hideMark/>
          </w:tcPr>
          <w:p w14:paraId="3922446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SCO3285</w:t>
            </w:r>
          </w:p>
        </w:tc>
        <w:tc>
          <w:tcPr>
            <w:tcW w:w="4460" w:type="dxa"/>
            <w:hideMark/>
          </w:tcPr>
          <w:p w14:paraId="72A720E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large glycine/alanine rich protein</w:t>
            </w:r>
          </w:p>
        </w:tc>
        <w:tc>
          <w:tcPr>
            <w:tcW w:w="1296" w:type="dxa"/>
            <w:hideMark/>
          </w:tcPr>
          <w:p w14:paraId="10A6E11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5319</w:t>
            </w:r>
          </w:p>
        </w:tc>
      </w:tr>
      <w:tr w:rsidR="003578BC" w:rsidRPr="003578BC" w14:paraId="7B953B3B" w14:textId="77777777" w:rsidTr="003578BC">
        <w:trPr>
          <w:trHeight w:val="359"/>
        </w:trPr>
        <w:tc>
          <w:tcPr>
            <w:tcW w:w="1344" w:type="dxa"/>
            <w:hideMark/>
          </w:tcPr>
          <w:p w14:paraId="009C9E2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SCO1182</w:t>
            </w:r>
          </w:p>
        </w:tc>
        <w:tc>
          <w:tcPr>
            <w:tcW w:w="4460" w:type="dxa"/>
            <w:hideMark/>
          </w:tcPr>
          <w:p w14:paraId="136BE72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2D8FAAB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5181</w:t>
            </w:r>
          </w:p>
        </w:tc>
      </w:tr>
      <w:tr w:rsidR="003578BC" w:rsidRPr="003578BC" w14:paraId="2DA7F3D3" w14:textId="77777777" w:rsidTr="003578BC">
        <w:trPr>
          <w:trHeight w:val="359"/>
        </w:trPr>
        <w:tc>
          <w:tcPr>
            <w:tcW w:w="1344" w:type="dxa"/>
            <w:hideMark/>
          </w:tcPr>
          <w:p w14:paraId="270E3B9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SCO5761</w:t>
            </w:r>
          </w:p>
        </w:tc>
        <w:tc>
          <w:tcPr>
            <w:tcW w:w="4460" w:type="dxa"/>
            <w:hideMark/>
          </w:tcPr>
          <w:p w14:paraId="6810AFF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ATP-dependent DNA helicase</w:t>
            </w:r>
          </w:p>
        </w:tc>
        <w:tc>
          <w:tcPr>
            <w:tcW w:w="1296" w:type="dxa"/>
            <w:hideMark/>
          </w:tcPr>
          <w:p w14:paraId="633CC6E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5073</w:t>
            </w:r>
          </w:p>
        </w:tc>
      </w:tr>
      <w:tr w:rsidR="003578BC" w:rsidRPr="003578BC" w14:paraId="206A83B3" w14:textId="77777777" w:rsidTr="003578BC">
        <w:trPr>
          <w:trHeight w:val="359"/>
        </w:trPr>
        <w:tc>
          <w:tcPr>
            <w:tcW w:w="1344" w:type="dxa"/>
            <w:hideMark/>
          </w:tcPr>
          <w:p w14:paraId="1F419FF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SCO6687</w:t>
            </w:r>
          </w:p>
        </w:tc>
        <w:tc>
          <w:tcPr>
            <w:tcW w:w="4460" w:type="dxa"/>
            <w:hideMark/>
          </w:tcPr>
          <w:p w14:paraId="33A1ECE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DNA-binding protein</w:t>
            </w:r>
          </w:p>
        </w:tc>
        <w:tc>
          <w:tcPr>
            <w:tcW w:w="1296" w:type="dxa"/>
            <w:hideMark/>
          </w:tcPr>
          <w:p w14:paraId="6609C8D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5037</w:t>
            </w:r>
          </w:p>
        </w:tc>
      </w:tr>
      <w:tr w:rsidR="003578BC" w:rsidRPr="003578BC" w14:paraId="30A5641E" w14:textId="77777777" w:rsidTr="003578BC">
        <w:trPr>
          <w:trHeight w:val="359"/>
        </w:trPr>
        <w:tc>
          <w:tcPr>
            <w:tcW w:w="1344" w:type="dxa"/>
            <w:hideMark/>
          </w:tcPr>
          <w:p w14:paraId="314B283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SCO3869</w:t>
            </w:r>
          </w:p>
        </w:tc>
        <w:tc>
          <w:tcPr>
            <w:tcW w:w="4460" w:type="dxa"/>
            <w:hideMark/>
          </w:tcPr>
          <w:p w14:paraId="2B52BD0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WD-40 repeat-containing protein</w:t>
            </w:r>
          </w:p>
        </w:tc>
        <w:tc>
          <w:tcPr>
            <w:tcW w:w="1296" w:type="dxa"/>
            <w:hideMark/>
          </w:tcPr>
          <w:p w14:paraId="202B1A8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5031</w:t>
            </w:r>
          </w:p>
        </w:tc>
      </w:tr>
      <w:tr w:rsidR="003578BC" w:rsidRPr="003578BC" w14:paraId="6A75FFFD" w14:textId="77777777" w:rsidTr="003578BC">
        <w:trPr>
          <w:trHeight w:val="359"/>
        </w:trPr>
        <w:tc>
          <w:tcPr>
            <w:tcW w:w="1344" w:type="dxa"/>
            <w:hideMark/>
          </w:tcPr>
          <w:p w14:paraId="53FE99C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SCO2999</w:t>
            </w:r>
          </w:p>
        </w:tc>
        <w:tc>
          <w:tcPr>
            <w:tcW w:w="4460" w:type="dxa"/>
            <w:hideMark/>
          </w:tcPr>
          <w:p w14:paraId="695E610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64BE0FE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4962</w:t>
            </w:r>
          </w:p>
        </w:tc>
      </w:tr>
      <w:tr w:rsidR="003578BC" w:rsidRPr="003578BC" w14:paraId="4A24C65D" w14:textId="77777777" w:rsidTr="003578BC">
        <w:trPr>
          <w:trHeight w:val="359"/>
        </w:trPr>
        <w:tc>
          <w:tcPr>
            <w:tcW w:w="1344" w:type="dxa"/>
            <w:hideMark/>
          </w:tcPr>
          <w:p w14:paraId="4BEA87A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SCO6626</w:t>
            </w:r>
          </w:p>
        </w:tc>
        <w:tc>
          <w:tcPr>
            <w:tcW w:w="4460" w:type="dxa"/>
            <w:hideMark/>
          </w:tcPr>
          <w:p w14:paraId="7F628CA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protein kinase</w:t>
            </w:r>
          </w:p>
        </w:tc>
        <w:tc>
          <w:tcPr>
            <w:tcW w:w="1296" w:type="dxa"/>
            <w:hideMark/>
          </w:tcPr>
          <w:p w14:paraId="02BA8FA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4674</w:t>
            </w:r>
          </w:p>
        </w:tc>
      </w:tr>
      <w:tr w:rsidR="003578BC" w:rsidRPr="003578BC" w14:paraId="003260D6" w14:textId="77777777" w:rsidTr="003578BC">
        <w:trPr>
          <w:trHeight w:val="359"/>
        </w:trPr>
        <w:tc>
          <w:tcPr>
            <w:tcW w:w="1344" w:type="dxa"/>
            <w:hideMark/>
          </w:tcPr>
          <w:p w14:paraId="7FDAC47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SCO1407</w:t>
            </w:r>
          </w:p>
        </w:tc>
        <w:tc>
          <w:tcPr>
            <w:tcW w:w="4460" w:type="dxa"/>
            <w:hideMark/>
          </w:tcPr>
          <w:p w14:paraId="06AEE7B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7EFB0D1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4662</w:t>
            </w:r>
          </w:p>
        </w:tc>
      </w:tr>
      <w:tr w:rsidR="003578BC" w:rsidRPr="003578BC" w14:paraId="0BA71661" w14:textId="77777777" w:rsidTr="003578BC">
        <w:trPr>
          <w:trHeight w:val="359"/>
        </w:trPr>
        <w:tc>
          <w:tcPr>
            <w:tcW w:w="1344" w:type="dxa"/>
            <w:hideMark/>
          </w:tcPr>
          <w:p w14:paraId="27B9A2D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SCO2383</w:t>
            </w:r>
          </w:p>
        </w:tc>
        <w:tc>
          <w:tcPr>
            <w:tcW w:w="4460" w:type="dxa"/>
            <w:hideMark/>
          </w:tcPr>
          <w:p w14:paraId="17A82B2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298C6FB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4638</w:t>
            </w:r>
          </w:p>
        </w:tc>
      </w:tr>
      <w:tr w:rsidR="003578BC" w:rsidRPr="003578BC" w14:paraId="64E3937F" w14:textId="77777777" w:rsidTr="003578BC">
        <w:trPr>
          <w:trHeight w:val="359"/>
        </w:trPr>
        <w:tc>
          <w:tcPr>
            <w:tcW w:w="1344" w:type="dxa"/>
            <w:hideMark/>
          </w:tcPr>
          <w:p w14:paraId="2412389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SCO4508</w:t>
            </w:r>
          </w:p>
        </w:tc>
        <w:tc>
          <w:tcPr>
            <w:tcW w:w="4460" w:type="dxa"/>
            <w:hideMark/>
          </w:tcPr>
          <w:p w14:paraId="6A12D3C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cell division-like protein</w:t>
            </w:r>
          </w:p>
        </w:tc>
        <w:tc>
          <w:tcPr>
            <w:tcW w:w="1296" w:type="dxa"/>
            <w:hideMark/>
          </w:tcPr>
          <w:p w14:paraId="6F532C9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4578</w:t>
            </w:r>
          </w:p>
        </w:tc>
      </w:tr>
      <w:tr w:rsidR="003578BC" w:rsidRPr="003578BC" w14:paraId="64568D92" w14:textId="77777777" w:rsidTr="003578BC">
        <w:trPr>
          <w:trHeight w:val="359"/>
        </w:trPr>
        <w:tc>
          <w:tcPr>
            <w:tcW w:w="1344" w:type="dxa"/>
            <w:hideMark/>
          </w:tcPr>
          <w:p w14:paraId="099E50C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SCO2026</w:t>
            </w:r>
          </w:p>
        </w:tc>
        <w:tc>
          <w:tcPr>
            <w:tcW w:w="4460" w:type="dxa"/>
            <w:hideMark/>
          </w:tcPr>
          <w:p w14:paraId="198D630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glutamate synthase</w:t>
            </w:r>
          </w:p>
        </w:tc>
        <w:tc>
          <w:tcPr>
            <w:tcW w:w="1296" w:type="dxa"/>
            <w:hideMark/>
          </w:tcPr>
          <w:p w14:paraId="601D6FC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4545</w:t>
            </w:r>
          </w:p>
        </w:tc>
      </w:tr>
      <w:tr w:rsidR="003578BC" w:rsidRPr="003578BC" w14:paraId="01CF8FFF" w14:textId="77777777" w:rsidTr="003578BC">
        <w:trPr>
          <w:trHeight w:val="359"/>
        </w:trPr>
        <w:tc>
          <w:tcPr>
            <w:tcW w:w="1344" w:type="dxa"/>
            <w:hideMark/>
          </w:tcPr>
          <w:p w14:paraId="6781F72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SCO2499</w:t>
            </w:r>
          </w:p>
        </w:tc>
        <w:tc>
          <w:tcPr>
            <w:tcW w:w="4460" w:type="dxa"/>
            <w:hideMark/>
          </w:tcPr>
          <w:p w14:paraId="7FF44AB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transport ATPase</w:t>
            </w:r>
          </w:p>
        </w:tc>
        <w:tc>
          <w:tcPr>
            <w:tcW w:w="1296" w:type="dxa"/>
            <w:hideMark/>
          </w:tcPr>
          <w:p w14:paraId="59E358B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4419</w:t>
            </w:r>
          </w:p>
        </w:tc>
      </w:tr>
      <w:tr w:rsidR="003578BC" w:rsidRPr="003578BC" w14:paraId="5C20A625" w14:textId="77777777" w:rsidTr="003578BC">
        <w:trPr>
          <w:trHeight w:val="359"/>
        </w:trPr>
        <w:tc>
          <w:tcPr>
            <w:tcW w:w="1344" w:type="dxa"/>
            <w:hideMark/>
          </w:tcPr>
          <w:p w14:paraId="12D3D48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SCO4009</w:t>
            </w:r>
          </w:p>
        </w:tc>
        <w:tc>
          <w:tcPr>
            <w:tcW w:w="4460" w:type="dxa"/>
            <w:hideMark/>
          </w:tcPr>
          <w:p w14:paraId="638BE21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bifunctional histidine kinase and regulator</w:t>
            </w:r>
          </w:p>
        </w:tc>
        <w:tc>
          <w:tcPr>
            <w:tcW w:w="1296" w:type="dxa"/>
            <w:hideMark/>
          </w:tcPr>
          <w:p w14:paraId="086D173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4392</w:t>
            </w:r>
          </w:p>
        </w:tc>
      </w:tr>
      <w:tr w:rsidR="003578BC" w:rsidRPr="003578BC" w14:paraId="14AA91B9" w14:textId="77777777" w:rsidTr="003578BC">
        <w:trPr>
          <w:trHeight w:val="359"/>
        </w:trPr>
        <w:tc>
          <w:tcPr>
            <w:tcW w:w="1344" w:type="dxa"/>
            <w:hideMark/>
          </w:tcPr>
          <w:p w14:paraId="6B92BB5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SCO7015</w:t>
            </w:r>
          </w:p>
        </w:tc>
        <w:tc>
          <w:tcPr>
            <w:tcW w:w="4460" w:type="dxa"/>
            <w:hideMark/>
          </w:tcPr>
          <w:p w14:paraId="772B14D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glycosyl hydrolase</w:t>
            </w:r>
          </w:p>
        </w:tc>
        <w:tc>
          <w:tcPr>
            <w:tcW w:w="1296" w:type="dxa"/>
            <w:hideMark/>
          </w:tcPr>
          <w:p w14:paraId="4ACC24B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4302</w:t>
            </w:r>
          </w:p>
        </w:tc>
      </w:tr>
      <w:tr w:rsidR="003578BC" w:rsidRPr="003578BC" w14:paraId="60594B0F" w14:textId="77777777" w:rsidTr="003578BC">
        <w:trPr>
          <w:trHeight w:val="359"/>
        </w:trPr>
        <w:tc>
          <w:tcPr>
            <w:tcW w:w="1344" w:type="dxa"/>
            <w:hideMark/>
          </w:tcPr>
          <w:p w14:paraId="6EA533F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SCO6432</w:t>
            </w:r>
          </w:p>
        </w:tc>
        <w:tc>
          <w:tcPr>
            <w:tcW w:w="4460" w:type="dxa"/>
            <w:hideMark/>
          </w:tcPr>
          <w:p w14:paraId="52C812D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peptide synthase</w:t>
            </w:r>
          </w:p>
        </w:tc>
        <w:tc>
          <w:tcPr>
            <w:tcW w:w="1296" w:type="dxa"/>
            <w:hideMark/>
          </w:tcPr>
          <w:p w14:paraId="608819F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4224</w:t>
            </w:r>
          </w:p>
        </w:tc>
      </w:tr>
      <w:tr w:rsidR="003578BC" w:rsidRPr="003578BC" w14:paraId="71CCA4AD" w14:textId="77777777" w:rsidTr="003578BC">
        <w:trPr>
          <w:trHeight w:val="359"/>
        </w:trPr>
        <w:tc>
          <w:tcPr>
            <w:tcW w:w="1344" w:type="dxa"/>
            <w:hideMark/>
          </w:tcPr>
          <w:p w14:paraId="5CA163F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SCO5710</w:t>
            </w:r>
          </w:p>
        </w:tc>
        <w:tc>
          <w:tcPr>
            <w:tcW w:w="4460" w:type="dxa"/>
            <w:hideMark/>
          </w:tcPr>
          <w:p w14:paraId="36854C6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large Pro/Ala/</w:t>
            </w:r>
            <w:proofErr w:type="spellStart"/>
            <w:r w:rsidRPr="003578BC">
              <w:rPr>
                <w:rFonts w:ascii="Times New Roman" w:eastAsia="Times New Roman" w:hAnsi="Times New Roman" w:cs="Times New Roman"/>
                <w:color w:val="000000"/>
                <w:sz w:val="20"/>
                <w:szCs w:val="20"/>
              </w:rPr>
              <w:t>Gly</w:t>
            </w:r>
            <w:proofErr w:type="spellEnd"/>
            <w:r w:rsidRPr="003578BC">
              <w:rPr>
                <w:rFonts w:ascii="Times New Roman" w:eastAsia="Times New Roman" w:hAnsi="Times New Roman" w:cs="Times New Roman"/>
                <w:color w:val="000000"/>
                <w:sz w:val="20"/>
                <w:szCs w:val="20"/>
              </w:rPr>
              <w:t>-rich protein</w:t>
            </w:r>
          </w:p>
        </w:tc>
        <w:tc>
          <w:tcPr>
            <w:tcW w:w="1296" w:type="dxa"/>
            <w:hideMark/>
          </w:tcPr>
          <w:p w14:paraId="32D007E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4101</w:t>
            </w:r>
          </w:p>
        </w:tc>
      </w:tr>
      <w:tr w:rsidR="003578BC" w:rsidRPr="003578BC" w14:paraId="683F0B5E" w14:textId="77777777" w:rsidTr="003578BC">
        <w:trPr>
          <w:trHeight w:val="359"/>
        </w:trPr>
        <w:tc>
          <w:tcPr>
            <w:tcW w:w="1344" w:type="dxa"/>
            <w:hideMark/>
          </w:tcPr>
          <w:p w14:paraId="52D666A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SCO6348</w:t>
            </w:r>
          </w:p>
        </w:tc>
        <w:tc>
          <w:tcPr>
            <w:tcW w:w="4460" w:type="dxa"/>
            <w:hideMark/>
          </w:tcPr>
          <w:p w14:paraId="062DCEF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266ABF7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4086</w:t>
            </w:r>
          </w:p>
        </w:tc>
      </w:tr>
      <w:tr w:rsidR="003578BC" w:rsidRPr="003578BC" w14:paraId="3862C1B2" w14:textId="77777777" w:rsidTr="003578BC">
        <w:trPr>
          <w:trHeight w:val="359"/>
        </w:trPr>
        <w:tc>
          <w:tcPr>
            <w:tcW w:w="1344" w:type="dxa"/>
            <w:hideMark/>
          </w:tcPr>
          <w:p w14:paraId="55A413A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SCO2450</w:t>
            </w:r>
          </w:p>
        </w:tc>
        <w:tc>
          <w:tcPr>
            <w:tcW w:w="4460" w:type="dxa"/>
            <w:hideMark/>
          </w:tcPr>
          <w:p w14:paraId="1291D25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Ser/</w:t>
            </w:r>
            <w:proofErr w:type="spellStart"/>
            <w:r w:rsidRPr="003578BC">
              <w:rPr>
                <w:rFonts w:ascii="Times New Roman" w:eastAsia="Times New Roman" w:hAnsi="Times New Roman" w:cs="Times New Roman"/>
                <w:color w:val="000000"/>
                <w:sz w:val="20"/>
                <w:szCs w:val="20"/>
              </w:rPr>
              <w:t>Thr</w:t>
            </w:r>
            <w:proofErr w:type="spellEnd"/>
            <w:r w:rsidRPr="003578BC">
              <w:rPr>
                <w:rFonts w:ascii="Times New Roman" w:eastAsia="Times New Roman" w:hAnsi="Times New Roman" w:cs="Times New Roman"/>
                <w:color w:val="000000"/>
                <w:sz w:val="20"/>
                <w:szCs w:val="20"/>
              </w:rPr>
              <w:t xml:space="preserve"> protein kinase (regulator)</w:t>
            </w:r>
          </w:p>
        </w:tc>
        <w:tc>
          <w:tcPr>
            <w:tcW w:w="1296" w:type="dxa"/>
            <w:hideMark/>
          </w:tcPr>
          <w:p w14:paraId="7F3F3F0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4050</w:t>
            </w:r>
          </w:p>
        </w:tc>
      </w:tr>
      <w:tr w:rsidR="003578BC" w:rsidRPr="003578BC" w14:paraId="5EE07AC3" w14:textId="77777777" w:rsidTr="003578BC">
        <w:trPr>
          <w:trHeight w:val="359"/>
        </w:trPr>
        <w:tc>
          <w:tcPr>
            <w:tcW w:w="1344" w:type="dxa"/>
            <w:hideMark/>
          </w:tcPr>
          <w:p w14:paraId="3FAD99C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lastRenderedPageBreak/>
              <w:t>SCO2975</w:t>
            </w:r>
          </w:p>
        </w:tc>
        <w:tc>
          <w:tcPr>
            <w:tcW w:w="4460" w:type="dxa"/>
            <w:hideMark/>
          </w:tcPr>
          <w:p w14:paraId="01F0AE5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095D646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4038</w:t>
            </w:r>
          </w:p>
        </w:tc>
      </w:tr>
      <w:tr w:rsidR="003578BC" w:rsidRPr="003578BC" w14:paraId="6EEDD2A6" w14:textId="77777777" w:rsidTr="003578BC">
        <w:trPr>
          <w:trHeight w:val="359"/>
        </w:trPr>
        <w:tc>
          <w:tcPr>
            <w:tcW w:w="1344" w:type="dxa"/>
            <w:hideMark/>
          </w:tcPr>
          <w:p w14:paraId="64D26B0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SCO2599</w:t>
            </w:r>
          </w:p>
        </w:tc>
        <w:tc>
          <w:tcPr>
            <w:tcW w:w="4460" w:type="dxa"/>
            <w:hideMark/>
          </w:tcPr>
          <w:p w14:paraId="776131E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66C3570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4023</w:t>
            </w:r>
          </w:p>
        </w:tc>
      </w:tr>
      <w:tr w:rsidR="003578BC" w:rsidRPr="003578BC" w14:paraId="2FBD5124" w14:textId="77777777" w:rsidTr="003578BC">
        <w:trPr>
          <w:trHeight w:val="359"/>
        </w:trPr>
        <w:tc>
          <w:tcPr>
            <w:tcW w:w="1344" w:type="dxa"/>
            <w:hideMark/>
          </w:tcPr>
          <w:p w14:paraId="34B70BD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SCO2259</w:t>
            </w:r>
          </w:p>
        </w:tc>
        <w:tc>
          <w:tcPr>
            <w:tcW w:w="4460" w:type="dxa"/>
            <w:hideMark/>
          </w:tcPr>
          <w:p w14:paraId="6D4EE3F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multidomain-containing protein family</w:t>
            </w:r>
          </w:p>
        </w:tc>
        <w:tc>
          <w:tcPr>
            <w:tcW w:w="1296" w:type="dxa"/>
            <w:hideMark/>
          </w:tcPr>
          <w:p w14:paraId="068B796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4005</w:t>
            </w:r>
          </w:p>
        </w:tc>
      </w:tr>
      <w:tr w:rsidR="003578BC" w:rsidRPr="003578BC" w14:paraId="5D74B191" w14:textId="77777777" w:rsidTr="003578BC">
        <w:trPr>
          <w:trHeight w:val="694"/>
        </w:trPr>
        <w:tc>
          <w:tcPr>
            <w:tcW w:w="1344" w:type="dxa"/>
            <w:hideMark/>
          </w:tcPr>
          <w:p w14:paraId="0CDE9B1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SCO7327</w:t>
            </w:r>
          </w:p>
        </w:tc>
        <w:tc>
          <w:tcPr>
            <w:tcW w:w="4460" w:type="dxa"/>
            <w:hideMark/>
          </w:tcPr>
          <w:p w14:paraId="52EF652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two-component system sensory histidine kinase</w:t>
            </w:r>
          </w:p>
        </w:tc>
        <w:tc>
          <w:tcPr>
            <w:tcW w:w="1296" w:type="dxa"/>
            <w:hideMark/>
          </w:tcPr>
          <w:p w14:paraId="4507F5F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3996</w:t>
            </w:r>
          </w:p>
        </w:tc>
      </w:tr>
      <w:tr w:rsidR="003578BC" w:rsidRPr="003578BC" w14:paraId="3EFAD0FC" w14:textId="77777777" w:rsidTr="003578BC">
        <w:trPr>
          <w:trHeight w:val="359"/>
        </w:trPr>
        <w:tc>
          <w:tcPr>
            <w:tcW w:w="1344" w:type="dxa"/>
            <w:hideMark/>
          </w:tcPr>
          <w:p w14:paraId="60CCEC8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SCO5544</w:t>
            </w:r>
          </w:p>
        </w:tc>
        <w:tc>
          <w:tcPr>
            <w:tcW w:w="4460" w:type="dxa"/>
            <w:hideMark/>
          </w:tcPr>
          <w:p w14:paraId="309AE39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411ADF7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3990</w:t>
            </w:r>
          </w:p>
        </w:tc>
      </w:tr>
      <w:tr w:rsidR="003578BC" w:rsidRPr="003578BC" w14:paraId="0456B4EF" w14:textId="77777777" w:rsidTr="003578BC">
        <w:trPr>
          <w:trHeight w:val="359"/>
        </w:trPr>
        <w:tc>
          <w:tcPr>
            <w:tcW w:w="1344" w:type="dxa"/>
            <w:hideMark/>
          </w:tcPr>
          <w:p w14:paraId="373032B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SCO4092</w:t>
            </w:r>
          </w:p>
        </w:tc>
        <w:tc>
          <w:tcPr>
            <w:tcW w:w="4460" w:type="dxa"/>
            <w:hideMark/>
          </w:tcPr>
          <w:p w14:paraId="4F16177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ATP-dependent helicase</w:t>
            </w:r>
          </w:p>
        </w:tc>
        <w:tc>
          <w:tcPr>
            <w:tcW w:w="1296" w:type="dxa"/>
            <w:hideMark/>
          </w:tcPr>
          <w:p w14:paraId="1D8EA4D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3984</w:t>
            </w:r>
          </w:p>
        </w:tc>
      </w:tr>
      <w:tr w:rsidR="003578BC" w:rsidRPr="003578BC" w14:paraId="1CBE6912" w14:textId="77777777" w:rsidTr="003578BC">
        <w:trPr>
          <w:trHeight w:val="359"/>
        </w:trPr>
        <w:tc>
          <w:tcPr>
            <w:tcW w:w="1344" w:type="dxa"/>
            <w:hideMark/>
          </w:tcPr>
          <w:p w14:paraId="0D67ECB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SCO5397</w:t>
            </w:r>
          </w:p>
        </w:tc>
        <w:tc>
          <w:tcPr>
            <w:tcW w:w="4460" w:type="dxa"/>
            <w:hideMark/>
          </w:tcPr>
          <w:p w14:paraId="66F13C0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large Ala/</w:t>
            </w:r>
            <w:proofErr w:type="spellStart"/>
            <w:r w:rsidRPr="003578BC">
              <w:rPr>
                <w:rFonts w:ascii="Times New Roman" w:eastAsia="Times New Roman" w:hAnsi="Times New Roman" w:cs="Times New Roman"/>
                <w:color w:val="000000"/>
                <w:sz w:val="20"/>
                <w:szCs w:val="20"/>
              </w:rPr>
              <w:t>Glu</w:t>
            </w:r>
            <w:proofErr w:type="spellEnd"/>
            <w:r w:rsidRPr="003578BC">
              <w:rPr>
                <w:rFonts w:ascii="Times New Roman" w:eastAsia="Times New Roman" w:hAnsi="Times New Roman" w:cs="Times New Roman"/>
                <w:color w:val="000000"/>
                <w:sz w:val="20"/>
                <w:szCs w:val="20"/>
              </w:rPr>
              <w:t>-rich protein</w:t>
            </w:r>
          </w:p>
        </w:tc>
        <w:tc>
          <w:tcPr>
            <w:tcW w:w="1296" w:type="dxa"/>
            <w:hideMark/>
          </w:tcPr>
          <w:p w14:paraId="4F9831E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3981</w:t>
            </w:r>
          </w:p>
        </w:tc>
      </w:tr>
      <w:tr w:rsidR="003578BC" w:rsidRPr="003578BC" w14:paraId="4C42D92F" w14:textId="77777777" w:rsidTr="003578BC">
        <w:trPr>
          <w:trHeight w:val="359"/>
        </w:trPr>
        <w:tc>
          <w:tcPr>
            <w:tcW w:w="1344" w:type="dxa"/>
            <w:hideMark/>
          </w:tcPr>
          <w:p w14:paraId="4FD1935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SCO5734</w:t>
            </w:r>
          </w:p>
        </w:tc>
        <w:tc>
          <w:tcPr>
            <w:tcW w:w="4460" w:type="dxa"/>
            <w:hideMark/>
          </w:tcPr>
          <w:p w14:paraId="360DFBC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ATP/GTP binding protein membrane protein</w:t>
            </w:r>
          </w:p>
        </w:tc>
        <w:tc>
          <w:tcPr>
            <w:tcW w:w="1296" w:type="dxa"/>
            <w:hideMark/>
          </w:tcPr>
          <w:p w14:paraId="518090E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3966</w:t>
            </w:r>
          </w:p>
        </w:tc>
      </w:tr>
      <w:tr w:rsidR="003578BC" w:rsidRPr="003578BC" w14:paraId="41D2CB33" w14:textId="77777777" w:rsidTr="003578BC">
        <w:trPr>
          <w:trHeight w:val="359"/>
        </w:trPr>
        <w:tc>
          <w:tcPr>
            <w:tcW w:w="1344" w:type="dxa"/>
            <w:hideMark/>
          </w:tcPr>
          <w:p w14:paraId="3B92CAE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SCO1184</w:t>
            </w:r>
          </w:p>
        </w:tc>
        <w:tc>
          <w:tcPr>
            <w:tcW w:w="4460" w:type="dxa"/>
            <w:hideMark/>
          </w:tcPr>
          <w:p w14:paraId="097F9A5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7F502CC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3963</w:t>
            </w:r>
          </w:p>
        </w:tc>
      </w:tr>
      <w:tr w:rsidR="003578BC" w:rsidRPr="003578BC" w14:paraId="058B495A" w14:textId="77777777" w:rsidTr="003578BC">
        <w:trPr>
          <w:trHeight w:val="359"/>
        </w:trPr>
        <w:tc>
          <w:tcPr>
            <w:tcW w:w="1344" w:type="dxa"/>
            <w:hideMark/>
          </w:tcPr>
          <w:p w14:paraId="4ECA359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SCO6457</w:t>
            </w:r>
          </w:p>
        </w:tc>
        <w:tc>
          <w:tcPr>
            <w:tcW w:w="4460" w:type="dxa"/>
            <w:hideMark/>
          </w:tcPr>
          <w:p w14:paraId="3E761E4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beta-galactosidase</w:t>
            </w:r>
          </w:p>
        </w:tc>
        <w:tc>
          <w:tcPr>
            <w:tcW w:w="1296" w:type="dxa"/>
            <w:hideMark/>
          </w:tcPr>
          <w:p w14:paraId="54741D0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3924</w:t>
            </w:r>
          </w:p>
        </w:tc>
      </w:tr>
      <w:tr w:rsidR="003578BC" w:rsidRPr="003578BC" w14:paraId="7818F830" w14:textId="77777777" w:rsidTr="003578BC">
        <w:trPr>
          <w:trHeight w:val="359"/>
        </w:trPr>
        <w:tc>
          <w:tcPr>
            <w:tcW w:w="1344" w:type="dxa"/>
            <w:hideMark/>
          </w:tcPr>
          <w:p w14:paraId="4B89BC1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SCO4655</w:t>
            </w:r>
          </w:p>
        </w:tc>
        <w:tc>
          <w:tcPr>
            <w:tcW w:w="4460" w:type="dxa"/>
            <w:hideMark/>
          </w:tcPr>
          <w:p w14:paraId="7E009EC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DNA-directed RNA polymerase subunit beta'</w:t>
            </w:r>
          </w:p>
        </w:tc>
        <w:tc>
          <w:tcPr>
            <w:tcW w:w="1296" w:type="dxa"/>
            <w:hideMark/>
          </w:tcPr>
          <w:p w14:paraId="78D7565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3900</w:t>
            </w:r>
          </w:p>
        </w:tc>
      </w:tr>
      <w:tr w:rsidR="003578BC" w:rsidRPr="003578BC" w14:paraId="1EFD3447" w14:textId="77777777" w:rsidTr="003578BC">
        <w:trPr>
          <w:trHeight w:val="359"/>
        </w:trPr>
        <w:tc>
          <w:tcPr>
            <w:tcW w:w="1344" w:type="dxa"/>
            <w:hideMark/>
          </w:tcPr>
          <w:p w14:paraId="70F6318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SCO6635</w:t>
            </w:r>
          </w:p>
        </w:tc>
        <w:tc>
          <w:tcPr>
            <w:tcW w:w="4460" w:type="dxa"/>
            <w:hideMark/>
          </w:tcPr>
          <w:p w14:paraId="2FD653F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 xml:space="preserve">bacteriophage resistance gene </w:t>
            </w:r>
            <w:proofErr w:type="spellStart"/>
            <w:r w:rsidRPr="003578BC">
              <w:rPr>
                <w:rFonts w:ascii="Times New Roman" w:eastAsia="Times New Roman" w:hAnsi="Times New Roman" w:cs="Times New Roman"/>
                <w:color w:val="000000"/>
                <w:sz w:val="20"/>
                <w:szCs w:val="20"/>
              </w:rPr>
              <w:t>pglY</w:t>
            </w:r>
            <w:proofErr w:type="spellEnd"/>
          </w:p>
        </w:tc>
        <w:tc>
          <w:tcPr>
            <w:tcW w:w="1296" w:type="dxa"/>
            <w:hideMark/>
          </w:tcPr>
          <w:p w14:paraId="4C6021C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3885</w:t>
            </w:r>
          </w:p>
        </w:tc>
      </w:tr>
      <w:tr w:rsidR="003578BC" w:rsidRPr="003578BC" w14:paraId="0EA71580" w14:textId="77777777" w:rsidTr="003578BC">
        <w:trPr>
          <w:trHeight w:val="359"/>
        </w:trPr>
        <w:tc>
          <w:tcPr>
            <w:tcW w:w="1344" w:type="dxa"/>
            <w:hideMark/>
          </w:tcPr>
          <w:p w14:paraId="72CB3ED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proofErr w:type="spellStart"/>
            <w:r w:rsidRPr="003578BC">
              <w:rPr>
                <w:rFonts w:ascii="Times New Roman" w:eastAsia="Times New Roman" w:hAnsi="Times New Roman" w:cs="Times New Roman"/>
                <w:color w:val="000000"/>
                <w:sz w:val="20"/>
                <w:szCs w:val="20"/>
              </w:rPr>
              <w:t>kgd</w:t>
            </w:r>
            <w:proofErr w:type="spellEnd"/>
          </w:p>
        </w:tc>
        <w:tc>
          <w:tcPr>
            <w:tcW w:w="4460" w:type="dxa"/>
            <w:hideMark/>
          </w:tcPr>
          <w:p w14:paraId="7A37918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alpha-ketoglutarate decarboxylase</w:t>
            </w:r>
          </w:p>
        </w:tc>
        <w:tc>
          <w:tcPr>
            <w:tcW w:w="1296" w:type="dxa"/>
            <w:hideMark/>
          </w:tcPr>
          <w:p w14:paraId="40D6E1F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3819</w:t>
            </w:r>
          </w:p>
        </w:tc>
      </w:tr>
      <w:tr w:rsidR="003578BC" w:rsidRPr="003578BC" w14:paraId="55C41E8E" w14:textId="77777777" w:rsidTr="003578BC">
        <w:trPr>
          <w:trHeight w:val="359"/>
        </w:trPr>
        <w:tc>
          <w:tcPr>
            <w:tcW w:w="1344" w:type="dxa"/>
            <w:hideMark/>
          </w:tcPr>
          <w:p w14:paraId="3AF08A6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SCO6004</w:t>
            </w:r>
          </w:p>
        </w:tc>
        <w:tc>
          <w:tcPr>
            <w:tcW w:w="4460" w:type="dxa"/>
            <w:hideMark/>
          </w:tcPr>
          <w:p w14:paraId="38FA15B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ATP/GTP binding protein</w:t>
            </w:r>
          </w:p>
        </w:tc>
        <w:tc>
          <w:tcPr>
            <w:tcW w:w="1296" w:type="dxa"/>
            <w:hideMark/>
          </w:tcPr>
          <w:p w14:paraId="6D1EE85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3807</w:t>
            </w:r>
          </w:p>
        </w:tc>
      </w:tr>
      <w:tr w:rsidR="003578BC" w:rsidRPr="003578BC" w14:paraId="79724180" w14:textId="77777777" w:rsidTr="003578BC">
        <w:trPr>
          <w:trHeight w:val="359"/>
        </w:trPr>
        <w:tc>
          <w:tcPr>
            <w:tcW w:w="1344" w:type="dxa"/>
            <w:hideMark/>
          </w:tcPr>
          <w:p w14:paraId="5FD51C6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SCO3033</w:t>
            </w:r>
          </w:p>
        </w:tc>
        <w:tc>
          <w:tcPr>
            <w:tcW w:w="4460" w:type="dxa"/>
            <w:hideMark/>
          </w:tcPr>
          <w:p w14:paraId="0DAF8E1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integral membrane regulatory protein</w:t>
            </w:r>
          </w:p>
        </w:tc>
        <w:tc>
          <w:tcPr>
            <w:tcW w:w="1296" w:type="dxa"/>
            <w:hideMark/>
          </w:tcPr>
          <w:p w14:paraId="22E9ABD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3807</w:t>
            </w:r>
          </w:p>
        </w:tc>
      </w:tr>
      <w:tr w:rsidR="003578BC" w:rsidRPr="003578BC" w14:paraId="269FF8DC" w14:textId="77777777" w:rsidTr="003578BC">
        <w:trPr>
          <w:trHeight w:val="359"/>
        </w:trPr>
        <w:tc>
          <w:tcPr>
            <w:tcW w:w="1344" w:type="dxa"/>
            <w:hideMark/>
          </w:tcPr>
          <w:p w14:paraId="2F47C90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SCO6219</w:t>
            </w:r>
          </w:p>
        </w:tc>
        <w:tc>
          <w:tcPr>
            <w:tcW w:w="4460" w:type="dxa"/>
            <w:hideMark/>
          </w:tcPr>
          <w:p w14:paraId="6FF70EC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Ser/</w:t>
            </w:r>
            <w:proofErr w:type="spellStart"/>
            <w:r w:rsidRPr="003578BC">
              <w:rPr>
                <w:rFonts w:ascii="Times New Roman" w:eastAsia="Times New Roman" w:hAnsi="Times New Roman" w:cs="Times New Roman"/>
                <w:color w:val="000000"/>
                <w:sz w:val="20"/>
                <w:szCs w:val="20"/>
              </w:rPr>
              <w:t>Thr</w:t>
            </w:r>
            <w:proofErr w:type="spellEnd"/>
            <w:r w:rsidRPr="003578BC">
              <w:rPr>
                <w:rFonts w:ascii="Times New Roman" w:eastAsia="Times New Roman" w:hAnsi="Times New Roman" w:cs="Times New Roman"/>
                <w:color w:val="000000"/>
                <w:sz w:val="20"/>
                <w:szCs w:val="20"/>
              </w:rPr>
              <w:t xml:space="preserve"> protein kinase</w:t>
            </w:r>
          </w:p>
        </w:tc>
        <w:tc>
          <w:tcPr>
            <w:tcW w:w="1296" w:type="dxa"/>
            <w:hideMark/>
          </w:tcPr>
          <w:p w14:paraId="73FF5D0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3786</w:t>
            </w:r>
          </w:p>
        </w:tc>
      </w:tr>
      <w:tr w:rsidR="003578BC" w:rsidRPr="003578BC" w14:paraId="0E1EDD0A" w14:textId="77777777" w:rsidTr="003578BC">
        <w:trPr>
          <w:trHeight w:val="359"/>
        </w:trPr>
        <w:tc>
          <w:tcPr>
            <w:tcW w:w="1344" w:type="dxa"/>
            <w:hideMark/>
          </w:tcPr>
          <w:p w14:paraId="621ACF6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SCO7176</w:t>
            </w:r>
          </w:p>
        </w:tc>
        <w:tc>
          <w:tcPr>
            <w:tcW w:w="4460" w:type="dxa"/>
            <w:hideMark/>
          </w:tcPr>
          <w:p w14:paraId="3992DD0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peptidase</w:t>
            </w:r>
          </w:p>
        </w:tc>
        <w:tc>
          <w:tcPr>
            <w:tcW w:w="1296" w:type="dxa"/>
            <w:hideMark/>
          </w:tcPr>
          <w:p w14:paraId="5236747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3762</w:t>
            </w:r>
          </w:p>
        </w:tc>
      </w:tr>
      <w:tr w:rsidR="003578BC" w:rsidRPr="003578BC" w14:paraId="1B3AC279" w14:textId="77777777" w:rsidTr="003578BC">
        <w:trPr>
          <w:trHeight w:val="359"/>
        </w:trPr>
        <w:tc>
          <w:tcPr>
            <w:tcW w:w="1344" w:type="dxa"/>
            <w:hideMark/>
          </w:tcPr>
          <w:p w14:paraId="51127A0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SCO4263</w:t>
            </w:r>
          </w:p>
        </w:tc>
        <w:tc>
          <w:tcPr>
            <w:tcW w:w="4460" w:type="dxa"/>
            <w:hideMark/>
          </w:tcPr>
          <w:p w14:paraId="4CDF937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transcriptional regulator</w:t>
            </w:r>
          </w:p>
        </w:tc>
        <w:tc>
          <w:tcPr>
            <w:tcW w:w="1296" w:type="dxa"/>
            <w:hideMark/>
          </w:tcPr>
          <w:p w14:paraId="382915E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3756</w:t>
            </w:r>
          </w:p>
        </w:tc>
      </w:tr>
      <w:tr w:rsidR="003578BC" w:rsidRPr="003578BC" w14:paraId="090A15DC" w14:textId="77777777" w:rsidTr="003578BC">
        <w:trPr>
          <w:trHeight w:val="359"/>
        </w:trPr>
        <w:tc>
          <w:tcPr>
            <w:tcW w:w="1344" w:type="dxa"/>
            <w:hideMark/>
          </w:tcPr>
          <w:p w14:paraId="3843573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SCO0432</w:t>
            </w:r>
          </w:p>
        </w:tc>
        <w:tc>
          <w:tcPr>
            <w:tcW w:w="4460" w:type="dxa"/>
            <w:hideMark/>
          </w:tcPr>
          <w:p w14:paraId="0A76198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peptidase</w:t>
            </w:r>
          </w:p>
        </w:tc>
        <w:tc>
          <w:tcPr>
            <w:tcW w:w="1296" w:type="dxa"/>
            <w:hideMark/>
          </w:tcPr>
          <w:p w14:paraId="6FBEE2A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3738</w:t>
            </w:r>
          </w:p>
        </w:tc>
      </w:tr>
      <w:tr w:rsidR="003578BC" w:rsidRPr="003578BC" w14:paraId="39D73297" w14:textId="77777777" w:rsidTr="003578BC">
        <w:trPr>
          <w:trHeight w:val="359"/>
        </w:trPr>
        <w:tc>
          <w:tcPr>
            <w:tcW w:w="1344" w:type="dxa"/>
            <w:hideMark/>
          </w:tcPr>
          <w:p w14:paraId="62F54FB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SCO2763</w:t>
            </w:r>
          </w:p>
        </w:tc>
        <w:tc>
          <w:tcPr>
            <w:tcW w:w="4460" w:type="dxa"/>
            <w:hideMark/>
          </w:tcPr>
          <w:p w14:paraId="77FF310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ABC transporter ATP-binding protein</w:t>
            </w:r>
          </w:p>
        </w:tc>
        <w:tc>
          <w:tcPr>
            <w:tcW w:w="1296" w:type="dxa"/>
            <w:hideMark/>
          </w:tcPr>
          <w:p w14:paraId="14090A2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3732</w:t>
            </w:r>
          </w:p>
        </w:tc>
      </w:tr>
      <w:tr w:rsidR="003578BC" w:rsidRPr="003578BC" w14:paraId="20F57BC3" w14:textId="77777777" w:rsidTr="003578BC">
        <w:trPr>
          <w:trHeight w:val="359"/>
        </w:trPr>
        <w:tc>
          <w:tcPr>
            <w:tcW w:w="1344" w:type="dxa"/>
            <w:hideMark/>
          </w:tcPr>
          <w:p w14:paraId="0FBC9C1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SCO7188</w:t>
            </w:r>
          </w:p>
        </w:tc>
        <w:tc>
          <w:tcPr>
            <w:tcW w:w="4460" w:type="dxa"/>
            <w:hideMark/>
          </w:tcPr>
          <w:p w14:paraId="51BC813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peptidase</w:t>
            </w:r>
          </w:p>
        </w:tc>
        <w:tc>
          <w:tcPr>
            <w:tcW w:w="1296" w:type="dxa"/>
            <w:hideMark/>
          </w:tcPr>
          <w:p w14:paraId="47B5B53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3720</w:t>
            </w:r>
          </w:p>
        </w:tc>
      </w:tr>
      <w:tr w:rsidR="003578BC" w:rsidRPr="003578BC" w14:paraId="7E31EFD9" w14:textId="77777777" w:rsidTr="003578BC">
        <w:trPr>
          <w:trHeight w:val="359"/>
        </w:trPr>
        <w:tc>
          <w:tcPr>
            <w:tcW w:w="1344" w:type="dxa"/>
            <w:hideMark/>
          </w:tcPr>
          <w:p w14:paraId="0499A29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SCO6572</w:t>
            </w:r>
          </w:p>
        </w:tc>
        <w:tc>
          <w:tcPr>
            <w:tcW w:w="4460" w:type="dxa"/>
            <w:hideMark/>
          </w:tcPr>
          <w:p w14:paraId="14FF178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glycosyl hydrolase</w:t>
            </w:r>
          </w:p>
        </w:tc>
        <w:tc>
          <w:tcPr>
            <w:tcW w:w="1296" w:type="dxa"/>
            <w:hideMark/>
          </w:tcPr>
          <w:p w14:paraId="19376BD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3717</w:t>
            </w:r>
          </w:p>
        </w:tc>
      </w:tr>
      <w:tr w:rsidR="003578BC" w:rsidRPr="003578BC" w14:paraId="33E86FBE" w14:textId="77777777" w:rsidTr="003578BC">
        <w:trPr>
          <w:trHeight w:val="359"/>
        </w:trPr>
        <w:tc>
          <w:tcPr>
            <w:tcW w:w="1344" w:type="dxa"/>
            <w:hideMark/>
          </w:tcPr>
          <w:p w14:paraId="5CCB4D9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SCO0216</w:t>
            </w:r>
          </w:p>
        </w:tc>
        <w:tc>
          <w:tcPr>
            <w:tcW w:w="4460" w:type="dxa"/>
            <w:hideMark/>
          </w:tcPr>
          <w:p w14:paraId="7E6D94E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nitrate reductase subunit alpha NarG2</w:t>
            </w:r>
          </w:p>
        </w:tc>
        <w:tc>
          <w:tcPr>
            <w:tcW w:w="1296" w:type="dxa"/>
            <w:hideMark/>
          </w:tcPr>
          <w:p w14:paraId="4CF6D22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3702</w:t>
            </w:r>
          </w:p>
        </w:tc>
      </w:tr>
      <w:tr w:rsidR="003578BC" w:rsidRPr="003578BC" w14:paraId="780AD770" w14:textId="77777777" w:rsidTr="003578BC">
        <w:trPr>
          <w:trHeight w:val="359"/>
        </w:trPr>
        <w:tc>
          <w:tcPr>
            <w:tcW w:w="1344" w:type="dxa"/>
            <w:hideMark/>
          </w:tcPr>
          <w:p w14:paraId="77139C7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SCO6535</w:t>
            </w:r>
          </w:p>
        </w:tc>
        <w:tc>
          <w:tcPr>
            <w:tcW w:w="4460" w:type="dxa"/>
            <w:hideMark/>
          </w:tcPr>
          <w:p w14:paraId="4667911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 xml:space="preserve">nitrate reductase subunit alpha </w:t>
            </w:r>
            <w:proofErr w:type="spellStart"/>
            <w:r w:rsidRPr="003578BC">
              <w:rPr>
                <w:rFonts w:ascii="Times New Roman" w:eastAsia="Times New Roman" w:hAnsi="Times New Roman" w:cs="Times New Roman"/>
                <w:color w:val="000000"/>
                <w:sz w:val="20"/>
                <w:szCs w:val="20"/>
              </w:rPr>
              <w:t>NarG</w:t>
            </w:r>
            <w:proofErr w:type="spellEnd"/>
          </w:p>
        </w:tc>
        <w:tc>
          <w:tcPr>
            <w:tcW w:w="1296" w:type="dxa"/>
            <w:hideMark/>
          </w:tcPr>
          <w:p w14:paraId="0E373C2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3696</w:t>
            </w:r>
          </w:p>
        </w:tc>
      </w:tr>
      <w:tr w:rsidR="003578BC" w:rsidRPr="003578BC" w14:paraId="124138F2" w14:textId="77777777" w:rsidTr="003578BC">
        <w:trPr>
          <w:trHeight w:val="359"/>
        </w:trPr>
        <w:tc>
          <w:tcPr>
            <w:tcW w:w="1344" w:type="dxa"/>
            <w:hideMark/>
          </w:tcPr>
          <w:p w14:paraId="52F7E3E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SCO4947</w:t>
            </w:r>
          </w:p>
        </w:tc>
        <w:tc>
          <w:tcPr>
            <w:tcW w:w="4460" w:type="dxa"/>
            <w:hideMark/>
          </w:tcPr>
          <w:p w14:paraId="0AEE739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nitrate reductase subunit alpha NarG3</w:t>
            </w:r>
          </w:p>
        </w:tc>
        <w:tc>
          <w:tcPr>
            <w:tcW w:w="1296" w:type="dxa"/>
            <w:hideMark/>
          </w:tcPr>
          <w:p w14:paraId="78D4AEC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3684</w:t>
            </w:r>
          </w:p>
        </w:tc>
      </w:tr>
      <w:tr w:rsidR="003578BC" w:rsidRPr="003578BC" w14:paraId="1BFA4B78" w14:textId="77777777" w:rsidTr="003578BC">
        <w:trPr>
          <w:trHeight w:val="359"/>
        </w:trPr>
        <w:tc>
          <w:tcPr>
            <w:tcW w:w="1344" w:type="dxa"/>
            <w:hideMark/>
          </w:tcPr>
          <w:p w14:paraId="6B32681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SCO5184</w:t>
            </w:r>
          </w:p>
        </w:tc>
        <w:tc>
          <w:tcPr>
            <w:tcW w:w="4460" w:type="dxa"/>
            <w:hideMark/>
          </w:tcPr>
          <w:p w14:paraId="07D1165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ATP-dependent DNA helicase</w:t>
            </w:r>
          </w:p>
        </w:tc>
        <w:tc>
          <w:tcPr>
            <w:tcW w:w="1296" w:type="dxa"/>
            <w:hideMark/>
          </w:tcPr>
          <w:p w14:paraId="7B52364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3669</w:t>
            </w:r>
          </w:p>
        </w:tc>
      </w:tr>
      <w:tr w:rsidR="003578BC" w:rsidRPr="003578BC" w14:paraId="2A63D562" w14:textId="77777777" w:rsidTr="003578BC">
        <w:trPr>
          <w:trHeight w:val="359"/>
        </w:trPr>
        <w:tc>
          <w:tcPr>
            <w:tcW w:w="1344" w:type="dxa"/>
            <w:hideMark/>
          </w:tcPr>
          <w:p w14:paraId="6C2DFB4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SCO2446</w:t>
            </w:r>
          </w:p>
        </w:tc>
        <w:tc>
          <w:tcPr>
            <w:tcW w:w="4460" w:type="dxa"/>
            <w:hideMark/>
          </w:tcPr>
          <w:p w14:paraId="3B0CE37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peptidase</w:t>
            </w:r>
          </w:p>
        </w:tc>
        <w:tc>
          <w:tcPr>
            <w:tcW w:w="1296" w:type="dxa"/>
            <w:hideMark/>
          </w:tcPr>
          <w:p w14:paraId="787E8FE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3663</w:t>
            </w:r>
          </w:p>
        </w:tc>
      </w:tr>
      <w:tr w:rsidR="003578BC" w:rsidRPr="003578BC" w14:paraId="03584BA5" w14:textId="77777777" w:rsidTr="003578BC">
        <w:trPr>
          <w:trHeight w:val="359"/>
        </w:trPr>
        <w:tc>
          <w:tcPr>
            <w:tcW w:w="1344" w:type="dxa"/>
            <w:hideMark/>
          </w:tcPr>
          <w:p w14:paraId="52FDCE4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proofErr w:type="spellStart"/>
            <w:r w:rsidRPr="003578BC">
              <w:rPr>
                <w:rFonts w:ascii="Times New Roman" w:eastAsia="Times New Roman" w:hAnsi="Times New Roman" w:cs="Times New Roman"/>
                <w:color w:val="000000"/>
                <w:sz w:val="20"/>
                <w:szCs w:val="20"/>
              </w:rPr>
              <w:t>cobN</w:t>
            </w:r>
            <w:proofErr w:type="spellEnd"/>
          </w:p>
        </w:tc>
        <w:tc>
          <w:tcPr>
            <w:tcW w:w="4460" w:type="dxa"/>
            <w:hideMark/>
          </w:tcPr>
          <w:p w14:paraId="6DDEF35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 xml:space="preserve">cobaltochelatase subunit </w:t>
            </w:r>
            <w:proofErr w:type="spellStart"/>
            <w:r w:rsidRPr="003578BC">
              <w:rPr>
                <w:rFonts w:ascii="Times New Roman" w:eastAsia="Times New Roman" w:hAnsi="Times New Roman" w:cs="Times New Roman"/>
                <w:color w:val="000000"/>
                <w:sz w:val="20"/>
                <w:szCs w:val="20"/>
              </w:rPr>
              <w:t>CobN</w:t>
            </w:r>
            <w:proofErr w:type="spellEnd"/>
          </w:p>
        </w:tc>
        <w:tc>
          <w:tcPr>
            <w:tcW w:w="1296" w:type="dxa"/>
            <w:hideMark/>
          </w:tcPr>
          <w:p w14:paraId="1D2A85B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3654</w:t>
            </w:r>
          </w:p>
        </w:tc>
      </w:tr>
      <w:tr w:rsidR="003578BC" w:rsidRPr="003578BC" w14:paraId="1D3B03D5" w14:textId="77777777" w:rsidTr="003578BC">
        <w:trPr>
          <w:trHeight w:val="694"/>
        </w:trPr>
        <w:tc>
          <w:tcPr>
            <w:tcW w:w="1344" w:type="dxa"/>
            <w:hideMark/>
          </w:tcPr>
          <w:p w14:paraId="6D5AB91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SCO1554</w:t>
            </w:r>
          </w:p>
        </w:tc>
        <w:tc>
          <w:tcPr>
            <w:tcW w:w="4460" w:type="dxa"/>
            <w:hideMark/>
          </w:tcPr>
          <w:p w14:paraId="4C7B20B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nicotinate-nucleotide-</w:t>
            </w:r>
            <w:proofErr w:type="spellStart"/>
            <w:r w:rsidRPr="003578BC">
              <w:rPr>
                <w:rFonts w:ascii="Times New Roman" w:eastAsia="Times New Roman" w:hAnsi="Times New Roman" w:cs="Times New Roman"/>
                <w:color w:val="000000"/>
                <w:sz w:val="20"/>
                <w:szCs w:val="20"/>
              </w:rPr>
              <w:t>dimethylbenzimidazole</w:t>
            </w:r>
            <w:proofErr w:type="spellEnd"/>
            <w:r w:rsidRPr="003578BC">
              <w:rPr>
                <w:rFonts w:ascii="Times New Roman" w:eastAsia="Times New Roman" w:hAnsi="Times New Roman" w:cs="Times New Roman"/>
                <w:color w:val="000000"/>
                <w:sz w:val="20"/>
                <w:szCs w:val="20"/>
              </w:rPr>
              <w:t xml:space="preserve"> </w:t>
            </w:r>
            <w:proofErr w:type="spellStart"/>
            <w:r w:rsidRPr="003578BC">
              <w:rPr>
                <w:rFonts w:ascii="Times New Roman" w:eastAsia="Times New Roman" w:hAnsi="Times New Roman" w:cs="Times New Roman"/>
                <w:color w:val="000000"/>
                <w:sz w:val="20"/>
                <w:szCs w:val="20"/>
              </w:rPr>
              <w:t>phosphoribosyltransferase</w:t>
            </w:r>
            <w:proofErr w:type="spellEnd"/>
          </w:p>
        </w:tc>
        <w:tc>
          <w:tcPr>
            <w:tcW w:w="1296" w:type="dxa"/>
            <w:hideMark/>
          </w:tcPr>
          <w:p w14:paraId="2AA1D37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3639</w:t>
            </w:r>
          </w:p>
        </w:tc>
      </w:tr>
      <w:tr w:rsidR="003578BC" w:rsidRPr="003578BC" w14:paraId="7BD4C217" w14:textId="77777777" w:rsidTr="003578BC">
        <w:trPr>
          <w:trHeight w:val="359"/>
        </w:trPr>
        <w:tc>
          <w:tcPr>
            <w:tcW w:w="1344" w:type="dxa"/>
            <w:hideMark/>
          </w:tcPr>
          <w:p w14:paraId="7C0EB64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SCO6627</w:t>
            </w:r>
          </w:p>
        </w:tc>
        <w:tc>
          <w:tcPr>
            <w:tcW w:w="4460" w:type="dxa"/>
            <w:hideMark/>
          </w:tcPr>
          <w:p w14:paraId="5B74A37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24AF802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3633</w:t>
            </w:r>
          </w:p>
        </w:tc>
      </w:tr>
      <w:tr w:rsidR="003578BC" w:rsidRPr="003578BC" w14:paraId="426824CD" w14:textId="77777777" w:rsidTr="003578BC">
        <w:trPr>
          <w:trHeight w:val="359"/>
        </w:trPr>
        <w:tc>
          <w:tcPr>
            <w:tcW w:w="1344" w:type="dxa"/>
            <w:hideMark/>
          </w:tcPr>
          <w:p w14:paraId="2C26EFB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SCO5331</w:t>
            </w:r>
          </w:p>
        </w:tc>
        <w:tc>
          <w:tcPr>
            <w:tcW w:w="4460" w:type="dxa"/>
            <w:hideMark/>
          </w:tcPr>
          <w:p w14:paraId="6CC6B64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DNA methylase</w:t>
            </w:r>
          </w:p>
        </w:tc>
        <w:tc>
          <w:tcPr>
            <w:tcW w:w="1296" w:type="dxa"/>
            <w:hideMark/>
          </w:tcPr>
          <w:p w14:paraId="1E4B1B6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3603</w:t>
            </w:r>
          </w:p>
        </w:tc>
      </w:tr>
      <w:tr w:rsidR="003578BC" w:rsidRPr="003578BC" w14:paraId="7648D50F" w14:textId="77777777" w:rsidTr="003578BC">
        <w:trPr>
          <w:trHeight w:val="359"/>
        </w:trPr>
        <w:tc>
          <w:tcPr>
            <w:tcW w:w="1344" w:type="dxa"/>
            <w:hideMark/>
          </w:tcPr>
          <w:p w14:paraId="30589E2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SCO2590</w:t>
            </w:r>
          </w:p>
        </w:tc>
        <w:tc>
          <w:tcPr>
            <w:tcW w:w="4460" w:type="dxa"/>
            <w:hideMark/>
          </w:tcPr>
          <w:p w14:paraId="52B7CAD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glycosyltransferase</w:t>
            </w:r>
          </w:p>
        </w:tc>
        <w:tc>
          <w:tcPr>
            <w:tcW w:w="1296" w:type="dxa"/>
            <w:hideMark/>
          </w:tcPr>
          <w:p w14:paraId="6FED1B9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3594</w:t>
            </w:r>
          </w:p>
        </w:tc>
      </w:tr>
      <w:tr w:rsidR="003578BC" w:rsidRPr="003578BC" w14:paraId="206E9B72" w14:textId="77777777" w:rsidTr="003578BC">
        <w:trPr>
          <w:trHeight w:val="359"/>
        </w:trPr>
        <w:tc>
          <w:tcPr>
            <w:tcW w:w="1344" w:type="dxa"/>
            <w:hideMark/>
          </w:tcPr>
          <w:p w14:paraId="632292D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SCO5577</w:t>
            </w:r>
          </w:p>
        </w:tc>
        <w:tc>
          <w:tcPr>
            <w:tcW w:w="4460" w:type="dxa"/>
            <w:hideMark/>
          </w:tcPr>
          <w:p w14:paraId="4069103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chromosome associated protein</w:t>
            </w:r>
          </w:p>
        </w:tc>
        <w:tc>
          <w:tcPr>
            <w:tcW w:w="1296" w:type="dxa"/>
            <w:hideMark/>
          </w:tcPr>
          <w:p w14:paraId="199FBEF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3561</w:t>
            </w:r>
          </w:p>
        </w:tc>
      </w:tr>
      <w:tr w:rsidR="003578BC" w:rsidRPr="003578BC" w14:paraId="45AB5A69" w14:textId="77777777" w:rsidTr="003578BC">
        <w:trPr>
          <w:trHeight w:val="359"/>
        </w:trPr>
        <w:tc>
          <w:tcPr>
            <w:tcW w:w="1344" w:type="dxa"/>
            <w:hideMark/>
          </w:tcPr>
          <w:p w14:paraId="4E4E2C5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lastRenderedPageBreak/>
              <w:t>SCO1739</w:t>
            </w:r>
          </w:p>
        </w:tc>
        <w:tc>
          <w:tcPr>
            <w:tcW w:w="4460" w:type="dxa"/>
            <w:hideMark/>
          </w:tcPr>
          <w:p w14:paraId="2808143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DNA polymerase III subunit alpha</w:t>
            </w:r>
          </w:p>
        </w:tc>
        <w:tc>
          <w:tcPr>
            <w:tcW w:w="1296" w:type="dxa"/>
            <w:hideMark/>
          </w:tcPr>
          <w:p w14:paraId="58FB8F0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3558</w:t>
            </w:r>
          </w:p>
        </w:tc>
      </w:tr>
      <w:tr w:rsidR="003578BC" w:rsidRPr="003578BC" w14:paraId="616EE71D" w14:textId="77777777" w:rsidTr="003578BC">
        <w:trPr>
          <w:trHeight w:val="359"/>
        </w:trPr>
        <w:tc>
          <w:tcPr>
            <w:tcW w:w="1344" w:type="dxa"/>
            <w:hideMark/>
          </w:tcPr>
          <w:p w14:paraId="59B8379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SCO3109</w:t>
            </w:r>
          </w:p>
        </w:tc>
        <w:tc>
          <w:tcPr>
            <w:tcW w:w="4460" w:type="dxa"/>
            <w:hideMark/>
          </w:tcPr>
          <w:p w14:paraId="0B38DC8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transcriptional-repair coupling factor</w:t>
            </w:r>
          </w:p>
        </w:tc>
        <w:tc>
          <w:tcPr>
            <w:tcW w:w="1296" w:type="dxa"/>
            <w:hideMark/>
          </w:tcPr>
          <w:p w14:paraId="1F7187A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3555</w:t>
            </w:r>
          </w:p>
        </w:tc>
      </w:tr>
      <w:tr w:rsidR="003578BC" w:rsidRPr="003578BC" w14:paraId="37DECACA" w14:textId="77777777" w:rsidTr="003578BC">
        <w:trPr>
          <w:trHeight w:val="359"/>
        </w:trPr>
        <w:tc>
          <w:tcPr>
            <w:tcW w:w="1344" w:type="dxa"/>
            <w:hideMark/>
          </w:tcPr>
          <w:p w14:paraId="76A5399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proofErr w:type="spellStart"/>
            <w:r w:rsidRPr="003578BC">
              <w:rPr>
                <w:rFonts w:ascii="Times New Roman" w:eastAsia="Times New Roman" w:hAnsi="Times New Roman" w:cs="Times New Roman"/>
                <w:color w:val="000000"/>
                <w:sz w:val="20"/>
                <w:szCs w:val="20"/>
              </w:rPr>
              <w:t>dnaE</w:t>
            </w:r>
            <w:proofErr w:type="spellEnd"/>
          </w:p>
        </w:tc>
        <w:tc>
          <w:tcPr>
            <w:tcW w:w="4460" w:type="dxa"/>
            <w:hideMark/>
          </w:tcPr>
          <w:p w14:paraId="3BA06CC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DNA polymerase III subunit alpha</w:t>
            </w:r>
          </w:p>
        </w:tc>
        <w:tc>
          <w:tcPr>
            <w:tcW w:w="1296" w:type="dxa"/>
            <w:hideMark/>
          </w:tcPr>
          <w:p w14:paraId="147A6E1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3540</w:t>
            </w:r>
          </w:p>
        </w:tc>
      </w:tr>
      <w:tr w:rsidR="003578BC" w:rsidRPr="003578BC" w14:paraId="6C082145" w14:textId="77777777" w:rsidTr="003578BC">
        <w:trPr>
          <w:trHeight w:val="359"/>
        </w:trPr>
        <w:tc>
          <w:tcPr>
            <w:tcW w:w="1344" w:type="dxa"/>
            <w:hideMark/>
          </w:tcPr>
          <w:p w14:paraId="79167E1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SCO3947</w:t>
            </w:r>
          </w:p>
        </w:tc>
        <w:tc>
          <w:tcPr>
            <w:tcW w:w="4460" w:type="dxa"/>
            <w:hideMark/>
          </w:tcPr>
          <w:p w14:paraId="6EEF7EC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ABC transporter</w:t>
            </w:r>
          </w:p>
        </w:tc>
        <w:tc>
          <w:tcPr>
            <w:tcW w:w="1296" w:type="dxa"/>
            <w:hideMark/>
          </w:tcPr>
          <w:p w14:paraId="74E0B83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3519</w:t>
            </w:r>
          </w:p>
        </w:tc>
      </w:tr>
      <w:tr w:rsidR="003578BC" w:rsidRPr="003578BC" w14:paraId="1FCA90C7" w14:textId="77777777" w:rsidTr="003578BC">
        <w:trPr>
          <w:trHeight w:val="359"/>
        </w:trPr>
        <w:tc>
          <w:tcPr>
            <w:tcW w:w="1344" w:type="dxa"/>
            <w:hideMark/>
          </w:tcPr>
          <w:p w14:paraId="0EF147A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SCO6688</w:t>
            </w:r>
          </w:p>
        </w:tc>
        <w:tc>
          <w:tcPr>
            <w:tcW w:w="4460" w:type="dxa"/>
            <w:hideMark/>
          </w:tcPr>
          <w:p w14:paraId="5957C28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16CF0A4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3516</w:t>
            </w:r>
          </w:p>
        </w:tc>
      </w:tr>
      <w:tr w:rsidR="003578BC" w:rsidRPr="003578BC" w14:paraId="7508A723" w14:textId="77777777" w:rsidTr="003578BC">
        <w:trPr>
          <w:trHeight w:val="359"/>
        </w:trPr>
        <w:tc>
          <w:tcPr>
            <w:tcW w:w="1344" w:type="dxa"/>
            <w:hideMark/>
          </w:tcPr>
          <w:p w14:paraId="3920D83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SCO6431</w:t>
            </w:r>
          </w:p>
        </w:tc>
        <w:tc>
          <w:tcPr>
            <w:tcW w:w="4460" w:type="dxa"/>
            <w:hideMark/>
          </w:tcPr>
          <w:p w14:paraId="3C1493F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peptide synthase</w:t>
            </w:r>
          </w:p>
        </w:tc>
        <w:tc>
          <w:tcPr>
            <w:tcW w:w="1296" w:type="dxa"/>
            <w:hideMark/>
          </w:tcPr>
          <w:p w14:paraId="7C7D7BF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3516</w:t>
            </w:r>
          </w:p>
        </w:tc>
      </w:tr>
      <w:tr w:rsidR="003578BC" w:rsidRPr="003578BC" w14:paraId="39B1861F" w14:textId="77777777" w:rsidTr="003578BC">
        <w:trPr>
          <w:trHeight w:val="359"/>
        </w:trPr>
        <w:tc>
          <w:tcPr>
            <w:tcW w:w="1344" w:type="dxa"/>
            <w:hideMark/>
          </w:tcPr>
          <w:p w14:paraId="6800DAC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SCO3168</w:t>
            </w:r>
          </w:p>
        </w:tc>
        <w:tc>
          <w:tcPr>
            <w:tcW w:w="4460" w:type="dxa"/>
            <w:hideMark/>
          </w:tcPr>
          <w:p w14:paraId="03D6083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protease</w:t>
            </w:r>
          </w:p>
        </w:tc>
        <w:tc>
          <w:tcPr>
            <w:tcW w:w="1296" w:type="dxa"/>
            <w:hideMark/>
          </w:tcPr>
          <w:p w14:paraId="4507075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3516</w:t>
            </w:r>
          </w:p>
        </w:tc>
      </w:tr>
      <w:tr w:rsidR="003578BC" w:rsidRPr="003578BC" w14:paraId="03693060" w14:textId="77777777" w:rsidTr="003578BC">
        <w:trPr>
          <w:trHeight w:val="359"/>
        </w:trPr>
        <w:tc>
          <w:tcPr>
            <w:tcW w:w="1344" w:type="dxa"/>
            <w:hideMark/>
          </w:tcPr>
          <w:p w14:paraId="6A73343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SCO1657</w:t>
            </w:r>
          </w:p>
        </w:tc>
        <w:tc>
          <w:tcPr>
            <w:tcW w:w="4460" w:type="dxa"/>
            <w:hideMark/>
          </w:tcPr>
          <w:p w14:paraId="60A723D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methionine synthase</w:t>
            </w:r>
          </w:p>
        </w:tc>
        <w:tc>
          <w:tcPr>
            <w:tcW w:w="1296" w:type="dxa"/>
            <w:hideMark/>
          </w:tcPr>
          <w:p w14:paraId="071673E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3513</w:t>
            </w:r>
          </w:p>
        </w:tc>
      </w:tr>
      <w:tr w:rsidR="003578BC" w:rsidRPr="003578BC" w14:paraId="3221F21B" w14:textId="77777777" w:rsidTr="003578BC">
        <w:trPr>
          <w:trHeight w:val="359"/>
        </w:trPr>
        <w:tc>
          <w:tcPr>
            <w:tcW w:w="1344" w:type="dxa"/>
            <w:hideMark/>
          </w:tcPr>
          <w:p w14:paraId="757182F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SCO4969</w:t>
            </w:r>
          </w:p>
        </w:tc>
        <w:tc>
          <w:tcPr>
            <w:tcW w:w="4460" w:type="dxa"/>
            <w:hideMark/>
          </w:tcPr>
          <w:p w14:paraId="1EBAA23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regulatory protein</w:t>
            </w:r>
          </w:p>
        </w:tc>
        <w:tc>
          <w:tcPr>
            <w:tcW w:w="1296" w:type="dxa"/>
            <w:hideMark/>
          </w:tcPr>
          <w:p w14:paraId="78ECDE8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3504</w:t>
            </w:r>
          </w:p>
        </w:tc>
      </w:tr>
      <w:tr w:rsidR="003578BC" w:rsidRPr="003578BC" w14:paraId="325AD628" w14:textId="77777777" w:rsidTr="003578BC">
        <w:trPr>
          <w:trHeight w:val="359"/>
        </w:trPr>
        <w:tc>
          <w:tcPr>
            <w:tcW w:w="1344" w:type="dxa"/>
            <w:hideMark/>
          </w:tcPr>
          <w:p w14:paraId="5B51C27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proofErr w:type="spellStart"/>
            <w:r w:rsidRPr="003578BC">
              <w:rPr>
                <w:rFonts w:ascii="Times New Roman" w:eastAsia="Times New Roman" w:hAnsi="Times New Roman" w:cs="Times New Roman"/>
                <w:color w:val="000000"/>
                <w:sz w:val="20"/>
                <w:szCs w:val="20"/>
              </w:rPr>
              <w:t>rpoB</w:t>
            </w:r>
            <w:proofErr w:type="spellEnd"/>
          </w:p>
        </w:tc>
        <w:tc>
          <w:tcPr>
            <w:tcW w:w="4460" w:type="dxa"/>
            <w:hideMark/>
          </w:tcPr>
          <w:p w14:paraId="6A9DFBB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DNA-directed RNA polymerase subunit beta</w:t>
            </w:r>
          </w:p>
        </w:tc>
        <w:tc>
          <w:tcPr>
            <w:tcW w:w="1296" w:type="dxa"/>
            <w:hideMark/>
          </w:tcPr>
          <w:p w14:paraId="49CF577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3486</w:t>
            </w:r>
          </w:p>
        </w:tc>
      </w:tr>
      <w:tr w:rsidR="003578BC" w:rsidRPr="003578BC" w14:paraId="64F38DA1" w14:textId="77777777" w:rsidTr="003578BC">
        <w:trPr>
          <w:trHeight w:val="359"/>
        </w:trPr>
        <w:tc>
          <w:tcPr>
            <w:tcW w:w="1344" w:type="dxa"/>
            <w:hideMark/>
          </w:tcPr>
          <w:p w14:paraId="61D68E4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SCO5183</w:t>
            </w:r>
          </w:p>
        </w:tc>
        <w:tc>
          <w:tcPr>
            <w:tcW w:w="4460" w:type="dxa"/>
            <w:hideMark/>
          </w:tcPr>
          <w:p w14:paraId="7F1D1A2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ATP-dependent DNA helicase</w:t>
            </w:r>
          </w:p>
        </w:tc>
        <w:tc>
          <w:tcPr>
            <w:tcW w:w="1296" w:type="dxa"/>
            <w:hideMark/>
          </w:tcPr>
          <w:p w14:paraId="1A81144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3480</w:t>
            </w:r>
          </w:p>
        </w:tc>
      </w:tr>
      <w:tr w:rsidR="003578BC" w:rsidRPr="003578BC" w14:paraId="5B7897BE" w14:textId="77777777" w:rsidTr="003578BC">
        <w:trPr>
          <w:trHeight w:val="359"/>
        </w:trPr>
        <w:tc>
          <w:tcPr>
            <w:tcW w:w="1344" w:type="dxa"/>
            <w:hideMark/>
          </w:tcPr>
          <w:p w14:paraId="6E8D4F4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SCO6198</w:t>
            </w:r>
          </w:p>
        </w:tc>
        <w:tc>
          <w:tcPr>
            <w:tcW w:w="4460" w:type="dxa"/>
            <w:hideMark/>
          </w:tcPr>
          <w:p w14:paraId="3E271EF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7DDB271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3471</w:t>
            </w:r>
          </w:p>
        </w:tc>
      </w:tr>
      <w:tr w:rsidR="003578BC" w:rsidRPr="003578BC" w14:paraId="493226ED" w14:textId="77777777" w:rsidTr="003578BC">
        <w:trPr>
          <w:trHeight w:val="359"/>
        </w:trPr>
        <w:tc>
          <w:tcPr>
            <w:tcW w:w="1344" w:type="dxa"/>
            <w:hideMark/>
          </w:tcPr>
          <w:p w14:paraId="3C6238F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SCO5280</w:t>
            </w:r>
          </w:p>
        </w:tc>
        <w:tc>
          <w:tcPr>
            <w:tcW w:w="4460" w:type="dxa"/>
            <w:hideMark/>
          </w:tcPr>
          <w:p w14:paraId="1F2FB5D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ATP-binding protein</w:t>
            </w:r>
          </w:p>
        </w:tc>
        <w:tc>
          <w:tcPr>
            <w:tcW w:w="1296" w:type="dxa"/>
            <w:hideMark/>
          </w:tcPr>
          <w:p w14:paraId="045EF03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3447</w:t>
            </w:r>
          </w:p>
        </w:tc>
      </w:tr>
      <w:tr w:rsidR="003578BC" w:rsidRPr="003578BC" w14:paraId="52B51C28" w14:textId="77777777" w:rsidTr="003578BC">
        <w:trPr>
          <w:trHeight w:val="359"/>
        </w:trPr>
        <w:tc>
          <w:tcPr>
            <w:tcW w:w="1344" w:type="dxa"/>
            <w:hideMark/>
          </w:tcPr>
          <w:p w14:paraId="240C2DB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SCO6593</w:t>
            </w:r>
          </w:p>
        </w:tc>
        <w:tc>
          <w:tcPr>
            <w:tcW w:w="4460" w:type="dxa"/>
            <w:hideMark/>
          </w:tcPr>
          <w:p w14:paraId="024364C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6E7D29A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3444</w:t>
            </w:r>
          </w:p>
        </w:tc>
      </w:tr>
      <w:tr w:rsidR="003578BC" w:rsidRPr="003578BC" w14:paraId="79C78CB2" w14:textId="77777777" w:rsidTr="003578BC">
        <w:trPr>
          <w:trHeight w:val="359"/>
        </w:trPr>
        <w:tc>
          <w:tcPr>
            <w:tcW w:w="1344" w:type="dxa"/>
            <w:hideMark/>
          </w:tcPr>
          <w:p w14:paraId="0906059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SCO0488</w:t>
            </w:r>
          </w:p>
        </w:tc>
        <w:tc>
          <w:tcPr>
            <w:tcW w:w="4460" w:type="dxa"/>
            <w:hideMark/>
          </w:tcPr>
          <w:p w14:paraId="4710801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hydrolase</w:t>
            </w:r>
          </w:p>
        </w:tc>
        <w:tc>
          <w:tcPr>
            <w:tcW w:w="1296" w:type="dxa"/>
            <w:hideMark/>
          </w:tcPr>
          <w:p w14:paraId="5F0FBCB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3417</w:t>
            </w:r>
          </w:p>
        </w:tc>
      </w:tr>
      <w:tr w:rsidR="003578BC" w:rsidRPr="003578BC" w14:paraId="788BF2BA" w14:textId="77777777" w:rsidTr="003578BC">
        <w:trPr>
          <w:trHeight w:val="359"/>
        </w:trPr>
        <w:tc>
          <w:tcPr>
            <w:tcW w:w="1344" w:type="dxa"/>
            <w:hideMark/>
          </w:tcPr>
          <w:p w14:paraId="776D8F2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SCO0370</w:t>
            </w:r>
          </w:p>
        </w:tc>
        <w:tc>
          <w:tcPr>
            <w:tcW w:w="4460" w:type="dxa"/>
            <w:hideMark/>
          </w:tcPr>
          <w:p w14:paraId="4119F38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DNA-binding protein</w:t>
            </w:r>
          </w:p>
        </w:tc>
        <w:tc>
          <w:tcPr>
            <w:tcW w:w="1296" w:type="dxa"/>
            <w:hideMark/>
          </w:tcPr>
          <w:p w14:paraId="1BA087F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3405</w:t>
            </w:r>
          </w:p>
        </w:tc>
      </w:tr>
      <w:tr w:rsidR="003578BC" w:rsidRPr="003578BC" w14:paraId="430F141C" w14:textId="77777777" w:rsidTr="003578BC">
        <w:trPr>
          <w:trHeight w:val="359"/>
        </w:trPr>
        <w:tc>
          <w:tcPr>
            <w:tcW w:w="1344" w:type="dxa"/>
            <w:hideMark/>
          </w:tcPr>
          <w:p w14:paraId="2BEBC30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SCO7037</w:t>
            </w:r>
          </w:p>
        </w:tc>
        <w:tc>
          <w:tcPr>
            <w:tcW w:w="4460" w:type="dxa"/>
            <w:hideMark/>
          </w:tcPr>
          <w:p w14:paraId="0EA5CE5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09E8CD0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3396</w:t>
            </w:r>
          </w:p>
        </w:tc>
      </w:tr>
      <w:tr w:rsidR="003578BC" w:rsidRPr="003578BC" w14:paraId="681DC9B9" w14:textId="77777777" w:rsidTr="003578BC">
        <w:trPr>
          <w:trHeight w:val="359"/>
        </w:trPr>
        <w:tc>
          <w:tcPr>
            <w:tcW w:w="1344" w:type="dxa"/>
            <w:hideMark/>
          </w:tcPr>
          <w:p w14:paraId="34834C5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SCO0546</w:t>
            </w:r>
          </w:p>
        </w:tc>
        <w:tc>
          <w:tcPr>
            <w:tcW w:w="4460" w:type="dxa"/>
            <w:hideMark/>
          </w:tcPr>
          <w:p w14:paraId="2C147B1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pyruvate carboxylase</w:t>
            </w:r>
          </w:p>
        </w:tc>
        <w:tc>
          <w:tcPr>
            <w:tcW w:w="1296" w:type="dxa"/>
            <w:hideMark/>
          </w:tcPr>
          <w:p w14:paraId="28C3519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3375</w:t>
            </w:r>
          </w:p>
        </w:tc>
      </w:tr>
      <w:tr w:rsidR="003578BC" w:rsidRPr="003578BC" w14:paraId="4CE6916B" w14:textId="77777777" w:rsidTr="003578BC">
        <w:trPr>
          <w:trHeight w:val="359"/>
        </w:trPr>
        <w:tc>
          <w:tcPr>
            <w:tcW w:w="1344" w:type="dxa"/>
            <w:hideMark/>
          </w:tcPr>
          <w:p w14:paraId="59D09D1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SCO0072</w:t>
            </w:r>
          </w:p>
        </w:tc>
        <w:tc>
          <w:tcPr>
            <w:tcW w:w="4460" w:type="dxa"/>
            <w:hideMark/>
          </w:tcPr>
          <w:p w14:paraId="33266D5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643E80F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3354</w:t>
            </w:r>
          </w:p>
        </w:tc>
      </w:tr>
      <w:tr w:rsidR="003578BC" w:rsidRPr="003578BC" w14:paraId="2E129C3D" w14:textId="77777777" w:rsidTr="003578BC">
        <w:trPr>
          <w:trHeight w:val="359"/>
        </w:trPr>
        <w:tc>
          <w:tcPr>
            <w:tcW w:w="1344" w:type="dxa"/>
            <w:hideMark/>
          </w:tcPr>
          <w:p w14:paraId="4465A23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SCO4116</w:t>
            </w:r>
          </w:p>
        </w:tc>
        <w:tc>
          <w:tcPr>
            <w:tcW w:w="4460" w:type="dxa"/>
            <w:hideMark/>
          </w:tcPr>
          <w:p w14:paraId="0A0D0AD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proofErr w:type="spellStart"/>
            <w:r w:rsidRPr="003578BC">
              <w:rPr>
                <w:rFonts w:ascii="Times New Roman" w:eastAsia="Times New Roman" w:hAnsi="Times New Roman" w:cs="Times New Roman"/>
                <w:color w:val="000000"/>
                <w:sz w:val="20"/>
                <w:szCs w:val="20"/>
              </w:rPr>
              <w:t>AfsR</w:t>
            </w:r>
            <w:proofErr w:type="spellEnd"/>
            <w:r w:rsidRPr="003578BC">
              <w:rPr>
                <w:rFonts w:ascii="Times New Roman" w:eastAsia="Times New Roman" w:hAnsi="Times New Roman" w:cs="Times New Roman"/>
                <w:color w:val="000000"/>
                <w:sz w:val="20"/>
                <w:szCs w:val="20"/>
              </w:rPr>
              <w:t>-like regulatory protein</w:t>
            </w:r>
          </w:p>
        </w:tc>
        <w:tc>
          <w:tcPr>
            <w:tcW w:w="1296" w:type="dxa"/>
            <w:hideMark/>
          </w:tcPr>
          <w:p w14:paraId="3165EBC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3345</w:t>
            </w:r>
          </w:p>
        </w:tc>
      </w:tr>
      <w:tr w:rsidR="003578BC" w:rsidRPr="003578BC" w14:paraId="3ABDF958" w14:textId="77777777" w:rsidTr="003578BC">
        <w:trPr>
          <w:trHeight w:val="359"/>
        </w:trPr>
        <w:tc>
          <w:tcPr>
            <w:tcW w:w="1344" w:type="dxa"/>
            <w:hideMark/>
          </w:tcPr>
          <w:p w14:paraId="1B00A86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SCO2672</w:t>
            </w:r>
          </w:p>
        </w:tc>
        <w:tc>
          <w:tcPr>
            <w:tcW w:w="4460" w:type="dxa"/>
            <w:hideMark/>
          </w:tcPr>
          <w:p w14:paraId="034A366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5115572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3342</w:t>
            </w:r>
          </w:p>
        </w:tc>
      </w:tr>
      <w:tr w:rsidR="003578BC" w:rsidRPr="003578BC" w14:paraId="11AF1E59" w14:textId="77777777" w:rsidTr="003578BC">
        <w:trPr>
          <w:trHeight w:val="359"/>
        </w:trPr>
        <w:tc>
          <w:tcPr>
            <w:tcW w:w="1344" w:type="dxa"/>
            <w:hideMark/>
          </w:tcPr>
          <w:p w14:paraId="251384F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SCO5540</w:t>
            </w:r>
          </w:p>
        </w:tc>
        <w:tc>
          <w:tcPr>
            <w:tcW w:w="4460" w:type="dxa"/>
            <w:hideMark/>
          </w:tcPr>
          <w:p w14:paraId="78E0524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50C0DB6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3336</w:t>
            </w:r>
          </w:p>
        </w:tc>
      </w:tr>
      <w:tr w:rsidR="003578BC" w:rsidRPr="003578BC" w14:paraId="08D1B074" w14:textId="77777777" w:rsidTr="003578BC">
        <w:trPr>
          <w:trHeight w:val="359"/>
        </w:trPr>
        <w:tc>
          <w:tcPr>
            <w:tcW w:w="1344" w:type="dxa"/>
            <w:hideMark/>
          </w:tcPr>
          <w:p w14:paraId="062BFAD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SCO4250</w:t>
            </w:r>
          </w:p>
        </w:tc>
        <w:tc>
          <w:tcPr>
            <w:tcW w:w="4460" w:type="dxa"/>
            <w:hideMark/>
          </w:tcPr>
          <w:p w14:paraId="604236D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673F775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3336</w:t>
            </w:r>
          </w:p>
        </w:tc>
      </w:tr>
      <w:tr w:rsidR="003578BC" w:rsidRPr="003578BC" w14:paraId="130EE608" w14:textId="77777777" w:rsidTr="003578BC">
        <w:trPr>
          <w:trHeight w:val="359"/>
        </w:trPr>
        <w:tc>
          <w:tcPr>
            <w:tcW w:w="1344" w:type="dxa"/>
            <w:hideMark/>
          </w:tcPr>
          <w:p w14:paraId="6F6B0AE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SCO5511</w:t>
            </w:r>
          </w:p>
        </w:tc>
        <w:tc>
          <w:tcPr>
            <w:tcW w:w="4460" w:type="dxa"/>
            <w:hideMark/>
          </w:tcPr>
          <w:p w14:paraId="788F66E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 xml:space="preserve">membrane associated </w:t>
            </w:r>
            <w:proofErr w:type="spellStart"/>
            <w:r w:rsidRPr="003578BC">
              <w:rPr>
                <w:rFonts w:ascii="Times New Roman" w:eastAsia="Times New Roman" w:hAnsi="Times New Roman" w:cs="Times New Roman"/>
                <w:color w:val="000000"/>
                <w:sz w:val="20"/>
                <w:szCs w:val="20"/>
              </w:rPr>
              <w:t>phophodiesterase</w:t>
            </w:r>
            <w:proofErr w:type="spellEnd"/>
          </w:p>
        </w:tc>
        <w:tc>
          <w:tcPr>
            <w:tcW w:w="1296" w:type="dxa"/>
            <w:hideMark/>
          </w:tcPr>
          <w:p w14:paraId="306AFA3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3327</w:t>
            </w:r>
          </w:p>
        </w:tc>
      </w:tr>
      <w:tr w:rsidR="003578BC" w:rsidRPr="003578BC" w14:paraId="41D3752F" w14:textId="77777777" w:rsidTr="003578BC">
        <w:trPr>
          <w:trHeight w:val="694"/>
        </w:trPr>
        <w:tc>
          <w:tcPr>
            <w:tcW w:w="1344" w:type="dxa"/>
            <w:hideMark/>
          </w:tcPr>
          <w:p w14:paraId="3D9B7BA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proofErr w:type="spellStart"/>
            <w:r w:rsidRPr="003578BC">
              <w:rPr>
                <w:rFonts w:ascii="Times New Roman" w:eastAsia="Times New Roman" w:hAnsi="Times New Roman" w:cs="Times New Roman"/>
                <w:b/>
                <w:bCs/>
                <w:color w:val="000000"/>
                <w:sz w:val="20"/>
                <w:szCs w:val="20"/>
              </w:rPr>
              <w:t>carB</w:t>
            </w:r>
            <w:proofErr w:type="spellEnd"/>
          </w:p>
        </w:tc>
        <w:tc>
          <w:tcPr>
            <w:tcW w:w="4460" w:type="dxa"/>
            <w:hideMark/>
          </w:tcPr>
          <w:p w14:paraId="10E378B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carbamoyl phosphate synthase large subunit</w:t>
            </w:r>
          </w:p>
        </w:tc>
        <w:tc>
          <w:tcPr>
            <w:tcW w:w="1296" w:type="dxa"/>
            <w:hideMark/>
          </w:tcPr>
          <w:p w14:paraId="019B673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3309</w:t>
            </w:r>
          </w:p>
        </w:tc>
      </w:tr>
      <w:tr w:rsidR="003578BC" w:rsidRPr="003578BC" w14:paraId="1CA0C656" w14:textId="77777777" w:rsidTr="003578BC">
        <w:trPr>
          <w:trHeight w:val="359"/>
        </w:trPr>
        <w:tc>
          <w:tcPr>
            <w:tcW w:w="1344" w:type="dxa"/>
            <w:hideMark/>
          </w:tcPr>
          <w:p w14:paraId="68435B7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SCO2637</w:t>
            </w:r>
          </w:p>
        </w:tc>
        <w:tc>
          <w:tcPr>
            <w:tcW w:w="4460" w:type="dxa"/>
            <w:hideMark/>
          </w:tcPr>
          <w:p w14:paraId="7B1A111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serine protease</w:t>
            </w:r>
          </w:p>
        </w:tc>
        <w:tc>
          <w:tcPr>
            <w:tcW w:w="1296" w:type="dxa"/>
            <w:hideMark/>
          </w:tcPr>
          <w:p w14:paraId="320FA10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3297</w:t>
            </w:r>
          </w:p>
        </w:tc>
      </w:tr>
      <w:tr w:rsidR="003578BC" w:rsidRPr="003578BC" w14:paraId="776F8A4A" w14:textId="77777777" w:rsidTr="003578BC">
        <w:trPr>
          <w:trHeight w:val="359"/>
        </w:trPr>
        <w:tc>
          <w:tcPr>
            <w:tcW w:w="1344" w:type="dxa"/>
            <w:hideMark/>
          </w:tcPr>
          <w:p w14:paraId="5EE5875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SCO5271</w:t>
            </w:r>
          </w:p>
        </w:tc>
        <w:tc>
          <w:tcPr>
            <w:tcW w:w="4460" w:type="dxa"/>
            <w:hideMark/>
          </w:tcPr>
          <w:p w14:paraId="2685F3F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7BEE138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3291</w:t>
            </w:r>
          </w:p>
        </w:tc>
      </w:tr>
      <w:tr w:rsidR="003578BC" w:rsidRPr="003578BC" w14:paraId="7F7036E6" w14:textId="77777777" w:rsidTr="003578BC">
        <w:trPr>
          <w:trHeight w:val="359"/>
        </w:trPr>
        <w:tc>
          <w:tcPr>
            <w:tcW w:w="1344" w:type="dxa"/>
            <w:hideMark/>
          </w:tcPr>
          <w:p w14:paraId="0D1922E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SCO5506</w:t>
            </w:r>
          </w:p>
        </w:tc>
        <w:tc>
          <w:tcPr>
            <w:tcW w:w="4460" w:type="dxa"/>
            <w:hideMark/>
          </w:tcPr>
          <w:p w14:paraId="185CF90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regulatory protein</w:t>
            </w:r>
          </w:p>
        </w:tc>
        <w:tc>
          <w:tcPr>
            <w:tcW w:w="1296" w:type="dxa"/>
            <w:hideMark/>
          </w:tcPr>
          <w:p w14:paraId="41CA0D6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3276</w:t>
            </w:r>
          </w:p>
        </w:tc>
      </w:tr>
      <w:tr w:rsidR="003578BC" w:rsidRPr="003578BC" w14:paraId="77947520" w14:textId="77777777" w:rsidTr="003578BC">
        <w:trPr>
          <w:trHeight w:val="359"/>
        </w:trPr>
        <w:tc>
          <w:tcPr>
            <w:tcW w:w="1344" w:type="dxa"/>
            <w:hideMark/>
          </w:tcPr>
          <w:p w14:paraId="0EF70EA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SCO3542</w:t>
            </w:r>
          </w:p>
        </w:tc>
        <w:tc>
          <w:tcPr>
            <w:tcW w:w="4460" w:type="dxa"/>
            <w:hideMark/>
          </w:tcPr>
          <w:p w14:paraId="36F9716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integral membrane protein with kinase activity</w:t>
            </w:r>
          </w:p>
        </w:tc>
        <w:tc>
          <w:tcPr>
            <w:tcW w:w="1296" w:type="dxa"/>
            <w:hideMark/>
          </w:tcPr>
          <w:p w14:paraId="1A81909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3270</w:t>
            </w:r>
          </w:p>
        </w:tc>
      </w:tr>
      <w:tr w:rsidR="003578BC" w:rsidRPr="003578BC" w14:paraId="6C1AA89F" w14:textId="77777777" w:rsidTr="003578BC">
        <w:trPr>
          <w:trHeight w:val="359"/>
        </w:trPr>
        <w:tc>
          <w:tcPr>
            <w:tcW w:w="1344" w:type="dxa"/>
            <w:hideMark/>
          </w:tcPr>
          <w:p w14:paraId="155E340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SCO6994</w:t>
            </w:r>
          </w:p>
        </w:tc>
        <w:tc>
          <w:tcPr>
            <w:tcW w:w="4460" w:type="dxa"/>
            <w:hideMark/>
          </w:tcPr>
          <w:p w14:paraId="59FEBD7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1CB8798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3261</w:t>
            </w:r>
          </w:p>
        </w:tc>
      </w:tr>
      <w:tr w:rsidR="003578BC" w:rsidRPr="003578BC" w14:paraId="051D5141" w14:textId="77777777" w:rsidTr="003578BC">
        <w:trPr>
          <w:trHeight w:val="359"/>
        </w:trPr>
        <w:tc>
          <w:tcPr>
            <w:tcW w:w="1344" w:type="dxa"/>
            <w:hideMark/>
          </w:tcPr>
          <w:p w14:paraId="55C3DCA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SCO0369</w:t>
            </w:r>
          </w:p>
        </w:tc>
        <w:tc>
          <w:tcPr>
            <w:tcW w:w="4460" w:type="dxa"/>
            <w:hideMark/>
          </w:tcPr>
          <w:p w14:paraId="55F4433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16C455D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3258</w:t>
            </w:r>
          </w:p>
        </w:tc>
      </w:tr>
      <w:tr w:rsidR="003578BC" w:rsidRPr="003578BC" w14:paraId="01EF85FB" w14:textId="77777777" w:rsidTr="003578BC">
        <w:trPr>
          <w:trHeight w:val="359"/>
        </w:trPr>
        <w:tc>
          <w:tcPr>
            <w:tcW w:w="1344" w:type="dxa"/>
            <w:hideMark/>
          </w:tcPr>
          <w:p w14:paraId="50C2D6A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SCO5717</w:t>
            </w:r>
          </w:p>
        </w:tc>
        <w:tc>
          <w:tcPr>
            <w:tcW w:w="4460" w:type="dxa"/>
            <w:hideMark/>
          </w:tcPr>
          <w:p w14:paraId="5DB256D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hypothetical protein</w:t>
            </w:r>
          </w:p>
        </w:tc>
        <w:tc>
          <w:tcPr>
            <w:tcW w:w="1296" w:type="dxa"/>
            <w:hideMark/>
          </w:tcPr>
          <w:p w14:paraId="1DB9F4C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3252</w:t>
            </w:r>
          </w:p>
        </w:tc>
      </w:tr>
      <w:tr w:rsidR="003578BC" w:rsidRPr="003578BC" w14:paraId="53581734" w14:textId="77777777" w:rsidTr="003578BC">
        <w:trPr>
          <w:trHeight w:val="359"/>
        </w:trPr>
        <w:tc>
          <w:tcPr>
            <w:tcW w:w="1344" w:type="dxa"/>
            <w:hideMark/>
          </w:tcPr>
          <w:p w14:paraId="5CF396F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SCO2549</w:t>
            </w:r>
          </w:p>
        </w:tc>
        <w:tc>
          <w:tcPr>
            <w:tcW w:w="4460" w:type="dxa"/>
            <w:hideMark/>
          </w:tcPr>
          <w:p w14:paraId="07F2949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Protease</w:t>
            </w:r>
          </w:p>
        </w:tc>
        <w:tc>
          <w:tcPr>
            <w:tcW w:w="1296" w:type="dxa"/>
            <w:hideMark/>
          </w:tcPr>
          <w:p w14:paraId="003A303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color w:val="000000"/>
                <w:sz w:val="20"/>
                <w:szCs w:val="20"/>
              </w:rPr>
            </w:pPr>
            <w:r w:rsidRPr="003578BC">
              <w:rPr>
                <w:rFonts w:ascii="Times New Roman" w:eastAsia="Times New Roman" w:hAnsi="Times New Roman" w:cs="Times New Roman"/>
                <w:color w:val="000000"/>
                <w:sz w:val="20"/>
                <w:szCs w:val="20"/>
              </w:rPr>
              <w:t>3204</w:t>
            </w:r>
          </w:p>
        </w:tc>
      </w:tr>
    </w:tbl>
    <w:p w14:paraId="4B651396" w14:textId="723214BF" w:rsidR="003578BC" w:rsidRDefault="003578BC">
      <w:pPr>
        <w:rPr>
          <w:color w:val="000000" w:themeColor="text1"/>
        </w:rPr>
      </w:pPr>
    </w:p>
    <w:p w14:paraId="0652EADC" w14:textId="70544740" w:rsidR="003578BC" w:rsidRDefault="003578BC">
      <w:pPr>
        <w:widowControl/>
        <w:pBdr>
          <w:top w:val="none" w:sz="0" w:space="0" w:color="auto"/>
          <w:left w:val="none" w:sz="0" w:space="0" w:color="auto"/>
          <w:bottom w:val="none" w:sz="0" w:space="0" w:color="auto"/>
          <w:right w:val="none" w:sz="0" w:space="0" w:color="auto"/>
          <w:between w:val="none" w:sz="0" w:space="0" w:color="auto"/>
        </w:pBdr>
        <w:spacing w:after="160" w:line="259" w:lineRule="auto"/>
        <w:rPr>
          <w:color w:val="000000" w:themeColor="text1"/>
        </w:rPr>
      </w:pPr>
      <w:r w:rsidRPr="00F5050E">
        <w:rPr>
          <w:rFonts w:ascii="Times New Roman" w:eastAsia="Times New Roman" w:hAnsi="Times New Roman" w:cs="Times New Roman"/>
          <w:b/>
          <w:color w:val="000000"/>
        </w:rPr>
        <w:lastRenderedPageBreak/>
        <w:t>Supplementary Table S2.</w:t>
      </w:r>
      <w:r w:rsidRPr="00F5050E">
        <w:rPr>
          <w:rFonts w:ascii="Times New Roman" w:eastAsia="Times New Roman" w:hAnsi="Times New Roman" w:cs="Times New Roman"/>
          <w:color w:val="000000"/>
        </w:rPr>
        <w:t xml:space="preserve"> List of 100 longest genes in the Streptomyces </w:t>
      </w:r>
      <w:proofErr w:type="spellStart"/>
      <w:r w:rsidRPr="00F5050E">
        <w:rPr>
          <w:rFonts w:ascii="Times New Roman" w:eastAsia="Times New Roman" w:hAnsi="Times New Roman" w:cs="Times New Roman"/>
          <w:color w:val="000000"/>
        </w:rPr>
        <w:t>coelicolor</w:t>
      </w:r>
      <w:proofErr w:type="spellEnd"/>
      <w:r w:rsidRPr="00F5050E">
        <w:rPr>
          <w:rFonts w:ascii="Times New Roman" w:eastAsia="Times New Roman" w:hAnsi="Times New Roman" w:cs="Times New Roman"/>
          <w:color w:val="000000"/>
        </w:rPr>
        <w:t xml:space="preserve"> A3(2) genome. Genes forming BGC genes are shown in bold. </w:t>
      </w:r>
      <w:r>
        <w:rPr>
          <w:color w:val="000000" w:themeColor="text1"/>
        </w:rPr>
        <w:br w:type="page"/>
      </w:r>
    </w:p>
    <w:tbl>
      <w:tblPr>
        <w:tblW w:w="6830" w:type="dxa"/>
        <w:tblLook w:val="04A0" w:firstRow="1" w:lastRow="0" w:firstColumn="1" w:lastColumn="0" w:noHBand="0" w:noVBand="1"/>
      </w:tblPr>
      <w:tblGrid>
        <w:gridCol w:w="1054"/>
        <w:gridCol w:w="3346"/>
        <w:gridCol w:w="1260"/>
        <w:gridCol w:w="1170"/>
      </w:tblGrid>
      <w:tr w:rsidR="003578BC" w:rsidRPr="003578BC" w14:paraId="0F4D3870" w14:textId="77777777" w:rsidTr="003578BC">
        <w:trPr>
          <w:trHeight w:val="280"/>
        </w:trPr>
        <w:tc>
          <w:tcPr>
            <w:tcW w:w="1054" w:type="dxa"/>
            <w:tcBorders>
              <w:top w:val="single" w:sz="8" w:space="0" w:color="000001"/>
              <w:left w:val="single" w:sz="8" w:space="0" w:color="000001"/>
              <w:bottom w:val="single" w:sz="8" w:space="0" w:color="000001"/>
              <w:right w:val="nil"/>
            </w:tcBorders>
            <w:shd w:val="clear" w:color="000000" w:fill="FFFFFF"/>
            <w:vAlign w:val="center"/>
            <w:hideMark/>
          </w:tcPr>
          <w:p w14:paraId="575D100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lastRenderedPageBreak/>
              <w:t>locus ID</w:t>
            </w:r>
          </w:p>
        </w:tc>
        <w:tc>
          <w:tcPr>
            <w:tcW w:w="3346" w:type="dxa"/>
            <w:tcBorders>
              <w:top w:val="single" w:sz="8" w:space="0" w:color="000001"/>
              <w:left w:val="single" w:sz="8" w:space="0" w:color="000001"/>
              <w:bottom w:val="single" w:sz="8" w:space="0" w:color="000001"/>
              <w:right w:val="nil"/>
            </w:tcBorders>
            <w:shd w:val="clear" w:color="000000" w:fill="FFFFFF"/>
            <w:vAlign w:val="center"/>
            <w:hideMark/>
          </w:tcPr>
          <w:p w14:paraId="283C686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 xml:space="preserve">gene </w:t>
            </w:r>
          </w:p>
        </w:tc>
        <w:tc>
          <w:tcPr>
            <w:tcW w:w="1260" w:type="dxa"/>
            <w:tcBorders>
              <w:top w:val="single" w:sz="8" w:space="0" w:color="000001"/>
              <w:left w:val="single" w:sz="8" w:space="0" w:color="000001"/>
              <w:bottom w:val="single" w:sz="8" w:space="0" w:color="000001"/>
              <w:right w:val="nil"/>
            </w:tcBorders>
            <w:shd w:val="clear" w:color="000000" w:fill="FFFFFF"/>
            <w:vAlign w:val="center"/>
            <w:hideMark/>
          </w:tcPr>
          <w:p w14:paraId="307D45E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gene length</w:t>
            </w:r>
          </w:p>
        </w:tc>
        <w:tc>
          <w:tcPr>
            <w:tcW w:w="1170" w:type="dxa"/>
            <w:tcBorders>
              <w:top w:val="single" w:sz="8" w:space="0" w:color="000001"/>
              <w:left w:val="single" w:sz="8" w:space="0" w:color="000001"/>
              <w:bottom w:val="single" w:sz="8" w:space="0" w:color="000001"/>
              <w:right w:val="single" w:sz="8" w:space="0" w:color="000001"/>
            </w:tcBorders>
            <w:shd w:val="clear" w:color="000000" w:fill="FFFFFF"/>
            <w:vAlign w:val="center"/>
            <w:hideMark/>
          </w:tcPr>
          <w:p w14:paraId="50EF81A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#contigs</w:t>
            </w:r>
          </w:p>
        </w:tc>
      </w:tr>
      <w:tr w:rsidR="003578BC" w:rsidRPr="003578BC" w14:paraId="2A6BB485"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207ADB9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SCO6274</w:t>
            </w:r>
          </w:p>
        </w:tc>
        <w:tc>
          <w:tcPr>
            <w:tcW w:w="3346" w:type="dxa"/>
            <w:tcBorders>
              <w:top w:val="nil"/>
              <w:left w:val="single" w:sz="8" w:space="0" w:color="000001"/>
              <w:bottom w:val="single" w:sz="8" w:space="0" w:color="000001"/>
              <w:right w:val="nil"/>
            </w:tcBorders>
            <w:shd w:val="clear" w:color="000000" w:fill="FFFFFF"/>
            <w:vAlign w:val="center"/>
            <w:hideMark/>
          </w:tcPr>
          <w:p w14:paraId="2446B42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type I polyketide synthase</w:t>
            </w:r>
          </w:p>
        </w:tc>
        <w:tc>
          <w:tcPr>
            <w:tcW w:w="1260" w:type="dxa"/>
            <w:tcBorders>
              <w:top w:val="nil"/>
              <w:left w:val="single" w:sz="8" w:space="0" w:color="000001"/>
              <w:bottom w:val="single" w:sz="8" w:space="0" w:color="000001"/>
              <w:right w:val="nil"/>
            </w:tcBorders>
            <w:shd w:val="clear" w:color="000000" w:fill="FFFFFF"/>
            <w:vAlign w:val="center"/>
            <w:hideMark/>
          </w:tcPr>
          <w:p w14:paraId="4779170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13674</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B75347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9</w:t>
            </w:r>
          </w:p>
        </w:tc>
      </w:tr>
      <w:tr w:rsidR="003578BC" w:rsidRPr="003578BC" w14:paraId="6F1C7C34"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00F917A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SCO6273</w:t>
            </w:r>
          </w:p>
        </w:tc>
        <w:tc>
          <w:tcPr>
            <w:tcW w:w="3346" w:type="dxa"/>
            <w:tcBorders>
              <w:top w:val="nil"/>
              <w:left w:val="single" w:sz="8" w:space="0" w:color="000001"/>
              <w:bottom w:val="single" w:sz="8" w:space="0" w:color="000001"/>
              <w:right w:val="nil"/>
            </w:tcBorders>
            <w:shd w:val="clear" w:color="000000" w:fill="FFFFFF"/>
            <w:vAlign w:val="center"/>
            <w:hideMark/>
          </w:tcPr>
          <w:p w14:paraId="6F0C2FA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type I polyketide synthase</w:t>
            </w:r>
          </w:p>
        </w:tc>
        <w:tc>
          <w:tcPr>
            <w:tcW w:w="1260" w:type="dxa"/>
            <w:tcBorders>
              <w:top w:val="nil"/>
              <w:left w:val="single" w:sz="8" w:space="0" w:color="000001"/>
              <w:bottom w:val="single" w:sz="8" w:space="0" w:color="000001"/>
              <w:right w:val="nil"/>
            </w:tcBorders>
            <w:shd w:val="clear" w:color="000000" w:fill="FFFFFF"/>
            <w:vAlign w:val="center"/>
            <w:hideMark/>
          </w:tcPr>
          <w:p w14:paraId="418C6A3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10731</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42D48C7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7</w:t>
            </w:r>
          </w:p>
        </w:tc>
      </w:tr>
      <w:tr w:rsidR="003578BC" w:rsidRPr="003578BC" w14:paraId="2D54722A"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32D5B6B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SCO3232</w:t>
            </w:r>
          </w:p>
        </w:tc>
        <w:tc>
          <w:tcPr>
            <w:tcW w:w="3346" w:type="dxa"/>
            <w:tcBorders>
              <w:top w:val="nil"/>
              <w:left w:val="single" w:sz="8" w:space="0" w:color="000001"/>
              <w:bottom w:val="single" w:sz="8" w:space="0" w:color="000001"/>
              <w:right w:val="nil"/>
            </w:tcBorders>
            <w:shd w:val="clear" w:color="000000" w:fill="FFFFFF"/>
            <w:vAlign w:val="center"/>
            <w:hideMark/>
          </w:tcPr>
          <w:p w14:paraId="4BCFBD5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CDA peptide synthetase III</w:t>
            </w:r>
          </w:p>
        </w:tc>
        <w:tc>
          <w:tcPr>
            <w:tcW w:w="1260" w:type="dxa"/>
            <w:tcBorders>
              <w:top w:val="nil"/>
              <w:left w:val="single" w:sz="8" w:space="0" w:color="000001"/>
              <w:bottom w:val="single" w:sz="8" w:space="0" w:color="000001"/>
              <w:right w:val="nil"/>
            </w:tcBorders>
            <w:shd w:val="clear" w:color="000000" w:fill="FFFFFF"/>
            <w:vAlign w:val="center"/>
            <w:hideMark/>
          </w:tcPr>
          <w:p w14:paraId="7B9F55D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7254</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2AAC415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2</w:t>
            </w:r>
          </w:p>
        </w:tc>
      </w:tr>
      <w:tr w:rsidR="003578BC" w:rsidRPr="003578BC" w14:paraId="3E20B6B9"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1BAC85E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SCO6270</w:t>
            </w:r>
          </w:p>
        </w:tc>
        <w:tc>
          <w:tcPr>
            <w:tcW w:w="3346" w:type="dxa"/>
            <w:tcBorders>
              <w:top w:val="nil"/>
              <w:left w:val="single" w:sz="8" w:space="0" w:color="000001"/>
              <w:bottom w:val="single" w:sz="8" w:space="0" w:color="000001"/>
              <w:right w:val="nil"/>
            </w:tcBorders>
            <w:shd w:val="clear" w:color="000000" w:fill="FFFFFF"/>
            <w:vAlign w:val="center"/>
            <w:hideMark/>
          </w:tcPr>
          <w:p w14:paraId="4498F3A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oxidoreductase alpha-subunit</w:t>
            </w:r>
          </w:p>
        </w:tc>
        <w:tc>
          <w:tcPr>
            <w:tcW w:w="1260" w:type="dxa"/>
            <w:tcBorders>
              <w:top w:val="nil"/>
              <w:left w:val="single" w:sz="8" w:space="0" w:color="000001"/>
              <w:bottom w:val="single" w:sz="8" w:space="0" w:color="000001"/>
              <w:right w:val="nil"/>
            </w:tcBorders>
            <w:shd w:val="clear" w:color="000000" w:fill="FFFFFF"/>
            <w:vAlign w:val="center"/>
            <w:hideMark/>
          </w:tcPr>
          <w:p w14:paraId="3AC87BF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6457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3848062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758ECD68"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080EA5A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SCO2599</w:t>
            </w:r>
          </w:p>
        </w:tc>
        <w:tc>
          <w:tcPr>
            <w:tcW w:w="3346" w:type="dxa"/>
            <w:tcBorders>
              <w:top w:val="nil"/>
              <w:left w:val="single" w:sz="8" w:space="0" w:color="000001"/>
              <w:bottom w:val="single" w:sz="8" w:space="0" w:color="000001"/>
              <w:right w:val="nil"/>
            </w:tcBorders>
            <w:shd w:val="clear" w:color="000000" w:fill="FFFFFF"/>
            <w:vAlign w:val="center"/>
            <w:hideMark/>
          </w:tcPr>
          <w:p w14:paraId="34F5FEB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hypothetical protein</w:t>
            </w:r>
          </w:p>
        </w:tc>
        <w:tc>
          <w:tcPr>
            <w:tcW w:w="1260" w:type="dxa"/>
            <w:tcBorders>
              <w:top w:val="nil"/>
              <w:left w:val="single" w:sz="8" w:space="0" w:color="000001"/>
              <w:bottom w:val="single" w:sz="8" w:space="0" w:color="000001"/>
              <w:right w:val="nil"/>
            </w:tcBorders>
            <w:shd w:val="clear" w:color="000000" w:fill="FFFFFF"/>
            <w:vAlign w:val="center"/>
            <w:hideMark/>
          </w:tcPr>
          <w:p w14:paraId="5C388BE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4021</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05C720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191B1EA7"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026AF35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SCO6836</w:t>
            </w:r>
          </w:p>
        </w:tc>
        <w:tc>
          <w:tcPr>
            <w:tcW w:w="3346" w:type="dxa"/>
            <w:tcBorders>
              <w:top w:val="nil"/>
              <w:left w:val="single" w:sz="8" w:space="0" w:color="000001"/>
              <w:bottom w:val="single" w:sz="8" w:space="0" w:color="000001"/>
              <w:right w:val="nil"/>
            </w:tcBorders>
            <w:shd w:val="clear" w:color="000000" w:fill="FFFFFF"/>
            <w:vAlign w:val="center"/>
            <w:hideMark/>
          </w:tcPr>
          <w:p w14:paraId="5C06095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 xml:space="preserve">transcription regulator </w:t>
            </w:r>
            <w:proofErr w:type="spellStart"/>
            <w:r w:rsidRPr="003578BC">
              <w:rPr>
                <w:rFonts w:ascii="Times New Roman" w:eastAsia="Times New Roman" w:hAnsi="Times New Roman" w:cs="Times New Roman"/>
                <w:sz w:val="20"/>
                <w:szCs w:val="20"/>
              </w:rPr>
              <w:t>ArsR</w:t>
            </w:r>
            <w:proofErr w:type="spellEnd"/>
          </w:p>
        </w:tc>
        <w:tc>
          <w:tcPr>
            <w:tcW w:w="1260" w:type="dxa"/>
            <w:tcBorders>
              <w:top w:val="nil"/>
              <w:left w:val="single" w:sz="8" w:space="0" w:color="000001"/>
              <w:bottom w:val="single" w:sz="8" w:space="0" w:color="000001"/>
              <w:right w:val="nil"/>
            </w:tcBorders>
            <w:shd w:val="clear" w:color="000000" w:fill="FFFFFF"/>
            <w:vAlign w:val="center"/>
            <w:hideMark/>
          </w:tcPr>
          <w:p w14:paraId="6EA0A23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3994</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237D4DB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2BA7D8B6"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4073B6D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SCO5540</w:t>
            </w:r>
          </w:p>
        </w:tc>
        <w:tc>
          <w:tcPr>
            <w:tcW w:w="3346" w:type="dxa"/>
            <w:tcBorders>
              <w:top w:val="nil"/>
              <w:left w:val="single" w:sz="8" w:space="0" w:color="000001"/>
              <w:bottom w:val="single" w:sz="8" w:space="0" w:color="000001"/>
              <w:right w:val="nil"/>
            </w:tcBorders>
            <w:shd w:val="clear" w:color="000000" w:fill="FFFFFF"/>
            <w:vAlign w:val="center"/>
            <w:hideMark/>
          </w:tcPr>
          <w:p w14:paraId="323A75E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hypothetical protein</w:t>
            </w:r>
          </w:p>
        </w:tc>
        <w:tc>
          <w:tcPr>
            <w:tcW w:w="1260" w:type="dxa"/>
            <w:tcBorders>
              <w:top w:val="nil"/>
              <w:left w:val="single" w:sz="8" w:space="0" w:color="000001"/>
              <w:bottom w:val="single" w:sz="8" w:space="0" w:color="000001"/>
              <w:right w:val="nil"/>
            </w:tcBorders>
            <w:shd w:val="clear" w:color="000000" w:fill="FFFFFF"/>
            <w:vAlign w:val="center"/>
            <w:hideMark/>
          </w:tcPr>
          <w:p w14:paraId="07CAEFC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3334</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F5E31C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792782CA"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613193E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SCO2000</w:t>
            </w:r>
          </w:p>
        </w:tc>
        <w:tc>
          <w:tcPr>
            <w:tcW w:w="3346" w:type="dxa"/>
            <w:tcBorders>
              <w:top w:val="nil"/>
              <w:left w:val="single" w:sz="8" w:space="0" w:color="000001"/>
              <w:bottom w:val="single" w:sz="8" w:space="0" w:color="000001"/>
              <w:right w:val="nil"/>
            </w:tcBorders>
            <w:shd w:val="clear" w:color="000000" w:fill="FFFFFF"/>
            <w:vAlign w:val="center"/>
            <w:hideMark/>
          </w:tcPr>
          <w:p w14:paraId="46042AA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ATP-binding RNA helicase</w:t>
            </w:r>
          </w:p>
        </w:tc>
        <w:tc>
          <w:tcPr>
            <w:tcW w:w="1260" w:type="dxa"/>
            <w:tcBorders>
              <w:top w:val="nil"/>
              <w:left w:val="single" w:sz="8" w:space="0" w:color="000001"/>
              <w:bottom w:val="single" w:sz="8" w:space="0" w:color="000001"/>
              <w:right w:val="nil"/>
            </w:tcBorders>
            <w:shd w:val="clear" w:color="000000" w:fill="FFFFFF"/>
            <w:vAlign w:val="center"/>
            <w:hideMark/>
          </w:tcPr>
          <w:p w14:paraId="28E5672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2997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3B2B07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7FBF4786"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7BD171D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SCO6789</w:t>
            </w:r>
          </w:p>
        </w:tc>
        <w:tc>
          <w:tcPr>
            <w:tcW w:w="3346" w:type="dxa"/>
            <w:tcBorders>
              <w:top w:val="nil"/>
              <w:left w:val="single" w:sz="8" w:space="0" w:color="000001"/>
              <w:bottom w:val="single" w:sz="8" w:space="0" w:color="000001"/>
              <w:right w:val="nil"/>
            </w:tcBorders>
            <w:shd w:val="clear" w:color="000000" w:fill="FFFFFF"/>
            <w:vAlign w:val="center"/>
            <w:hideMark/>
          </w:tcPr>
          <w:p w14:paraId="2D0A66D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fatty oxidation protein</w:t>
            </w:r>
          </w:p>
        </w:tc>
        <w:tc>
          <w:tcPr>
            <w:tcW w:w="1260" w:type="dxa"/>
            <w:tcBorders>
              <w:top w:val="nil"/>
              <w:left w:val="single" w:sz="8" w:space="0" w:color="000001"/>
              <w:bottom w:val="single" w:sz="8" w:space="0" w:color="000001"/>
              <w:right w:val="nil"/>
            </w:tcBorders>
            <w:shd w:val="clear" w:color="000000" w:fill="FFFFFF"/>
            <w:vAlign w:val="center"/>
            <w:hideMark/>
          </w:tcPr>
          <w:p w14:paraId="0317C5B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2202</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4209744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383BC954"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6827CE3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SCO6275</w:t>
            </w:r>
          </w:p>
        </w:tc>
        <w:tc>
          <w:tcPr>
            <w:tcW w:w="3346" w:type="dxa"/>
            <w:tcBorders>
              <w:top w:val="nil"/>
              <w:left w:val="single" w:sz="8" w:space="0" w:color="000001"/>
              <w:bottom w:val="single" w:sz="8" w:space="0" w:color="000001"/>
              <w:right w:val="nil"/>
            </w:tcBorders>
            <w:shd w:val="clear" w:color="000000" w:fill="FFFFFF"/>
            <w:vAlign w:val="center"/>
            <w:hideMark/>
          </w:tcPr>
          <w:p w14:paraId="5A1E515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type I polyketide synthase</w:t>
            </w:r>
          </w:p>
        </w:tc>
        <w:tc>
          <w:tcPr>
            <w:tcW w:w="1260" w:type="dxa"/>
            <w:tcBorders>
              <w:top w:val="nil"/>
              <w:left w:val="single" w:sz="8" w:space="0" w:color="000001"/>
              <w:bottom w:val="single" w:sz="8" w:space="0" w:color="000001"/>
              <w:right w:val="nil"/>
            </w:tcBorders>
            <w:shd w:val="clear" w:color="000000" w:fill="FFFFFF"/>
            <w:vAlign w:val="center"/>
            <w:hideMark/>
          </w:tcPr>
          <w:p w14:paraId="582470F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2159</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90FA50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b/>
                <w:bCs/>
                <w:color w:val="000000"/>
                <w:sz w:val="20"/>
                <w:szCs w:val="20"/>
              </w:rPr>
            </w:pPr>
            <w:r w:rsidRPr="003578BC">
              <w:rPr>
                <w:rFonts w:ascii="Times New Roman" w:eastAsia="Times New Roman" w:hAnsi="Times New Roman" w:cs="Times New Roman"/>
                <w:b/>
                <w:bCs/>
                <w:color w:val="000000"/>
                <w:sz w:val="20"/>
                <w:szCs w:val="20"/>
              </w:rPr>
              <w:t>3</w:t>
            </w:r>
          </w:p>
        </w:tc>
      </w:tr>
      <w:tr w:rsidR="003578BC" w:rsidRPr="003578BC" w14:paraId="1A7A1B80"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68A75AA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SCO6082</w:t>
            </w:r>
          </w:p>
        </w:tc>
        <w:tc>
          <w:tcPr>
            <w:tcW w:w="3346" w:type="dxa"/>
            <w:tcBorders>
              <w:top w:val="nil"/>
              <w:left w:val="single" w:sz="8" w:space="0" w:color="000001"/>
              <w:bottom w:val="single" w:sz="8" w:space="0" w:color="000001"/>
              <w:right w:val="nil"/>
            </w:tcBorders>
            <w:shd w:val="clear" w:color="000000" w:fill="FFFFFF"/>
            <w:vAlign w:val="center"/>
            <w:hideMark/>
          </w:tcPr>
          <w:p w14:paraId="774EA3C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glycogen debranching protein</w:t>
            </w:r>
          </w:p>
        </w:tc>
        <w:tc>
          <w:tcPr>
            <w:tcW w:w="1260" w:type="dxa"/>
            <w:tcBorders>
              <w:top w:val="nil"/>
              <w:left w:val="single" w:sz="8" w:space="0" w:color="000001"/>
              <w:bottom w:val="single" w:sz="8" w:space="0" w:color="000001"/>
              <w:right w:val="nil"/>
            </w:tcBorders>
            <w:shd w:val="clear" w:color="000000" w:fill="FFFFFF"/>
            <w:vAlign w:val="center"/>
            <w:hideMark/>
          </w:tcPr>
          <w:p w14:paraId="1EED9F4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2107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1D03164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25261106"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597DCD7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SCO5443</w:t>
            </w:r>
          </w:p>
        </w:tc>
        <w:tc>
          <w:tcPr>
            <w:tcW w:w="3346" w:type="dxa"/>
            <w:tcBorders>
              <w:top w:val="nil"/>
              <w:left w:val="single" w:sz="8" w:space="0" w:color="000001"/>
              <w:bottom w:val="single" w:sz="8" w:space="0" w:color="000001"/>
              <w:right w:val="nil"/>
            </w:tcBorders>
            <w:shd w:val="clear" w:color="000000" w:fill="FFFFFF"/>
            <w:vAlign w:val="center"/>
            <w:hideMark/>
          </w:tcPr>
          <w:p w14:paraId="4A3F875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alpha-amylase</w:t>
            </w:r>
          </w:p>
        </w:tc>
        <w:tc>
          <w:tcPr>
            <w:tcW w:w="1260" w:type="dxa"/>
            <w:tcBorders>
              <w:top w:val="nil"/>
              <w:left w:val="single" w:sz="8" w:space="0" w:color="000001"/>
              <w:bottom w:val="single" w:sz="8" w:space="0" w:color="000001"/>
              <w:right w:val="nil"/>
            </w:tcBorders>
            <w:shd w:val="clear" w:color="000000" w:fill="FFFFFF"/>
            <w:vAlign w:val="center"/>
            <w:hideMark/>
          </w:tcPr>
          <w:p w14:paraId="0238419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2026</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433A0D8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w:t>
            </w:r>
          </w:p>
        </w:tc>
      </w:tr>
      <w:tr w:rsidR="003578BC" w:rsidRPr="003578BC" w14:paraId="2EF5F9AF" w14:textId="77777777" w:rsidTr="003578BC">
        <w:trPr>
          <w:trHeight w:val="540"/>
        </w:trPr>
        <w:tc>
          <w:tcPr>
            <w:tcW w:w="1054" w:type="dxa"/>
            <w:tcBorders>
              <w:top w:val="nil"/>
              <w:left w:val="single" w:sz="8" w:space="0" w:color="000001"/>
              <w:bottom w:val="single" w:sz="8" w:space="0" w:color="000001"/>
              <w:right w:val="nil"/>
            </w:tcBorders>
            <w:shd w:val="clear" w:color="000000" w:fill="FFFFFF"/>
            <w:vAlign w:val="center"/>
            <w:hideMark/>
          </w:tcPr>
          <w:p w14:paraId="4067CBE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SCO7327</w:t>
            </w:r>
          </w:p>
        </w:tc>
        <w:tc>
          <w:tcPr>
            <w:tcW w:w="3346" w:type="dxa"/>
            <w:tcBorders>
              <w:top w:val="nil"/>
              <w:left w:val="single" w:sz="8" w:space="0" w:color="000001"/>
              <w:bottom w:val="single" w:sz="8" w:space="0" w:color="000001"/>
              <w:right w:val="nil"/>
            </w:tcBorders>
            <w:shd w:val="clear" w:color="000000" w:fill="FFFFFF"/>
            <w:vAlign w:val="center"/>
            <w:hideMark/>
          </w:tcPr>
          <w:p w14:paraId="690623A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two-component system sensory histidine kinase</w:t>
            </w:r>
          </w:p>
        </w:tc>
        <w:tc>
          <w:tcPr>
            <w:tcW w:w="1260" w:type="dxa"/>
            <w:tcBorders>
              <w:top w:val="nil"/>
              <w:left w:val="single" w:sz="8" w:space="0" w:color="000001"/>
              <w:bottom w:val="single" w:sz="8" w:space="0" w:color="000001"/>
              <w:right w:val="nil"/>
            </w:tcBorders>
            <w:shd w:val="clear" w:color="000000" w:fill="FFFFFF"/>
            <w:vAlign w:val="center"/>
            <w:hideMark/>
          </w:tcPr>
          <w:p w14:paraId="2B92832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2008</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2EBD4B1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7C0FFE0F"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2D7889F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SCO4595</w:t>
            </w:r>
          </w:p>
        </w:tc>
        <w:tc>
          <w:tcPr>
            <w:tcW w:w="3346" w:type="dxa"/>
            <w:tcBorders>
              <w:top w:val="nil"/>
              <w:left w:val="single" w:sz="8" w:space="0" w:color="000001"/>
              <w:bottom w:val="single" w:sz="8" w:space="0" w:color="000001"/>
              <w:right w:val="nil"/>
            </w:tcBorders>
            <w:shd w:val="clear" w:color="000000" w:fill="FFFFFF"/>
            <w:vAlign w:val="center"/>
            <w:hideMark/>
          </w:tcPr>
          <w:p w14:paraId="0452797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Oxidoreductase</w:t>
            </w:r>
          </w:p>
        </w:tc>
        <w:tc>
          <w:tcPr>
            <w:tcW w:w="1260" w:type="dxa"/>
            <w:tcBorders>
              <w:top w:val="nil"/>
              <w:left w:val="single" w:sz="8" w:space="0" w:color="000001"/>
              <w:bottom w:val="single" w:sz="8" w:space="0" w:color="000001"/>
              <w:right w:val="nil"/>
            </w:tcBorders>
            <w:shd w:val="clear" w:color="000000" w:fill="FFFFFF"/>
            <w:vAlign w:val="center"/>
            <w:hideMark/>
          </w:tcPr>
          <w:p w14:paraId="6B0A99C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1936</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10BB49E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7273E952"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0C92740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SCO4777</w:t>
            </w:r>
          </w:p>
        </w:tc>
        <w:tc>
          <w:tcPr>
            <w:tcW w:w="3346" w:type="dxa"/>
            <w:tcBorders>
              <w:top w:val="nil"/>
              <w:left w:val="single" w:sz="8" w:space="0" w:color="000001"/>
              <w:bottom w:val="single" w:sz="8" w:space="0" w:color="000001"/>
              <w:right w:val="nil"/>
            </w:tcBorders>
            <w:shd w:val="clear" w:color="000000" w:fill="FFFFFF"/>
            <w:vAlign w:val="center"/>
            <w:hideMark/>
          </w:tcPr>
          <w:p w14:paraId="697AA7B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protein Ser/</w:t>
            </w:r>
            <w:proofErr w:type="spellStart"/>
            <w:r w:rsidRPr="003578BC">
              <w:rPr>
                <w:rFonts w:ascii="Times New Roman" w:eastAsia="Times New Roman" w:hAnsi="Times New Roman" w:cs="Times New Roman"/>
                <w:sz w:val="20"/>
                <w:szCs w:val="20"/>
              </w:rPr>
              <w:t>Thr</w:t>
            </w:r>
            <w:proofErr w:type="spellEnd"/>
            <w:r w:rsidRPr="003578BC">
              <w:rPr>
                <w:rFonts w:ascii="Times New Roman" w:eastAsia="Times New Roman" w:hAnsi="Times New Roman" w:cs="Times New Roman"/>
                <w:sz w:val="20"/>
                <w:szCs w:val="20"/>
              </w:rPr>
              <w:t xml:space="preserve"> kinase</w:t>
            </w:r>
          </w:p>
        </w:tc>
        <w:tc>
          <w:tcPr>
            <w:tcW w:w="1260" w:type="dxa"/>
            <w:tcBorders>
              <w:top w:val="nil"/>
              <w:left w:val="single" w:sz="8" w:space="0" w:color="000001"/>
              <w:bottom w:val="single" w:sz="8" w:space="0" w:color="000001"/>
              <w:right w:val="nil"/>
            </w:tcBorders>
            <w:shd w:val="clear" w:color="000000" w:fill="FFFFFF"/>
            <w:vAlign w:val="center"/>
            <w:hideMark/>
          </w:tcPr>
          <w:p w14:paraId="218193B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1800</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30BB03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053139C0" w14:textId="77777777" w:rsidTr="003578BC">
        <w:trPr>
          <w:trHeight w:val="540"/>
        </w:trPr>
        <w:tc>
          <w:tcPr>
            <w:tcW w:w="1054" w:type="dxa"/>
            <w:tcBorders>
              <w:top w:val="nil"/>
              <w:left w:val="single" w:sz="8" w:space="0" w:color="000001"/>
              <w:bottom w:val="single" w:sz="8" w:space="0" w:color="000001"/>
              <w:right w:val="nil"/>
            </w:tcBorders>
            <w:shd w:val="clear" w:color="000000" w:fill="FFFFFF"/>
            <w:vAlign w:val="center"/>
            <w:hideMark/>
          </w:tcPr>
          <w:p w14:paraId="63CAE99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SCO6661</w:t>
            </w:r>
          </w:p>
        </w:tc>
        <w:tc>
          <w:tcPr>
            <w:tcW w:w="3346" w:type="dxa"/>
            <w:tcBorders>
              <w:top w:val="nil"/>
              <w:left w:val="single" w:sz="8" w:space="0" w:color="000001"/>
              <w:bottom w:val="single" w:sz="8" w:space="0" w:color="000001"/>
              <w:right w:val="nil"/>
            </w:tcBorders>
            <w:shd w:val="clear" w:color="000000" w:fill="FFFFFF"/>
            <w:vAlign w:val="center"/>
            <w:hideMark/>
          </w:tcPr>
          <w:p w14:paraId="7A70784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glucose-6-phosphate 1-dehydrogenase</w:t>
            </w:r>
          </w:p>
        </w:tc>
        <w:tc>
          <w:tcPr>
            <w:tcW w:w="1260" w:type="dxa"/>
            <w:tcBorders>
              <w:top w:val="nil"/>
              <w:left w:val="single" w:sz="8" w:space="0" w:color="000001"/>
              <w:bottom w:val="single" w:sz="8" w:space="0" w:color="000001"/>
              <w:right w:val="nil"/>
            </w:tcBorders>
            <w:shd w:val="clear" w:color="000000" w:fill="FFFFFF"/>
            <w:vAlign w:val="center"/>
            <w:hideMark/>
          </w:tcPr>
          <w:p w14:paraId="47C2687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1777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82EC46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4</w:t>
            </w:r>
          </w:p>
        </w:tc>
      </w:tr>
      <w:tr w:rsidR="003578BC" w:rsidRPr="003578BC" w14:paraId="191BE868"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4C81332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SCO6659</w:t>
            </w:r>
          </w:p>
        </w:tc>
        <w:tc>
          <w:tcPr>
            <w:tcW w:w="3346" w:type="dxa"/>
            <w:tcBorders>
              <w:top w:val="nil"/>
              <w:left w:val="single" w:sz="8" w:space="0" w:color="000001"/>
              <w:bottom w:val="single" w:sz="8" w:space="0" w:color="000001"/>
              <w:right w:val="nil"/>
            </w:tcBorders>
            <w:shd w:val="clear" w:color="000000" w:fill="FFFFFF"/>
            <w:vAlign w:val="center"/>
            <w:hideMark/>
          </w:tcPr>
          <w:p w14:paraId="1394F03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glucose-6-phosphate isomerase</w:t>
            </w:r>
          </w:p>
        </w:tc>
        <w:tc>
          <w:tcPr>
            <w:tcW w:w="1260" w:type="dxa"/>
            <w:tcBorders>
              <w:top w:val="nil"/>
              <w:left w:val="single" w:sz="8" w:space="0" w:color="000001"/>
              <w:bottom w:val="single" w:sz="8" w:space="0" w:color="000001"/>
              <w:right w:val="nil"/>
            </w:tcBorders>
            <w:shd w:val="clear" w:color="000000" w:fill="FFFFFF"/>
            <w:vAlign w:val="center"/>
            <w:hideMark/>
          </w:tcPr>
          <w:p w14:paraId="53CFF73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1651</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6C4B201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w:t>
            </w:r>
          </w:p>
        </w:tc>
      </w:tr>
      <w:tr w:rsidR="003578BC" w:rsidRPr="003578BC" w14:paraId="13EDE5BF"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5EAF989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SCO4296</w:t>
            </w:r>
          </w:p>
        </w:tc>
        <w:tc>
          <w:tcPr>
            <w:tcW w:w="3346" w:type="dxa"/>
            <w:tcBorders>
              <w:top w:val="nil"/>
              <w:left w:val="single" w:sz="8" w:space="0" w:color="000001"/>
              <w:bottom w:val="single" w:sz="8" w:space="0" w:color="000001"/>
              <w:right w:val="nil"/>
            </w:tcBorders>
            <w:shd w:val="clear" w:color="000000" w:fill="FFFFFF"/>
            <w:vAlign w:val="center"/>
            <w:hideMark/>
          </w:tcPr>
          <w:p w14:paraId="117E15F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 xml:space="preserve">chaperonin </w:t>
            </w:r>
            <w:proofErr w:type="spellStart"/>
            <w:r w:rsidRPr="003578BC">
              <w:rPr>
                <w:rFonts w:ascii="Times New Roman" w:eastAsia="Times New Roman" w:hAnsi="Times New Roman" w:cs="Times New Roman"/>
                <w:sz w:val="20"/>
                <w:szCs w:val="20"/>
              </w:rPr>
              <w:t>GroEL</w:t>
            </w:r>
            <w:proofErr w:type="spellEnd"/>
          </w:p>
        </w:tc>
        <w:tc>
          <w:tcPr>
            <w:tcW w:w="1260" w:type="dxa"/>
            <w:tcBorders>
              <w:top w:val="nil"/>
              <w:left w:val="single" w:sz="8" w:space="0" w:color="000001"/>
              <w:bottom w:val="single" w:sz="8" w:space="0" w:color="000001"/>
              <w:right w:val="nil"/>
            </w:tcBorders>
            <w:shd w:val="clear" w:color="000000" w:fill="FFFFFF"/>
            <w:vAlign w:val="center"/>
            <w:hideMark/>
          </w:tcPr>
          <w:p w14:paraId="2D1DDCF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1626</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6DB355C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4A328FDC"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2893840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SCO4762</w:t>
            </w:r>
          </w:p>
        </w:tc>
        <w:tc>
          <w:tcPr>
            <w:tcW w:w="3346" w:type="dxa"/>
            <w:tcBorders>
              <w:top w:val="nil"/>
              <w:left w:val="single" w:sz="8" w:space="0" w:color="000001"/>
              <w:bottom w:val="single" w:sz="8" w:space="0" w:color="000001"/>
              <w:right w:val="nil"/>
            </w:tcBorders>
            <w:shd w:val="clear" w:color="000000" w:fill="FFFFFF"/>
            <w:vAlign w:val="center"/>
            <w:hideMark/>
          </w:tcPr>
          <w:p w14:paraId="3E3C46B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 xml:space="preserve">chaperonin </w:t>
            </w:r>
            <w:proofErr w:type="spellStart"/>
            <w:r w:rsidRPr="003578BC">
              <w:rPr>
                <w:rFonts w:ascii="Times New Roman" w:eastAsia="Times New Roman" w:hAnsi="Times New Roman" w:cs="Times New Roman"/>
                <w:sz w:val="20"/>
                <w:szCs w:val="20"/>
              </w:rPr>
              <w:t>GroEL</w:t>
            </w:r>
            <w:proofErr w:type="spellEnd"/>
          </w:p>
        </w:tc>
        <w:tc>
          <w:tcPr>
            <w:tcW w:w="1260" w:type="dxa"/>
            <w:tcBorders>
              <w:top w:val="nil"/>
              <w:left w:val="single" w:sz="8" w:space="0" w:color="000001"/>
              <w:bottom w:val="single" w:sz="8" w:space="0" w:color="000001"/>
              <w:right w:val="nil"/>
            </w:tcBorders>
            <w:shd w:val="clear" w:color="000000" w:fill="FFFFFF"/>
            <w:vAlign w:val="center"/>
            <w:hideMark/>
          </w:tcPr>
          <w:p w14:paraId="2971122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1626</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71D3175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28085FE8"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10C5DA7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SCO6832</w:t>
            </w:r>
          </w:p>
        </w:tc>
        <w:tc>
          <w:tcPr>
            <w:tcW w:w="3346" w:type="dxa"/>
            <w:tcBorders>
              <w:top w:val="nil"/>
              <w:left w:val="single" w:sz="8" w:space="0" w:color="000001"/>
              <w:bottom w:val="single" w:sz="8" w:space="0" w:color="000001"/>
              <w:right w:val="nil"/>
            </w:tcBorders>
            <w:shd w:val="clear" w:color="000000" w:fill="FFFFFF"/>
            <w:vAlign w:val="center"/>
            <w:hideMark/>
          </w:tcPr>
          <w:p w14:paraId="115BD90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proofErr w:type="spellStart"/>
            <w:r w:rsidRPr="003578BC">
              <w:rPr>
                <w:rFonts w:ascii="Times New Roman" w:eastAsia="Times New Roman" w:hAnsi="Times New Roman" w:cs="Times New Roman"/>
                <w:sz w:val="20"/>
                <w:szCs w:val="20"/>
              </w:rPr>
              <w:t>methylmalonyll</w:t>
            </w:r>
            <w:proofErr w:type="spellEnd"/>
            <w:r w:rsidRPr="003578BC">
              <w:rPr>
                <w:rFonts w:ascii="Times New Roman" w:eastAsia="Times New Roman" w:hAnsi="Times New Roman" w:cs="Times New Roman"/>
                <w:sz w:val="20"/>
                <w:szCs w:val="20"/>
              </w:rPr>
              <w:t>-CoA mutase</w:t>
            </w:r>
          </w:p>
        </w:tc>
        <w:tc>
          <w:tcPr>
            <w:tcW w:w="1260" w:type="dxa"/>
            <w:tcBorders>
              <w:top w:val="nil"/>
              <w:left w:val="single" w:sz="8" w:space="0" w:color="000001"/>
              <w:bottom w:val="single" w:sz="8" w:space="0" w:color="000001"/>
              <w:right w:val="nil"/>
            </w:tcBorders>
            <w:shd w:val="clear" w:color="000000" w:fill="FFFFFF"/>
            <w:vAlign w:val="center"/>
            <w:hideMark/>
          </w:tcPr>
          <w:p w14:paraId="0BA0F54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1596</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38EE463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w:t>
            </w:r>
          </w:p>
        </w:tc>
      </w:tr>
      <w:tr w:rsidR="003578BC" w:rsidRPr="003578BC" w14:paraId="5C21D1C2"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64541C6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SCO4258</w:t>
            </w:r>
          </w:p>
        </w:tc>
        <w:tc>
          <w:tcPr>
            <w:tcW w:w="3346" w:type="dxa"/>
            <w:tcBorders>
              <w:top w:val="nil"/>
              <w:left w:val="single" w:sz="8" w:space="0" w:color="000001"/>
              <w:bottom w:val="single" w:sz="8" w:space="0" w:color="000001"/>
              <w:right w:val="nil"/>
            </w:tcBorders>
            <w:shd w:val="clear" w:color="000000" w:fill="FFFFFF"/>
            <w:vAlign w:val="center"/>
            <w:hideMark/>
          </w:tcPr>
          <w:p w14:paraId="09D25C1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hydrolytic protein</w:t>
            </w:r>
          </w:p>
        </w:tc>
        <w:tc>
          <w:tcPr>
            <w:tcW w:w="1260" w:type="dxa"/>
            <w:tcBorders>
              <w:top w:val="nil"/>
              <w:left w:val="single" w:sz="8" w:space="0" w:color="000001"/>
              <w:bottom w:val="single" w:sz="8" w:space="0" w:color="000001"/>
              <w:right w:val="nil"/>
            </w:tcBorders>
            <w:shd w:val="clear" w:color="000000" w:fill="FFFFFF"/>
            <w:vAlign w:val="center"/>
            <w:hideMark/>
          </w:tcPr>
          <w:p w14:paraId="6623621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1458</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76775C6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765D76BB"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1878EB9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SCO4257</w:t>
            </w:r>
          </w:p>
        </w:tc>
        <w:tc>
          <w:tcPr>
            <w:tcW w:w="3346" w:type="dxa"/>
            <w:tcBorders>
              <w:top w:val="nil"/>
              <w:left w:val="single" w:sz="8" w:space="0" w:color="000001"/>
              <w:bottom w:val="single" w:sz="8" w:space="0" w:color="000001"/>
              <w:right w:val="nil"/>
            </w:tcBorders>
            <w:shd w:val="clear" w:color="000000" w:fill="FFFFFF"/>
            <w:vAlign w:val="center"/>
            <w:hideMark/>
          </w:tcPr>
          <w:p w14:paraId="71F32A8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hydrolytic protein</w:t>
            </w:r>
          </w:p>
        </w:tc>
        <w:tc>
          <w:tcPr>
            <w:tcW w:w="1260" w:type="dxa"/>
            <w:tcBorders>
              <w:top w:val="nil"/>
              <w:left w:val="single" w:sz="8" w:space="0" w:color="000001"/>
              <w:bottom w:val="single" w:sz="8" w:space="0" w:color="000001"/>
              <w:right w:val="nil"/>
            </w:tcBorders>
            <w:shd w:val="clear" w:color="000000" w:fill="FFFFFF"/>
            <w:vAlign w:val="center"/>
            <w:hideMark/>
          </w:tcPr>
          <w:p w14:paraId="18B3E7C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1443</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48D033B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5889E779" w14:textId="77777777" w:rsidTr="003578BC">
        <w:trPr>
          <w:trHeight w:val="540"/>
        </w:trPr>
        <w:tc>
          <w:tcPr>
            <w:tcW w:w="1054" w:type="dxa"/>
            <w:tcBorders>
              <w:top w:val="nil"/>
              <w:left w:val="single" w:sz="8" w:space="0" w:color="000001"/>
              <w:bottom w:val="single" w:sz="8" w:space="0" w:color="000001"/>
              <w:right w:val="nil"/>
            </w:tcBorders>
            <w:shd w:val="clear" w:color="000000" w:fill="FFFFFF"/>
            <w:vAlign w:val="center"/>
            <w:hideMark/>
          </w:tcPr>
          <w:p w14:paraId="7AA0D00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SCO5087</w:t>
            </w:r>
          </w:p>
        </w:tc>
        <w:tc>
          <w:tcPr>
            <w:tcW w:w="3346" w:type="dxa"/>
            <w:tcBorders>
              <w:top w:val="nil"/>
              <w:left w:val="single" w:sz="8" w:space="0" w:color="000001"/>
              <w:bottom w:val="single" w:sz="8" w:space="0" w:color="000001"/>
              <w:right w:val="nil"/>
            </w:tcBorders>
            <w:shd w:val="clear" w:color="000000" w:fill="FFFFFF"/>
            <w:vAlign w:val="center"/>
            <w:hideMark/>
          </w:tcPr>
          <w:p w14:paraId="065A872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actinorhodin polyketide beta-ketoacyl synthase subunit alpha</w:t>
            </w:r>
          </w:p>
        </w:tc>
        <w:tc>
          <w:tcPr>
            <w:tcW w:w="1260" w:type="dxa"/>
            <w:tcBorders>
              <w:top w:val="nil"/>
              <w:left w:val="single" w:sz="8" w:space="0" w:color="000001"/>
              <w:bottom w:val="single" w:sz="8" w:space="0" w:color="000001"/>
              <w:right w:val="nil"/>
            </w:tcBorders>
            <w:shd w:val="clear" w:color="000000" w:fill="FFFFFF"/>
            <w:vAlign w:val="center"/>
            <w:hideMark/>
          </w:tcPr>
          <w:p w14:paraId="59FE889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1404</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14CB5BB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22360527" w14:textId="77777777" w:rsidTr="003578BC">
        <w:trPr>
          <w:trHeight w:val="540"/>
        </w:trPr>
        <w:tc>
          <w:tcPr>
            <w:tcW w:w="1054" w:type="dxa"/>
            <w:tcBorders>
              <w:top w:val="nil"/>
              <w:left w:val="single" w:sz="8" w:space="0" w:color="000001"/>
              <w:bottom w:val="single" w:sz="8" w:space="0" w:color="000001"/>
              <w:right w:val="nil"/>
            </w:tcBorders>
            <w:shd w:val="clear" w:color="000000" w:fill="FFFFFF"/>
            <w:vAlign w:val="center"/>
            <w:hideMark/>
          </w:tcPr>
          <w:p w14:paraId="3D81FA0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SCO2931</w:t>
            </w:r>
          </w:p>
        </w:tc>
        <w:tc>
          <w:tcPr>
            <w:tcW w:w="3346" w:type="dxa"/>
            <w:tcBorders>
              <w:top w:val="nil"/>
              <w:left w:val="single" w:sz="8" w:space="0" w:color="000001"/>
              <w:bottom w:val="single" w:sz="8" w:space="0" w:color="000001"/>
              <w:right w:val="nil"/>
            </w:tcBorders>
            <w:shd w:val="clear" w:color="000000" w:fill="FFFFFF"/>
            <w:vAlign w:val="center"/>
            <w:hideMark/>
          </w:tcPr>
          <w:p w14:paraId="3E62B08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ABC transporter ATP-binding protein</w:t>
            </w:r>
          </w:p>
        </w:tc>
        <w:tc>
          <w:tcPr>
            <w:tcW w:w="1260" w:type="dxa"/>
            <w:tcBorders>
              <w:top w:val="nil"/>
              <w:left w:val="single" w:sz="8" w:space="0" w:color="000001"/>
              <w:bottom w:val="single" w:sz="8" w:space="0" w:color="000001"/>
              <w:right w:val="nil"/>
            </w:tcBorders>
            <w:shd w:val="clear" w:color="000000" w:fill="FFFFFF"/>
            <w:vAlign w:val="center"/>
            <w:hideMark/>
          </w:tcPr>
          <w:p w14:paraId="6B1BACF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1275</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1FC6A1B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0F67AF73" w14:textId="77777777" w:rsidTr="003578BC">
        <w:trPr>
          <w:trHeight w:val="540"/>
        </w:trPr>
        <w:tc>
          <w:tcPr>
            <w:tcW w:w="1054" w:type="dxa"/>
            <w:tcBorders>
              <w:top w:val="nil"/>
              <w:left w:val="single" w:sz="8" w:space="0" w:color="000001"/>
              <w:bottom w:val="single" w:sz="8" w:space="0" w:color="000001"/>
              <w:right w:val="nil"/>
            </w:tcBorders>
            <w:shd w:val="clear" w:color="000000" w:fill="FFFFFF"/>
            <w:vAlign w:val="center"/>
            <w:hideMark/>
          </w:tcPr>
          <w:p w14:paraId="0D707AB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SCO5393</w:t>
            </w:r>
          </w:p>
        </w:tc>
        <w:tc>
          <w:tcPr>
            <w:tcW w:w="3346" w:type="dxa"/>
            <w:tcBorders>
              <w:top w:val="nil"/>
              <w:left w:val="single" w:sz="8" w:space="0" w:color="000001"/>
              <w:bottom w:val="single" w:sz="8" w:space="0" w:color="000001"/>
              <w:right w:val="nil"/>
            </w:tcBorders>
            <w:shd w:val="clear" w:color="000000" w:fill="FFFFFF"/>
            <w:vAlign w:val="center"/>
            <w:hideMark/>
          </w:tcPr>
          <w:p w14:paraId="2F1FA3C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ABC transporter ATP-binding protein</w:t>
            </w:r>
          </w:p>
        </w:tc>
        <w:tc>
          <w:tcPr>
            <w:tcW w:w="1260" w:type="dxa"/>
            <w:tcBorders>
              <w:top w:val="nil"/>
              <w:left w:val="single" w:sz="8" w:space="0" w:color="000001"/>
              <w:bottom w:val="single" w:sz="8" w:space="0" w:color="000001"/>
              <w:right w:val="nil"/>
            </w:tcBorders>
            <w:shd w:val="clear" w:color="000000" w:fill="FFFFFF"/>
            <w:vAlign w:val="center"/>
            <w:hideMark/>
          </w:tcPr>
          <w:p w14:paraId="6BD9F99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1270</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2448942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1C8616DE"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17C2931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SCO2366</w:t>
            </w:r>
          </w:p>
        </w:tc>
        <w:tc>
          <w:tcPr>
            <w:tcW w:w="3346" w:type="dxa"/>
            <w:tcBorders>
              <w:top w:val="nil"/>
              <w:left w:val="single" w:sz="8" w:space="0" w:color="000001"/>
              <w:bottom w:val="single" w:sz="8" w:space="0" w:color="000001"/>
              <w:right w:val="nil"/>
            </w:tcBorders>
            <w:shd w:val="clear" w:color="000000" w:fill="FFFFFF"/>
            <w:vAlign w:val="center"/>
            <w:hideMark/>
          </w:tcPr>
          <w:p w14:paraId="1E928C3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hypothetical protein</w:t>
            </w:r>
          </w:p>
        </w:tc>
        <w:tc>
          <w:tcPr>
            <w:tcW w:w="1260" w:type="dxa"/>
            <w:tcBorders>
              <w:top w:val="nil"/>
              <w:left w:val="single" w:sz="8" w:space="0" w:color="000001"/>
              <w:bottom w:val="single" w:sz="8" w:space="0" w:color="000001"/>
              <w:right w:val="nil"/>
            </w:tcBorders>
            <w:shd w:val="clear" w:color="000000" w:fill="FFFFFF"/>
            <w:vAlign w:val="center"/>
            <w:hideMark/>
          </w:tcPr>
          <w:p w14:paraId="7718E04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1141</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10620C7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w:t>
            </w:r>
          </w:p>
        </w:tc>
      </w:tr>
      <w:tr w:rsidR="003578BC" w:rsidRPr="003578BC" w14:paraId="548E8049" w14:textId="77777777" w:rsidTr="003578BC">
        <w:trPr>
          <w:trHeight w:val="540"/>
        </w:trPr>
        <w:tc>
          <w:tcPr>
            <w:tcW w:w="1054" w:type="dxa"/>
            <w:tcBorders>
              <w:top w:val="nil"/>
              <w:left w:val="single" w:sz="8" w:space="0" w:color="000001"/>
              <w:bottom w:val="single" w:sz="8" w:space="0" w:color="000001"/>
              <w:right w:val="nil"/>
            </w:tcBorders>
            <w:shd w:val="clear" w:color="000000" w:fill="FFFFFF"/>
            <w:vAlign w:val="center"/>
            <w:hideMark/>
          </w:tcPr>
          <w:p w14:paraId="5F27F50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SCO6837</w:t>
            </w:r>
          </w:p>
        </w:tc>
        <w:tc>
          <w:tcPr>
            <w:tcW w:w="3346" w:type="dxa"/>
            <w:tcBorders>
              <w:top w:val="nil"/>
              <w:left w:val="single" w:sz="8" w:space="0" w:color="000001"/>
              <w:bottom w:val="single" w:sz="8" w:space="0" w:color="000001"/>
              <w:right w:val="nil"/>
            </w:tcBorders>
            <w:shd w:val="clear" w:color="000000" w:fill="FFFFFF"/>
            <w:vAlign w:val="center"/>
            <w:hideMark/>
          </w:tcPr>
          <w:p w14:paraId="1AEEDD3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arsenic resistance membrane transport protein</w:t>
            </w:r>
          </w:p>
        </w:tc>
        <w:tc>
          <w:tcPr>
            <w:tcW w:w="1260" w:type="dxa"/>
            <w:tcBorders>
              <w:top w:val="nil"/>
              <w:left w:val="single" w:sz="8" w:space="0" w:color="000001"/>
              <w:bottom w:val="single" w:sz="8" w:space="0" w:color="000001"/>
              <w:right w:val="nil"/>
            </w:tcBorders>
            <w:shd w:val="clear" w:color="000000" w:fill="FFFFFF"/>
            <w:vAlign w:val="center"/>
            <w:hideMark/>
          </w:tcPr>
          <w:p w14:paraId="58AA37A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1107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1525573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6CD05AF3" w14:textId="77777777" w:rsidTr="003578BC">
        <w:trPr>
          <w:trHeight w:val="540"/>
        </w:trPr>
        <w:tc>
          <w:tcPr>
            <w:tcW w:w="1054" w:type="dxa"/>
            <w:tcBorders>
              <w:top w:val="nil"/>
              <w:left w:val="single" w:sz="8" w:space="0" w:color="000001"/>
              <w:bottom w:val="single" w:sz="8" w:space="0" w:color="000001"/>
              <w:right w:val="nil"/>
            </w:tcBorders>
            <w:shd w:val="clear" w:color="000000" w:fill="FFFFFF"/>
            <w:vAlign w:val="center"/>
            <w:hideMark/>
          </w:tcPr>
          <w:p w14:paraId="79DC650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SCO4594</w:t>
            </w:r>
          </w:p>
        </w:tc>
        <w:tc>
          <w:tcPr>
            <w:tcW w:w="3346" w:type="dxa"/>
            <w:tcBorders>
              <w:top w:val="nil"/>
              <w:left w:val="single" w:sz="8" w:space="0" w:color="000001"/>
              <w:bottom w:val="single" w:sz="8" w:space="0" w:color="000001"/>
              <w:right w:val="nil"/>
            </w:tcBorders>
            <w:shd w:val="clear" w:color="000000" w:fill="FFFFFF"/>
            <w:vAlign w:val="center"/>
            <w:hideMark/>
          </w:tcPr>
          <w:p w14:paraId="171CCF0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2-oxoglutarate ferredoxin oxidoreductase subunit beta</w:t>
            </w:r>
          </w:p>
        </w:tc>
        <w:tc>
          <w:tcPr>
            <w:tcW w:w="1260" w:type="dxa"/>
            <w:tcBorders>
              <w:top w:val="nil"/>
              <w:left w:val="single" w:sz="8" w:space="0" w:color="000001"/>
              <w:bottom w:val="single" w:sz="8" w:space="0" w:color="000001"/>
              <w:right w:val="nil"/>
            </w:tcBorders>
            <w:shd w:val="clear" w:color="000000" w:fill="FFFFFF"/>
            <w:vAlign w:val="center"/>
            <w:hideMark/>
          </w:tcPr>
          <w:p w14:paraId="47401C5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1057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18BD75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5D7935EA" w14:textId="77777777" w:rsidTr="003578BC">
        <w:trPr>
          <w:trHeight w:val="540"/>
        </w:trPr>
        <w:tc>
          <w:tcPr>
            <w:tcW w:w="1054" w:type="dxa"/>
            <w:tcBorders>
              <w:top w:val="nil"/>
              <w:left w:val="single" w:sz="8" w:space="0" w:color="000001"/>
              <w:bottom w:val="single" w:sz="8" w:space="0" w:color="000001"/>
              <w:right w:val="nil"/>
            </w:tcBorders>
            <w:shd w:val="clear" w:color="000000" w:fill="FFFFFF"/>
            <w:vAlign w:val="center"/>
            <w:hideMark/>
          </w:tcPr>
          <w:p w14:paraId="103E074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SCO6269</w:t>
            </w:r>
          </w:p>
        </w:tc>
        <w:tc>
          <w:tcPr>
            <w:tcW w:w="3346" w:type="dxa"/>
            <w:tcBorders>
              <w:top w:val="nil"/>
              <w:left w:val="single" w:sz="8" w:space="0" w:color="000001"/>
              <w:bottom w:val="single" w:sz="8" w:space="0" w:color="000001"/>
              <w:right w:val="nil"/>
            </w:tcBorders>
            <w:shd w:val="clear" w:color="000000" w:fill="FFFFFF"/>
            <w:vAlign w:val="center"/>
            <w:hideMark/>
          </w:tcPr>
          <w:p w14:paraId="36A9FC7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2-oxoglutarate ferredoxin oxidoreductase subunit beta</w:t>
            </w:r>
          </w:p>
        </w:tc>
        <w:tc>
          <w:tcPr>
            <w:tcW w:w="1260" w:type="dxa"/>
            <w:tcBorders>
              <w:top w:val="nil"/>
              <w:left w:val="single" w:sz="8" w:space="0" w:color="000001"/>
              <w:bottom w:val="single" w:sz="8" w:space="0" w:color="000001"/>
              <w:right w:val="nil"/>
            </w:tcBorders>
            <w:shd w:val="clear" w:color="000000" w:fill="FFFFFF"/>
            <w:vAlign w:val="center"/>
            <w:hideMark/>
          </w:tcPr>
          <w:p w14:paraId="3248557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1051</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1C03EBC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79CB770E"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0E163F2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SCO4885</w:t>
            </w:r>
          </w:p>
        </w:tc>
        <w:tc>
          <w:tcPr>
            <w:tcW w:w="3346" w:type="dxa"/>
            <w:tcBorders>
              <w:top w:val="nil"/>
              <w:left w:val="single" w:sz="8" w:space="0" w:color="000001"/>
              <w:bottom w:val="single" w:sz="8" w:space="0" w:color="000001"/>
              <w:right w:val="nil"/>
            </w:tcBorders>
            <w:shd w:val="clear" w:color="000000" w:fill="FFFFFF"/>
            <w:vAlign w:val="center"/>
            <w:hideMark/>
          </w:tcPr>
          <w:p w14:paraId="0682942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lipoprotein</w:t>
            </w:r>
          </w:p>
        </w:tc>
        <w:tc>
          <w:tcPr>
            <w:tcW w:w="1260" w:type="dxa"/>
            <w:tcBorders>
              <w:top w:val="nil"/>
              <w:left w:val="single" w:sz="8" w:space="0" w:color="000001"/>
              <w:bottom w:val="single" w:sz="8" w:space="0" w:color="000001"/>
              <w:right w:val="nil"/>
            </w:tcBorders>
            <w:shd w:val="clear" w:color="000000" w:fill="FFFFFF"/>
            <w:vAlign w:val="center"/>
            <w:hideMark/>
          </w:tcPr>
          <w:p w14:paraId="5A79E70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1047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11A1732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7291A849"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0DA356C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SCO1471</w:t>
            </w:r>
          </w:p>
        </w:tc>
        <w:tc>
          <w:tcPr>
            <w:tcW w:w="3346" w:type="dxa"/>
            <w:tcBorders>
              <w:top w:val="nil"/>
              <w:left w:val="single" w:sz="8" w:space="0" w:color="000001"/>
              <w:bottom w:val="single" w:sz="8" w:space="0" w:color="000001"/>
              <w:right w:val="nil"/>
            </w:tcBorders>
            <w:shd w:val="clear" w:color="000000" w:fill="FFFFFF"/>
            <w:vAlign w:val="center"/>
            <w:hideMark/>
          </w:tcPr>
          <w:p w14:paraId="4E44484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transposase</w:t>
            </w:r>
          </w:p>
        </w:tc>
        <w:tc>
          <w:tcPr>
            <w:tcW w:w="1260" w:type="dxa"/>
            <w:tcBorders>
              <w:top w:val="nil"/>
              <w:left w:val="single" w:sz="8" w:space="0" w:color="000001"/>
              <w:bottom w:val="single" w:sz="8" w:space="0" w:color="000001"/>
              <w:right w:val="nil"/>
            </w:tcBorders>
            <w:shd w:val="clear" w:color="000000" w:fill="FFFFFF"/>
            <w:vAlign w:val="center"/>
            <w:hideMark/>
          </w:tcPr>
          <w:p w14:paraId="2C96035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1020</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120C07B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w:t>
            </w:r>
          </w:p>
        </w:tc>
      </w:tr>
      <w:tr w:rsidR="003578BC" w:rsidRPr="003578BC" w14:paraId="443A18B3"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58F1F56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SCO2632</w:t>
            </w:r>
          </w:p>
        </w:tc>
        <w:tc>
          <w:tcPr>
            <w:tcW w:w="3346" w:type="dxa"/>
            <w:tcBorders>
              <w:top w:val="nil"/>
              <w:left w:val="single" w:sz="8" w:space="0" w:color="000001"/>
              <w:bottom w:val="single" w:sz="8" w:space="0" w:color="000001"/>
              <w:right w:val="nil"/>
            </w:tcBorders>
            <w:shd w:val="clear" w:color="000000" w:fill="FFFFFF"/>
            <w:vAlign w:val="center"/>
            <w:hideMark/>
          </w:tcPr>
          <w:p w14:paraId="556128A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transposase</w:t>
            </w:r>
          </w:p>
        </w:tc>
        <w:tc>
          <w:tcPr>
            <w:tcW w:w="1260" w:type="dxa"/>
            <w:tcBorders>
              <w:top w:val="nil"/>
              <w:left w:val="single" w:sz="8" w:space="0" w:color="000001"/>
              <w:bottom w:val="single" w:sz="8" w:space="0" w:color="000001"/>
              <w:right w:val="nil"/>
            </w:tcBorders>
            <w:shd w:val="clear" w:color="000000" w:fill="FFFFFF"/>
            <w:vAlign w:val="center"/>
            <w:hideMark/>
          </w:tcPr>
          <w:p w14:paraId="0B6117D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1020</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26DB402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4</w:t>
            </w:r>
          </w:p>
        </w:tc>
      </w:tr>
      <w:tr w:rsidR="003578BC" w:rsidRPr="003578BC" w14:paraId="223B5FE4"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03D26BC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SCO4370</w:t>
            </w:r>
          </w:p>
        </w:tc>
        <w:tc>
          <w:tcPr>
            <w:tcW w:w="3346" w:type="dxa"/>
            <w:tcBorders>
              <w:top w:val="nil"/>
              <w:left w:val="single" w:sz="8" w:space="0" w:color="000001"/>
              <w:bottom w:val="single" w:sz="8" w:space="0" w:color="000001"/>
              <w:right w:val="nil"/>
            </w:tcBorders>
            <w:shd w:val="clear" w:color="000000" w:fill="FFFFFF"/>
            <w:vAlign w:val="center"/>
            <w:hideMark/>
          </w:tcPr>
          <w:p w14:paraId="3A7CDE6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transposase</w:t>
            </w:r>
          </w:p>
        </w:tc>
        <w:tc>
          <w:tcPr>
            <w:tcW w:w="1260" w:type="dxa"/>
            <w:tcBorders>
              <w:top w:val="nil"/>
              <w:left w:val="single" w:sz="8" w:space="0" w:color="000001"/>
              <w:bottom w:val="single" w:sz="8" w:space="0" w:color="000001"/>
              <w:right w:val="nil"/>
            </w:tcBorders>
            <w:shd w:val="clear" w:color="000000" w:fill="FFFFFF"/>
            <w:vAlign w:val="center"/>
            <w:hideMark/>
          </w:tcPr>
          <w:p w14:paraId="636DB31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1020</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27D769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w:t>
            </w:r>
          </w:p>
        </w:tc>
      </w:tr>
      <w:tr w:rsidR="003578BC" w:rsidRPr="003578BC" w14:paraId="39490F10"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5ADA69E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SCO4698</w:t>
            </w:r>
          </w:p>
        </w:tc>
        <w:tc>
          <w:tcPr>
            <w:tcW w:w="3346" w:type="dxa"/>
            <w:tcBorders>
              <w:top w:val="nil"/>
              <w:left w:val="single" w:sz="8" w:space="0" w:color="000001"/>
              <w:bottom w:val="single" w:sz="8" w:space="0" w:color="000001"/>
              <w:right w:val="nil"/>
            </w:tcBorders>
            <w:shd w:val="clear" w:color="000000" w:fill="FFFFFF"/>
            <w:vAlign w:val="center"/>
            <w:hideMark/>
          </w:tcPr>
          <w:p w14:paraId="081E672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IS1652 transposase</w:t>
            </w:r>
          </w:p>
        </w:tc>
        <w:tc>
          <w:tcPr>
            <w:tcW w:w="1260" w:type="dxa"/>
            <w:tcBorders>
              <w:top w:val="nil"/>
              <w:left w:val="single" w:sz="8" w:space="0" w:color="000001"/>
              <w:bottom w:val="single" w:sz="8" w:space="0" w:color="000001"/>
              <w:right w:val="nil"/>
            </w:tcBorders>
            <w:shd w:val="clear" w:color="000000" w:fill="FFFFFF"/>
            <w:vAlign w:val="center"/>
            <w:hideMark/>
          </w:tcPr>
          <w:p w14:paraId="116792D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1020</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4D7915E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w:t>
            </w:r>
          </w:p>
        </w:tc>
      </w:tr>
      <w:tr w:rsidR="003578BC" w:rsidRPr="003578BC" w14:paraId="0E84965F"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42D3A6B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SCO4183</w:t>
            </w:r>
          </w:p>
        </w:tc>
        <w:tc>
          <w:tcPr>
            <w:tcW w:w="3346" w:type="dxa"/>
            <w:tcBorders>
              <w:top w:val="nil"/>
              <w:left w:val="single" w:sz="8" w:space="0" w:color="000001"/>
              <w:bottom w:val="single" w:sz="8" w:space="0" w:color="000001"/>
              <w:right w:val="nil"/>
            </w:tcBorders>
            <w:shd w:val="clear" w:color="000000" w:fill="FFFFFF"/>
            <w:vAlign w:val="center"/>
            <w:hideMark/>
          </w:tcPr>
          <w:p w14:paraId="4CB076E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transposase</w:t>
            </w:r>
          </w:p>
        </w:tc>
        <w:tc>
          <w:tcPr>
            <w:tcW w:w="1260" w:type="dxa"/>
            <w:tcBorders>
              <w:top w:val="nil"/>
              <w:left w:val="single" w:sz="8" w:space="0" w:color="000001"/>
              <w:bottom w:val="single" w:sz="8" w:space="0" w:color="000001"/>
              <w:right w:val="nil"/>
            </w:tcBorders>
            <w:shd w:val="clear" w:color="000000" w:fill="FFFFFF"/>
            <w:vAlign w:val="center"/>
            <w:hideMark/>
          </w:tcPr>
          <w:p w14:paraId="28CE586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1018</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F2160A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w:t>
            </w:r>
          </w:p>
        </w:tc>
      </w:tr>
      <w:tr w:rsidR="003578BC" w:rsidRPr="003578BC" w14:paraId="1578B8A2"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0F896F7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lastRenderedPageBreak/>
              <w:t>SCO5514</w:t>
            </w:r>
          </w:p>
        </w:tc>
        <w:tc>
          <w:tcPr>
            <w:tcW w:w="3346" w:type="dxa"/>
            <w:tcBorders>
              <w:top w:val="nil"/>
              <w:left w:val="single" w:sz="8" w:space="0" w:color="000001"/>
              <w:bottom w:val="single" w:sz="8" w:space="0" w:color="000001"/>
              <w:right w:val="nil"/>
            </w:tcBorders>
            <w:shd w:val="clear" w:color="000000" w:fill="FFFFFF"/>
            <w:vAlign w:val="center"/>
            <w:hideMark/>
          </w:tcPr>
          <w:p w14:paraId="2686D1F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 xml:space="preserve">ketol-acid </w:t>
            </w:r>
            <w:proofErr w:type="spellStart"/>
            <w:r w:rsidRPr="003578BC">
              <w:rPr>
                <w:rFonts w:ascii="Times New Roman" w:eastAsia="Times New Roman" w:hAnsi="Times New Roman" w:cs="Times New Roman"/>
                <w:sz w:val="20"/>
                <w:szCs w:val="20"/>
              </w:rPr>
              <w:t>reductoisomerase</w:t>
            </w:r>
            <w:proofErr w:type="spellEnd"/>
          </w:p>
        </w:tc>
        <w:tc>
          <w:tcPr>
            <w:tcW w:w="1260" w:type="dxa"/>
            <w:tcBorders>
              <w:top w:val="nil"/>
              <w:left w:val="single" w:sz="8" w:space="0" w:color="000001"/>
              <w:bottom w:val="single" w:sz="8" w:space="0" w:color="000001"/>
              <w:right w:val="nil"/>
            </w:tcBorders>
            <w:shd w:val="clear" w:color="000000" w:fill="FFFFFF"/>
            <w:vAlign w:val="center"/>
            <w:hideMark/>
          </w:tcPr>
          <w:p w14:paraId="1D32F75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999</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47474D9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w:t>
            </w:r>
          </w:p>
        </w:tc>
      </w:tr>
      <w:tr w:rsidR="003578BC" w:rsidRPr="003578BC" w14:paraId="37523AB8"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534FCE5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SCO0091</w:t>
            </w:r>
          </w:p>
        </w:tc>
        <w:tc>
          <w:tcPr>
            <w:tcW w:w="3346" w:type="dxa"/>
            <w:tcBorders>
              <w:top w:val="nil"/>
              <w:left w:val="single" w:sz="8" w:space="0" w:color="000001"/>
              <w:bottom w:val="single" w:sz="8" w:space="0" w:color="000001"/>
              <w:right w:val="nil"/>
            </w:tcBorders>
            <w:shd w:val="clear" w:color="000000" w:fill="FFFFFF"/>
            <w:vAlign w:val="center"/>
            <w:hideMark/>
          </w:tcPr>
          <w:p w14:paraId="37AC590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IS1652 transposase</w:t>
            </w:r>
          </w:p>
        </w:tc>
        <w:tc>
          <w:tcPr>
            <w:tcW w:w="1260" w:type="dxa"/>
            <w:tcBorders>
              <w:top w:val="nil"/>
              <w:left w:val="single" w:sz="8" w:space="0" w:color="000001"/>
              <w:bottom w:val="single" w:sz="8" w:space="0" w:color="000001"/>
              <w:right w:val="nil"/>
            </w:tcBorders>
            <w:shd w:val="clear" w:color="000000" w:fill="FFFFFF"/>
            <w:vAlign w:val="center"/>
            <w:hideMark/>
          </w:tcPr>
          <w:p w14:paraId="69E0C89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957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6F7D5C7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5E56413B"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68A382E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SCO0368</w:t>
            </w:r>
          </w:p>
        </w:tc>
        <w:tc>
          <w:tcPr>
            <w:tcW w:w="3346" w:type="dxa"/>
            <w:tcBorders>
              <w:top w:val="nil"/>
              <w:left w:val="single" w:sz="8" w:space="0" w:color="000001"/>
              <w:bottom w:val="single" w:sz="8" w:space="0" w:color="000001"/>
              <w:right w:val="nil"/>
            </w:tcBorders>
            <w:shd w:val="clear" w:color="000000" w:fill="FFFFFF"/>
            <w:vAlign w:val="center"/>
            <w:hideMark/>
          </w:tcPr>
          <w:p w14:paraId="63E0CA0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transposase</w:t>
            </w:r>
          </w:p>
        </w:tc>
        <w:tc>
          <w:tcPr>
            <w:tcW w:w="1260" w:type="dxa"/>
            <w:tcBorders>
              <w:top w:val="nil"/>
              <w:left w:val="single" w:sz="8" w:space="0" w:color="000001"/>
              <w:bottom w:val="single" w:sz="8" w:space="0" w:color="000001"/>
              <w:right w:val="nil"/>
            </w:tcBorders>
            <w:shd w:val="clear" w:color="000000" w:fill="FFFFFF"/>
            <w:vAlign w:val="center"/>
            <w:hideMark/>
          </w:tcPr>
          <w:p w14:paraId="41B2612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957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7345F85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23A889FD"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2E1163D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SCO7335</w:t>
            </w:r>
          </w:p>
        </w:tc>
        <w:tc>
          <w:tcPr>
            <w:tcW w:w="3346" w:type="dxa"/>
            <w:tcBorders>
              <w:top w:val="nil"/>
              <w:left w:val="single" w:sz="8" w:space="0" w:color="000001"/>
              <w:bottom w:val="single" w:sz="8" w:space="0" w:color="000001"/>
              <w:right w:val="nil"/>
            </w:tcBorders>
            <w:shd w:val="clear" w:color="000000" w:fill="FFFFFF"/>
            <w:vAlign w:val="center"/>
            <w:hideMark/>
          </w:tcPr>
          <w:p w14:paraId="6C307FD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alpha-amylase</w:t>
            </w:r>
          </w:p>
        </w:tc>
        <w:tc>
          <w:tcPr>
            <w:tcW w:w="1260" w:type="dxa"/>
            <w:tcBorders>
              <w:top w:val="nil"/>
              <w:left w:val="single" w:sz="8" w:space="0" w:color="000001"/>
              <w:bottom w:val="single" w:sz="8" w:space="0" w:color="000001"/>
              <w:right w:val="nil"/>
            </w:tcBorders>
            <w:shd w:val="clear" w:color="000000" w:fill="FFFFFF"/>
            <w:vAlign w:val="center"/>
            <w:hideMark/>
          </w:tcPr>
          <w:p w14:paraId="1BA5D059"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957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4336AD7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w:t>
            </w:r>
          </w:p>
        </w:tc>
      </w:tr>
      <w:tr w:rsidR="003578BC" w:rsidRPr="003578BC" w14:paraId="6CE7E5ED"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13C282C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SCO7803</w:t>
            </w:r>
          </w:p>
        </w:tc>
        <w:tc>
          <w:tcPr>
            <w:tcW w:w="3346" w:type="dxa"/>
            <w:tcBorders>
              <w:top w:val="nil"/>
              <w:left w:val="single" w:sz="8" w:space="0" w:color="000001"/>
              <w:bottom w:val="single" w:sz="8" w:space="0" w:color="000001"/>
              <w:right w:val="nil"/>
            </w:tcBorders>
            <w:shd w:val="clear" w:color="000000" w:fill="FFFFFF"/>
            <w:vAlign w:val="center"/>
            <w:hideMark/>
          </w:tcPr>
          <w:p w14:paraId="281F09C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insertion element transposase</w:t>
            </w:r>
          </w:p>
        </w:tc>
        <w:tc>
          <w:tcPr>
            <w:tcW w:w="1260" w:type="dxa"/>
            <w:tcBorders>
              <w:top w:val="nil"/>
              <w:left w:val="single" w:sz="8" w:space="0" w:color="000001"/>
              <w:bottom w:val="single" w:sz="8" w:space="0" w:color="000001"/>
              <w:right w:val="nil"/>
            </w:tcBorders>
            <w:shd w:val="clear" w:color="000000" w:fill="FFFFFF"/>
            <w:vAlign w:val="center"/>
            <w:hideMark/>
          </w:tcPr>
          <w:p w14:paraId="49C6945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957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6236D72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5775D4CC"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176CA63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SCO5641</w:t>
            </w:r>
          </w:p>
        </w:tc>
        <w:tc>
          <w:tcPr>
            <w:tcW w:w="3346" w:type="dxa"/>
            <w:tcBorders>
              <w:top w:val="nil"/>
              <w:left w:val="single" w:sz="8" w:space="0" w:color="000001"/>
              <w:bottom w:val="single" w:sz="8" w:space="0" w:color="000001"/>
              <w:right w:val="nil"/>
            </w:tcBorders>
            <w:shd w:val="clear" w:color="000000" w:fill="FFFFFF"/>
            <w:vAlign w:val="center"/>
            <w:hideMark/>
          </w:tcPr>
          <w:p w14:paraId="3E3256C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transposase</w:t>
            </w:r>
          </w:p>
        </w:tc>
        <w:tc>
          <w:tcPr>
            <w:tcW w:w="1260" w:type="dxa"/>
            <w:tcBorders>
              <w:top w:val="nil"/>
              <w:left w:val="single" w:sz="8" w:space="0" w:color="000001"/>
              <w:bottom w:val="single" w:sz="8" w:space="0" w:color="000001"/>
              <w:right w:val="nil"/>
            </w:tcBorders>
            <w:shd w:val="clear" w:color="000000" w:fill="FFFFFF"/>
            <w:vAlign w:val="center"/>
            <w:hideMark/>
          </w:tcPr>
          <w:p w14:paraId="2C385B0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955</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909C92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1C0DD350"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5E717FD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SCO7819</w:t>
            </w:r>
          </w:p>
        </w:tc>
        <w:tc>
          <w:tcPr>
            <w:tcW w:w="3346" w:type="dxa"/>
            <w:tcBorders>
              <w:top w:val="nil"/>
              <w:left w:val="single" w:sz="8" w:space="0" w:color="000001"/>
              <w:bottom w:val="single" w:sz="8" w:space="0" w:color="000001"/>
              <w:right w:val="nil"/>
            </w:tcBorders>
            <w:shd w:val="clear" w:color="000000" w:fill="FFFFFF"/>
            <w:vAlign w:val="center"/>
            <w:hideMark/>
          </w:tcPr>
          <w:p w14:paraId="4341F38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hypothetical protein</w:t>
            </w:r>
          </w:p>
        </w:tc>
        <w:tc>
          <w:tcPr>
            <w:tcW w:w="1260" w:type="dxa"/>
            <w:tcBorders>
              <w:top w:val="nil"/>
              <w:left w:val="single" w:sz="8" w:space="0" w:color="000001"/>
              <w:bottom w:val="single" w:sz="8" w:space="0" w:color="000001"/>
              <w:right w:val="nil"/>
            </w:tcBorders>
            <w:shd w:val="clear" w:color="000000" w:fill="FFFFFF"/>
            <w:vAlign w:val="center"/>
            <w:hideMark/>
          </w:tcPr>
          <w:p w14:paraId="54288A7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847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3255AE5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38B09B1E"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5970752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SCO5634</w:t>
            </w:r>
          </w:p>
        </w:tc>
        <w:tc>
          <w:tcPr>
            <w:tcW w:w="3346" w:type="dxa"/>
            <w:tcBorders>
              <w:top w:val="nil"/>
              <w:left w:val="single" w:sz="8" w:space="0" w:color="000001"/>
              <w:bottom w:val="single" w:sz="8" w:space="0" w:color="000001"/>
              <w:right w:val="nil"/>
            </w:tcBorders>
            <w:shd w:val="clear" w:color="000000" w:fill="FFFFFF"/>
            <w:vAlign w:val="center"/>
            <w:hideMark/>
          </w:tcPr>
          <w:p w14:paraId="4A4A87B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pseudo</w:t>
            </w:r>
          </w:p>
        </w:tc>
        <w:tc>
          <w:tcPr>
            <w:tcW w:w="1260" w:type="dxa"/>
            <w:tcBorders>
              <w:top w:val="nil"/>
              <w:left w:val="single" w:sz="8" w:space="0" w:color="000001"/>
              <w:bottom w:val="single" w:sz="8" w:space="0" w:color="000001"/>
              <w:right w:val="nil"/>
            </w:tcBorders>
            <w:shd w:val="clear" w:color="000000" w:fill="FFFFFF"/>
            <w:vAlign w:val="center"/>
            <w:hideMark/>
          </w:tcPr>
          <w:p w14:paraId="28458D0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596</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F40816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068582D9"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6A3B93C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SCO5292</w:t>
            </w:r>
          </w:p>
        </w:tc>
        <w:tc>
          <w:tcPr>
            <w:tcW w:w="3346" w:type="dxa"/>
            <w:tcBorders>
              <w:top w:val="nil"/>
              <w:left w:val="single" w:sz="8" w:space="0" w:color="000001"/>
              <w:bottom w:val="single" w:sz="8" w:space="0" w:color="000001"/>
              <w:right w:val="nil"/>
            </w:tcBorders>
            <w:shd w:val="clear" w:color="000000" w:fill="FFFFFF"/>
            <w:vAlign w:val="center"/>
            <w:hideMark/>
          </w:tcPr>
          <w:p w14:paraId="0AA231B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ATP/GTP-binding protein</w:t>
            </w:r>
          </w:p>
        </w:tc>
        <w:tc>
          <w:tcPr>
            <w:tcW w:w="1260" w:type="dxa"/>
            <w:tcBorders>
              <w:top w:val="nil"/>
              <w:left w:val="single" w:sz="8" w:space="0" w:color="000001"/>
              <w:bottom w:val="single" w:sz="8" w:space="0" w:color="000001"/>
              <w:right w:val="nil"/>
            </w:tcBorders>
            <w:shd w:val="clear" w:color="000000" w:fill="FFFFFF"/>
            <w:vAlign w:val="center"/>
            <w:hideMark/>
          </w:tcPr>
          <w:p w14:paraId="0B5AC25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576</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33DED45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4E53FD80"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4AF985D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SCO4061</w:t>
            </w:r>
          </w:p>
        </w:tc>
        <w:tc>
          <w:tcPr>
            <w:tcW w:w="3346" w:type="dxa"/>
            <w:tcBorders>
              <w:top w:val="nil"/>
              <w:left w:val="single" w:sz="8" w:space="0" w:color="000001"/>
              <w:bottom w:val="single" w:sz="8" w:space="0" w:color="000001"/>
              <w:right w:val="nil"/>
            </w:tcBorders>
            <w:shd w:val="clear" w:color="000000" w:fill="FFFFFF"/>
            <w:vAlign w:val="center"/>
            <w:hideMark/>
          </w:tcPr>
          <w:p w14:paraId="6191509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hypothetical protein</w:t>
            </w:r>
          </w:p>
        </w:tc>
        <w:tc>
          <w:tcPr>
            <w:tcW w:w="1260" w:type="dxa"/>
            <w:tcBorders>
              <w:top w:val="nil"/>
              <w:left w:val="single" w:sz="8" w:space="0" w:color="000001"/>
              <w:bottom w:val="single" w:sz="8" w:space="0" w:color="000001"/>
              <w:right w:val="nil"/>
            </w:tcBorders>
            <w:shd w:val="clear" w:color="000000" w:fill="FFFFFF"/>
            <w:vAlign w:val="center"/>
            <w:hideMark/>
          </w:tcPr>
          <w:p w14:paraId="1ECE955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556</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7644F410"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30896534"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073102B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SCO6395</w:t>
            </w:r>
          </w:p>
        </w:tc>
        <w:tc>
          <w:tcPr>
            <w:tcW w:w="3346" w:type="dxa"/>
            <w:tcBorders>
              <w:top w:val="nil"/>
              <w:left w:val="single" w:sz="8" w:space="0" w:color="000001"/>
              <w:bottom w:val="single" w:sz="8" w:space="0" w:color="000001"/>
              <w:right w:val="nil"/>
            </w:tcBorders>
            <w:shd w:val="clear" w:color="000000" w:fill="FFFFFF"/>
            <w:vAlign w:val="center"/>
            <w:hideMark/>
          </w:tcPr>
          <w:p w14:paraId="7E424A4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pseudo</w:t>
            </w:r>
          </w:p>
        </w:tc>
        <w:tc>
          <w:tcPr>
            <w:tcW w:w="1260" w:type="dxa"/>
            <w:tcBorders>
              <w:top w:val="nil"/>
              <w:left w:val="single" w:sz="8" w:space="0" w:color="000001"/>
              <w:bottom w:val="single" w:sz="8" w:space="0" w:color="000001"/>
              <w:right w:val="nil"/>
            </w:tcBorders>
            <w:shd w:val="clear" w:color="000000" w:fill="FFFFFF"/>
            <w:vAlign w:val="center"/>
            <w:hideMark/>
          </w:tcPr>
          <w:p w14:paraId="50283BD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379</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328B996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w:t>
            </w:r>
          </w:p>
        </w:tc>
      </w:tr>
      <w:tr w:rsidR="003578BC" w:rsidRPr="003578BC" w14:paraId="7992E29A"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21FC52B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SCO7805</w:t>
            </w:r>
          </w:p>
        </w:tc>
        <w:tc>
          <w:tcPr>
            <w:tcW w:w="3346" w:type="dxa"/>
            <w:tcBorders>
              <w:top w:val="nil"/>
              <w:left w:val="single" w:sz="8" w:space="0" w:color="000001"/>
              <w:bottom w:val="single" w:sz="8" w:space="0" w:color="000001"/>
              <w:right w:val="nil"/>
            </w:tcBorders>
            <w:shd w:val="clear" w:color="000000" w:fill="FFFFFF"/>
            <w:vAlign w:val="center"/>
            <w:hideMark/>
          </w:tcPr>
          <w:p w14:paraId="67FEBDC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hypothetical protein</w:t>
            </w:r>
          </w:p>
        </w:tc>
        <w:tc>
          <w:tcPr>
            <w:tcW w:w="1260" w:type="dxa"/>
            <w:tcBorders>
              <w:top w:val="nil"/>
              <w:left w:val="single" w:sz="8" w:space="0" w:color="000001"/>
              <w:bottom w:val="single" w:sz="8" w:space="0" w:color="000001"/>
              <w:right w:val="nil"/>
            </w:tcBorders>
            <w:shd w:val="clear" w:color="000000" w:fill="FFFFFF"/>
            <w:vAlign w:val="center"/>
            <w:hideMark/>
          </w:tcPr>
          <w:p w14:paraId="32C3601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336</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C49782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23C4E660"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130C32D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SCO6403</w:t>
            </w:r>
          </w:p>
        </w:tc>
        <w:tc>
          <w:tcPr>
            <w:tcW w:w="3346" w:type="dxa"/>
            <w:tcBorders>
              <w:top w:val="nil"/>
              <w:left w:val="single" w:sz="8" w:space="0" w:color="000001"/>
              <w:bottom w:val="single" w:sz="8" w:space="0" w:color="000001"/>
              <w:right w:val="nil"/>
            </w:tcBorders>
            <w:shd w:val="clear" w:color="000000" w:fill="FFFFFF"/>
            <w:vAlign w:val="center"/>
            <w:hideMark/>
          </w:tcPr>
          <w:p w14:paraId="5608517A"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hypothetical protein</w:t>
            </w:r>
          </w:p>
        </w:tc>
        <w:tc>
          <w:tcPr>
            <w:tcW w:w="1260" w:type="dxa"/>
            <w:tcBorders>
              <w:top w:val="nil"/>
              <w:left w:val="single" w:sz="8" w:space="0" w:color="000001"/>
              <w:bottom w:val="single" w:sz="8" w:space="0" w:color="000001"/>
              <w:right w:val="nil"/>
            </w:tcBorders>
            <w:shd w:val="clear" w:color="000000" w:fill="FFFFFF"/>
            <w:vAlign w:val="center"/>
            <w:hideMark/>
          </w:tcPr>
          <w:p w14:paraId="182AA59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309</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371E62E6"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486A8AC7"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53C6BC0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SCOr15</w:t>
            </w:r>
          </w:p>
        </w:tc>
        <w:tc>
          <w:tcPr>
            <w:tcW w:w="3346" w:type="dxa"/>
            <w:tcBorders>
              <w:top w:val="nil"/>
              <w:left w:val="single" w:sz="8" w:space="0" w:color="000001"/>
              <w:bottom w:val="single" w:sz="8" w:space="0" w:color="000001"/>
              <w:right w:val="nil"/>
            </w:tcBorders>
            <w:shd w:val="clear" w:color="000000" w:fill="FFFFFF"/>
            <w:vAlign w:val="center"/>
            <w:hideMark/>
          </w:tcPr>
          <w:p w14:paraId="0A28398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5S ribosomal RNA</w:t>
            </w:r>
          </w:p>
        </w:tc>
        <w:tc>
          <w:tcPr>
            <w:tcW w:w="1260" w:type="dxa"/>
            <w:tcBorders>
              <w:top w:val="nil"/>
              <w:left w:val="single" w:sz="8" w:space="0" w:color="000001"/>
              <w:bottom w:val="single" w:sz="8" w:space="0" w:color="000001"/>
              <w:right w:val="nil"/>
            </w:tcBorders>
            <w:shd w:val="clear" w:color="000000" w:fill="FFFFFF"/>
            <w:vAlign w:val="center"/>
            <w:hideMark/>
          </w:tcPr>
          <w:p w14:paraId="4432BEF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121</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69D5C16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28606ADA"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3A5ACAC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SCOr04</w:t>
            </w:r>
          </w:p>
        </w:tc>
        <w:tc>
          <w:tcPr>
            <w:tcW w:w="3346" w:type="dxa"/>
            <w:tcBorders>
              <w:top w:val="nil"/>
              <w:left w:val="single" w:sz="8" w:space="0" w:color="000001"/>
              <w:bottom w:val="single" w:sz="8" w:space="0" w:color="000001"/>
              <w:right w:val="nil"/>
            </w:tcBorders>
            <w:shd w:val="clear" w:color="000000" w:fill="FFFFFF"/>
            <w:vAlign w:val="center"/>
            <w:hideMark/>
          </w:tcPr>
          <w:p w14:paraId="482165D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5S ribosomal RNA</w:t>
            </w:r>
          </w:p>
        </w:tc>
        <w:tc>
          <w:tcPr>
            <w:tcW w:w="1260" w:type="dxa"/>
            <w:tcBorders>
              <w:top w:val="nil"/>
              <w:left w:val="single" w:sz="8" w:space="0" w:color="000001"/>
              <w:bottom w:val="single" w:sz="8" w:space="0" w:color="000001"/>
              <w:right w:val="nil"/>
            </w:tcBorders>
            <w:shd w:val="clear" w:color="000000" w:fill="FFFFFF"/>
            <w:vAlign w:val="center"/>
            <w:hideMark/>
          </w:tcPr>
          <w:p w14:paraId="444CE27D"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119</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5499B92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502C3A08"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15EFFFB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SCOr01</w:t>
            </w:r>
          </w:p>
        </w:tc>
        <w:tc>
          <w:tcPr>
            <w:tcW w:w="3346" w:type="dxa"/>
            <w:tcBorders>
              <w:top w:val="nil"/>
              <w:left w:val="single" w:sz="8" w:space="0" w:color="000001"/>
              <w:bottom w:val="single" w:sz="8" w:space="0" w:color="000001"/>
              <w:right w:val="nil"/>
            </w:tcBorders>
            <w:shd w:val="clear" w:color="000000" w:fill="FFFFFF"/>
            <w:vAlign w:val="center"/>
            <w:hideMark/>
          </w:tcPr>
          <w:p w14:paraId="3331029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5S ribosomal RNA</w:t>
            </w:r>
          </w:p>
        </w:tc>
        <w:tc>
          <w:tcPr>
            <w:tcW w:w="1260" w:type="dxa"/>
            <w:tcBorders>
              <w:top w:val="nil"/>
              <w:left w:val="single" w:sz="8" w:space="0" w:color="000001"/>
              <w:bottom w:val="single" w:sz="8" w:space="0" w:color="000001"/>
              <w:right w:val="nil"/>
            </w:tcBorders>
            <w:shd w:val="clear" w:color="000000" w:fill="FFFFFF"/>
            <w:vAlign w:val="center"/>
            <w:hideMark/>
          </w:tcPr>
          <w:p w14:paraId="7A3E2EA7"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118</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3E90B2E8"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544A5B5E"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4BBB373F"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SCOr10</w:t>
            </w:r>
          </w:p>
        </w:tc>
        <w:tc>
          <w:tcPr>
            <w:tcW w:w="3346" w:type="dxa"/>
            <w:tcBorders>
              <w:top w:val="nil"/>
              <w:left w:val="single" w:sz="8" w:space="0" w:color="000001"/>
              <w:bottom w:val="single" w:sz="8" w:space="0" w:color="000001"/>
              <w:right w:val="nil"/>
            </w:tcBorders>
            <w:shd w:val="clear" w:color="000000" w:fill="FFFFFF"/>
            <w:vAlign w:val="center"/>
            <w:hideMark/>
          </w:tcPr>
          <w:p w14:paraId="68434CC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5S ribosomal RNA</w:t>
            </w:r>
          </w:p>
        </w:tc>
        <w:tc>
          <w:tcPr>
            <w:tcW w:w="1260" w:type="dxa"/>
            <w:tcBorders>
              <w:top w:val="nil"/>
              <w:left w:val="single" w:sz="8" w:space="0" w:color="000001"/>
              <w:bottom w:val="single" w:sz="8" w:space="0" w:color="000001"/>
              <w:right w:val="nil"/>
            </w:tcBorders>
            <w:shd w:val="clear" w:color="000000" w:fill="FFFFFF"/>
            <w:vAlign w:val="center"/>
            <w:hideMark/>
          </w:tcPr>
          <w:p w14:paraId="78E4F615"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117</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02C17FA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35E2406D"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43A0061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SCOt05</w:t>
            </w:r>
          </w:p>
        </w:tc>
        <w:tc>
          <w:tcPr>
            <w:tcW w:w="3346" w:type="dxa"/>
            <w:tcBorders>
              <w:top w:val="nil"/>
              <w:left w:val="single" w:sz="8" w:space="0" w:color="000001"/>
              <w:bottom w:val="single" w:sz="8" w:space="0" w:color="000001"/>
              <w:right w:val="nil"/>
            </w:tcBorders>
            <w:shd w:val="clear" w:color="000000" w:fill="FFFFFF"/>
            <w:vAlign w:val="center"/>
            <w:hideMark/>
          </w:tcPr>
          <w:p w14:paraId="6D172C4C"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proofErr w:type="spellStart"/>
            <w:r w:rsidRPr="003578BC">
              <w:rPr>
                <w:rFonts w:ascii="Times New Roman" w:eastAsia="Times New Roman" w:hAnsi="Times New Roman" w:cs="Times New Roman"/>
                <w:sz w:val="20"/>
                <w:szCs w:val="20"/>
              </w:rPr>
              <w:t>tRNA</w:t>
            </w:r>
            <w:proofErr w:type="spellEnd"/>
          </w:p>
        </w:tc>
        <w:tc>
          <w:tcPr>
            <w:tcW w:w="1260" w:type="dxa"/>
            <w:tcBorders>
              <w:top w:val="nil"/>
              <w:left w:val="single" w:sz="8" w:space="0" w:color="000001"/>
              <w:bottom w:val="single" w:sz="8" w:space="0" w:color="000001"/>
              <w:right w:val="nil"/>
            </w:tcBorders>
            <w:shd w:val="clear" w:color="000000" w:fill="FFFFFF"/>
            <w:vAlign w:val="center"/>
            <w:hideMark/>
          </w:tcPr>
          <w:p w14:paraId="2D0B4E6E"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72</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25CC9E51"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r w:rsidR="003578BC" w:rsidRPr="003578BC" w14:paraId="3B504377" w14:textId="77777777" w:rsidTr="003578BC">
        <w:trPr>
          <w:trHeight w:val="280"/>
        </w:trPr>
        <w:tc>
          <w:tcPr>
            <w:tcW w:w="1054" w:type="dxa"/>
            <w:tcBorders>
              <w:top w:val="nil"/>
              <w:left w:val="single" w:sz="8" w:space="0" w:color="000001"/>
              <w:bottom w:val="single" w:sz="8" w:space="0" w:color="000001"/>
              <w:right w:val="nil"/>
            </w:tcBorders>
            <w:shd w:val="clear" w:color="000000" w:fill="FFFFFF"/>
            <w:vAlign w:val="center"/>
            <w:hideMark/>
          </w:tcPr>
          <w:p w14:paraId="43CE5583"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SCOt07</w:t>
            </w:r>
          </w:p>
        </w:tc>
        <w:tc>
          <w:tcPr>
            <w:tcW w:w="3346" w:type="dxa"/>
            <w:tcBorders>
              <w:top w:val="nil"/>
              <w:left w:val="single" w:sz="8" w:space="0" w:color="000001"/>
              <w:bottom w:val="single" w:sz="8" w:space="0" w:color="000001"/>
              <w:right w:val="nil"/>
            </w:tcBorders>
            <w:shd w:val="clear" w:color="000000" w:fill="FFFFFF"/>
            <w:vAlign w:val="center"/>
            <w:hideMark/>
          </w:tcPr>
          <w:p w14:paraId="5DB35A1B"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rPr>
                <w:rFonts w:ascii="Times New Roman" w:eastAsia="Times New Roman" w:hAnsi="Times New Roman" w:cs="Times New Roman"/>
                <w:sz w:val="20"/>
                <w:szCs w:val="20"/>
              </w:rPr>
            </w:pPr>
            <w:proofErr w:type="spellStart"/>
            <w:r w:rsidRPr="003578BC">
              <w:rPr>
                <w:rFonts w:ascii="Times New Roman" w:eastAsia="Times New Roman" w:hAnsi="Times New Roman" w:cs="Times New Roman"/>
                <w:sz w:val="20"/>
                <w:szCs w:val="20"/>
              </w:rPr>
              <w:t>tRNA</w:t>
            </w:r>
            <w:proofErr w:type="spellEnd"/>
          </w:p>
        </w:tc>
        <w:tc>
          <w:tcPr>
            <w:tcW w:w="1260" w:type="dxa"/>
            <w:tcBorders>
              <w:top w:val="nil"/>
              <w:left w:val="single" w:sz="8" w:space="0" w:color="000001"/>
              <w:bottom w:val="single" w:sz="8" w:space="0" w:color="000001"/>
              <w:right w:val="nil"/>
            </w:tcBorders>
            <w:shd w:val="clear" w:color="000000" w:fill="FFFFFF"/>
            <w:vAlign w:val="center"/>
            <w:hideMark/>
          </w:tcPr>
          <w:p w14:paraId="44949DA4"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72</w:t>
            </w:r>
          </w:p>
        </w:tc>
        <w:tc>
          <w:tcPr>
            <w:tcW w:w="1170" w:type="dxa"/>
            <w:tcBorders>
              <w:top w:val="nil"/>
              <w:left w:val="single" w:sz="8" w:space="0" w:color="000001"/>
              <w:bottom w:val="single" w:sz="8" w:space="0" w:color="000001"/>
              <w:right w:val="single" w:sz="8" w:space="0" w:color="000001"/>
            </w:tcBorders>
            <w:shd w:val="clear" w:color="000000" w:fill="FFFFFF"/>
            <w:vAlign w:val="center"/>
            <w:hideMark/>
          </w:tcPr>
          <w:p w14:paraId="147082A2" w14:textId="77777777" w:rsidR="003578BC" w:rsidRPr="003578BC" w:rsidRDefault="003578BC" w:rsidP="003578BC">
            <w:pPr>
              <w:widowControl/>
              <w:pBdr>
                <w:top w:val="none" w:sz="0" w:space="0" w:color="auto"/>
                <w:left w:val="none" w:sz="0" w:space="0" w:color="auto"/>
                <w:bottom w:val="none" w:sz="0" w:space="0" w:color="auto"/>
                <w:right w:val="none" w:sz="0" w:space="0" w:color="auto"/>
                <w:between w:val="none" w:sz="0" w:space="0" w:color="auto"/>
              </w:pBdr>
              <w:jc w:val="right"/>
              <w:rPr>
                <w:rFonts w:ascii="Times New Roman" w:eastAsia="Times New Roman" w:hAnsi="Times New Roman" w:cs="Times New Roman"/>
                <w:sz w:val="20"/>
                <w:szCs w:val="20"/>
              </w:rPr>
            </w:pPr>
            <w:r w:rsidRPr="003578BC">
              <w:rPr>
                <w:rFonts w:ascii="Times New Roman" w:eastAsia="Times New Roman" w:hAnsi="Times New Roman" w:cs="Times New Roman"/>
                <w:sz w:val="20"/>
                <w:szCs w:val="20"/>
              </w:rPr>
              <w:t>2</w:t>
            </w:r>
          </w:p>
        </w:tc>
      </w:tr>
    </w:tbl>
    <w:p w14:paraId="2805664B" w14:textId="51172D8C" w:rsidR="002A25FB" w:rsidRPr="003578BC" w:rsidRDefault="003578BC">
      <w:pPr>
        <w:rPr>
          <w:rFonts w:ascii="Times New Roman" w:hAnsi="Times New Roman" w:cs="Times New Roman"/>
          <w:color w:val="000000" w:themeColor="text1"/>
        </w:rPr>
      </w:pPr>
      <w:r w:rsidRPr="003578BC">
        <w:rPr>
          <w:rFonts w:ascii="Times New Roman" w:eastAsia="Times New Roman" w:hAnsi="Times New Roman" w:cs="Times New Roman"/>
          <w:b/>
          <w:color w:val="000000"/>
        </w:rPr>
        <w:t>Supplementary Table S3.</w:t>
      </w:r>
      <w:r w:rsidRPr="003578BC">
        <w:rPr>
          <w:rFonts w:ascii="Times New Roman" w:eastAsia="Times New Roman" w:hAnsi="Times New Roman" w:cs="Times New Roman"/>
          <w:color w:val="000000"/>
        </w:rPr>
        <w:t xml:space="preserve"> The list of 54 genes from Streptomyces </w:t>
      </w:r>
      <w:proofErr w:type="spellStart"/>
      <w:r w:rsidRPr="003578BC">
        <w:rPr>
          <w:rFonts w:ascii="Times New Roman" w:eastAsia="Times New Roman" w:hAnsi="Times New Roman" w:cs="Times New Roman"/>
          <w:color w:val="000000"/>
        </w:rPr>
        <w:t>coelicolor</w:t>
      </w:r>
      <w:proofErr w:type="spellEnd"/>
      <w:r w:rsidRPr="003578BC">
        <w:rPr>
          <w:rFonts w:ascii="Times New Roman" w:eastAsia="Times New Roman" w:hAnsi="Times New Roman" w:cs="Times New Roman"/>
          <w:color w:val="000000"/>
        </w:rPr>
        <w:t xml:space="preserve"> A3(2) that span multiple contigs even after repeat resolution in the </w:t>
      </w:r>
      <w:proofErr w:type="spellStart"/>
      <w:r w:rsidRPr="003578BC">
        <w:rPr>
          <w:rFonts w:ascii="Times New Roman" w:eastAsia="Times New Roman" w:hAnsi="Times New Roman" w:cs="Times New Roman"/>
          <w:color w:val="000000"/>
        </w:rPr>
        <w:t>SPAdes</w:t>
      </w:r>
      <w:proofErr w:type="spellEnd"/>
      <w:r w:rsidRPr="003578BC">
        <w:rPr>
          <w:rFonts w:ascii="Times New Roman" w:eastAsia="Times New Roman" w:hAnsi="Times New Roman" w:cs="Times New Roman"/>
          <w:color w:val="000000"/>
        </w:rPr>
        <w:t xml:space="preserve"> assembly graph. The length of genes in this table varies from 72 to 13762 (average length is 2997 nucleotides). Multiple biosynthetic genes (e.g., the genes encoding the calcium-dependent antibiotic) are split over several contigs (shown in bold). </w:t>
      </w:r>
      <w:bookmarkStart w:id="0" w:name="_GoBack"/>
      <w:r w:rsidRPr="003578BC">
        <w:rPr>
          <w:rFonts w:ascii="Times New Roman" w:eastAsia="Times New Roman" w:hAnsi="Times New Roman" w:cs="Times New Roman"/>
          <w:color w:val="000000"/>
        </w:rPr>
        <w:t xml:space="preserve">Note that </w:t>
      </w:r>
      <w:r w:rsidR="00272135">
        <w:rPr>
          <w:rFonts w:ascii="Times New Roman" w:eastAsia="Times New Roman" w:hAnsi="Times New Roman" w:cs="Times New Roman"/>
          <w:color w:val="000000"/>
        </w:rPr>
        <w:t xml:space="preserve">in addition to </w:t>
      </w:r>
      <w:r w:rsidRPr="003578BC">
        <w:rPr>
          <w:rFonts w:ascii="Times New Roman" w:eastAsia="Times New Roman" w:hAnsi="Times New Roman" w:cs="Times New Roman"/>
          <w:color w:val="000000"/>
        </w:rPr>
        <w:t>NRPSs and PKSs, e.g.</w:t>
      </w:r>
      <w:r w:rsidR="00272135">
        <w:rPr>
          <w:rFonts w:ascii="Times New Roman" w:eastAsia="Times New Roman" w:hAnsi="Times New Roman" w:cs="Times New Roman"/>
          <w:color w:val="000000"/>
        </w:rPr>
        <w:t xml:space="preserve"> other long genes including</w:t>
      </w:r>
      <w:r w:rsidRPr="003578BC">
        <w:rPr>
          <w:rFonts w:ascii="Times New Roman" w:eastAsia="Times New Roman" w:hAnsi="Times New Roman" w:cs="Times New Roman"/>
          <w:color w:val="000000"/>
        </w:rPr>
        <w:t xml:space="preserve"> 16S RNA genes are </w:t>
      </w:r>
      <w:r w:rsidR="00272135">
        <w:rPr>
          <w:rFonts w:ascii="Times New Roman" w:eastAsia="Times New Roman" w:hAnsi="Times New Roman" w:cs="Times New Roman"/>
          <w:color w:val="000000"/>
        </w:rPr>
        <w:t xml:space="preserve">also </w:t>
      </w:r>
      <w:r w:rsidRPr="003578BC">
        <w:rPr>
          <w:rFonts w:ascii="Times New Roman" w:eastAsia="Times New Roman" w:hAnsi="Times New Roman" w:cs="Times New Roman"/>
          <w:color w:val="000000"/>
        </w:rPr>
        <w:t>highly fragmented in metagenomic assemblies.</w:t>
      </w:r>
      <w:bookmarkEnd w:id="0"/>
    </w:p>
    <w:sectPr w:rsidR="002A25FB" w:rsidRPr="003578B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Times New Roman"/>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Liberation Serif">
    <w:altName w:val="Times New Roman"/>
    <w:panose1 w:val="020B0604020202020204"/>
    <w:charset w:val="00"/>
    <w:family w:val="roman"/>
    <w:pitch w:val="variable"/>
  </w:font>
  <w:font w:name="Segoe UI">
    <w:altName w:val="Calibri"/>
    <w:panose1 w:val="020B0604020202020204"/>
    <w:charset w:val="00"/>
    <w:family w:val="swiss"/>
    <w:pitch w:val="variable"/>
    <w:sig w:usb0="E4002EFF" w:usb1="C000E47F" w:usb2="00000009" w:usb3="00000000" w:csb0="000001FF" w:csb1="00000000"/>
  </w:font>
  <w:font w:name="Gungsuh">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FBB349F"/>
    <w:multiLevelType w:val="multilevel"/>
    <w:tmpl w:val="0AEC3CDA"/>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747A39DF"/>
    <w:multiLevelType w:val="multilevel"/>
    <w:tmpl w:val="7986A3FA"/>
    <w:lvl w:ilvl="0">
      <w:start w:val="1"/>
      <w:numFmt w:val="bullet"/>
      <w:lvlText w:val="●"/>
      <w:lvlJc w:val="left"/>
      <w:pPr>
        <w:ind w:left="720" w:hanging="360"/>
      </w:pPr>
      <w:rPr>
        <w:rFonts w:ascii="Noto Sans Symbols" w:eastAsia="Noto Sans Symbols" w:hAnsi="Noto Sans Symbols" w:cs="Noto Sans Symbols"/>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77DA44E4"/>
    <w:multiLevelType w:val="hybridMultilevel"/>
    <w:tmpl w:val="C57E1AF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2"/>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48B6"/>
    <w:rsid w:val="00135576"/>
    <w:rsid w:val="00143F95"/>
    <w:rsid w:val="00272135"/>
    <w:rsid w:val="002A25FB"/>
    <w:rsid w:val="003578BC"/>
    <w:rsid w:val="00455C28"/>
    <w:rsid w:val="004B051B"/>
    <w:rsid w:val="007B48B6"/>
    <w:rsid w:val="00820547"/>
    <w:rsid w:val="008A3DB1"/>
    <w:rsid w:val="00975E59"/>
    <w:rsid w:val="00A16D8D"/>
    <w:rsid w:val="00AB4285"/>
    <w:rsid w:val="00DB1E04"/>
    <w:rsid w:val="00FE5F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DACF0F"/>
  <w15:chartTrackingRefBased/>
  <w15:docId w15:val="{FFB9CE97-6307-4F6F-BAF4-3104C72866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55C28"/>
    <w:pPr>
      <w:widowControl w:val="0"/>
      <w:pBdr>
        <w:top w:val="nil"/>
        <w:left w:val="nil"/>
        <w:bottom w:val="nil"/>
        <w:right w:val="nil"/>
        <w:between w:val="nil"/>
      </w:pBdr>
      <w:spacing w:after="0" w:line="240" w:lineRule="auto"/>
    </w:pPr>
    <w:rPr>
      <w:rFonts w:ascii="Liberation Serif" w:eastAsia="Liberation Serif" w:hAnsi="Liberation Serif" w:cs="Liberation Serif"/>
      <w:color w:val="00000A"/>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455C28"/>
    <w:pPr>
      <w:widowControl w:val="0"/>
      <w:pBdr>
        <w:top w:val="nil"/>
        <w:left w:val="nil"/>
        <w:bottom w:val="nil"/>
        <w:right w:val="nil"/>
        <w:between w:val="nil"/>
      </w:pBdr>
      <w:spacing w:after="0" w:line="240" w:lineRule="auto"/>
    </w:pPr>
    <w:rPr>
      <w:rFonts w:ascii="Liberation Serif" w:eastAsia="Liberation Serif" w:hAnsi="Liberation Serif" w:cs="Liberation Serif"/>
      <w:color w:val="00000A"/>
      <w:sz w:val="24"/>
      <w:szCs w:val="24"/>
    </w:rPr>
  </w:style>
  <w:style w:type="paragraph" w:styleId="CommentText">
    <w:name w:val="annotation text"/>
    <w:basedOn w:val="Normal"/>
    <w:link w:val="CommentTextChar"/>
    <w:uiPriority w:val="99"/>
    <w:semiHidden/>
    <w:unhideWhenUsed/>
    <w:rsid w:val="00455C28"/>
  </w:style>
  <w:style w:type="character" w:customStyle="1" w:styleId="CommentTextChar">
    <w:name w:val="Comment Text Char"/>
    <w:basedOn w:val="DefaultParagraphFont"/>
    <w:link w:val="CommentText"/>
    <w:uiPriority w:val="99"/>
    <w:semiHidden/>
    <w:rsid w:val="00455C28"/>
    <w:rPr>
      <w:rFonts w:ascii="Liberation Serif" w:eastAsia="Liberation Serif" w:hAnsi="Liberation Serif" w:cs="Liberation Serif"/>
      <w:color w:val="00000A"/>
      <w:sz w:val="24"/>
      <w:szCs w:val="24"/>
    </w:rPr>
  </w:style>
  <w:style w:type="character" w:styleId="CommentReference">
    <w:name w:val="annotation reference"/>
    <w:basedOn w:val="DefaultParagraphFont"/>
    <w:uiPriority w:val="99"/>
    <w:semiHidden/>
    <w:unhideWhenUsed/>
    <w:rsid w:val="00455C28"/>
    <w:rPr>
      <w:sz w:val="18"/>
      <w:szCs w:val="18"/>
    </w:rPr>
  </w:style>
  <w:style w:type="table" w:styleId="TableGrid">
    <w:name w:val="Table Grid"/>
    <w:basedOn w:val="TableNormal"/>
    <w:uiPriority w:val="39"/>
    <w:rsid w:val="00455C28"/>
    <w:pPr>
      <w:spacing w:after="0" w:line="240" w:lineRule="auto"/>
    </w:pPr>
    <w:rPr>
      <w:sz w:val="24"/>
      <w:szCs w:val="24"/>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55C28"/>
    <w:pPr>
      <w:ind w:left="720"/>
      <w:contextualSpacing/>
    </w:pPr>
  </w:style>
  <w:style w:type="paragraph" w:styleId="BalloonText">
    <w:name w:val="Balloon Text"/>
    <w:basedOn w:val="Normal"/>
    <w:link w:val="BalloonTextChar"/>
    <w:uiPriority w:val="99"/>
    <w:semiHidden/>
    <w:unhideWhenUsed/>
    <w:rsid w:val="00455C28"/>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55C28"/>
    <w:rPr>
      <w:rFonts w:ascii="Segoe UI" w:eastAsia="Liberation Serif" w:hAnsi="Segoe UI" w:cs="Segoe UI"/>
      <w:color w:val="00000A"/>
      <w:sz w:val="18"/>
      <w:szCs w:val="18"/>
    </w:rPr>
  </w:style>
  <w:style w:type="paragraph" w:styleId="Revision">
    <w:name w:val="Revision"/>
    <w:hidden/>
    <w:uiPriority w:val="99"/>
    <w:semiHidden/>
    <w:rsid w:val="003578BC"/>
    <w:pPr>
      <w:spacing w:after="0" w:line="240" w:lineRule="auto"/>
    </w:pPr>
    <w:rPr>
      <w:rFonts w:ascii="Liberation Serif" w:eastAsia="Liberation Serif" w:hAnsi="Liberation Serif" w:cs="Liberation Serif"/>
      <w:color w:val="00000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4517539">
      <w:bodyDiv w:val="1"/>
      <w:marLeft w:val="0"/>
      <w:marRight w:val="0"/>
      <w:marTop w:val="0"/>
      <w:marBottom w:val="0"/>
      <w:divBdr>
        <w:top w:val="none" w:sz="0" w:space="0" w:color="auto"/>
        <w:left w:val="none" w:sz="0" w:space="0" w:color="auto"/>
        <w:bottom w:val="none" w:sz="0" w:space="0" w:color="auto"/>
        <w:right w:val="none" w:sz="0" w:space="0" w:color="auto"/>
      </w:divBdr>
    </w:div>
    <w:div w:id="1635864831">
      <w:bodyDiv w:val="1"/>
      <w:marLeft w:val="0"/>
      <w:marRight w:val="0"/>
      <w:marTop w:val="0"/>
      <w:marBottom w:val="0"/>
      <w:divBdr>
        <w:top w:val="none" w:sz="0" w:space="0" w:color="auto"/>
        <w:left w:val="none" w:sz="0" w:space="0" w:color="auto"/>
        <w:bottom w:val="none" w:sz="0" w:space="0" w:color="auto"/>
        <w:right w:val="none" w:sz="0" w:space="0" w:color="auto"/>
      </w:divBdr>
    </w:div>
    <w:div w:id="1862090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emf"/><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D7B44633-EC5B-1743-88E9-BF41CE5455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236</TotalTime>
  <Pages>22</Pages>
  <Words>4572</Words>
  <Characters>26064</Characters>
  <Application>Microsoft Office Word</Application>
  <DocSecurity>0</DocSecurity>
  <Lines>217</Lines>
  <Paragraphs>61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meles</dc:creator>
  <cp:keywords/>
  <dc:description/>
  <cp:lastModifiedBy>hoseinm</cp:lastModifiedBy>
  <cp:revision>10</cp:revision>
  <dcterms:created xsi:type="dcterms:W3CDTF">2019-02-19T12:41:00Z</dcterms:created>
  <dcterms:modified xsi:type="dcterms:W3CDTF">2019-05-28T04:14:00Z</dcterms:modified>
</cp:coreProperties>
</file>