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02D64" w14:textId="77777777" w:rsidR="00D05F6C" w:rsidRPr="00A77F1C" w:rsidRDefault="00D05F6C" w:rsidP="00D05F6C">
      <w:pPr>
        <w:spacing w:line="360" w:lineRule="auto"/>
        <w:rPr>
          <w:b/>
          <w:sz w:val="32"/>
          <w:szCs w:val="32"/>
        </w:rPr>
      </w:pPr>
      <w:bookmarkStart w:id="0" w:name="_GoBack"/>
      <w:bookmarkEnd w:id="0"/>
      <w:r w:rsidRPr="00A77F1C">
        <w:rPr>
          <w:b/>
          <w:bCs/>
          <w:color w:val="000000"/>
          <w:sz w:val="32"/>
          <w:szCs w:val="32"/>
        </w:rPr>
        <w:t>A machine-learning approach for accurate detection of copy-number variants from exome sequencing</w:t>
      </w:r>
    </w:p>
    <w:p w14:paraId="0EEA24AE" w14:textId="77777777" w:rsidR="00D05F6C" w:rsidRPr="00A77F1C" w:rsidRDefault="00D05F6C" w:rsidP="00D05F6C">
      <w:pPr>
        <w:spacing w:line="360" w:lineRule="auto"/>
      </w:pPr>
      <w:r w:rsidRPr="00A77F1C">
        <w:rPr>
          <w:b/>
          <w:bCs/>
          <w:color w:val="000000"/>
        </w:rPr>
        <w:t xml:space="preserve"> </w:t>
      </w:r>
    </w:p>
    <w:p w14:paraId="478DE866" w14:textId="786C7D96" w:rsidR="00D05F6C" w:rsidRPr="00A77F1C" w:rsidRDefault="00D05F6C" w:rsidP="00D05F6C">
      <w:pPr>
        <w:spacing w:line="360" w:lineRule="auto"/>
      </w:pPr>
      <w:r w:rsidRPr="00A77F1C">
        <w:rPr>
          <w:rFonts w:cs="Arial"/>
          <w:color w:val="000000"/>
        </w:rPr>
        <w:t>Vijay Kumar</w:t>
      </w:r>
      <w:r w:rsidR="001708E2">
        <w:rPr>
          <w:rFonts w:cs="Arial"/>
          <w:color w:val="000000"/>
        </w:rPr>
        <w:t xml:space="preserve"> Pounraja</w:t>
      </w:r>
      <w:r w:rsidRPr="00A77F1C">
        <w:rPr>
          <w:rFonts w:cs="Arial"/>
          <w:color w:val="000000"/>
          <w:vertAlign w:val="superscript"/>
        </w:rPr>
        <w:t>1</w:t>
      </w:r>
      <w:r w:rsidRPr="00A77F1C">
        <w:rPr>
          <w:rFonts w:cs="Arial"/>
          <w:color w:val="000000"/>
        </w:rPr>
        <w:t>, Gopal Jayakar</w:t>
      </w:r>
      <w:r w:rsidRPr="00A77F1C">
        <w:rPr>
          <w:rFonts w:cs="Arial"/>
          <w:color w:val="000000"/>
          <w:vertAlign w:val="superscript"/>
        </w:rPr>
        <w:t>2</w:t>
      </w:r>
      <w:r w:rsidRPr="00A77F1C">
        <w:rPr>
          <w:rFonts w:cs="Arial"/>
          <w:color w:val="000000"/>
        </w:rPr>
        <w:t>, Matthew Jensen</w:t>
      </w:r>
      <w:r w:rsidRPr="00A77F1C">
        <w:rPr>
          <w:rFonts w:cs="Arial"/>
          <w:color w:val="000000"/>
          <w:vertAlign w:val="superscript"/>
        </w:rPr>
        <w:t>1</w:t>
      </w:r>
      <w:r w:rsidRPr="00A77F1C">
        <w:rPr>
          <w:rFonts w:cs="Arial"/>
          <w:color w:val="000000"/>
        </w:rPr>
        <w:t>, Neil Kelkar</w:t>
      </w:r>
      <w:r w:rsidRPr="00A77F1C">
        <w:rPr>
          <w:rFonts w:cs="Arial"/>
          <w:color w:val="000000"/>
          <w:vertAlign w:val="superscript"/>
        </w:rPr>
        <w:t>2</w:t>
      </w:r>
      <w:r w:rsidRPr="00A77F1C">
        <w:rPr>
          <w:rFonts w:cs="Arial"/>
          <w:color w:val="000000"/>
        </w:rPr>
        <w:t xml:space="preserve">, </w:t>
      </w:r>
      <w:r w:rsidR="002B295A" w:rsidRPr="00A77F1C">
        <w:rPr>
          <w:rFonts w:cs="Arial"/>
          <w:color w:val="000000"/>
        </w:rPr>
        <w:t xml:space="preserve">and </w:t>
      </w:r>
      <w:r w:rsidRPr="00A77F1C">
        <w:rPr>
          <w:rFonts w:cs="Arial"/>
          <w:color w:val="000000"/>
        </w:rPr>
        <w:t>Santhosh Girirajan</w:t>
      </w:r>
      <w:r w:rsidRPr="00A77F1C">
        <w:rPr>
          <w:rFonts w:cs="Arial"/>
          <w:color w:val="000000"/>
          <w:vertAlign w:val="superscript"/>
        </w:rPr>
        <w:t>1,3,4</w:t>
      </w:r>
    </w:p>
    <w:p w14:paraId="0CF72AF9" w14:textId="77777777" w:rsidR="00794535" w:rsidRPr="00A77F1C" w:rsidRDefault="00794535" w:rsidP="00794535">
      <w:pPr>
        <w:spacing w:line="360" w:lineRule="auto"/>
        <w:rPr>
          <w:b/>
          <w:bCs/>
          <w:color w:val="000000"/>
        </w:rPr>
      </w:pPr>
    </w:p>
    <w:p w14:paraId="3BC213F5" w14:textId="75BEEF04" w:rsidR="00D05F6C" w:rsidRPr="00A77F1C" w:rsidRDefault="00D05F6C" w:rsidP="00D05F6C">
      <w:pPr>
        <w:spacing w:line="360" w:lineRule="auto"/>
        <w:rPr>
          <w:rFonts w:cs="Arial"/>
          <w:color w:val="000000"/>
        </w:rPr>
      </w:pPr>
      <w:r w:rsidRPr="00A77F1C">
        <w:rPr>
          <w:rFonts w:cs="Arial"/>
          <w:color w:val="000000"/>
          <w:vertAlign w:val="superscript"/>
        </w:rPr>
        <w:t>1</w:t>
      </w:r>
      <w:r w:rsidRPr="00A77F1C">
        <w:rPr>
          <w:rFonts w:cs="Arial"/>
          <w:color w:val="000000"/>
        </w:rPr>
        <w:t xml:space="preserve">Bioinformatics and Genomics Graduate Program of the Huck Institutes of the Life Sciences, </w:t>
      </w:r>
      <w:r w:rsidRPr="00A77F1C">
        <w:rPr>
          <w:rFonts w:cs="Arial"/>
          <w:color w:val="000000"/>
          <w:vertAlign w:val="superscript"/>
        </w:rPr>
        <w:t>2</w:t>
      </w:r>
      <w:r w:rsidRPr="00A77F1C">
        <w:rPr>
          <w:rFonts w:cs="Arial"/>
          <w:color w:val="000000"/>
        </w:rPr>
        <w:t xml:space="preserve">The Schreyer Honors College, </w:t>
      </w:r>
      <w:r w:rsidRPr="00A77F1C">
        <w:rPr>
          <w:rFonts w:cs="Arial"/>
          <w:color w:val="000000"/>
          <w:vertAlign w:val="superscript"/>
        </w:rPr>
        <w:t>3</w:t>
      </w:r>
      <w:r w:rsidRPr="00A77F1C">
        <w:rPr>
          <w:rFonts w:cs="Arial"/>
          <w:color w:val="000000"/>
        </w:rPr>
        <w:t xml:space="preserve">Department of Biochemistry and Molecular Biology, </w:t>
      </w:r>
      <w:r w:rsidRPr="00A77F1C">
        <w:rPr>
          <w:rFonts w:cs="Arial"/>
          <w:color w:val="000000"/>
          <w:vertAlign w:val="superscript"/>
        </w:rPr>
        <w:t>4</w:t>
      </w:r>
      <w:r w:rsidRPr="00A77F1C">
        <w:rPr>
          <w:rFonts w:cs="Arial"/>
          <w:color w:val="000000"/>
        </w:rPr>
        <w:t>Department of Anthropology, The Pennsylvania State University, University Park, PA, 16802</w:t>
      </w:r>
    </w:p>
    <w:p w14:paraId="007C4F67" w14:textId="05F78D3D" w:rsidR="00E75D45" w:rsidRPr="00A77F1C" w:rsidRDefault="00E75D45">
      <w:pPr>
        <w:rPr>
          <w:b/>
          <w:bCs/>
          <w:color w:val="000000"/>
        </w:rPr>
      </w:pPr>
      <w:r w:rsidRPr="00A77F1C">
        <w:rPr>
          <w:b/>
          <w:bCs/>
          <w:color w:val="000000"/>
        </w:rPr>
        <w:br w:type="page"/>
      </w:r>
    </w:p>
    <w:bookmarkStart w:id="1" w:name="_Toc6490811" w:displacedByCustomXml="next"/>
    <w:sdt>
      <w:sdtPr>
        <w:rPr>
          <w:rFonts w:eastAsiaTheme="minorHAnsi"/>
          <w:bCs w:val="0"/>
          <w:color w:val="auto"/>
          <w:sz w:val="24"/>
          <w:szCs w:val="24"/>
        </w:rPr>
        <w:id w:val="-59260412"/>
        <w:docPartObj>
          <w:docPartGallery w:val="Table of Contents"/>
          <w:docPartUnique/>
        </w:docPartObj>
      </w:sdtPr>
      <w:sdtEndPr>
        <w:rPr>
          <w:b/>
          <w:noProof/>
        </w:rPr>
      </w:sdtEndPr>
      <w:sdtContent>
        <w:p w14:paraId="33EF5978" w14:textId="603370CD" w:rsidR="00E13BA0" w:rsidRPr="00E13BA0" w:rsidRDefault="00E13BA0">
          <w:pPr>
            <w:pStyle w:val="TOCHeading"/>
            <w:rPr>
              <w:b/>
            </w:rPr>
          </w:pPr>
          <w:r w:rsidRPr="00E13BA0">
            <w:rPr>
              <w:b/>
            </w:rPr>
            <w:t>Table of Contents</w:t>
          </w:r>
        </w:p>
        <w:p w14:paraId="2350CD3A" w14:textId="76AFA7E8" w:rsidR="001A7FA9" w:rsidRDefault="00E13BA0">
          <w:pPr>
            <w:pStyle w:val="TOC1"/>
            <w:rPr>
              <w:rFonts w:eastAsiaTheme="minorEastAsia"/>
              <w:b w:val="0"/>
              <w:bCs w:val="0"/>
              <w:noProof/>
            </w:rPr>
          </w:pPr>
          <w:r w:rsidRPr="00E13BA0">
            <w:rPr>
              <w:rFonts w:ascii="Times New Roman" w:hAnsi="Times New Roman" w:cs="Times New Roman"/>
            </w:rPr>
            <w:fldChar w:fldCharType="begin"/>
          </w:r>
          <w:r w:rsidRPr="00E13BA0">
            <w:rPr>
              <w:rFonts w:ascii="Times New Roman" w:hAnsi="Times New Roman" w:cs="Times New Roman"/>
            </w:rPr>
            <w:instrText xml:space="preserve"> TOC \o "1-3" \h \z \u </w:instrText>
          </w:r>
          <w:r w:rsidRPr="00E13BA0">
            <w:rPr>
              <w:rFonts w:ascii="Times New Roman" w:hAnsi="Times New Roman" w:cs="Times New Roman"/>
            </w:rPr>
            <w:fldChar w:fldCharType="separate"/>
          </w:r>
          <w:hyperlink w:anchor="_Toc10043927" w:history="1">
            <w:r w:rsidR="001A7FA9" w:rsidRPr="00B35874">
              <w:rPr>
                <w:rStyle w:val="Hyperlink"/>
                <w:noProof/>
              </w:rPr>
              <w:t>DEFINITIONS</w:t>
            </w:r>
            <w:r w:rsidR="001A7FA9">
              <w:rPr>
                <w:noProof/>
                <w:webHidden/>
              </w:rPr>
              <w:tab/>
            </w:r>
            <w:r w:rsidR="001A7FA9">
              <w:rPr>
                <w:noProof/>
                <w:webHidden/>
              </w:rPr>
              <w:fldChar w:fldCharType="begin"/>
            </w:r>
            <w:r w:rsidR="001A7FA9">
              <w:rPr>
                <w:noProof/>
                <w:webHidden/>
              </w:rPr>
              <w:instrText xml:space="preserve"> PAGEREF _Toc10043927 \h </w:instrText>
            </w:r>
            <w:r w:rsidR="001A7FA9">
              <w:rPr>
                <w:noProof/>
                <w:webHidden/>
              </w:rPr>
            </w:r>
            <w:r w:rsidR="001A7FA9">
              <w:rPr>
                <w:noProof/>
                <w:webHidden/>
              </w:rPr>
              <w:fldChar w:fldCharType="separate"/>
            </w:r>
            <w:r w:rsidR="001A7FA9">
              <w:rPr>
                <w:noProof/>
                <w:webHidden/>
              </w:rPr>
              <w:t>5</w:t>
            </w:r>
            <w:r w:rsidR="001A7FA9">
              <w:rPr>
                <w:noProof/>
                <w:webHidden/>
              </w:rPr>
              <w:fldChar w:fldCharType="end"/>
            </w:r>
          </w:hyperlink>
        </w:p>
        <w:p w14:paraId="6DDDE5B6" w14:textId="2A91275E" w:rsidR="001A7FA9" w:rsidRDefault="004E736C">
          <w:pPr>
            <w:pStyle w:val="TOC1"/>
            <w:rPr>
              <w:rFonts w:eastAsiaTheme="minorEastAsia"/>
              <w:b w:val="0"/>
              <w:bCs w:val="0"/>
              <w:noProof/>
            </w:rPr>
          </w:pPr>
          <w:hyperlink w:anchor="_Toc10043928" w:history="1">
            <w:r w:rsidR="001A7FA9" w:rsidRPr="00B35874">
              <w:rPr>
                <w:rStyle w:val="Hyperlink"/>
                <w:noProof/>
              </w:rPr>
              <w:t>SUPPLEMENTAL METHODS AND RESULTS</w:t>
            </w:r>
            <w:r w:rsidR="001A7FA9">
              <w:rPr>
                <w:noProof/>
                <w:webHidden/>
              </w:rPr>
              <w:tab/>
            </w:r>
            <w:r w:rsidR="001A7FA9">
              <w:rPr>
                <w:noProof/>
                <w:webHidden/>
              </w:rPr>
              <w:fldChar w:fldCharType="begin"/>
            </w:r>
            <w:r w:rsidR="001A7FA9">
              <w:rPr>
                <w:noProof/>
                <w:webHidden/>
              </w:rPr>
              <w:instrText xml:space="preserve"> PAGEREF _Toc10043928 \h </w:instrText>
            </w:r>
            <w:r w:rsidR="001A7FA9">
              <w:rPr>
                <w:noProof/>
                <w:webHidden/>
              </w:rPr>
            </w:r>
            <w:r w:rsidR="001A7FA9">
              <w:rPr>
                <w:noProof/>
                <w:webHidden/>
              </w:rPr>
              <w:fldChar w:fldCharType="separate"/>
            </w:r>
            <w:r w:rsidR="001A7FA9">
              <w:rPr>
                <w:noProof/>
                <w:webHidden/>
              </w:rPr>
              <w:t>6</w:t>
            </w:r>
            <w:r w:rsidR="001A7FA9">
              <w:rPr>
                <w:noProof/>
                <w:webHidden/>
              </w:rPr>
              <w:fldChar w:fldCharType="end"/>
            </w:r>
          </w:hyperlink>
        </w:p>
        <w:p w14:paraId="74C2676F" w14:textId="168CFD1E" w:rsidR="001A7FA9" w:rsidRDefault="004E736C">
          <w:pPr>
            <w:pStyle w:val="TOC2"/>
            <w:rPr>
              <w:rFonts w:eastAsiaTheme="minorEastAsia"/>
              <w:b w:val="0"/>
              <w:bCs w:val="0"/>
              <w:noProof/>
              <w:sz w:val="24"/>
              <w:szCs w:val="24"/>
            </w:rPr>
          </w:pPr>
          <w:hyperlink w:anchor="_Toc10043929" w:history="1">
            <w:r w:rsidR="001A7FA9" w:rsidRPr="00B35874">
              <w:rPr>
                <w:rStyle w:val="Hyperlink"/>
                <w:rFonts w:cs="Times New Roman"/>
                <w:noProof/>
              </w:rPr>
              <w:t>Characterization of CNVs predicted by four exome CNV callers</w:t>
            </w:r>
            <w:r w:rsidR="001A7FA9">
              <w:rPr>
                <w:noProof/>
                <w:webHidden/>
              </w:rPr>
              <w:tab/>
            </w:r>
            <w:r w:rsidR="001A7FA9">
              <w:rPr>
                <w:noProof/>
                <w:webHidden/>
              </w:rPr>
              <w:fldChar w:fldCharType="begin"/>
            </w:r>
            <w:r w:rsidR="001A7FA9">
              <w:rPr>
                <w:noProof/>
                <w:webHidden/>
              </w:rPr>
              <w:instrText xml:space="preserve"> PAGEREF _Toc10043929 \h </w:instrText>
            </w:r>
            <w:r w:rsidR="001A7FA9">
              <w:rPr>
                <w:noProof/>
                <w:webHidden/>
              </w:rPr>
            </w:r>
            <w:r w:rsidR="001A7FA9">
              <w:rPr>
                <w:noProof/>
                <w:webHidden/>
              </w:rPr>
              <w:fldChar w:fldCharType="separate"/>
            </w:r>
            <w:r w:rsidR="001A7FA9">
              <w:rPr>
                <w:noProof/>
                <w:webHidden/>
              </w:rPr>
              <w:t>6</w:t>
            </w:r>
            <w:r w:rsidR="001A7FA9">
              <w:rPr>
                <w:noProof/>
                <w:webHidden/>
              </w:rPr>
              <w:fldChar w:fldCharType="end"/>
            </w:r>
          </w:hyperlink>
        </w:p>
        <w:p w14:paraId="6106F1F4" w14:textId="454DB5D4" w:rsidR="001A7FA9" w:rsidRDefault="004E736C">
          <w:pPr>
            <w:pStyle w:val="TOC2"/>
            <w:rPr>
              <w:rFonts w:eastAsiaTheme="minorEastAsia"/>
              <w:b w:val="0"/>
              <w:bCs w:val="0"/>
              <w:noProof/>
              <w:sz w:val="24"/>
              <w:szCs w:val="24"/>
            </w:rPr>
          </w:pPr>
          <w:hyperlink w:anchor="_Toc10043930" w:history="1">
            <w:r w:rsidR="001A7FA9" w:rsidRPr="00B35874">
              <w:rPr>
                <w:rStyle w:val="Hyperlink"/>
                <w:noProof/>
              </w:rPr>
              <w:t>Breakpoint resolution methods</w:t>
            </w:r>
            <w:r w:rsidR="001A7FA9">
              <w:rPr>
                <w:noProof/>
                <w:webHidden/>
              </w:rPr>
              <w:tab/>
            </w:r>
            <w:r w:rsidR="001A7FA9">
              <w:rPr>
                <w:noProof/>
                <w:webHidden/>
              </w:rPr>
              <w:fldChar w:fldCharType="begin"/>
            </w:r>
            <w:r w:rsidR="001A7FA9">
              <w:rPr>
                <w:noProof/>
                <w:webHidden/>
              </w:rPr>
              <w:instrText xml:space="preserve"> PAGEREF _Toc10043930 \h </w:instrText>
            </w:r>
            <w:r w:rsidR="001A7FA9">
              <w:rPr>
                <w:noProof/>
                <w:webHidden/>
              </w:rPr>
            </w:r>
            <w:r w:rsidR="001A7FA9">
              <w:rPr>
                <w:noProof/>
                <w:webHidden/>
              </w:rPr>
              <w:fldChar w:fldCharType="separate"/>
            </w:r>
            <w:r w:rsidR="001A7FA9">
              <w:rPr>
                <w:noProof/>
                <w:webHidden/>
              </w:rPr>
              <w:t>7</w:t>
            </w:r>
            <w:r w:rsidR="001A7FA9">
              <w:rPr>
                <w:noProof/>
                <w:webHidden/>
              </w:rPr>
              <w:fldChar w:fldCharType="end"/>
            </w:r>
          </w:hyperlink>
        </w:p>
        <w:p w14:paraId="627CF561" w14:textId="45D77C6B" w:rsidR="001A7FA9" w:rsidRDefault="004E736C">
          <w:pPr>
            <w:pStyle w:val="TOC3"/>
            <w:rPr>
              <w:rFonts w:eastAsiaTheme="minorEastAsia"/>
              <w:noProof/>
              <w:sz w:val="24"/>
              <w:szCs w:val="24"/>
            </w:rPr>
          </w:pPr>
          <w:hyperlink w:anchor="_Toc10043931" w:history="1">
            <w:r w:rsidR="001A7FA9" w:rsidRPr="00B35874">
              <w:rPr>
                <w:rStyle w:val="Hyperlink"/>
                <w:rFonts w:ascii="Times New Roman" w:hAnsi="Times New Roman" w:cs="Times New Roman"/>
                <w:b/>
                <w:noProof/>
              </w:rPr>
              <w:t>Method 1: Read Depth approach (see Supplemental Fig. S1)</w:t>
            </w:r>
            <w:r w:rsidR="001A7FA9">
              <w:rPr>
                <w:noProof/>
                <w:webHidden/>
              </w:rPr>
              <w:tab/>
            </w:r>
            <w:r w:rsidR="001A7FA9">
              <w:rPr>
                <w:noProof/>
                <w:webHidden/>
              </w:rPr>
              <w:fldChar w:fldCharType="begin"/>
            </w:r>
            <w:r w:rsidR="001A7FA9">
              <w:rPr>
                <w:noProof/>
                <w:webHidden/>
              </w:rPr>
              <w:instrText xml:space="preserve"> PAGEREF _Toc10043931 \h </w:instrText>
            </w:r>
            <w:r w:rsidR="001A7FA9">
              <w:rPr>
                <w:noProof/>
                <w:webHidden/>
              </w:rPr>
            </w:r>
            <w:r w:rsidR="001A7FA9">
              <w:rPr>
                <w:noProof/>
                <w:webHidden/>
              </w:rPr>
              <w:fldChar w:fldCharType="separate"/>
            </w:r>
            <w:r w:rsidR="001A7FA9">
              <w:rPr>
                <w:noProof/>
                <w:webHidden/>
              </w:rPr>
              <w:t>7</w:t>
            </w:r>
            <w:r w:rsidR="001A7FA9">
              <w:rPr>
                <w:noProof/>
                <w:webHidden/>
              </w:rPr>
              <w:fldChar w:fldCharType="end"/>
            </w:r>
          </w:hyperlink>
        </w:p>
        <w:p w14:paraId="6EDE7EF9" w14:textId="04162AE0" w:rsidR="001A7FA9" w:rsidRDefault="004E736C">
          <w:pPr>
            <w:pStyle w:val="TOC3"/>
            <w:rPr>
              <w:rFonts w:eastAsiaTheme="minorEastAsia"/>
              <w:noProof/>
              <w:sz w:val="24"/>
              <w:szCs w:val="24"/>
            </w:rPr>
          </w:pPr>
          <w:hyperlink w:anchor="_Toc10043932" w:history="1">
            <w:r w:rsidR="001A7FA9" w:rsidRPr="00B35874">
              <w:rPr>
                <w:rStyle w:val="Hyperlink"/>
                <w:rFonts w:ascii="Times New Roman" w:hAnsi="Times New Roman" w:cs="Times New Roman"/>
                <w:b/>
                <w:noProof/>
              </w:rPr>
              <w:t>Method 2: Merge overlapping predictions</w:t>
            </w:r>
            <w:r w:rsidR="001A7FA9" w:rsidRPr="00B35874">
              <w:rPr>
                <w:rStyle w:val="Hyperlink"/>
                <w:rFonts w:ascii="Times New Roman" w:hAnsi="Times New Roman"/>
                <w:b/>
                <w:i/>
                <w:noProof/>
              </w:rPr>
              <w:t xml:space="preserve"> </w:t>
            </w:r>
            <w:r w:rsidR="001A7FA9" w:rsidRPr="00B35874">
              <w:rPr>
                <w:rStyle w:val="Hyperlink"/>
                <w:rFonts w:ascii="Times New Roman" w:hAnsi="Times New Roman"/>
                <w:b/>
                <w:noProof/>
              </w:rPr>
              <w:t>(</w:t>
            </w:r>
            <w:r w:rsidR="001A7FA9" w:rsidRPr="00B35874">
              <w:rPr>
                <w:rStyle w:val="Hyperlink"/>
                <w:rFonts w:ascii="Times New Roman" w:hAnsi="Times New Roman" w:cs="Times New Roman"/>
                <w:b/>
                <w:noProof/>
              </w:rPr>
              <w:t>see Supplemental Fig. S2)</w:t>
            </w:r>
            <w:r w:rsidR="001A7FA9">
              <w:rPr>
                <w:noProof/>
                <w:webHidden/>
              </w:rPr>
              <w:tab/>
            </w:r>
            <w:r w:rsidR="001A7FA9">
              <w:rPr>
                <w:noProof/>
                <w:webHidden/>
              </w:rPr>
              <w:fldChar w:fldCharType="begin"/>
            </w:r>
            <w:r w:rsidR="001A7FA9">
              <w:rPr>
                <w:noProof/>
                <w:webHidden/>
              </w:rPr>
              <w:instrText xml:space="preserve"> PAGEREF _Toc10043932 \h </w:instrText>
            </w:r>
            <w:r w:rsidR="001A7FA9">
              <w:rPr>
                <w:noProof/>
                <w:webHidden/>
              </w:rPr>
            </w:r>
            <w:r w:rsidR="001A7FA9">
              <w:rPr>
                <w:noProof/>
                <w:webHidden/>
              </w:rPr>
              <w:fldChar w:fldCharType="separate"/>
            </w:r>
            <w:r w:rsidR="001A7FA9">
              <w:rPr>
                <w:noProof/>
                <w:webHidden/>
              </w:rPr>
              <w:t>8</w:t>
            </w:r>
            <w:r w:rsidR="001A7FA9">
              <w:rPr>
                <w:noProof/>
                <w:webHidden/>
              </w:rPr>
              <w:fldChar w:fldCharType="end"/>
            </w:r>
          </w:hyperlink>
        </w:p>
        <w:p w14:paraId="68BA1682" w14:textId="4676B3F9" w:rsidR="001A7FA9" w:rsidRDefault="004E736C">
          <w:pPr>
            <w:pStyle w:val="TOC2"/>
            <w:rPr>
              <w:rFonts w:eastAsiaTheme="minorEastAsia"/>
              <w:b w:val="0"/>
              <w:bCs w:val="0"/>
              <w:noProof/>
              <w:sz w:val="24"/>
              <w:szCs w:val="24"/>
            </w:rPr>
          </w:pPr>
          <w:hyperlink w:anchor="_Toc10043933" w:history="1">
            <w:r w:rsidR="001A7FA9" w:rsidRPr="00B35874">
              <w:rPr>
                <w:rStyle w:val="Hyperlink"/>
                <w:noProof/>
              </w:rPr>
              <w:t>CN-Learn recovers CNVs that lack complete concordance (with CLAMMS as “gold standard”)</w:t>
            </w:r>
            <w:r w:rsidR="001A7FA9">
              <w:rPr>
                <w:noProof/>
                <w:webHidden/>
              </w:rPr>
              <w:tab/>
            </w:r>
            <w:r w:rsidR="001A7FA9">
              <w:rPr>
                <w:noProof/>
                <w:webHidden/>
              </w:rPr>
              <w:fldChar w:fldCharType="begin"/>
            </w:r>
            <w:r w:rsidR="001A7FA9">
              <w:rPr>
                <w:noProof/>
                <w:webHidden/>
              </w:rPr>
              <w:instrText xml:space="preserve"> PAGEREF _Toc10043933 \h </w:instrText>
            </w:r>
            <w:r w:rsidR="001A7FA9">
              <w:rPr>
                <w:noProof/>
                <w:webHidden/>
              </w:rPr>
            </w:r>
            <w:r w:rsidR="001A7FA9">
              <w:rPr>
                <w:noProof/>
                <w:webHidden/>
              </w:rPr>
              <w:fldChar w:fldCharType="separate"/>
            </w:r>
            <w:r w:rsidR="001A7FA9">
              <w:rPr>
                <w:noProof/>
                <w:webHidden/>
              </w:rPr>
              <w:t>9</w:t>
            </w:r>
            <w:r w:rsidR="001A7FA9">
              <w:rPr>
                <w:noProof/>
                <w:webHidden/>
              </w:rPr>
              <w:fldChar w:fldCharType="end"/>
            </w:r>
          </w:hyperlink>
        </w:p>
        <w:p w14:paraId="45FE6366" w14:textId="1C37A7EA" w:rsidR="001A7FA9" w:rsidRDefault="004E736C">
          <w:pPr>
            <w:pStyle w:val="TOC2"/>
            <w:rPr>
              <w:rFonts w:eastAsiaTheme="minorEastAsia"/>
              <w:b w:val="0"/>
              <w:bCs w:val="0"/>
              <w:noProof/>
              <w:sz w:val="24"/>
              <w:szCs w:val="24"/>
            </w:rPr>
          </w:pPr>
          <w:hyperlink w:anchor="_Toc10043934" w:history="1">
            <w:r w:rsidR="001A7FA9" w:rsidRPr="00B35874">
              <w:rPr>
                <w:rStyle w:val="Hyperlink"/>
                <w:noProof/>
              </w:rPr>
              <w:t>CN-Learn using Support Vector Machine and Logistic Regression</w:t>
            </w:r>
            <w:r w:rsidR="001A7FA9">
              <w:rPr>
                <w:noProof/>
                <w:webHidden/>
              </w:rPr>
              <w:tab/>
            </w:r>
            <w:r w:rsidR="001A7FA9">
              <w:rPr>
                <w:noProof/>
                <w:webHidden/>
              </w:rPr>
              <w:fldChar w:fldCharType="begin"/>
            </w:r>
            <w:r w:rsidR="001A7FA9">
              <w:rPr>
                <w:noProof/>
                <w:webHidden/>
              </w:rPr>
              <w:instrText xml:space="preserve"> PAGEREF _Toc10043934 \h </w:instrText>
            </w:r>
            <w:r w:rsidR="001A7FA9">
              <w:rPr>
                <w:noProof/>
                <w:webHidden/>
              </w:rPr>
            </w:r>
            <w:r w:rsidR="001A7FA9">
              <w:rPr>
                <w:noProof/>
                <w:webHidden/>
              </w:rPr>
              <w:fldChar w:fldCharType="separate"/>
            </w:r>
            <w:r w:rsidR="001A7FA9">
              <w:rPr>
                <w:noProof/>
                <w:webHidden/>
              </w:rPr>
              <w:t>10</w:t>
            </w:r>
            <w:r w:rsidR="001A7FA9">
              <w:rPr>
                <w:noProof/>
                <w:webHidden/>
              </w:rPr>
              <w:fldChar w:fldCharType="end"/>
            </w:r>
          </w:hyperlink>
        </w:p>
        <w:p w14:paraId="4B3828A7" w14:textId="02821FC6" w:rsidR="001A7FA9" w:rsidRDefault="004E736C">
          <w:pPr>
            <w:pStyle w:val="TOC2"/>
            <w:rPr>
              <w:rFonts w:eastAsiaTheme="minorEastAsia"/>
              <w:b w:val="0"/>
              <w:bCs w:val="0"/>
              <w:noProof/>
              <w:sz w:val="24"/>
              <w:szCs w:val="24"/>
            </w:rPr>
          </w:pPr>
          <w:hyperlink w:anchor="_Toc10043935" w:history="1">
            <w:r w:rsidR="001A7FA9" w:rsidRPr="00B35874">
              <w:rPr>
                <w:rStyle w:val="Hyperlink"/>
                <w:noProof/>
              </w:rPr>
              <w:t>Independent assessment of CN-Learn using the 1000 Genomes Project data</w:t>
            </w:r>
            <w:r w:rsidR="001A7FA9">
              <w:rPr>
                <w:noProof/>
                <w:webHidden/>
              </w:rPr>
              <w:tab/>
            </w:r>
            <w:r w:rsidR="001A7FA9">
              <w:rPr>
                <w:noProof/>
                <w:webHidden/>
              </w:rPr>
              <w:fldChar w:fldCharType="begin"/>
            </w:r>
            <w:r w:rsidR="001A7FA9">
              <w:rPr>
                <w:noProof/>
                <w:webHidden/>
              </w:rPr>
              <w:instrText xml:space="preserve"> PAGEREF _Toc10043935 \h </w:instrText>
            </w:r>
            <w:r w:rsidR="001A7FA9">
              <w:rPr>
                <w:noProof/>
                <w:webHidden/>
              </w:rPr>
            </w:r>
            <w:r w:rsidR="001A7FA9">
              <w:rPr>
                <w:noProof/>
                <w:webHidden/>
              </w:rPr>
              <w:fldChar w:fldCharType="separate"/>
            </w:r>
            <w:r w:rsidR="001A7FA9">
              <w:rPr>
                <w:noProof/>
                <w:webHidden/>
              </w:rPr>
              <w:t>11</w:t>
            </w:r>
            <w:r w:rsidR="001A7FA9">
              <w:rPr>
                <w:noProof/>
                <w:webHidden/>
              </w:rPr>
              <w:fldChar w:fldCharType="end"/>
            </w:r>
          </w:hyperlink>
        </w:p>
        <w:p w14:paraId="447C7E63" w14:textId="718D61D3" w:rsidR="001A7FA9" w:rsidRDefault="004E736C">
          <w:pPr>
            <w:pStyle w:val="TOC3"/>
            <w:rPr>
              <w:rFonts w:eastAsiaTheme="minorEastAsia"/>
              <w:noProof/>
              <w:sz w:val="24"/>
              <w:szCs w:val="24"/>
            </w:rPr>
          </w:pPr>
          <w:hyperlink w:anchor="_Toc10043936" w:history="1">
            <w:r w:rsidR="001A7FA9" w:rsidRPr="00B35874">
              <w:rPr>
                <w:rStyle w:val="Hyperlink"/>
                <w:rFonts w:ascii="Times New Roman" w:hAnsi="Times New Roman" w:cs="Times New Roman"/>
                <w:b/>
                <w:noProof/>
              </w:rPr>
              <w:t>(1) Performance evaluation of CN-Learn</w:t>
            </w:r>
            <w:r w:rsidR="001A7FA9">
              <w:rPr>
                <w:noProof/>
                <w:webHidden/>
              </w:rPr>
              <w:tab/>
            </w:r>
            <w:r w:rsidR="001A7FA9">
              <w:rPr>
                <w:noProof/>
                <w:webHidden/>
              </w:rPr>
              <w:fldChar w:fldCharType="begin"/>
            </w:r>
            <w:r w:rsidR="001A7FA9">
              <w:rPr>
                <w:noProof/>
                <w:webHidden/>
              </w:rPr>
              <w:instrText xml:space="preserve"> PAGEREF _Toc10043936 \h </w:instrText>
            </w:r>
            <w:r w:rsidR="001A7FA9">
              <w:rPr>
                <w:noProof/>
                <w:webHidden/>
              </w:rPr>
            </w:r>
            <w:r w:rsidR="001A7FA9">
              <w:rPr>
                <w:noProof/>
                <w:webHidden/>
              </w:rPr>
              <w:fldChar w:fldCharType="separate"/>
            </w:r>
            <w:r w:rsidR="001A7FA9">
              <w:rPr>
                <w:noProof/>
                <w:webHidden/>
              </w:rPr>
              <w:t>11</w:t>
            </w:r>
            <w:r w:rsidR="001A7FA9">
              <w:rPr>
                <w:noProof/>
                <w:webHidden/>
              </w:rPr>
              <w:fldChar w:fldCharType="end"/>
            </w:r>
          </w:hyperlink>
        </w:p>
        <w:p w14:paraId="77096F22" w14:textId="3EDE89B6" w:rsidR="001A7FA9" w:rsidRDefault="004E736C">
          <w:pPr>
            <w:pStyle w:val="TOC3"/>
            <w:rPr>
              <w:rFonts w:eastAsiaTheme="minorEastAsia"/>
              <w:noProof/>
              <w:sz w:val="24"/>
              <w:szCs w:val="24"/>
            </w:rPr>
          </w:pPr>
          <w:hyperlink w:anchor="_Toc10043937" w:history="1">
            <w:r w:rsidR="001A7FA9" w:rsidRPr="00B35874">
              <w:rPr>
                <w:rStyle w:val="Hyperlink"/>
                <w:rFonts w:ascii="Times New Roman" w:hAnsi="Times New Roman" w:cs="Times New Roman"/>
                <w:b/>
                <w:noProof/>
              </w:rPr>
              <w:t>(2) Measure precision/recall rates directly comparable with concordance approaches</w:t>
            </w:r>
            <w:r w:rsidR="001A7FA9">
              <w:rPr>
                <w:noProof/>
                <w:webHidden/>
              </w:rPr>
              <w:tab/>
            </w:r>
            <w:r w:rsidR="001A7FA9">
              <w:rPr>
                <w:noProof/>
                <w:webHidden/>
              </w:rPr>
              <w:fldChar w:fldCharType="begin"/>
            </w:r>
            <w:r w:rsidR="001A7FA9">
              <w:rPr>
                <w:noProof/>
                <w:webHidden/>
              </w:rPr>
              <w:instrText xml:space="preserve"> PAGEREF _Toc10043937 \h </w:instrText>
            </w:r>
            <w:r w:rsidR="001A7FA9">
              <w:rPr>
                <w:noProof/>
                <w:webHidden/>
              </w:rPr>
            </w:r>
            <w:r w:rsidR="001A7FA9">
              <w:rPr>
                <w:noProof/>
                <w:webHidden/>
              </w:rPr>
              <w:fldChar w:fldCharType="separate"/>
            </w:r>
            <w:r w:rsidR="001A7FA9">
              <w:rPr>
                <w:noProof/>
                <w:webHidden/>
              </w:rPr>
              <w:t>12</w:t>
            </w:r>
            <w:r w:rsidR="001A7FA9">
              <w:rPr>
                <w:noProof/>
                <w:webHidden/>
              </w:rPr>
              <w:fldChar w:fldCharType="end"/>
            </w:r>
          </w:hyperlink>
        </w:p>
        <w:p w14:paraId="3FF95D05" w14:textId="6EEA83F0" w:rsidR="001A7FA9" w:rsidRDefault="004E736C">
          <w:pPr>
            <w:pStyle w:val="TOC2"/>
            <w:rPr>
              <w:rFonts w:eastAsiaTheme="minorEastAsia"/>
              <w:b w:val="0"/>
              <w:bCs w:val="0"/>
              <w:noProof/>
              <w:sz w:val="24"/>
              <w:szCs w:val="24"/>
            </w:rPr>
          </w:pPr>
          <w:hyperlink w:anchor="_Toc10043938" w:history="1">
            <w:r w:rsidR="001A7FA9" w:rsidRPr="00B35874">
              <w:rPr>
                <w:rStyle w:val="Hyperlink"/>
                <w:noProof/>
              </w:rPr>
              <w:t>CNV frequency and performance of CN-Learn</w:t>
            </w:r>
            <w:r w:rsidR="001A7FA9">
              <w:rPr>
                <w:noProof/>
                <w:webHidden/>
              </w:rPr>
              <w:tab/>
            </w:r>
            <w:r w:rsidR="001A7FA9">
              <w:rPr>
                <w:noProof/>
                <w:webHidden/>
              </w:rPr>
              <w:fldChar w:fldCharType="begin"/>
            </w:r>
            <w:r w:rsidR="001A7FA9">
              <w:rPr>
                <w:noProof/>
                <w:webHidden/>
              </w:rPr>
              <w:instrText xml:space="preserve"> PAGEREF _Toc10043938 \h </w:instrText>
            </w:r>
            <w:r w:rsidR="001A7FA9">
              <w:rPr>
                <w:noProof/>
                <w:webHidden/>
              </w:rPr>
            </w:r>
            <w:r w:rsidR="001A7FA9">
              <w:rPr>
                <w:noProof/>
                <w:webHidden/>
              </w:rPr>
              <w:fldChar w:fldCharType="separate"/>
            </w:r>
            <w:r w:rsidR="001A7FA9">
              <w:rPr>
                <w:noProof/>
                <w:webHidden/>
              </w:rPr>
              <w:t>13</w:t>
            </w:r>
            <w:r w:rsidR="001A7FA9">
              <w:rPr>
                <w:noProof/>
                <w:webHidden/>
              </w:rPr>
              <w:fldChar w:fldCharType="end"/>
            </w:r>
          </w:hyperlink>
        </w:p>
        <w:p w14:paraId="5C72516C" w14:textId="5E1D5ADC" w:rsidR="001A7FA9" w:rsidRDefault="004E736C">
          <w:pPr>
            <w:pStyle w:val="TOC3"/>
            <w:rPr>
              <w:rFonts w:eastAsiaTheme="minorEastAsia"/>
              <w:noProof/>
              <w:sz w:val="24"/>
              <w:szCs w:val="24"/>
            </w:rPr>
          </w:pPr>
          <w:hyperlink w:anchor="_Toc10043939" w:history="1">
            <w:r w:rsidR="001A7FA9" w:rsidRPr="00B35874">
              <w:rPr>
                <w:rStyle w:val="Hyperlink"/>
                <w:rFonts w:ascii="Times New Roman" w:hAnsi="Times New Roman" w:cs="Times New Roman"/>
                <w:b/>
                <w:noProof/>
              </w:rPr>
              <w:t>(1) CNV frequency as an additional predictor to CN-Learn</w:t>
            </w:r>
            <w:r w:rsidR="001A7FA9">
              <w:rPr>
                <w:noProof/>
                <w:webHidden/>
              </w:rPr>
              <w:tab/>
            </w:r>
            <w:r w:rsidR="001A7FA9">
              <w:rPr>
                <w:noProof/>
                <w:webHidden/>
              </w:rPr>
              <w:fldChar w:fldCharType="begin"/>
            </w:r>
            <w:r w:rsidR="001A7FA9">
              <w:rPr>
                <w:noProof/>
                <w:webHidden/>
              </w:rPr>
              <w:instrText xml:space="preserve"> PAGEREF _Toc10043939 \h </w:instrText>
            </w:r>
            <w:r w:rsidR="001A7FA9">
              <w:rPr>
                <w:noProof/>
                <w:webHidden/>
              </w:rPr>
            </w:r>
            <w:r w:rsidR="001A7FA9">
              <w:rPr>
                <w:noProof/>
                <w:webHidden/>
              </w:rPr>
              <w:fldChar w:fldCharType="separate"/>
            </w:r>
            <w:r w:rsidR="001A7FA9">
              <w:rPr>
                <w:noProof/>
                <w:webHidden/>
              </w:rPr>
              <w:t>13</w:t>
            </w:r>
            <w:r w:rsidR="001A7FA9">
              <w:rPr>
                <w:noProof/>
                <w:webHidden/>
              </w:rPr>
              <w:fldChar w:fldCharType="end"/>
            </w:r>
          </w:hyperlink>
        </w:p>
        <w:p w14:paraId="28AA7673" w14:textId="024AD48E" w:rsidR="001A7FA9" w:rsidRDefault="004E736C">
          <w:pPr>
            <w:pStyle w:val="TOC3"/>
            <w:rPr>
              <w:rFonts w:eastAsiaTheme="minorEastAsia"/>
              <w:noProof/>
              <w:sz w:val="24"/>
              <w:szCs w:val="24"/>
            </w:rPr>
          </w:pPr>
          <w:hyperlink w:anchor="_Toc10043940" w:history="1">
            <w:r w:rsidR="001A7FA9" w:rsidRPr="00B35874">
              <w:rPr>
                <w:rStyle w:val="Hyperlink"/>
                <w:rFonts w:ascii="Times New Roman" w:hAnsi="Times New Roman" w:cs="Times New Roman"/>
                <w:b/>
                <w:noProof/>
              </w:rPr>
              <w:t>(2) Classification performance for CNVs at different frequencies</w:t>
            </w:r>
            <w:r w:rsidR="001A7FA9">
              <w:rPr>
                <w:noProof/>
                <w:webHidden/>
              </w:rPr>
              <w:tab/>
            </w:r>
            <w:r w:rsidR="001A7FA9">
              <w:rPr>
                <w:noProof/>
                <w:webHidden/>
              </w:rPr>
              <w:fldChar w:fldCharType="begin"/>
            </w:r>
            <w:r w:rsidR="001A7FA9">
              <w:rPr>
                <w:noProof/>
                <w:webHidden/>
              </w:rPr>
              <w:instrText xml:space="preserve"> PAGEREF _Toc10043940 \h </w:instrText>
            </w:r>
            <w:r w:rsidR="001A7FA9">
              <w:rPr>
                <w:noProof/>
                <w:webHidden/>
              </w:rPr>
            </w:r>
            <w:r w:rsidR="001A7FA9">
              <w:rPr>
                <w:noProof/>
                <w:webHidden/>
              </w:rPr>
              <w:fldChar w:fldCharType="separate"/>
            </w:r>
            <w:r w:rsidR="001A7FA9">
              <w:rPr>
                <w:noProof/>
                <w:webHidden/>
              </w:rPr>
              <w:t>13</w:t>
            </w:r>
            <w:r w:rsidR="001A7FA9">
              <w:rPr>
                <w:noProof/>
                <w:webHidden/>
              </w:rPr>
              <w:fldChar w:fldCharType="end"/>
            </w:r>
          </w:hyperlink>
        </w:p>
        <w:p w14:paraId="2E8EE7EE" w14:textId="67D69B72" w:rsidR="001A7FA9" w:rsidRDefault="004E736C">
          <w:pPr>
            <w:pStyle w:val="TOC1"/>
            <w:rPr>
              <w:rFonts w:eastAsiaTheme="minorEastAsia"/>
              <w:b w:val="0"/>
              <w:bCs w:val="0"/>
              <w:noProof/>
            </w:rPr>
          </w:pPr>
          <w:hyperlink w:anchor="_Toc10043941" w:history="1">
            <w:r w:rsidR="001A7FA9" w:rsidRPr="00B35874">
              <w:rPr>
                <w:rStyle w:val="Hyperlink"/>
                <w:noProof/>
              </w:rPr>
              <w:t>SUPPLEMENTAL FIGURES</w:t>
            </w:r>
            <w:r w:rsidR="001A7FA9">
              <w:rPr>
                <w:noProof/>
                <w:webHidden/>
              </w:rPr>
              <w:tab/>
            </w:r>
            <w:r w:rsidR="001A7FA9">
              <w:rPr>
                <w:noProof/>
                <w:webHidden/>
              </w:rPr>
              <w:fldChar w:fldCharType="begin"/>
            </w:r>
            <w:r w:rsidR="001A7FA9">
              <w:rPr>
                <w:noProof/>
                <w:webHidden/>
              </w:rPr>
              <w:instrText xml:space="preserve"> PAGEREF _Toc10043941 \h </w:instrText>
            </w:r>
            <w:r w:rsidR="001A7FA9">
              <w:rPr>
                <w:noProof/>
                <w:webHidden/>
              </w:rPr>
            </w:r>
            <w:r w:rsidR="001A7FA9">
              <w:rPr>
                <w:noProof/>
                <w:webHidden/>
              </w:rPr>
              <w:fldChar w:fldCharType="separate"/>
            </w:r>
            <w:r w:rsidR="001A7FA9">
              <w:rPr>
                <w:noProof/>
                <w:webHidden/>
              </w:rPr>
              <w:t>15</w:t>
            </w:r>
            <w:r w:rsidR="001A7FA9">
              <w:rPr>
                <w:noProof/>
                <w:webHidden/>
              </w:rPr>
              <w:fldChar w:fldCharType="end"/>
            </w:r>
          </w:hyperlink>
        </w:p>
        <w:p w14:paraId="3B645A3F" w14:textId="6F5AB3C3" w:rsidR="001A7FA9" w:rsidRDefault="004E736C">
          <w:pPr>
            <w:pStyle w:val="TOC2"/>
            <w:rPr>
              <w:rFonts w:eastAsiaTheme="minorEastAsia"/>
              <w:b w:val="0"/>
              <w:bCs w:val="0"/>
              <w:noProof/>
              <w:sz w:val="24"/>
              <w:szCs w:val="24"/>
            </w:rPr>
          </w:pPr>
          <w:hyperlink w:anchor="_Toc10043942" w:history="1">
            <w:r w:rsidR="001A7FA9" w:rsidRPr="00B35874">
              <w:rPr>
                <w:rStyle w:val="Hyperlink"/>
                <w:noProof/>
              </w:rPr>
              <w:t>Supplemental Figure S1: Illustration of the read-depth based breakpoint resolution method.</w:t>
            </w:r>
            <w:r w:rsidR="001A7FA9">
              <w:rPr>
                <w:noProof/>
                <w:webHidden/>
              </w:rPr>
              <w:tab/>
            </w:r>
            <w:r w:rsidR="001A7FA9">
              <w:rPr>
                <w:noProof/>
                <w:webHidden/>
              </w:rPr>
              <w:fldChar w:fldCharType="begin"/>
            </w:r>
            <w:r w:rsidR="001A7FA9">
              <w:rPr>
                <w:noProof/>
                <w:webHidden/>
              </w:rPr>
              <w:instrText xml:space="preserve"> PAGEREF _Toc10043942 \h </w:instrText>
            </w:r>
            <w:r w:rsidR="001A7FA9">
              <w:rPr>
                <w:noProof/>
                <w:webHidden/>
              </w:rPr>
            </w:r>
            <w:r w:rsidR="001A7FA9">
              <w:rPr>
                <w:noProof/>
                <w:webHidden/>
              </w:rPr>
              <w:fldChar w:fldCharType="separate"/>
            </w:r>
            <w:r w:rsidR="001A7FA9">
              <w:rPr>
                <w:noProof/>
                <w:webHidden/>
              </w:rPr>
              <w:t>15</w:t>
            </w:r>
            <w:r w:rsidR="001A7FA9">
              <w:rPr>
                <w:noProof/>
                <w:webHidden/>
              </w:rPr>
              <w:fldChar w:fldCharType="end"/>
            </w:r>
          </w:hyperlink>
        </w:p>
        <w:p w14:paraId="13E6F2FD" w14:textId="05ED2BE8" w:rsidR="001A7FA9" w:rsidRDefault="004E736C">
          <w:pPr>
            <w:pStyle w:val="TOC2"/>
            <w:rPr>
              <w:rFonts w:eastAsiaTheme="minorEastAsia"/>
              <w:b w:val="0"/>
              <w:bCs w:val="0"/>
              <w:noProof/>
              <w:sz w:val="24"/>
              <w:szCs w:val="24"/>
            </w:rPr>
          </w:pPr>
          <w:hyperlink w:anchor="_Toc10043943" w:history="1">
            <w:r w:rsidR="001A7FA9" w:rsidRPr="00B35874">
              <w:rPr>
                <w:rStyle w:val="Hyperlink"/>
                <w:noProof/>
              </w:rPr>
              <w:t>Supplemental Figure S2: Illustration of breakpoint resolution by merging overlapping CNVs method.</w:t>
            </w:r>
            <w:r w:rsidR="001A7FA9">
              <w:rPr>
                <w:noProof/>
                <w:webHidden/>
              </w:rPr>
              <w:tab/>
            </w:r>
            <w:r w:rsidR="001A7FA9">
              <w:rPr>
                <w:noProof/>
                <w:webHidden/>
              </w:rPr>
              <w:fldChar w:fldCharType="begin"/>
            </w:r>
            <w:r w:rsidR="001A7FA9">
              <w:rPr>
                <w:noProof/>
                <w:webHidden/>
              </w:rPr>
              <w:instrText xml:space="preserve"> PAGEREF _Toc10043943 \h </w:instrText>
            </w:r>
            <w:r w:rsidR="001A7FA9">
              <w:rPr>
                <w:noProof/>
                <w:webHidden/>
              </w:rPr>
            </w:r>
            <w:r w:rsidR="001A7FA9">
              <w:rPr>
                <w:noProof/>
                <w:webHidden/>
              </w:rPr>
              <w:fldChar w:fldCharType="separate"/>
            </w:r>
            <w:r w:rsidR="001A7FA9">
              <w:rPr>
                <w:noProof/>
                <w:webHidden/>
              </w:rPr>
              <w:t>16</w:t>
            </w:r>
            <w:r w:rsidR="001A7FA9">
              <w:rPr>
                <w:noProof/>
                <w:webHidden/>
              </w:rPr>
              <w:fldChar w:fldCharType="end"/>
            </w:r>
          </w:hyperlink>
        </w:p>
        <w:p w14:paraId="1E048E0F" w14:textId="5EB516A9" w:rsidR="001A7FA9" w:rsidRDefault="004E736C">
          <w:pPr>
            <w:pStyle w:val="TOC2"/>
            <w:rPr>
              <w:rFonts w:eastAsiaTheme="minorEastAsia"/>
              <w:b w:val="0"/>
              <w:bCs w:val="0"/>
              <w:noProof/>
              <w:sz w:val="24"/>
              <w:szCs w:val="24"/>
            </w:rPr>
          </w:pPr>
          <w:hyperlink w:anchor="_Toc10043944" w:history="1">
            <w:r w:rsidR="001A7FA9" w:rsidRPr="00B35874">
              <w:rPr>
                <w:rStyle w:val="Hyperlink"/>
                <w:noProof/>
              </w:rPr>
              <w:t>Supplemental Figure S3: A flowchart for the number of CNVs processed through different stages of the CN-Learn pipeline.</w:t>
            </w:r>
            <w:r w:rsidR="001A7FA9">
              <w:rPr>
                <w:noProof/>
                <w:webHidden/>
              </w:rPr>
              <w:tab/>
            </w:r>
            <w:r w:rsidR="001A7FA9">
              <w:rPr>
                <w:noProof/>
                <w:webHidden/>
              </w:rPr>
              <w:fldChar w:fldCharType="begin"/>
            </w:r>
            <w:r w:rsidR="001A7FA9">
              <w:rPr>
                <w:noProof/>
                <w:webHidden/>
              </w:rPr>
              <w:instrText xml:space="preserve"> PAGEREF _Toc10043944 \h </w:instrText>
            </w:r>
            <w:r w:rsidR="001A7FA9">
              <w:rPr>
                <w:noProof/>
                <w:webHidden/>
              </w:rPr>
            </w:r>
            <w:r w:rsidR="001A7FA9">
              <w:rPr>
                <w:noProof/>
                <w:webHidden/>
              </w:rPr>
              <w:fldChar w:fldCharType="separate"/>
            </w:r>
            <w:r w:rsidR="001A7FA9">
              <w:rPr>
                <w:noProof/>
                <w:webHidden/>
              </w:rPr>
              <w:t>17</w:t>
            </w:r>
            <w:r w:rsidR="001A7FA9">
              <w:rPr>
                <w:noProof/>
                <w:webHidden/>
              </w:rPr>
              <w:fldChar w:fldCharType="end"/>
            </w:r>
          </w:hyperlink>
        </w:p>
        <w:p w14:paraId="2FCA8721" w14:textId="4C297F80" w:rsidR="001A7FA9" w:rsidRDefault="004E736C">
          <w:pPr>
            <w:pStyle w:val="TOC2"/>
            <w:rPr>
              <w:rFonts w:eastAsiaTheme="minorEastAsia"/>
              <w:b w:val="0"/>
              <w:bCs w:val="0"/>
              <w:noProof/>
              <w:sz w:val="24"/>
              <w:szCs w:val="24"/>
            </w:rPr>
          </w:pPr>
          <w:hyperlink w:anchor="_Toc10043945" w:history="1">
            <w:r w:rsidR="001A7FA9" w:rsidRPr="00B35874">
              <w:rPr>
                <w:rStyle w:val="Hyperlink"/>
                <w:noProof/>
              </w:rPr>
              <w:t>Supplemental Figure S4: Bar plot illustrating the distribution of CNVs classified by CN-Learn as true based on concordance with one or more callers.</w:t>
            </w:r>
            <w:r w:rsidR="001A7FA9">
              <w:rPr>
                <w:noProof/>
                <w:webHidden/>
              </w:rPr>
              <w:tab/>
            </w:r>
            <w:r w:rsidR="001A7FA9">
              <w:rPr>
                <w:noProof/>
                <w:webHidden/>
              </w:rPr>
              <w:fldChar w:fldCharType="begin"/>
            </w:r>
            <w:r w:rsidR="001A7FA9">
              <w:rPr>
                <w:noProof/>
                <w:webHidden/>
              </w:rPr>
              <w:instrText xml:space="preserve"> PAGEREF _Toc10043945 \h </w:instrText>
            </w:r>
            <w:r w:rsidR="001A7FA9">
              <w:rPr>
                <w:noProof/>
                <w:webHidden/>
              </w:rPr>
            </w:r>
            <w:r w:rsidR="001A7FA9">
              <w:rPr>
                <w:noProof/>
                <w:webHidden/>
              </w:rPr>
              <w:fldChar w:fldCharType="separate"/>
            </w:r>
            <w:r w:rsidR="001A7FA9">
              <w:rPr>
                <w:noProof/>
                <w:webHidden/>
              </w:rPr>
              <w:t>18</w:t>
            </w:r>
            <w:r w:rsidR="001A7FA9">
              <w:rPr>
                <w:noProof/>
                <w:webHidden/>
              </w:rPr>
              <w:fldChar w:fldCharType="end"/>
            </w:r>
          </w:hyperlink>
        </w:p>
        <w:p w14:paraId="07AEC0E1" w14:textId="5B9E751A" w:rsidR="001A7FA9" w:rsidRDefault="004E736C">
          <w:pPr>
            <w:pStyle w:val="TOC2"/>
            <w:rPr>
              <w:rFonts w:eastAsiaTheme="minorEastAsia"/>
              <w:b w:val="0"/>
              <w:bCs w:val="0"/>
              <w:noProof/>
              <w:sz w:val="24"/>
              <w:szCs w:val="24"/>
            </w:rPr>
          </w:pPr>
          <w:hyperlink w:anchor="_Toc10043946" w:history="1">
            <w:r w:rsidR="001A7FA9" w:rsidRPr="00B35874">
              <w:rPr>
                <w:rStyle w:val="Hyperlink"/>
                <w:noProof/>
              </w:rPr>
              <w:t>Supplemental Figure S5: Flowchart for analysis of 1000 Genomes Project data using CN-Learn.</w:t>
            </w:r>
            <w:r w:rsidR="001A7FA9">
              <w:rPr>
                <w:noProof/>
                <w:webHidden/>
              </w:rPr>
              <w:tab/>
            </w:r>
            <w:r w:rsidR="001A7FA9">
              <w:rPr>
                <w:noProof/>
                <w:webHidden/>
              </w:rPr>
              <w:fldChar w:fldCharType="begin"/>
            </w:r>
            <w:r w:rsidR="001A7FA9">
              <w:rPr>
                <w:noProof/>
                <w:webHidden/>
              </w:rPr>
              <w:instrText xml:space="preserve"> PAGEREF _Toc10043946 \h </w:instrText>
            </w:r>
            <w:r w:rsidR="001A7FA9">
              <w:rPr>
                <w:noProof/>
                <w:webHidden/>
              </w:rPr>
            </w:r>
            <w:r w:rsidR="001A7FA9">
              <w:rPr>
                <w:noProof/>
                <w:webHidden/>
              </w:rPr>
              <w:fldChar w:fldCharType="separate"/>
            </w:r>
            <w:r w:rsidR="001A7FA9">
              <w:rPr>
                <w:noProof/>
                <w:webHidden/>
              </w:rPr>
              <w:t>19</w:t>
            </w:r>
            <w:r w:rsidR="001A7FA9">
              <w:rPr>
                <w:noProof/>
                <w:webHidden/>
              </w:rPr>
              <w:fldChar w:fldCharType="end"/>
            </w:r>
          </w:hyperlink>
        </w:p>
        <w:p w14:paraId="562A1A94" w14:textId="7A143203" w:rsidR="001A7FA9" w:rsidRDefault="004E736C">
          <w:pPr>
            <w:pStyle w:val="TOC2"/>
            <w:rPr>
              <w:rFonts w:eastAsiaTheme="minorEastAsia"/>
              <w:b w:val="0"/>
              <w:bCs w:val="0"/>
              <w:noProof/>
              <w:sz w:val="24"/>
              <w:szCs w:val="24"/>
            </w:rPr>
          </w:pPr>
          <w:hyperlink w:anchor="_Toc10043947" w:history="1">
            <w:r w:rsidR="001A7FA9" w:rsidRPr="00B35874">
              <w:rPr>
                <w:rStyle w:val="Hyperlink"/>
                <w:noProof/>
              </w:rPr>
              <w:t>Supplemental Figure S6: Performance evaluation of CN-Learn using 1000 Genome Project datasets. (</w:t>
            </w:r>
            <w:r w:rsidR="001A7FA9">
              <w:rPr>
                <w:noProof/>
                <w:webHidden/>
              </w:rPr>
              <w:tab/>
            </w:r>
            <w:r w:rsidR="001A7FA9">
              <w:rPr>
                <w:noProof/>
                <w:webHidden/>
              </w:rPr>
              <w:fldChar w:fldCharType="begin"/>
            </w:r>
            <w:r w:rsidR="001A7FA9">
              <w:rPr>
                <w:noProof/>
                <w:webHidden/>
              </w:rPr>
              <w:instrText xml:space="preserve"> PAGEREF _Toc10043947 \h </w:instrText>
            </w:r>
            <w:r w:rsidR="001A7FA9">
              <w:rPr>
                <w:noProof/>
                <w:webHidden/>
              </w:rPr>
            </w:r>
            <w:r w:rsidR="001A7FA9">
              <w:rPr>
                <w:noProof/>
                <w:webHidden/>
              </w:rPr>
              <w:fldChar w:fldCharType="separate"/>
            </w:r>
            <w:r w:rsidR="001A7FA9">
              <w:rPr>
                <w:noProof/>
                <w:webHidden/>
              </w:rPr>
              <w:t>20</w:t>
            </w:r>
            <w:r w:rsidR="001A7FA9">
              <w:rPr>
                <w:noProof/>
                <w:webHidden/>
              </w:rPr>
              <w:fldChar w:fldCharType="end"/>
            </w:r>
          </w:hyperlink>
        </w:p>
        <w:p w14:paraId="284A8B5D" w14:textId="540A4612" w:rsidR="001A7FA9" w:rsidRDefault="004E736C">
          <w:pPr>
            <w:pStyle w:val="TOC2"/>
            <w:rPr>
              <w:rFonts w:eastAsiaTheme="minorEastAsia"/>
              <w:b w:val="0"/>
              <w:bCs w:val="0"/>
              <w:noProof/>
              <w:sz w:val="24"/>
              <w:szCs w:val="24"/>
            </w:rPr>
          </w:pPr>
          <w:hyperlink w:anchor="_Toc10043948" w:history="1">
            <w:r w:rsidR="001A7FA9" w:rsidRPr="00B35874">
              <w:rPr>
                <w:rStyle w:val="Hyperlink"/>
                <w:noProof/>
              </w:rPr>
              <w:t>Supplemental Figure S7: Illustration of sample recall calculations for the individual callers and CN-Learn.</w:t>
            </w:r>
            <w:r w:rsidR="001A7FA9">
              <w:rPr>
                <w:noProof/>
                <w:webHidden/>
              </w:rPr>
              <w:tab/>
            </w:r>
            <w:r w:rsidR="001A7FA9">
              <w:rPr>
                <w:noProof/>
                <w:webHidden/>
              </w:rPr>
              <w:fldChar w:fldCharType="begin"/>
            </w:r>
            <w:r w:rsidR="001A7FA9">
              <w:rPr>
                <w:noProof/>
                <w:webHidden/>
              </w:rPr>
              <w:instrText xml:space="preserve"> PAGEREF _Toc10043948 \h </w:instrText>
            </w:r>
            <w:r w:rsidR="001A7FA9">
              <w:rPr>
                <w:noProof/>
                <w:webHidden/>
              </w:rPr>
            </w:r>
            <w:r w:rsidR="001A7FA9">
              <w:rPr>
                <w:noProof/>
                <w:webHidden/>
              </w:rPr>
              <w:fldChar w:fldCharType="separate"/>
            </w:r>
            <w:r w:rsidR="001A7FA9">
              <w:rPr>
                <w:noProof/>
                <w:webHidden/>
              </w:rPr>
              <w:t>21</w:t>
            </w:r>
            <w:r w:rsidR="001A7FA9">
              <w:rPr>
                <w:noProof/>
                <w:webHidden/>
              </w:rPr>
              <w:fldChar w:fldCharType="end"/>
            </w:r>
          </w:hyperlink>
        </w:p>
        <w:p w14:paraId="4ED14254" w14:textId="7584E406" w:rsidR="001A7FA9" w:rsidRDefault="004E736C">
          <w:pPr>
            <w:pStyle w:val="TOC2"/>
            <w:rPr>
              <w:rFonts w:eastAsiaTheme="minorEastAsia"/>
              <w:b w:val="0"/>
              <w:bCs w:val="0"/>
              <w:noProof/>
              <w:sz w:val="24"/>
              <w:szCs w:val="24"/>
            </w:rPr>
          </w:pPr>
          <w:hyperlink w:anchor="_Toc10043949" w:history="1">
            <w:r w:rsidR="001A7FA9" w:rsidRPr="00B35874">
              <w:rPr>
                <w:rStyle w:val="Hyperlink"/>
                <w:noProof/>
              </w:rPr>
              <w:t>Supplemental Figure S8: Performance of CN-Learn when breakpoints were resolved by selecting the smallest and largest coordinates (using Method 2) of overlapping CNV predictions.</w:t>
            </w:r>
            <w:r w:rsidR="001A7FA9">
              <w:rPr>
                <w:noProof/>
                <w:webHidden/>
              </w:rPr>
              <w:tab/>
            </w:r>
            <w:r w:rsidR="001A7FA9">
              <w:rPr>
                <w:noProof/>
                <w:webHidden/>
              </w:rPr>
              <w:fldChar w:fldCharType="begin"/>
            </w:r>
            <w:r w:rsidR="001A7FA9">
              <w:rPr>
                <w:noProof/>
                <w:webHidden/>
              </w:rPr>
              <w:instrText xml:space="preserve"> PAGEREF _Toc10043949 \h </w:instrText>
            </w:r>
            <w:r w:rsidR="001A7FA9">
              <w:rPr>
                <w:noProof/>
                <w:webHidden/>
              </w:rPr>
            </w:r>
            <w:r w:rsidR="001A7FA9">
              <w:rPr>
                <w:noProof/>
                <w:webHidden/>
              </w:rPr>
              <w:fldChar w:fldCharType="separate"/>
            </w:r>
            <w:r w:rsidR="001A7FA9">
              <w:rPr>
                <w:noProof/>
                <w:webHidden/>
              </w:rPr>
              <w:t>22</w:t>
            </w:r>
            <w:r w:rsidR="001A7FA9">
              <w:rPr>
                <w:noProof/>
                <w:webHidden/>
              </w:rPr>
              <w:fldChar w:fldCharType="end"/>
            </w:r>
          </w:hyperlink>
        </w:p>
        <w:p w14:paraId="4CEA7EA9" w14:textId="04E492A6" w:rsidR="001A7FA9" w:rsidRDefault="004E736C">
          <w:pPr>
            <w:pStyle w:val="TOC2"/>
            <w:rPr>
              <w:rFonts w:eastAsiaTheme="minorEastAsia"/>
              <w:b w:val="0"/>
              <w:bCs w:val="0"/>
              <w:noProof/>
              <w:sz w:val="24"/>
              <w:szCs w:val="24"/>
            </w:rPr>
          </w:pPr>
          <w:hyperlink w:anchor="_Toc10043950" w:history="1">
            <w:r w:rsidR="001A7FA9" w:rsidRPr="00B35874">
              <w:rPr>
                <w:rStyle w:val="Hyperlink"/>
                <w:noProof/>
              </w:rPr>
              <w:t>Supplemental Figure S9: Performance of CN-Learn when trained and tested using CNVs at different frequencies.</w:t>
            </w:r>
            <w:r w:rsidR="001A7FA9">
              <w:rPr>
                <w:noProof/>
                <w:webHidden/>
              </w:rPr>
              <w:tab/>
            </w:r>
            <w:r w:rsidR="001A7FA9">
              <w:rPr>
                <w:noProof/>
                <w:webHidden/>
              </w:rPr>
              <w:fldChar w:fldCharType="begin"/>
            </w:r>
            <w:r w:rsidR="001A7FA9">
              <w:rPr>
                <w:noProof/>
                <w:webHidden/>
              </w:rPr>
              <w:instrText xml:space="preserve"> PAGEREF _Toc10043950 \h </w:instrText>
            </w:r>
            <w:r w:rsidR="001A7FA9">
              <w:rPr>
                <w:noProof/>
                <w:webHidden/>
              </w:rPr>
            </w:r>
            <w:r w:rsidR="001A7FA9">
              <w:rPr>
                <w:noProof/>
                <w:webHidden/>
              </w:rPr>
              <w:fldChar w:fldCharType="separate"/>
            </w:r>
            <w:r w:rsidR="001A7FA9">
              <w:rPr>
                <w:noProof/>
                <w:webHidden/>
              </w:rPr>
              <w:t>23</w:t>
            </w:r>
            <w:r w:rsidR="001A7FA9">
              <w:rPr>
                <w:noProof/>
                <w:webHidden/>
              </w:rPr>
              <w:fldChar w:fldCharType="end"/>
            </w:r>
          </w:hyperlink>
        </w:p>
        <w:p w14:paraId="5B09F3AF" w14:textId="74457ACE" w:rsidR="001A7FA9" w:rsidRDefault="004E736C">
          <w:pPr>
            <w:pStyle w:val="TOC2"/>
            <w:rPr>
              <w:rFonts w:eastAsiaTheme="minorEastAsia"/>
              <w:b w:val="0"/>
              <w:bCs w:val="0"/>
              <w:noProof/>
              <w:sz w:val="24"/>
              <w:szCs w:val="24"/>
            </w:rPr>
          </w:pPr>
          <w:hyperlink w:anchor="_Toc10043951" w:history="1">
            <w:r w:rsidR="001A7FA9" w:rsidRPr="00B35874">
              <w:rPr>
                <w:rStyle w:val="Hyperlink"/>
                <w:noProof/>
              </w:rPr>
              <w:t>Supplemental Figure S10: Performance of CN-Learn on 90 samples from the 1000 Genomes Project.</w:t>
            </w:r>
            <w:r w:rsidR="001A7FA9">
              <w:rPr>
                <w:noProof/>
                <w:webHidden/>
              </w:rPr>
              <w:tab/>
            </w:r>
            <w:r w:rsidR="001A7FA9">
              <w:rPr>
                <w:noProof/>
                <w:webHidden/>
              </w:rPr>
              <w:fldChar w:fldCharType="begin"/>
            </w:r>
            <w:r w:rsidR="001A7FA9">
              <w:rPr>
                <w:noProof/>
                <w:webHidden/>
              </w:rPr>
              <w:instrText xml:space="preserve"> PAGEREF _Toc10043951 \h </w:instrText>
            </w:r>
            <w:r w:rsidR="001A7FA9">
              <w:rPr>
                <w:noProof/>
                <w:webHidden/>
              </w:rPr>
            </w:r>
            <w:r w:rsidR="001A7FA9">
              <w:rPr>
                <w:noProof/>
                <w:webHidden/>
              </w:rPr>
              <w:fldChar w:fldCharType="separate"/>
            </w:r>
            <w:r w:rsidR="001A7FA9">
              <w:rPr>
                <w:noProof/>
                <w:webHidden/>
              </w:rPr>
              <w:t>24</w:t>
            </w:r>
            <w:r w:rsidR="001A7FA9">
              <w:rPr>
                <w:noProof/>
                <w:webHidden/>
              </w:rPr>
              <w:fldChar w:fldCharType="end"/>
            </w:r>
          </w:hyperlink>
        </w:p>
        <w:p w14:paraId="27D655B2" w14:textId="6D3E089C" w:rsidR="001A7FA9" w:rsidRDefault="004E736C">
          <w:pPr>
            <w:pStyle w:val="TOC2"/>
            <w:rPr>
              <w:rFonts w:eastAsiaTheme="minorEastAsia"/>
              <w:b w:val="0"/>
              <w:bCs w:val="0"/>
              <w:noProof/>
              <w:sz w:val="24"/>
              <w:szCs w:val="24"/>
            </w:rPr>
          </w:pPr>
          <w:hyperlink w:anchor="_Toc10043952" w:history="1">
            <w:r w:rsidR="001A7FA9" w:rsidRPr="00B35874">
              <w:rPr>
                <w:rStyle w:val="Hyperlink"/>
                <w:noProof/>
              </w:rPr>
              <w:t>Supplemental Figure S11: Relative importance of genomic and caller-specific features supplemented to CN-Learn, including CNV frequency.</w:t>
            </w:r>
            <w:r w:rsidR="001A7FA9">
              <w:rPr>
                <w:noProof/>
                <w:webHidden/>
              </w:rPr>
              <w:tab/>
            </w:r>
            <w:r w:rsidR="001A7FA9">
              <w:rPr>
                <w:noProof/>
                <w:webHidden/>
              </w:rPr>
              <w:fldChar w:fldCharType="begin"/>
            </w:r>
            <w:r w:rsidR="001A7FA9">
              <w:rPr>
                <w:noProof/>
                <w:webHidden/>
              </w:rPr>
              <w:instrText xml:space="preserve"> PAGEREF _Toc10043952 \h </w:instrText>
            </w:r>
            <w:r w:rsidR="001A7FA9">
              <w:rPr>
                <w:noProof/>
                <w:webHidden/>
              </w:rPr>
            </w:r>
            <w:r w:rsidR="001A7FA9">
              <w:rPr>
                <w:noProof/>
                <w:webHidden/>
              </w:rPr>
              <w:fldChar w:fldCharType="separate"/>
            </w:r>
            <w:r w:rsidR="001A7FA9">
              <w:rPr>
                <w:noProof/>
                <w:webHidden/>
              </w:rPr>
              <w:t>25</w:t>
            </w:r>
            <w:r w:rsidR="001A7FA9">
              <w:rPr>
                <w:noProof/>
                <w:webHidden/>
              </w:rPr>
              <w:fldChar w:fldCharType="end"/>
            </w:r>
          </w:hyperlink>
        </w:p>
        <w:p w14:paraId="64A24E53" w14:textId="0BCDB6A4" w:rsidR="001A7FA9" w:rsidRDefault="004E736C">
          <w:pPr>
            <w:pStyle w:val="TOC2"/>
            <w:rPr>
              <w:rFonts w:eastAsiaTheme="minorEastAsia"/>
              <w:b w:val="0"/>
              <w:bCs w:val="0"/>
              <w:noProof/>
              <w:sz w:val="24"/>
              <w:szCs w:val="24"/>
            </w:rPr>
          </w:pPr>
          <w:hyperlink w:anchor="_Toc10043953" w:history="1">
            <w:r w:rsidR="001A7FA9" w:rsidRPr="00B35874">
              <w:rPr>
                <w:rStyle w:val="Hyperlink"/>
                <w:noProof/>
              </w:rPr>
              <w:t>Supplemental Figure S12: Performance comparison of three binary classifiers supported by CN-Learn.</w:t>
            </w:r>
            <w:r w:rsidR="001A7FA9">
              <w:rPr>
                <w:noProof/>
                <w:webHidden/>
              </w:rPr>
              <w:tab/>
            </w:r>
            <w:r w:rsidR="001A7FA9">
              <w:rPr>
                <w:noProof/>
                <w:webHidden/>
              </w:rPr>
              <w:fldChar w:fldCharType="begin"/>
            </w:r>
            <w:r w:rsidR="001A7FA9">
              <w:rPr>
                <w:noProof/>
                <w:webHidden/>
              </w:rPr>
              <w:instrText xml:space="preserve"> PAGEREF _Toc10043953 \h </w:instrText>
            </w:r>
            <w:r w:rsidR="001A7FA9">
              <w:rPr>
                <w:noProof/>
                <w:webHidden/>
              </w:rPr>
            </w:r>
            <w:r w:rsidR="001A7FA9">
              <w:rPr>
                <w:noProof/>
                <w:webHidden/>
              </w:rPr>
              <w:fldChar w:fldCharType="separate"/>
            </w:r>
            <w:r w:rsidR="001A7FA9">
              <w:rPr>
                <w:noProof/>
                <w:webHidden/>
              </w:rPr>
              <w:t>26</w:t>
            </w:r>
            <w:r w:rsidR="001A7FA9">
              <w:rPr>
                <w:noProof/>
                <w:webHidden/>
              </w:rPr>
              <w:fldChar w:fldCharType="end"/>
            </w:r>
          </w:hyperlink>
        </w:p>
        <w:p w14:paraId="41A3BCFD" w14:textId="22823827" w:rsidR="001A7FA9" w:rsidRDefault="004E736C">
          <w:pPr>
            <w:pStyle w:val="TOC2"/>
            <w:rPr>
              <w:rFonts w:eastAsiaTheme="minorEastAsia"/>
              <w:b w:val="0"/>
              <w:bCs w:val="0"/>
              <w:noProof/>
              <w:sz w:val="24"/>
              <w:szCs w:val="24"/>
            </w:rPr>
          </w:pPr>
          <w:hyperlink w:anchor="_Toc10043954" w:history="1">
            <w:r w:rsidR="001A7FA9" w:rsidRPr="00B35874">
              <w:rPr>
                <w:rStyle w:val="Hyperlink"/>
                <w:noProof/>
              </w:rPr>
              <w:t>Supplemental Figure S13: Performance of CN-Learn built as Support Vector Machine and Logistic Regression classifiers.</w:t>
            </w:r>
            <w:r w:rsidR="001A7FA9">
              <w:rPr>
                <w:noProof/>
                <w:webHidden/>
              </w:rPr>
              <w:tab/>
            </w:r>
            <w:r w:rsidR="001A7FA9">
              <w:rPr>
                <w:noProof/>
                <w:webHidden/>
              </w:rPr>
              <w:fldChar w:fldCharType="begin"/>
            </w:r>
            <w:r w:rsidR="001A7FA9">
              <w:rPr>
                <w:noProof/>
                <w:webHidden/>
              </w:rPr>
              <w:instrText xml:space="preserve"> PAGEREF _Toc10043954 \h </w:instrText>
            </w:r>
            <w:r w:rsidR="001A7FA9">
              <w:rPr>
                <w:noProof/>
                <w:webHidden/>
              </w:rPr>
            </w:r>
            <w:r w:rsidR="001A7FA9">
              <w:rPr>
                <w:noProof/>
                <w:webHidden/>
              </w:rPr>
              <w:fldChar w:fldCharType="separate"/>
            </w:r>
            <w:r w:rsidR="001A7FA9">
              <w:rPr>
                <w:noProof/>
                <w:webHidden/>
              </w:rPr>
              <w:t>27</w:t>
            </w:r>
            <w:r w:rsidR="001A7FA9">
              <w:rPr>
                <w:noProof/>
                <w:webHidden/>
              </w:rPr>
              <w:fldChar w:fldCharType="end"/>
            </w:r>
          </w:hyperlink>
        </w:p>
        <w:p w14:paraId="419612E5" w14:textId="10032FDC" w:rsidR="001A7FA9" w:rsidRDefault="004E736C">
          <w:pPr>
            <w:pStyle w:val="TOC2"/>
            <w:rPr>
              <w:rFonts w:eastAsiaTheme="minorEastAsia"/>
              <w:b w:val="0"/>
              <w:bCs w:val="0"/>
              <w:noProof/>
              <w:sz w:val="24"/>
              <w:szCs w:val="24"/>
            </w:rPr>
          </w:pPr>
          <w:hyperlink w:anchor="_Toc10043955" w:history="1">
            <w:r w:rsidR="001A7FA9" w:rsidRPr="00B35874">
              <w:rPr>
                <w:rStyle w:val="Hyperlink"/>
                <w:noProof/>
              </w:rPr>
              <w:t>Supplemental Figure S14: Performance of CN-Learn while using CLAMMS based validation.</w:t>
            </w:r>
            <w:r w:rsidR="001A7FA9">
              <w:rPr>
                <w:noProof/>
                <w:webHidden/>
              </w:rPr>
              <w:tab/>
            </w:r>
            <w:r w:rsidR="001A7FA9">
              <w:rPr>
                <w:noProof/>
                <w:webHidden/>
              </w:rPr>
              <w:fldChar w:fldCharType="begin"/>
            </w:r>
            <w:r w:rsidR="001A7FA9">
              <w:rPr>
                <w:noProof/>
                <w:webHidden/>
              </w:rPr>
              <w:instrText xml:space="preserve"> PAGEREF _Toc10043955 \h </w:instrText>
            </w:r>
            <w:r w:rsidR="001A7FA9">
              <w:rPr>
                <w:noProof/>
                <w:webHidden/>
              </w:rPr>
            </w:r>
            <w:r w:rsidR="001A7FA9">
              <w:rPr>
                <w:noProof/>
                <w:webHidden/>
              </w:rPr>
              <w:fldChar w:fldCharType="separate"/>
            </w:r>
            <w:r w:rsidR="001A7FA9">
              <w:rPr>
                <w:noProof/>
                <w:webHidden/>
              </w:rPr>
              <w:t>28</w:t>
            </w:r>
            <w:r w:rsidR="001A7FA9">
              <w:rPr>
                <w:noProof/>
                <w:webHidden/>
              </w:rPr>
              <w:fldChar w:fldCharType="end"/>
            </w:r>
          </w:hyperlink>
        </w:p>
        <w:p w14:paraId="355FC4FE" w14:textId="7F2C3029" w:rsidR="001A7FA9" w:rsidRDefault="004E736C">
          <w:pPr>
            <w:pStyle w:val="TOC2"/>
            <w:rPr>
              <w:rFonts w:eastAsiaTheme="minorEastAsia"/>
              <w:b w:val="0"/>
              <w:bCs w:val="0"/>
              <w:noProof/>
              <w:sz w:val="24"/>
              <w:szCs w:val="24"/>
            </w:rPr>
          </w:pPr>
          <w:hyperlink w:anchor="_Toc10043956" w:history="1">
            <w:r w:rsidR="001A7FA9" w:rsidRPr="00B35874">
              <w:rPr>
                <w:rStyle w:val="Hyperlink"/>
                <w:noProof/>
              </w:rPr>
              <w:t>Supplemental Figure S15: Relative importance of features used by CN-Learn in making predictions. The feature importance values shown are averages measured based on Gini importance obtained during 10-fold cross-validation</w:t>
            </w:r>
            <w:r w:rsidR="001A7FA9">
              <w:rPr>
                <w:noProof/>
                <w:webHidden/>
              </w:rPr>
              <w:tab/>
            </w:r>
            <w:r w:rsidR="001A7FA9">
              <w:rPr>
                <w:noProof/>
                <w:webHidden/>
              </w:rPr>
              <w:fldChar w:fldCharType="begin"/>
            </w:r>
            <w:r w:rsidR="001A7FA9">
              <w:rPr>
                <w:noProof/>
                <w:webHidden/>
              </w:rPr>
              <w:instrText xml:space="preserve"> PAGEREF _Toc10043956 \h </w:instrText>
            </w:r>
            <w:r w:rsidR="001A7FA9">
              <w:rPr>
                <w:noProof/>
                <w:webHidden/>
              </w:rPr>
            </w:r>
            <w:r w:rsidR="001A7FA9">
              <w:rPr>
                <w:noProof/>
                <w:webHidden/>
              </w:rPr>
              <w:fldChar w:fldCharType="separate"/>
            </w:r>
            <w:r w:rsidR="001A7FA9">
              <w:rPr>
                <w:noProof/>
                <w:webHidden/>
              </w:rPr>
              <w:t>29</w:t>
            </w:r>
            <w:r w:rsidR="001A7FA9">
              <w:rPr>
                <w:noProof/>
                <w:webHidden/>
              </w:rPr>
              <w:fldChar w:fldCharType="end"/>
            </w:r>
          </w:hyperlink>
        </w:p>
        <w:p w14:paraId="36150A08" w14:textId="695DFA5F" w:rsidR="001A7FA9" w:rsidRDefault="004E736C">
          <w:pPr>
            <w:pStyle w:val="TOC2"/>
            <w:rPr>
              <w:rFonts w:eastAsiaTheme="minorEastAsia"/>
              <w:b w:val="0"/>
              <w:bCs w:val="0"/>
              <w:noProof/>
              <w:sz w:val="24"/>
              <w:szCs w:val="24"/>
            </w:rPr>
          </w:pPr>
          <w:hyperlink w:anchor="_Toc10043957" w:history="1">
            <w:r w:rsidR="001A7FA9" w:rsidRPr="00B35874">
              <w:rPr>
                <w:rStyle w:val="Hyperlink"/>
                <w:noProof/>
              </w:rPr>
              <w:t>Supplemental Figure S16: Concordance profile of CNVs before and after classification by CN-Learn using CLAMMS-based validation.</w:t>
            </w:r>
            <w:r w:rsidR="001A7FA9">
              <w:rPr>
                <w:noProof/>
                <w:webHidden/>
              </w:rPr>
              <w:tab/>
            </w:r>
            <w:r w:rsidR="001A7FA9">
              <w:rPr>
                <w:noProof/>
                <w:webHidden/>
              </w:rPr>
              <w:fldChar w:fldCharType="begin"/>
            </w:r>
            <w:r w:rsidR="001A7FA9">
              <w:rPr>
                <w:noProof/>
                <w:webHidden/>
              </w:rPr>
              <w:instrText xml:space="preserve"> PAGEREF _Toc10043957 \h </w:instrText>
            </w:r>
            <w:r w:rsidR="001A7FA9">
              <w:rPr>
                <w:noProof/>
                <w:webHidden/>
              </w:rPr>
            </w:r>
            <w:r w:rsidR="001A7FA9">
              <w:rPr>
                <w:noProof/>
                <w:webHidden/>
              </w:rPr>
              <w:fldChar w:fldCharType="separate"/>
            </w:r>
            <w:r w:rsidR="001A7FA9">
              <w:rPr>
                <w:noProof/>
                <w:webHidden/>
              </w:rPr>
              <w:t>30</w:t>
            </w:r>
            <w:r w:rsidR="001A7FA9">
              <w:rPr>
                <w:noProof/>
                <w:webHidden/>
              </w:rPr>
              <w:fldChar w:fldCharType="end"/>
            </w:r>
          </w:hyperlink>
        </w:p>
        <w:p w14:paraId="602EB2DD" w14:textId="2F5E05D0" w:rsidR="001A7FA9" w:rsidRDefault="004E736C">
          <w:pPr>
            <w:pStyle w:val="TOC2"/>
            <w:rPr>
              <w:rFonts w:eastAsiaTheme="minorEastAsia"/>
              <w:b w:val="0"/>
              <w:bCs w:val="0"/>
              <w:noProof/>
              <w:sz w:val="24"/>
              <w:szCs w:val="24"/>
            </w:rPr>
          </w:pPr>
          <w:hyperlink w:anchor="_Toc10043958" w:history="1">
            <w:r w:rsidR="001A7FA9" w:rsidRPr="00B35874">
              <w:rPr>
                <w:rStyle w:val="Hyperlink"/>
                <w:noProof/>
              </w:rPr>
              <w:t>Supplemental Figure S17: Distribution of CNVs in 453 test samples classified by CN-Learn as true, based on probability scores predicted by CN-Learn across six size ranges.</w:t>
            </w:r>
            <w:r w:rsidR="001A7FA9">
              <w:rPr>
                <w:noProof/>
                <w:webHidden/>
              </w:rPr>
              <w:tab/>
            </w:r>
            <w:r w:rsidR="001A7FA9">
              <w:rPr>
                <w:noProof/>
                <w:webHidden/>
              </w:rPr>
              <w:fldChar w:fldCharType="begin"/>
            </w:r>
            <w:r w:rsidR="001A7FA9">
              <w:rPr>
                <w:noProof/>
                <w:webHidden/>
              </w:rPr>
              <w:instrText xml:space="preserve"> PAGEREF _Toc10043958 \h </w:instrText>
            </w:r>
            <w:r w:rsidR="001A7FA9">
              <w:rPr>
                <w:noProof/>
                <w:webHidden/>
              </w:rPr>
            </w:r>
            <w:r w:rsidR="001A7FA9">
              <w:rPr>
                <w:noProof/>
                <w:webHidden/>
              </w:rPr>
              <w:fldChar w:fldCharType="separate"/>
            </w:r>
            <w:r w:rsidR="001A7FA9">
              <w:rPr>
                <w:noProof/>
                <w:webHidden/>
              </w:rPr>
              <w:t>31</w:t>
            </w:r>
            <w:r w:rsidR="001A7FA9">
              <w:rPr>
                <w:noProof/>
                <w:webHidden/>
              </w:rPr>
              <w:fldChar w:fldCharType="end"/>
            </w:r>
          </w:hyperlink>
        </w:p>
        <w:p w14:paraId="7A90BFF1" w14:textId="6868B11C" w:rsidR="001A7FA9" w:rsidRDefault="004E736C">
          <w:pPr>
            <w:pStyle w:val="TOC2"/>
            <w:rPr>
              <w:rFonts w:eastAsiaTheme="minorEastAsia"/>
              <w:b w:val="0"/>
              <w:bCs w:val="0"/>
              <w:noProof/>
              <w:sz w:val="24"/>
              <w:szCs w:val="24"/>
            </w:rPr>
          </w:pPr>
          <w:hyperlink w:anchor="_Toc10043959" w:history="1">
            <w:r w:rsidR="001A7FA9" w:rsidRPr="00B35874">
              <w:rPr>
                <w:rStyle w:val="Hyperlink"/>
                <w:noProof/>
              </w:rPr>
              <w:t>Supplemental Figure S18: Characterization of CNVs predicted by four exome CNV callers in 291 samples based on concordance and validation labels.</w:t>
            </w:r>
            <w:r w:rsidR="001A7FA9">
              <w:rPr>
                <w:noProof/>
                <w:webHidden/>
              </w:rPr>
              <w:tab/>
            </w:r>
            <w:r w:rsidR="001A7FA9">
              <w:rPr>
                <w:noProof/>
                <w:webHidden/>
              </w:rPr>
              <w:fldChar w:fldCharType="begin"/>
            </w:r>
            <w:r w:rsidR="001A7FA9">
              <w:rPr>
                <w:noProof/>
                <w:webHidden/>
              </w:rPr>
              <w:instrText xml:space="preserve"> PAGEREF _Toc10043959 \h </w:instrText>
            </w:r>
            <w:r w:rsidR="001A7FA9">
              <w:rPr>
                <w:noProof/>
                <w:webHidden/>
              </w:rPr>
            </w:r>
            <w:r w:rsidR="001A7FA9">
              <w:rPr>
                <w:noProof/>
                <w:webHidden/>
              </w:rPr>
              <w:fldChar w:fldCharType="separate"/>
            </w:r>
            <w:r w:rsidR="001A7FA9">
              <w:rPr>
                <w:noProof/>
                <w:webHidden/>
              </w:rPr>
              <w:t>32</w:t>
            </w:r>
            <w:r w:rsidR="001A7FA9">
              <w:rPr>
                <w:noProof/>
                <w:webHidden/>
              </w:rPr>
              <w:fldChar w:fldCharType="end"/>
            </w:r>
          </w:hyperlink>
        </w:p>
        <w:p w14:paraId="1E2083D4" w14:textId="7069454F" w:rsidR="001A7FA9" w:rsidRDefault="004E736C">
          <w:pPr>
            <w:pStyle w:val="TOC2"/>
            <w:rPr>
              <w:rFonts w:eastAsiaTheme="minorEastAsia"/>
              <w:b w:val="0"/>
              <w:bCs w:val="0"/>
              <w:noProof/>
              <w:sz w:val="24"/>
              <w:szCs w:val="24"/>
            </w:rPr>
          </w:pPr>
          <w:hyperlink w:anchor="_Toc10043960" w:history="1">
            <w:r w:rsidR="001A7FA9" w:rsidRPr="00B35874">
              <w:rPr>
                <w:rStyle w:val="Hyperlink"/>
                <w:noProof/>
              </w:rPr>
              <w:t>Supplemental Figure S19: Number of duplications and deletions identified by four exome CNV callers in 503 samples.</w:t>
            </w:r>
            <w:r w:rsidR="001A7FA9">
              <w:rPr>
                <w:noProof/>
                <w:webHidden/>
              </w:rPr>
              <w:tab/>
            </w:r>
            <w:r w:rsidR="001A7FA9">
              <w:rPr>
                <w:noProof/>
                <w:webHidden/>
              </w:rPr>
              <w:fldChar w:fldCharType="begin"/>
            </w:r>
            <w:r w:rsidR="001A7FA9">
              <w:rPr>
                <w:noProof/>
                <w:webHidden/>
              </w:rPr>
              <w:instrText xml:space="preserve"> PAGEREF _Toc10043960 \h </w:instrText>
            </w:r>
            <w:r w:rsidR="001A7FA9">
              <w:rPr>
                <w:noProof/>
                <w:webHidden/>
              </w:rPr>
            </w:r>
            <w:r w:rsidR="001A7FA9">
              <w:rPr>
                <w:noProof/>
                <w:webHidden/>
              </w:rPr>
              <w:fldChar w:fldCharType="separate"/>
            </w:r>
            <w:r w:rsidR="001A7FA9">
              <w:rPr>
                <w:noProof/>
                <w:webHidden/>
              </w:rPr>
              <w:t>33</w:t>
            </w:r>
            <w:r w:rsidR="001A7FA9">
              <w:rPr>
                <w:noProof/>
                <w:webHidden/>
              </w:rPr>
              <w:fldChar w:fldCharType="end"/>
            </w:r>
          </w:hyperlink>
        </w:p>
        <w:p w14:paraId="606E187B" w14:textId="24C133F1" w:rsidR="001A7FA9" w:rsidRDefault="004E736C">
          <w:pPr>
            <w:pStyle w:val="TOC2"/>
            <w:rPr>
              <w:rFonts w:eastAsiaTheme="minorEastAsia"/>
              <w:b w:val="0"/>
              <w:bCs w:val="0"/>
              <w:noProof/>
              <w:sz w:val="24"/>
              <w:szCs w:val="24"/>
            </w:rPr>
          </w:pPr>
          <w:hyperlink w:anchor="_Toc10043961" w:history="1">
            <w:r w:rsidR="001A7FA9" w:rsidRPr="00B35874">
              <w:rPr>
                <w:rStyle w:val="Hyperlink"/>
                <w:noProof/>
              </w:rPr>
              <w:t>Supplemental Figure S20: Performance of CN-Learn while using different methods for selecting overlap proportions in breakpoint resolution.</w:t>
            </w:r>
            <w:r w:rsidR="001A7FA9">
              <w:rPr>
                <w:noProof/>
                <w:webHidden/>
              </w:rPr>
              <w:tab/>
            </w:r>
            <w:r w:rsidR="001A7FA9">
              <w:rPr>
                <w:noProof/>
                <w:webHidden/>
              </w:rPr>
              <w:fldChar w:fldCharType="begin"/>
            </w:r>
            <w:r w:rsidR="001A7FA9">
              <w:rPr>
                <w:noProof/>
                <w:webHidden/>
              </w:rPr>
              <w:instrText xml:space="preserve"> PAGEREF _Toc10043961 \h </w:instrText>
            </w:r>
            <w:r w:rsidR="001A7FA9">
              <w:rPr>
                <w:noProof/>
                <w:webHidden/>
              </w:rPr>
            </w:r>
            <w:r w:rsidR="001A7FA9">
              <w:rPr>
                <w:noProof/>
                <w:webHidden/>
              </w:rPr>
              <w:fldChar w:fldCharType="separate"/>
            </w:r>
            <w:r w:rsidR="001A7FA9">
              <w:rPr>
                <w:noProof/>
                <w:webHidden/>
              </w:rPr>
              <w:t>34</w:t>
            </w:r>
            <w:r w:rsidR="001A7FA9">
              <w:rPr>
                <w:noProof/>
                <w:webHidden/>
              </w:rPr>
              <w:fldChar w:fldCharType="end"/>
            </w:r>
          </w:hyperlink>
        </w:p>
        <w:p w14:paraId="7AAE16EC" w14:textId="0482D605" w:rsidR="001A7FA9" w:rsidRDefault="004E736C">
          <w:pPr>
            <w:pStyle w:val="TOC1"/>
            <w:rPr>
              <w:rFonts w:eastAsiaTheme="minorEastAsia"/>
              <w:b w:val="0"/>
              <w:bCs w:val="0"/>
              <w:noProof/>
            </w:rPr>
          </w:pPr>
          <w:hyperlink w:anchor="_Toc10043962" w:history="1">
            <w:r w:rsidR="001A7FA9" w:rsidRPr="00B35874">
              <w:rPr>
                <w:rStyle w:val="Hyperlink"/>
                <w:noProof/>
              </w:rPr>
              <w:t>SUPPLEMENTAL TABLES</w:t>
            </w:r>
            <w:r w:rsidR="001A7FA9">
              <w:rPr>
                <w:noProof/>
                <w:webHidden/>
              </w:rPr>
              <w:tab/>
            </w:r>
            <w:r w:rsidR="001A7FA9">
              <w:rPr>
                <w:noProof/>
                <w:webHidden/>
              </w:rPr>
              <w:fldChar w:fldCharType="begin"/>
            </w:r>
            <w:r w:rsidR="001A7FA9">
              <w:rPr>
                <w:noProof/>
                <w:webHidden/>
              </w:rPr>
              <w:instrText xml:space="preserve"> PAGEREF _Toc10043962 \h </w:instrText>
            </w:r>
            <w:r w:rsidR="001A7FA9">
              <w:rPr>
                <w:noProof/>
                <w:webHidden/>
              </w:rPr>
            </w:r>
            <w:r w:rsidR="001A7FA9">
              <w:rPr>
                <w:noProof/>
                <w:webHidden/>
              </w:rPr>
              <w:fldChar w:fldCharType="separate"/>
            </w:r>
            <w:r w:rsidR="001A7FA9">
              <w:rPr>
                <w:noProof/>
                <w:webHidden/>
              </w:rPr>
              <w:t>35</w:t>
            </w:r>
            <w:r w:rsidR="001A7FA9">
              <w:rPr>
                <w:noProof/>
                <w:webHidden/>
              </w:rPr>
              <w:fldChar w:fldCharType="end"/>
            </w:r>
          </w:hyperlink>
        </w:p>
        <w:p w14:paraId="03B25FB0" w14:textId="4294DE53" w:rsidR="001A7FA9" w:rsidRDefault="004E736C">
          <w:pPr>
            <w:pStyle w:val="TOC2"/>
            <w:rPr>
              <w:rFonts w:eastAsiaTheme="minorEastAsia"/>
              <w:b w:val="0"/>
              <w:bCs w:val="0"/>
              <w:noProof/>
              <w:sz w:val="24"/>
              <w:szCs w:val="24"/>
            </w:rPr>
          </w:pPr>
          <w:hyperlink w:anchor="_Toc10043963" w:history="1">
            <w:r w:rsidR="001A7FA9" w:rsidRPr="00B35874">
              <w:rPr>
                <w:rStyle w:val="Hyperlink"/>
                <w:noProof/>
              </w:rPr>
              <w:t>Supplemental Table 1: Spearman rank correlation among ten quantitative predictors supplied to CN-Learn for classification.</w:t>
            </w:r>
            <w:r w:rsidR="001A7FA9">
              <w:rPr>
                <w:noProof/>
                <w:webHidden/>
              </w:rPr>
              <w:tab/>
            </w:r>
            <w:r w:rsidR="001A7FA9">
              <w:rPr>
                <w:noProof/>
                <w:webHidden/>
              </w:rPr>
              <w:fldChar w:fldCharType="begin"/>
            </w:r>
            <w:r w:rsidR="001A7FA9">
              <w:rPr>
                <w:noProof/>
                <w:webHidden/>
              </w:rPr>
              <w:instrText xml:space="preserve"> PAGEREF _Toc10043963 \h </w:instrText>
            </w:r>
            <w:r w:rsidR="001A7FA9">
              <w:rPr>
                <w:noProof/>
                <w:webHidden/>
              </w:rPr>
            </w:r>
            <w:r w:rsidR="001A7FA9">
              <w:rPr>
                <w:noProof/>
                <w:webHidden/>
              </w:rPr>
              <w:fldChar w:fldCharType="separate"/>
            </w:r>
            <w:r w:rsidR="001A7FA9">
              <w:rPr>
                <w:noProof/>
                <w:webHidden/>
              </w:rPr>
              <w:t>35</w:t>
            </w:r>
            <w:r w:rsidR="001A7FA9">
              <w:rPr>
                <w:noProof/>
                <w:webHidden/>
              </w:rPr>
              <w:fldChar w:fldCharType="end"/>
            </w:r>
          </w:hyperlink>
        </w:p>
        <w:p w14:paraId="6D0D9177" w14:textId="4CC5FCE7" w:rsidR="001A7FA9" w:rsidRDefault="004E736C">
          <w:pPr>
            <w:pStyle w:val="TOC2"/>
            <w:rPr>
              <w:rFonts w:eastAsiaTheme="minorEastAsia"/>
              <w:b w:val="0"/>
              <w:bCs w:val="0"/>
              <w:noProof/>
              <w:sz w:val="24"/>
              <w:szCs w:val="24"/>
            </w:rPr>
          </w:pPr>
          <w:hyperlink w:anchor="_Toc10043964" w:history="1">
            <w:r w:rsidR="001A7FA9" w:rsidRPr="00B35874">
              <w:rPr>
                <w:rStyle w:val="Hyperlink"/>
                <w:noProof/>
              </w:rPr>
              <w:t>Supplemental Table 2: Proportion of predictions labeled as “True” at various overlap proportion cutoffs with microarray validated CNVs.</w:t>
            </w:r>
            <w:r w:rsidR="001A7FA9">
              <w:rPr>
                <w:noProof/>
                <w:webHidden/>
              </w:rPr>
              <w:tab/>
            </w:r>
            <w:r w:rsidR="001A7FA9">
              <w:rPr>
                <w:noProof/>
                <w:webHidden/>
              </w:rPr>
              <w:fldChar w:fldCharType="begin"/>
            </w:r>
            <w:r w:rsidR="001A7FA9">
              <w:rPr>
                <w:noProof/>
                <w:webHidden/>
              </w:rPr>
              <w:instrText xml:space="preserve"> PAGEREF _Toc10043964 \h </w:instrText>
            </w:r>
            <w:r w:rsidR="001A7FA9">
              <w:rPr>
                <w:noProof/>
                <w:webHidden/>
              </w:rPr>
            </w:r>
            <w:r w:rsidR="001A7FA9">
              <w:rPr>
                <w:noProof/>
                <w:webHidden/>
              </w:rPr>
              <w:fldChar w:fldCharType="separate"/>
            </w:r>
            <w:r w:rsidR="001A7FA9">
              <w:rPr>
                <w:noProof/>
                <w:webHidden/>
              </w:rPr>
              <w:t>35</w:t>
            </w:r>
            <w:r w:rsidR="001A7FA9">
              <w:rPr>
                <w:noProof/>
                <w:webHidden/>
              </w:rPr>
              <w:fldChar w:fldCharType="end"/>
            </w:r>
          </w:hyperlink>
        </w:p>
        <w:p w14:paraId="3C927AB7" w14:textId="5B7ACCED" w:rsidR="001A7FA9" w:rsidRDefault="004E736C">
          <w:pPr>
            <w:pStyle w:val="TOC2"/>
            <w:rPr>
              <w:rFonts w:eastAsiaTheme="minorEastAsia"/>
              <w:b w:val="0"/>
              <w:bCs w:val="0"/>
              <w:noProof/>
              <w:sz w:val="24"/>
              <w:szCs w:val="24"/>
            </w:rPr>
          </w:pPr>
          <w:hyperlink w:anchor="_Toc10043965" w:history="1">
            <w:r w:rsidR="001A7FA9" w:rsidRPr="00B35874">
              <w:rPr>
                <w:rStyle w:val="Hyperlink"/>
                <w:noProof/>
              </w:rPr>
              <w:t>Supplemental Table 3: Performance indicators for individual CNV callers, combinations of callers, and CN-Learn.</w:t>
            </w:r>
            <w:r w:rsidR="001A7FA9">
              <w:rPr>
                <w:noProof/>
                <w:webHidden/>
              </w:rPr>
              <w:tab/>
            </w:r>
            <w:r w:rsidR="001A7FA9">
              <w:rPr>
                <w:noProof/>
                <w:webHidden/>
              </w:rPr>
              <w:fldChar w:fldCharType="begin"/>
            </w:r>
            <w:r w:rsidR="001A7FA9">
              <w:rPr>
                <w:noProof/>
                <w:webHidden/>
              </w:rPr>
              <w:instrText xml:space="preserve"> PAGEREF _Toc10043965 \h </w:instrText>
            </w:r>
            <w:r w:rsidR="001A7FA9">
              <w:rPr>
                <w:noProof/>
                <w:webHidden/>
              </w:rPr>
            </w:r>
            <w:r w:rsidR="001A7FA9">
              <w:rPr>
                <w:noProof/>
                <w:webHidden/>
              </w:rPr>
              <w:fldChar w:fldCharType="separate"/>
            </w:r>
            <w:r w:rsidR="001A7FA9">
              <w:rPr>
                <w:noProof/>
                <w:webHidden/>
              </w:rPr>
              <w:t>36</w:t>
            </w:r>
            <w:r w:rsidR="001A7FA9">
              <w:rPr>
                <w:noProof/>
                <w:webHidden/>
              </w:rPr>
              <w:fldChar w:fldCharType="end"/>
            </w:r>
          </w:hyperlink>
        </w:p>
        <w:p w14:paraId="5A7A9B51" w14:textId="5644BCA6" w:rsidR="001A7FA9" w:rsidRDefault="004E736C">
          <w:pPr>
            <w:pStyle w:val="TOC2"/>
            <w:rPr>
              <w:rFonts w:eastAsiaTheme="minorEastAsia"/>
              <w:b w:val="0"/>
              <w:bCs w:val="0"/>
              <w:noProof/>
              <w:sz w:val="24"/>
              <w:szCs w:val="24"/>
            </w:rPr>
          </w:pPr>
          <w:hyperlink w:anchor="_Toc10043966" w:history="1">
            <w:r w:rsidR="001A7FA9" w:rsidRPr="00B35874">
              <w:rPr>
                <w:rStyle w:val="Hyperlink"/>
                <w:noProof/>
              </w:rPr>
              <w:t>Supplemental Table 4 (Excel file): Final list of validated CNVs for 1000 Genomes samples.</w:t>
            </w:r>
            <w:r w:rsidR="001A7FA9">
              <w:rPr>
                <w:noProof/>
                <w:webHidden/>
              </w:rPr>
              <w:tab/>
            </w:r>
            <w:r w:rsidR="001A7FA9">
              <w:rPr>
                <w:noProof/>
                <w:webHidden/>
              </w:rPr>
              <w:fldChar w:fldCharType="begin"/>
            </w:r>
            <w:r w:rsidR="001A7FA9">
              <w:rPr>
                <w:noProof/>
                <w:webHidden/>
              </w:rPr>
              <w:instrText xml:space="preserve"> PAGEREF _Toc10043966 \h </w:instrText>
            </w:r>
            <w:r w:rsidR="001A7FA9">
              <w:rPr>
                <w:noProof/>
                <w:webHidden/>
              </w:rPr>
            </w:r>
            <w:r w:rsidR="001A7FA9">
              <w:rPr>
                <w:noProof/>
                <w:webHidden/>
              </w:rPr>
              <w:fldChar w:fldCharType="separate"/>
            </w:r>
            <w:r w:rsidR="001A7FA9">
              <w:rPr>
                <w:noProof/>
                <w:webHidden/>
              </w:rPr>
              <w:t>36</w:t>
            </w:r>
            <w:r w:rsidR="001A7FA9">
              <w:rPr>
                <w:noProof/>
                <w:webHidden/>
              </w:rPr>
              <w:fldChar w:fldCharType="end"/>
            </w:r>
          </w:hyperlink>
        </w:p>
        <w:p w14:paraId="2CA54E4A" w14:textId="3405741D" w:rsidR="001A7FA9" w:rsidRDefault="004E736C">
          <w:pPr>
            <w:pStyle w:val="TOC2"/>
            <w:rPr>
              <w:rFonts w:eastAsiaTheme="minorEastAsia"/>
              <w:b w:val="0"/>
              <w:bCs w:val="0"/>
              <w:noProof/>
              <w:sz w:val="24"/>
              <w:szCs w:val="24"/>
            </w:rPr>
          </w:pPr>
          <w:hyperlink w:anchor="_Toc10043967" w:history="1">
            <w:r w:rsidR="001A7FA9" w:rsidRPr="00B35874">
              <w:rPr>
                <w:rStyle w:val="Hyperlink"/>
                <w:noProof/>
              </w:rPr>
              <w:t>Supplemental Table 5 (Excel file): List of CNVs classified by CN-Learn as true independently using microarray and CLAMMS based validations.</w:t>
            </w:r>
            <w:r w:rsidR="001A7FA9">
              <w:rPr>
                <w:noProof/>
                <w:webHidden/>
              </w:rPr>
              <w:tab/>
            </w:r>
            <w:r w:rsidR="001A7FA9">
              <w:rPr>
                <w:noProof/>
                <w:webHidden/>
              </w:rPr>
              <w:fldChar w:fldCharType="begin"/>
            </w:r>
            <w:r w:rsidR="001A7FA9">
              <w:rPr>
                <w:noProof/>
                <w:webHidden/>
              </w:rPr>
              <w:instrText xml:space="preserve"> PAGEREF _Toc10043967 \h </w:instrText>
            </w:r>
            <w:r w:rsidR="001A7FA9">
              <w:rPr>
                <w:noProof/>
                <w:webHidden/>
              </w:rPr>
            </w:r>
            <w:r w:rsidR="001A7FA9">
              <w:rPr>
                <w:noProof/>
                <w:webHidden/>
              </w:rPr>
              <w:fldChar w:fldCharType="separate"/>
            </w:r>
            <w:r w:rsidR="001A7FA9">
              <w:rPr>
                <w:noProof/>
                <w:webHidden/>
              </w:rPr>
              <w:t>36</w:t>
            </w:r>
            <w:r w:rsidR="001A7FA9">
              <w:rPr>
                <w:noProof/>
                <w:webHidden/>
              </w:rPr>
              <w:fldChar w:fldCharType="end"/>
            </w:r>
          </w:hyperlink>
        </w:p>
        <w:p w14:paraId="5CB93AE2" w14:textId="7FF8109E" w:rsidR="001A7FA9" w:rsidRDefault="004E736C">
          <w:pPr>
            <w:pStyle w:val="TOC2"/>
            <w:rPr>
              <w:rFonts w:eastAsiaTheme="minorEastAsia"/>
              <w:b w:val="0"/>
              <w:bCs w:val="0"/>
              <w:noProof/>
              <w:sz w:val="24"/>
              <w:szCs w:val="24"/>
            </w:rPr>
          </w:pPr>
          <w:hyperlink w:anchor="_Toc10043968" w:history="1">
            <w:r w:rsidR="001A7FA9" w:rsidRPr="00B35874">
              <w:rPr>
                <w:rStyle w:val="Hyperlink"/>
                <w:noProof/>
              </w:rPr>
              <w:t>Supplemental Table 6 (Excel file): List of CNVs classified by CN-Learn as false independently using microarray and CLAMMS based validations.</w:t>
            </w:r>
            <w:r w:rsidR="001A7FA9">
              <w:rPr>
                <w:noProof/>
                <w:webHidden/>
              </w:rPr>
              <w:tab/>
            </w:r>
            <w:r w:rsidR="001A7FA9">
              <w:rPr>
                <w:noProof/>
                <w:webHidden/>
              </w:rPr>
              <w:fldChar w:fldCharType="begin"/>
            </w:r>
            <w:r w:rsidR="001A7FA9">
              <w:rPr>
                <w:noProof/>
                <w:webHidden/>
              </w:rPr>
              <w:instrText xml:space="preserve"> PAGEREF _Toc10043968 \h </w:instrText>
            </w:r>
            <w:r w:rsidR="001A7FA9">
              <w:rPr>
                <w:noProof/>
                <w:webHidden/>
              </w:rPr>
            </w:r>
            <w:r w:rsidR="001A7FA9">
              <w:rPr>
                <w:noProof/>
                <w:webHidden/>
              </w:rPr>
              <w:fldChar w:fldCharType="separate"/>
            </w:r>
            <w:r w:rsidR="001A7FA9">
              <w:rPr>
                <w:noProof/>
                <w:webHidden/>
              </w:rPr>
              <w:t>36</w:t>
            </w:r>
            <w:r w:rsidR="001A7FA9">
              <w:rPr>
                <w:noProof/>
                <w:webHidden/>
              </w:rPr>
              <w:fldChar w:fldCharType="end"/>
            </w:r>
          </w:hyperlink>
        </w:p>
        <w:p w14:paraId="4914CD50" w14:textId="2EFCF3A3" w:rsidR="001A7FA9" w:rsidRDefault="004E736C">
          <w:pPr>
            <w:pStyle w:val="TOC1"/>
            <w:rPr>
              <w:rFonts w:eastAsiaTheme="minorEastAsia"/>
              <w:b w:val="0"/>
              <w:bCs w:val="0"/>
              <w:noProof/>
            </w:rPr>
          </w:pPr>
          <w:hyperlink w:anchor="_Toc10043969" w:history="1">
            <w:r w:rsidR="001A7FA9" w:rsidRPr="00B35874">
              <w:rPr>
                <w:rStyle w:val="Hyperlink"/>
                <w:noProof/>
              </w:rPr>
              <w:t>REFERENCES</w:t>
            </w:r>
            <w:r w:rsidR="001A7FA9">
              <w:rPr>
                <w:noProof/>
                <w:webHidden/>
              </w:rPr>
              <w:tab/>
            </w:r>
            <w:r w:rsidR="001A7FA9">
              <w:rPr>
                <w:noProof/>
                <w:webHidden/>
              </w:rPr>
              <w:fldChar w:fldCharType="begin"/>
            </w:r>
            <w:r w:rsidR="001A7FA9">
              <w:rPr>
                <w:noProof/>
                <w:webHidden/>
              </w:rPr>
              <w:instrText xml:space="preserve"> PAGEREF _Toc10043969 \h </w:instrText>
            </w:r>
            <w:r w:rsidR="001A7FA9">
              <w:rPr>
                <w:noProof/>
                <w:webHidden/>
              </w:rPr>
            </w:r>
            <w:r w:rsidR="001A7FA9">
              <w:rPr>
                <w:noProof/>
                <w:webHidden/>
              </w:rPr>
              <w:fldChar w:fldCharType="separate"/>
            </w:r>
            <w:r w:rsidR="001A7FA9">
              <w:rPr>
                <w:noProof/>
                <w:webHidden/>
              </w:rPr>
              <w:t>37</w:t>
            </w:r>
            <w:r w:rsidR="001A7FA9">
              <w:rPr>
                <w:noProof/>
                <w:webHidden/>
              </w:rPr>
              <w:fldChar w:fldCharType="end"/>
            </w:r>
          </w:hyperlink>
        </w:p>
        <w:p w14:paraId="0640447B" w14:textId="77777777" w:rsidR="00E13BA0" w:rsidRDefault="00E13BA0">
          <w:pPr>
            <w:rPr>
              <w:b/>
              <w:bCs/>
              <w:noProof/>
            </w:rPr>
          </w:pPr>
          <w:r w:rsidRPr="00E13BA0">
            <w:rPr>
              <w:b/>
              <w:bCs/>
              <w:noProof/>
            </w:rPr>
            <w:fldChar w:fldCharType="end"/>
          </w:r>
        </w:p>
      </w:sdtContent>
    </w:sdt>
    <w:p w14:paraId="2870F972" w14:textId="77777777" w:rsidR="00FC7450" w:rsidRDefault="00FC7450" w:rsidP="00CD3BB6">
      <w:pPr>
        <w:pStyle w:val="Heading1"/>
      </w:pPr>
      <w:r>
        <w:br w:type="page"/>
      </w:r>
    </w:p>
    <w:p w14:paraId="7B6CBE34" w14:textId="371E8214" w:rsidR="00173C84" w:rsidRPr="00A77F1C" w:rsidRDefault="008F697A" w:rsidP="00CD3BB6">
      <w:pPr>
        <w:pStyle w:val="Heading1"/>
      </w:pPr>
      <w:bookmarkStart w:id="2" w:name="_Toc10043927"/>
      <w:r w:rsidRPr="00A77F1C">
        <w:lastRenderedPageBreak/>
        <w:t>DEFINITIONS</w:t>
      </w:r>
      <w:bookmarkEnd w:id="1"/>
      <w:bookmarkEnd w:id="2"/>
    </w:p>
    <w:p w14:paraId="747AA789" w14:textId="03ECEFE4" w:rsidR="00C46CF2" w:rsidRPr="00A77F1C" w:rsidRDefault="00C46CF2" w:rsidP="00C46CF2">
      <w:pPr>
        <w:spacing w:line="360" w:lineRule="auto"/>
      </w:pPr>
      <w:r w:rsidRPr="00A77F1C">
        <w:rPr>
          <w:b/>
          <w:bCs/>
          <w:color w:val="000000"/>
        </w:rPr>
        <w:t xml:space="preserve">Caller intersection: </w:t>
      </w:r>
      <w:r w:rsidRPr="00A77F1C">
        <w:rPr>
          <w:color w:val="000000"/>
        </w:rPr>
        <w:t xml:space="preserve">A strategy used to assess overlap between CNVs predicted by multiple CNV calling methods. Caller intersection strategy is often used to prioritize high-confidence calls identified by multiple callers. </w:t>
      </w:r>
    </w:p>
    <w:p w14:paraId="7BF89760" w14:textId="09B102EE" w:rsidR="00EE2F9E" w:rsidRPr="00A77F1C" w:rsidRDefault="00EE2F9E" w:rsidP="00EE2F9E">
      <w:pPr>
        <w:spacing w:line="360" w:lineRule="auto"/>
      </w:pPr>
      <w:r w:rsidRPr="00A77F1C">
        <w:rPr>
          <w:b/>
          <w:bCs/>
          <w:color w:val="000000"/>
        </w:rPr>
        <w:t xml:space="preserve">CNV: </w:t>
      </w:r>
      <w:r w:rsidRPr="00A77F1C">
        <w:rPr>
          <w:color w:val="000000"/>
        </w:rPr>
        <w:t>Copy-number variants, or large</w:t>
      </w:r>
      <w:r w:rsidRPr="00A77F1C">
        <w:rPr>
          <w:b/>
          <w:bCs/>
          <w:color w:val="000000"/>
        </w:rPr>
        <w:t xml:space="preserve"> </w:t>
      </w:r>
      <w:r w:rsidRPr="00A77F1C">
        <w:rPr>
          <w:color w:val="000000"/>
        </w:rPr>
        <w:t xml:space="preserve">deletions or duplications in the genome. </w:t>
      </w:r>
    </w:p>
    <w:p w14:paraId="0AD43816" w14:textId="4A567AA8" w:rsidR="00EE2F9E" w:rsidRPr="00A77F1C" w:rsidRDefault="00EE2F9E" w:rsidP="00EE2F9E">
      <w:pPr>
        <w:spacing w:line="360" w:lineRule="auto"/>
      </w:pPr>
      <w:r w:rsidRPr="00A77F1C">
        <w:rPr>
          <w:b/>
          <w:bCs/>
          <w:color w:val="000000"/>
        </w:rPr>
        <w:t>CNV Call</w:t>
      </w:r>
      <w:r w:rsidR="00DA0B03" w:rsidRPr="00A77F1C">
        <w:rPr>
          <w:b/>
          <w:bCs/>
          <w:color w:val="000000"/>
        </w:rPr>
        <w:t>s</w:t>
      </w:r>
      <w:r w:rsidRPr="00A77F1C">
        <w:rPr>
          <w:b/>
          <w:bCs/>
          <w:color w:val="000000"/>
        </w:rPr>
        <w:t xml:space="preserve">: </w:t>
      </w:r>
      <w:r w:rsidRPr="00A77F1C">
        <w:rPr>
          <w:color w:val="000000"/>
        </w:rPr>
        <w:t>Prediction</w:t>
      </w:r>
      <w:r w:rsidR="00DA0B03" w:rsidRPr="00A77F1C">
        <w:rPr>
          <w:color w:val="000000"/>
        </w:rPr>
        <w:t>s</w:t>
      </w:r>
      <w:r w:rsidRPr="00A77F1C">
        <w:rPr>
          <w:color w:val="000000"/>
        </w:rPr>
        <w:t xml:space="preserve"> </w:t>
      </w:r>
      <w:r w:rsidR="00B8701B" w:rsidRPr="00A77F1C">
        <w:rPr>
          <w:color w:val="000000"/>
        </w:rPr>
        <w:t xml:space="preserve">for </w:t>
      </w:r>
      <w:r w:rsidR="00B652ED">
        <w:rPr>
          <w:color w:val="000000"/>
        </w:rPr>
        <w:t xml:space="preserve">the </w:t>
      </w:r>
      <w:r w:rsidRPr="00A77F1C">
        <w:rPr>
          <w:color w:val="000000"/>
        </w:rPr>
        <w:t>likely existence of CNVs in a given genomic region.</w:t>
      </w:r>
    </w:p>
    <w:p w14:paraId="0A78615D" w14:textId="0C8253BC" w:rsidR="00EE2F9E" w:rsidRPr="00A77F1C" w:rsidRDefault="00EE2F9E" w:rsidP="00EE2F9E">
      <w:pPr>
        <w:spacing w:line="360" w:lineRule="auto"/>
      </w:pPr>
      <w:r w:rsidRPr="00A77F1C">
        <w:rPr>
          <w:b/>
          <w:bCs/>
          <w:color w:val="000000"/>
        </w:rPr>
        <w:t xml:space="preserve">Concordance: </w:t>
      </w:r>
      <w:r w:rsidRPr="00A77F1C">
        <w:rPr>
          <w:color w:val="000000"/>
        </w:rPr>
        <w:t xml:space="preserve">A </w:t>
      </w:r>
      <w:r w:rsidR="00AF052F" w:rsidRPr="00A77F1C">
        <w:rPr>
          <w:color w:val="000000"/>
        </w:rPr>
        <w:t>term for agreement among callers for</w:t>
      </w:r>
      <w:r w:rsidRPr="00A77F1C">
        <w:rPr>
          <w:color w:val="000000"/>
        </w:rPr>
        <w:t xml:space="preserve"> a </w:t>
      </w:r>
      <w:r w:rsidR="00B8701B" w:rsidRPr="00A77F1C">
        <w:rPr>
          <w:color w:val="000000"/>
        </w:rPr>
        <w:t xml:space="preserve">given </w:t>
      </w:r>
      <w:r w:rsidRPr="00A77F1C">
        <w:rPr>
          <w:color w:val="000000"/>
        </w:rPr>
        <w:t xml:space="preserve">CNV </w:t>
      </w:r>
      <w:r w:rsidR="00AF052F" w:rsidRPr="00A77F1C">
        <w:rPr>
          <w:color w:val="000000"/>
        </w:rPr>
        <w:t>event</w:t>
      </w:r>
      <w:r w:rsidRPr="00A77F1C">
        <w:rPr>
          <w:color w:val="000000"/>
        </w:rPr>
        <w:t xml:space="preserve">. </w:t>
      </w:r>
      <w:r w:rsidR="00AF052F" w:rsidRPr="00A77F1C">
        <w:rPr>
          <w:color w:val="000000"/>
        </w:rPr>
        <w:t xml:space="preserve">In our study, calls </w:t>
      </w:r>
      <w:r w:rsidRPr="00A77F1C">
        <w:rPr>
          <w:color w:val="000000"/>
        </w:rPr>
        <w:t xml:space="preserve">made by two callers </w:t>
      </w:r>
      <w:r w:rsidR="00AF052F" w:rsidRPr="00A77F1C">
        <w:rPr>
          <w:color w:val="000000"/>
        </w:rPr>
        <w:t xml:space="preserve">were </w:t>
      </w:r>
      <w:r w:rsidRPr="00A77F1C">
        <w:rPr>
          <w:color w:val="000000"/>
        </w:rPr>
        <w:t xml:space="preserve">considered concordant when the overlap between their coordinates </w:t>
      </w:r>
      <w:r w:rsidR="00AF052F" w:rsidRPr="00A77F1C">
        <w:rPr>
          <w:color w:val="000000"/>
        </w:rPr>
        <w:t xml:space="preserve">was </w:t>
      </w:r>
      <w:r w:rsidRPr="00A77F1C">
        <w:rPr>
          <w:color w:val="000000"/>
        </w:rPr>
        <w:t>&gt;1%.</w:t>
      </w:r>
      <w:r w:rsidR="00AF052F" w:rsidRPr="00A77F1C">
        <w:rPr>
          <w:color w:val="000000"/>
        </w:rPr>
        <w:t xml:space="preserve"> We use the term “complete concordance” when all tested callers predict the same CNV event</w:t>
      </w:r>
      <w:r w:rsidR="00C46CF2" w:rsidRPr="00A77F1C">
        <w:rPr>
          <w:color w:val="000000"/>
        </w:rPr>
        <w:t xml:space="preserve"> and</w:t>
      </w:r>
      <w:r w:rsidR="00AF052F" w:rsidRPr="00A77F1C">
        <w:rPr>
          <w:color w:val="000000"/>
        </w:rPr>
        <w:t xml:space="preserve"> “suboptimal concordance” when a subset of callers predict the CNV event while other callers do not.</w:t>
      </w:r>
      <w:r w:rsidRPr="00A77F1C">
        <w:rPr>
          <w:color w:val="000000"/>
        </w:rPr>
        <w:t xml:space="preserve"> </w:t>
      </w:r>
    </w:p>
    <w:p w14:paraId="14A39AB5" w14:textId="0CE20F3D" w:rsidR="00C46CF2" w:rsidRPr="00A77F1C" w:rsidRDefault="00C46CF2" w:rsidP="00C46CF2">
      <w:pPr>
        <w:spacing w:line="360" w:lineRule="auto"/>
      </w:pPr>
      <w:r w:rsidRPr="00A77F1C">
        <w:rPr>
          <w:b/>
        </w:rPr>
        <w:t>Known truth/“</w:t>
      </w:r>
      <w:r w:rsidR="00F84773" w:rsidRPr="00A77F1C">
        <w:rPr>
          <w:b/>
        </w:rPr>
        <w:t>g</w:t>
      </w:r>
      <w:r w:rsidRPr="00A77F1C">
        <w:rPr>
          <w:b/>
        </w:rPr>
        <w:t>old standard”</w:t>
      </w:r>
      <w:r w:rsidRPr="00A77F1C">
        <w:t>: A set of CNV calls that has been validated extensively or identified using a reliable genomic technology (such as high-resolution microarrays) or a high confidence algorithm independent of the input exome-based callers.</w:t>
      </w:r>
    </w:p>
    <w:p w14:paraId="3F8551FA" w14:textId="7D044910" w:rsidR="00C46CF2" w:rsidRPr="00A77F1C" w:rsidRDefault="00C46CF2" w:rsidP="00C46CF2">
      <w:pPr>
        <w:spacing w:line="360" w:lineRule="auto"/>
        <w:rPr>
          <w:color w:val="000000"/>
        </w:rPr>
      </w:pPr>
      <w:r w:rsidRPr="00A77F1C">
        <w:rPr>
          <w:b/>
          <w:bCs/>
          <w:color w:val="000000"/>
        </w:rPr>
        <w:t xml:space="preserve">Label: </w:t>
      </w:r>
      <w:r w:rsidRPr="00A77F1C">
        <w:rPr>
          <w:color w:val="000000"/>
        </w:rPr>
        <w:t>A discrete identity (</w:t>
      </w:r>
      <w:r w:rsidR="00F27111">
        <w:rPr>
          <w:color w:val="000000"/>
        </w:rPr>
        <w:t>“</w:t>
      </w:r>
      <w:r w:rsidRPr="00A77F1C">
        <w:rPr>
          <w:color w:val="000000"/>
        </w:rPr>
        <w:t>True</w:t>
      </w:r>
      <w:r w:rsidR="00F27111">
        <w:rPr>
          <w:color w:val="000000"/>
        </w:rPr>
        <w:t>” or “</w:t>
      </w:r>
      <w:r w:rsidRPr="00A77F1C">
        <w:rPr>
          <w:color w:val="000000"/>
        </w:rPr>
        <w:t>False</w:t>
      </w:r>
      <w:r w:rsidR="00F27111">
        <w:rPr>
          <w:color w:val="000000"/>
        </w:rPr>
        <w:t>”</w:t>
      </w:r>
      <w:r w:rsidRPr="00A77F1C">
        <w:rPr>
          <w:color w:val="000000"/>
        </w:rPr>
        <w:t xml:space="preserve">) assigned to each CNV prediction based on </w:t>
      </w:r>
      <w:r w:rsidR="00DF3A07" w:rsidRPr="00A77F1C">
        <w:rPr>
          <w:color w:val="000000"/>
        </w:rPr>
        <w:t>their</w:t>
      </w:r>
      <w:r w:rsidRPr="00A77F1C">
        <w:rPr>
          <w:color w:val="000000"/>
        </w:rPr>
        <w:t xml:space="preserve"> intersection with the known truth </w:t>
      </w:r>
      <w:r w:rsidR="00DF3A07" w:rsidRPr="00A77F1C">
        <w:rPr>
          <w:color w:val="000000"/>
        </w:rPr>
        <w:t xml:space="preserve">set </w:t>
      </w:r>
      <w:r w:rsidRPr="00A77F1C">
        <w:rPr>
          <w:color w:val="000000"/>
        </w:rPr>
        <w:t>(validated calls).</w:t>
      </w:r>
    </w:p>
    <w:p w14:paraId="7A1E0BB5" w14:textId="3FCF5490" w:rsidR="00EE2F9E" w:rsidRPr="00A77F1C" w:rsidRDefault="00EE2F9E" w:rsidP="00EE2F9E">
      <w:pPr>
        <w:spacing w:line="360" w:lineRule="auto"/>
      </w:pPr>
      <w:r w:rsidRPr="00A77F1C">
        <w:rPr>
          <w:b/>
          <w:bCs/>
          <w:color w:val="000000"/>
        </w:rPr>
        <w:t xml:space="preserve">Singleton: </w:t>
      </w:r>
      <w:r w:rsidR="00DF3A07" w:rsidRPr="00A77F1C">
        <w:rPr>
          <w:bCs/>
          <w:color w:val="000000"/>
        </w:rPr>
        <w:t xml:space="preserve">A </w:t>
      </w:r>
      <w:r w:rsidRPr="00A77F1C">
        <w:rPr>
          <w:color w:val="000000"/>
        </w:rPr>
        <w:t xml:space="preserve">CNV prediction </w:t>
      </w:r>
      <w:r w:rsidR="006A6F97" w:rsidRPr="00A77F1C">
        <w:rPr>
          <w:color w:val="000000"/>
        </w:rPr>
        <w:t xml:space="preserve">made by a single caller but not by other callers. Singleton calls have no concordance with other callers. </w:t>
      </w:r>
    </w:p>
    <w:p w14:paraId="6E3EBD0A" w14:textId="77777777" w:rsidR="00EE2F9E" w:rsidRPr="00A77F1C" w:rsidRDefault="00EE2F9E" w:rsidP="00EE2F9E">
      <w:pPr>
        <w:spacing w:line="360" w:lineRule="auto"/>
        <w:rPr>
          <w:b/>
        </w:rPr>
      </w:pPr>
    </w:p>
    <w:p w14:paraId="4779F1A5" w14:textId="77777777" w:rsidR="008F697A" w:rsidRPr="00A77F1C" w:rsidRDefault="008F697A">
      <w:pPr>
        <w:rPr>
          <w:rFonts w:eastAsiaTheme="majorEastAsia"/>
          <w:b/>
          <w:color w:val="000000" w:themeColor="text1"/>
        </w:rPr>
      </w:pPr>
      <w:r w:rsidRPr="00A77F1C">
        <w:br w:type="page"/>
      </w:r>
    </w:p>
    <w:p w14:paraId="45620D52" w14:textId="770E902F" w:rsidR="00EE2F9E" w:rsidRPr="00A77F1C" w:rsidRDefault="00D25F01" w:rsidP="00CD3BB6">
      <w:pPr>
        <w:pStyle w:val="Heading1"/>
      </w:pPr>
      <w:bookmarkStart w:id="3" w:name="_Toc6490812"/>
      <w:bookmarkStart w:id="4" w:name="_Toc10043928"/>
      <w:r>
        <w:lastRenderedPageBreak/>
        <w:t>SUPPLEMENTAL</w:t>
      </w:r>
      <w:r w:rsidR="00EE2F9E" w:rsidRPr="00A77F1C">
        <w:t xml:space="preserve"> METHODS AND RESULTS</w:t>
      </w:r>
      <w:bookmarkEnd w:id="3"/>
      <w:bookmarkEnd w:id="4"/>
    </w:p>
    <w:p w14:paraId="247971A9" w14:textId="04059A7B" w:rsidR="00C407C1" w:rsidRPr="00A77F1C" w:rsidRDefault="00C407C1" w:rsidP="008D2EC4">
      <w:pPr>
        <w:spacing w:line="360" w:lineRule="auto"/>
        <w:rPr>
          <w:color w:val="000000"/>
        </w:rPr>
      </w:pPr>
      <w:r w:rsidRPr="00A77F1C">
        <w:rPr>
          <w:color w:val="000000"/>
        </w:rPr>
        <w:t xml:space="preserve">We </w:t>
      </w:r>
      <w:r w:rsidR="00B62899" w:rsidRPr="00A77F1C">
        <w:rPr>
          <w:color w:val="000000"/>
        </w:rPr>
        <w:t xml:space="preserve">used four exome CNV callers (CANOES, CLAMMS, CODEX, </w:t>
      </w:r>
      <w:r w:rsidR="007C2CAD" w:rsidRPr="00A77F1C">
        <w:rPr>
          <w:color w:val="000000"/>
        </w:rPr>
        <w:t xml:space="preserve">and </w:t>
      </w:r>
      <w:r w:rsidR="00B62899" w:rsidRPr="00A77F1C">
        <w:rPr>
          <w:color w:val="000000"/>
        </w:rPr>
        <w:t>XHMM) to predict</w:t>
      </w:r>
      <w:r w:rsidRPr="00A77F1C">
        <w:rPr>
          <w:color w:val="000000"/>
        </w:rPr>
        <w:t xml:space="preserve"> CNVs </w:t>
      </w:r>
      <w:r w:rsidR="007C2CAD" w:rsidRPr="00A77F1C">
        <w:rPr>
          <w:color w:val="000000"/>
        </w:rPr>
        <w:t xml:space="preserve">within </w:t>
      </w:r>
      <w:r w:rsidRPr="00A77F1C">
        <w:rPr>
          <w:color w:val="000000"/>
        </w:rPr>
        <w:t>503 samples</w:t>
      </w:r>
      <w:r w:rsidR="00D4187D" w:rsidRPr="00A77F1C">
        <w:rPr>
          <w:color w:val="000000"/>
        </w:rPr>
        <w:t>.</w:t>
      </w:r>
      <w:r w:rsidRPr="00A77F1C">
        <w:rPr>
          <w:color w:val="000000"/>
        </w:rPr>
        <w:t xml:space="preserve"> </w:t>
      </w:r>
      <w:r w:rsidR="0028202A" w:rsidRPr="00A77F1C">
        <w:rPr>
          <w:color w:val="000000"/>
        </w:rPr>
        <w:t>Since m</w:t>
      </w:r>
      <w:r w:rsidR="008D2EC4" w:rsidRPr="00A77F1C">
        <w:rPr>
          <w:color w:val="000000"/>
        </w:rPr>
        <w:t>icroarray</w:t>
      </w:r>
      <w:r w:rsidRPr="00A77F1C">
        <w:rPr>
          <w:color w:val="000000"/>
        </w:rPr>
        <w:t xml:space="preserve"> validation</w:t>
      </w:r>
      <w:r w:rsidR="00BC51A1">
        <w:rPr>
          <w:color w:val="000000"/>
        </w:rPr>
        <w:t>s were available for 291</w:t>
      </w:r>
      <w:r w:rsidR="008D2EC4" w:rsidRPr="00A77F1C">
        <w:rPr>
          <w:color w:val="000000"/>
        </w:rPr>
        <w:t xml:space="preserve"> samples</w:t>
      </w:r>
      <w:r w:rsidR="0028202A" w:rsidRPr="00A77F1C">
        <w:rPr>
          <w:color w:val="000000"/>
        </w:rPr>
        <w:t xml:space="preserve">, our analysis was restricted to these samples when microarray data were used as </w:t>
      </w:r>
      <w:r w:rsidR="006C1017" w:rsidRPr="00A77F1C">
        <w:rPr>
          <w:color w:val="000000"/>
        </w:rPr>
        <w:t xml:space="preserve">the validation set or </w:t>
      </w:r>
      <w:r w:rsidR="0028202A" w:rsidRPr="00A77F1C">
        <w:rPr>
          <w:color w:val="000000"/>
        </w:rPr>
        <w:t>“gold standard”</w:t>
      </w:r>
      <w:r w:rsidRPr="00A77F1C">
        <w:rPr>
          <w:color w:val="000000"/>
        </w:rPr>
        <w:t>.</w:t>
      </w:r>
      <w:r w:rsidR="008D2EC4" w:rsidRPr="00A77F1C">
        <w:rPr>
          <w:color w:val="000000"/>
        </w:rPr>
        <w:t xml:space="preserve"> </w:t>
      </w:r>
      <w:r w:rsidR="007C2CAD" w:rsidRPr="00A77F1C">
        <w:rPr>
          <w:color w:val="000000"/>
        </w:rPr>
        <w:t xml:space="preserve">First, we </w:t>
      </w:r>
      <w:r w:rsidR="00977A3C" w:rsidRPr="00A77F1C">
        <w:rPr>
          <w:color w:val="000000"/>
        </w:rPr>
        <w:t>pooled the CNV predictions</w:t>
      </w:r>
      <w:r w:rsidR="0028202A" w:rsidRPr="00A77F1C">
        <w:rPr>
          <w:color w:val="000000"/>
        </w:rPr>
        <w:t xml:space="preserve"> from 503 samples</w:t>
      </w:r>
      <w:r w:rsidR="00977A3C" w:rsidRPr="00A77F1C">
        <w:rPr>
          <w:color w:val="000000"/>
        </w:rPr>
        <w:t xml:space="preserve"> and resolved the breakpoints of the predictions that overlapped among each other. Next, to account for the differences in resolution and coverage between the exome and microarray probes, we </w:t>
      </w:r>
      <w:r w:rsidR="00D4187D" w:rsidRPr="00A77F1C">
        <w:rPr>
          <w:color w:val="000000"/>
        </w:rPr>
        <w:t>chose</w:t>
      </w:r>
      <w:r w:rsidR="00977A3C" w:rsidRPr="00A77F1C">
        <w:rPr>
          <w:color w:val="000000"/>
        </w:rPr>
        <w:t xml:space="preserve"> only those CNVs that intersected with at least one SNP microarray probe for subsequent analysis. We </w:t>
      </w:r>
      <w:r w:rsidR="007C2CAD" w:rsidRPr="00A77F1C">
        <w:rPr>
          <w:color w:val="000000"/>
        </w:rPr>
        <w:t xml:space="preserve">then </w:t>
      </w:r>
      <w:r w:rsidR="00977A3C" w:rsidRPr="00A77F1C">
        <w:rPr>
          <w:color w:val="000000"/>
        </w:rPr>
        <w:t>measured the extent of overlap</w:t>
      </w:r>
      <w:r w:rsidR="00194158" w:rsidRPr="00A77F1C">
        <w:rPr>
          <w:color w:val="000000"/>
        </w:rPr>
        <w:t xml:space="preserve"> among callers for each </w:t>
      </w:r>
      <w:r w:rsidR="00977A3C" w:rsidRPr="00A77F1C">
        <w:rPr>
          <w:color w:val="000000"/>
        </w:rPr>
        <w:t xml:space="preserve">CNV </w:t>
      </w:r>
      <w:r w:rsidR="00194158" w:rsidRPr="00A77F1C">
        <w:rPr>
          <w:color w:val="000000"/>
        </w:rPr>
        <w:t xml:space="preserve">event </w:t>
      </w:r>
      <w:r w:rsidR="00977A3C" w:rsidRPr="00A77F1C">
        <w:rPr>
          <w:color w:val="000000"/>
        </w:rPr>
        <w:t>and label</w:t>
      </w:r>
      <w:r w:rsidR="00D4187D" w:rsidRPr="00A77F1C">
        <w:rPr>
          <w:color w:val="000000"/>
        </w:rPr>
        <w:t>ed</w:t>
      </w:r>
      <w:r w:rsidR="00977A3C" w:rsidRPr="00A77F1C">
        <w:rPr>
          <w:color w:val="000000"/>
        </w:rPr>
        <w:t xml:space="preserve"> </w:t>
      </w:r>
      <w:r w:rsidR="00194158" w:rsidRPr="00A77F1C">
        <w:rPr>
          <w:color w:val="000000"/>
        </w:rPr>
        <w:t xml:space="preserve">the calls </w:t>
      </w:r>
      <w:r w:rsidR="00977A3C" w:rsidRPr="00A77F1C">
        <w:rPr>
          <w:color w:val="000000"/>
        </w:rPr>
        <w:t>as</w:t>
      </w:r>
      <w:r w:rsidR="000B5352" w:rsidRPr="00A77F1C">
        <w:rPr>
          <w:color w:val="000000"/>
        </w:rPr>
        <w:t xml:space="preserve"> either</w:t>
      </w:r>
      <w:r w:rsidR="00977A3C" w:rsidRPr="00A77F1C">
        <w:rPr>
          <w:color w:val="000000"/>
        </w:rPr>
        <w:t xml:space="preserve"> </w:t>
      </w:r>
      <w:r w:rsidR="00F27111">
        <w:rPr>
          <w:color w:val="000000"/>
        </w:rPr>
        <w:t>“</w:t>
      </w:r>
      <w:r w:rsidR="00977A3C" w:rsidRPr="00A77F1C">
        <w:rPr>
          <w:color w:val="000000"/>
        </w:rPr>
        <w:t>True</w:t>
      </w:r>
      <w:r w:rsidR="00F27111">
        <w:rPr>
          <w:color w:val="000000"/>
        </w:rPr>
        <w:t>”</w:t>
      </w:r>
      <w:r w:rsidR="00977A3C" w:rsidRPr="00A77F1C">
        <w:rPr>
          <w:color w:val="000000"/>
        </w:rPr>
        <w:t xml:space="preserve"> or </w:t>
      </w:r>
      <w:r w:rsidR="00F27111">
        <w:rPr>
          <w:color w:val="000000"/>
        </w:rPr>
        <w:t>“</w:t>
      </w:r>
      <w:r w:rsidR="00977A3C" w:rsidRPr="00A77F1C">
        <w:rPr>
          <w:color w:val="000000"/>
        </w:rPr>
        <w:t>False</w:t>
      </w:r>
      <w:r w:rsidR="00F27111">
        <w:rPr>
          <w:color w:val="000000"/>
        </w:rPr>
        <w:t>”</w:t>
      </w:r>
      <w:r w:rsidR="00977A3C" w:rsidRPr="00A77F1C">
        <w:rPr>
          <w:color w:val="000000"/>
        </w:rPr>
        <w:t xml:space="preserve"> based on their overlap with microarray</w:t>
      </w:r>
      <w:r w:rsidR="00194158" w:rsidRPr="00A77F1C">
        <w:rPr>
          <w:color w:val="000000"/>
        </w:rPr>
        <w:t xml:space="preserve"> data</w:t>
      </w:r>
      <w:r w:rsidR="00977A3C" w:rsidRPr="00A77F1C">
        <w:rPr>
          <w:color w:val="000000"/>
        </w:rPr>
        <w:t>. Finally</w:t>
      </w:r>
      <w:r w:rsidR="00961EFD" w:rsidRPr="00A77F1C">
        <w:rPr>
          <w:color w:val="000000"/>
        </w:rPr>
        <w:t>, using the breakpoint-resolved</w:t>
      </w:r>
      <w:r w:rsidR="00977A3C" w:rsidRPr="00A77F1C">
        <w:rPr>
          <w:color w:val="000000"/>
        </w:rPr>
        <w:t xml:space="preserve"> CNVs </w:t>
      </w:r>
      <w:r w:rsidR="00775C9D" w:rsidRPr="00A77F1C">
        <w:rPr>
          <w:color w:val="000000"/>
        </w:rPr>
        <w:t>&gt;</w:t>
      </w:r>
      <w:r w:rsidR="00977A3C" w:rsidRPr="00A77F1C">
        <w:rPr>
          <w:color w:val="000000"/>
        </w:rPr>
        <w:t>50 kbp</w:t>
      </w:r>
      <w:r w:rsidR="00775C9D" w:rsidRPr="00A77F1C">
        <w:rPr>
          <w:color w:val="000000"/>
        </w:rPr>
        <w:t xml:space="preserve"> </w:t>
      </w:r>
      <w:r w:rsidR="00ED0E7C" w:rsidRPr="00A77F1C">
        <w:rPr>
          <w:color w:val="000000"/>
        </w:rPr>
        <w:t>(</w:t>
      </w:r>
      <w:r w:rsidR="00775C9D" w:rsidRPr="00A77F1C">
        <w:rPr>
          <w:color w:val="000000"/>
        </w:rPr>
        <w:t>or &gt;</w:t>
      </w:r>
      <w:r w:rsidR="00ED0E7C" w:rsidRPr="00A77F1C">
        <w:rPr>
          <w:color w:val="000000"/>
        </w:rPr>
        <w:t xml:space="preserve">5 kbp when CLAMMS calls were </w:t>
      </w:r>
      <w:r w:rsidR="008F697A" w:rsidRPr="00A77F1C">
        <w:rPr>
          <w:color w:val="000000"/>
        </w:rPr>
        <w:t xml:space="preserve">treated </w:t>
      </w:r>
      <w:r w:rsidR="00ED0E7C" w:rsidRPr="00A77F1C">
        <w:rPr>
          <w:color w:val="000000"/>
        </w:rPr>
        <w:t xml:space="preserve">as the </w:t>
      </w:r>
      <w:r w:rsidR="007C2CAD" w:rsidRPr="00A77F1C">
        <w:rPr>
          <w:color w:val="000000"/>
        </w:rPr>
        <w:t>“</w:t>
      </w:r>
      <w:r w:rsidR="00ED0E7C" w:rsidRPr="00A77F1C">
        <w:rPr>
          <w:color w:val="000000"/>
        </w:rPr>
        <w:t>truth set</w:t>
      </w:r>
      <w:r w:rsidR="007C2CAD" w:rsidRPr="00A77F1C">
        <w:rPr>
          <w:color w:val="000000"/>
        </w:rPr>
        <w:t>”</w:t>
      </w:r>
      <w:r w:rsidR="00ED0E7C" w:rsidRPr="00A77F1C">
        <w:rPr>
          <w:color w:val="000000"/>
        </w:rPr>
        <w:t>)</w:t>
      </w:r>
      <w:r w:rsidR="00977A3C" w:rsidRPr="00A77F1C">
        <w:rPr>
          <w:color w:val="000000"/>
        </w:rPr>
        <w:t xml:space="preserve">, we trained CN-Learn </w:t>
      </w:r>
      <w:r w:rsidR="00194158" w:rsidRPr="00A77F1C">
        <w:rPr>
          <w:color w:val="000000"/>
        </w:rPr>
        <w:t xml:space="preserve">to make predictions on the test data </w:t>
      </w:r>
      <w:r w:rsidR="00977A3C" w:rsidRPr="00A77F1C">
        <w:rPr>
          <w:color w:val="000000"/>
        </w:rPr>
        <w:t xml:space="preserve">and measured </w:t>
      </w:r>
      <w:r w:rsidR="00194158" w:rsidRPr="00A77F1C">
        <w:rPr>
          <w:color w:val="000000"/>
        </w:rPr>
        <w:t xml:space="preserve">the </w:t>
      </w:r>
      <w:r w:rsidR="00977A3C" w:rsidRPr="00A77F1C">
        <w:rPr>
          <w:color w:val="000000"/>
        </w:rPr>
        <w:t>performance</w:t>
      </w:r>
      <w:r w:rsidR="00194158" w:rsidRPr="00A77F1C">
        <w:rPr>
          <w:color w:val="000000"/>
        </w:rPr>
        <w:t xml:space="preserve"> of the classifier by comparing the </w:t>
      </w:r>
      <w:r w:rsidR="00BE494B" w:rsidRPr="00A77F1C">
        <w:rPr>
          <w:color w:val="000000"/>
        </w:rPr>
        <w:t xml:space="preserve">classifier-assigned label </w:t>
      </w:r>
      <w:r w:rsidR="00F84773" w:rsidRPr="00A77F1C">
        <w:rPr>
          <w:color w:val="000000"/>
        </w:rPr>
        <w:t>(</w:t>
      </w:r>
      <w:r w:rsidR="009532CD">
        <w:rPr>
          <w:color w:val="000000"/>
        </w:rPr>
        <w:t>t</w:t>
      </w:r>
      <w:r w:rsidR="00F84773" w:rsidRPr="00A77F1C">
        <w:rPr>
          <w:color w:val="000000"/>
        </w:rPr>
        <w:t xml:space="preserve">rue or </w:t>
      </w:r>
      <w:r w:rsidR="009532CD">
        <w:rPr>
          <w:color w:val="000000"/>
        </w:rPr>
        <w:t>f</w:t>
      </w:r>
      <w:r w:rsidR="00F84773" w:rsidRPr="00A77F1C">
        <w:rPr>
          <w:color w:val="000000"/>
        </w:rPr>
        <w:t>alse) for</w:t>
      </w:r>
      <w:r w:rsidR="00BE494B" w:rsidRPr="00A77F1C">
        <w:rPr>
          <w:color w:val="000000"/>
        </w:rPr>
        <w:t xml:space="preserve"> each call</w:t>
      </w:r>
      <w:r w:rsidR="00194158" w:rsidRPr="00A77F1C">
        <w:rPr>
          <w:color w:val="000000"/>
        </w:rPr>
        <w:t xml:space="preserve"> to the “truth set”</w:t>
      </w:r>
      <w:r w:rsidR="00BE494B" w:rsidRPr="00A77F1C">
        <w:rPr>
          <w:color w:val="000000"/>
        </w:rPr>
        <w:t xml:space="preserve"> label</w:t>
      </w:r>
      <w:r w:rsidR="00977A3C" w:rsidRPr="00A77F1C">
        <w:rPr>
          <w:color w:val="000000"/>
        </w:rPr>
        <w:t>.</w:t>
      </w:r>
      <w:r w:rsidR="005227A9" w:rsidRPr="00A77F1C">
        <w:rPr>
          <w:color w:val="000000"/>
        </w:rPr>
        <w:t xml:space="preserve"> </w:t>
      </w:r>
    </w:p>
    <w:p w14:paraId="2765FE31" w14:textId="77777777" w:rsidR="00C407C1" w:rsidRPr="00A77F1C" w:rsidRDefault="00C407C1" w:rsidP="00C407C1"/>
    <w:p w14:paraId="0483B73B" w14:textId="138E349C" w:rsidR="00393F4E" w:rsidRPr="00A77F1C" w:rsidRDefault="00393F4E" w:rsidP="00771DDA">
      <w:pPr>
        <w:pStyle w:val="Heading2"/>
        <w:spacing w:line="360" w:lineRule="auto"/>
        <w:rPr>
          <w:rFonts w:cs="Times New Roman"/>
          <w:szCs w:val="24"/>
        </w:rPr>
      </w:pPr>
      <w:bookmarkStart w:id="5" w:name="_Toc6490813"/>
      <w:bookmarkStart w:id="6" w:name="_Toc10043929"/>
      <w:r w:rsidRPr="00A77F1C">
        <w:rPr>
          <w:rFonts w:cs="Times New Roman"/>
          <w:szCs w:val="24"/>
        </w:rPr>
        <w:t xml:space="preserve">Characterization of CNVs predicted by </w:t>
      </w:r>
      <w:r w:rsidR="00333251" w:rsidRPr="00A77F1C">
        <w:rPr>
          <w:rFonts w:cs="Times New Roman"/>
          <w:szCs w:val="24"/>
        </w:rPr>
        <w:t xml:space="preserve">four </w:t>
      </w:r>
      <w:r w:rsidRPr="00A77F1C">
        <w:rPr>
          <w:rFonts w:cs="Times New Roman"/>
          <w:szCs w:val="24"/>
        </w:rPr>
        <w:t>exome CNV callers</w:t>
      </w:r>
      <w:bookmarkEnd w:id="5"/>
      <w:bookmarkEnd w:id="6"/>
    </w:p>
    <w:p w14:paraId="07E8EB06" w14:textId="3894BC55" w:rsidR="00B03B06" w:rsidRPr="00A77F1C" w:rsidRDefault="00663BBA" w:rsidP="00B03B06">
      <w:pPr>
        <w:spacing w:line="360" w:lineRule="auto"/>
        <w:rPr>
          <w:color w:val="000000"/>
        </w:rPr>
      </w:pPr>
      <w:r w:rsidRPr="00A77F1C">
        <w:rPr>
          <w:color w:val="000000"/>
        </w:rPr>
        <w:t xml:space="preserve">The four </w:t>
      </w:r>
      <w:r w:rsidR="00043DA2" w:rsidRPr="00A77F1C">
        <w:rPr>
          <w:color w:val="000000"/>
        </w:rPr>
        <w:t>CNV callers predicted a</w:t>
      </w:r>
      <w:r w:rsidR="00794535" w:rsidRPr="00A77F1C">
        <w:rPr>
          <w:color w:val="000000"/>
        </w:rPr>
        <w:t xml:space="preserve">n aggregate of 41,791 CNVs </w:t>
      </w:r>
      <w:r w:rsidR="00043DA2" w:rsidRPr="00A77F1C">
        <w:rPr>
          <w:color w:val="000000"/>
        </w:rPr>
        <w:t>from</w:t>
      </w:r>
      <w:r w:rsidR="00794535" w:rsidRPr="00A77F1C">
        <w:rPr>
          <w:color w:val="000000"/>
        </w:rPr>
        <w:t xml:space="preserve"> the 503 SVIP </w:t>
      </w:r>
      <w:r w:rsidR="00043DA2" w:rsidRPr="00A77F1C">
        <w:rPr>
          <w:color w:val="000000"/>
        </w:rPr>
        <w:t xml:space="preserve">exome </w:t>
      </w:r>
      <w:r w:rsidR="00794535" w:rsidRPr="00A77F1C">
        <w:rPr>
          <w:color w:val="000000"/>
        </w:rPr>
        <w:t>samples. The number</w:t>
      </w:r>
      <w:r w:rsidR="0093107C" w:rsidRPr="00A77F1C">
        <w:rPr>
          <w:color w:val="000000"/>
        </w:rPr>
        <w:t xml:space="preserve"> of </w:t>
      </w:r>
      <w:r w:rsidR="00A34C9F" w:rsidRPr="00A77F1C">
        <w:rPr>
          <w:color w:val="000000"/>
        </w:rPr>
        <w:t>CNV predictions</w:t>
      </w:r>
      <w:r w:rsidR="00794535" w:rsidRPr="00A77F1C">
        <w:rPr>
          <w:color w:val="000000"/>
        </w:rPr>
        <w:t xml:space="preserve"> varied widely among the callers, but </w:t>
      </w:r>
      <w:r w:rsidR="0093107C" w:rsidRPr="00A77F1C">
        <w:rPr>
          <w:color w:val="000000"/>
        </w:rPr>
        <w:t xml:space="preserve">the number of duplications and deletions </w:t>
      </w:r>
      <w:r w:rsidR="00794535" w:rsidRPr="00A77F1C">
        <w:rPr>
          <w:color w:val="000000"/>
        </w:rPr>
        <w:t xml:space="preserve">were consistent </w:t>
      </w:r>
      <w:r w:rsidR="0093107C" w:rsidRPr="00A77F1C">
        <w:rPr>
          <w:color w:val="000000"/>
        </w:rPr>
        <w:t xml:space="preserve">for </w:t>
      </w:r>
      <w:r w:rsidR="00794535" w:rsidRPr="00A77F1C">
        <w:rPr>
          <w:color w:val="000000"/>
        </w:rPr>
        <w:t xml:space="preserve">each </w:t>
      </w:r>
      <w:r w:rsidR="0093107C" w:rsidRPr="00A77F1C">
        <w:rPr>
          <w:color w:val="000000"/>
        </w:rPr>
        <w:t xml:space="preserve">individual </w:t>
      </w:r>
      <w:r w:rsidR="00794535" w:rsidRPr="00A77F1C">
        <w:rPr>
          <w:color w:val="000000"/>
        </w:rPr>
        <w:t>caller (</w:t>
      </w:r>
      <w:r w:rsidR="00F10D38" w:rsidRPr="00F10D38">
        <w:rPr>
          <w:b/>
          <w:color w:val="000000"/>
        </w:rPr>
        <w:t>Supplemental</w:t>
      </w:r>
      <w:r w:rsidR="00F10D38">
        <w:rPr>
          <w:color w:val="000000"/>
        </w:rPr>
        <w:t xml:space="preserve"> </w:t>
      </w:r>
      <w:r w:rsidR="00DA47F2" w:rsidRPr="00A77F1C">
        <w:rPr>
          <w:b/>
          <w:bCs/>
          <w:color w:val="000000"/>
        </w:rPr>
        <w:t>Fig</w:t>
      </w:r>
      <w:r w:rsidR="00DA47F2">
        <w:rPr>
          <w:b/>
          <w:bCs/>
          <w:color w:val="000000"/>
        </w:rPr>
        <w:t>.</w:t>
      </w:r>
      <w:r w:rsidR="00DA47F2" w:rsidRPr="00A77F1C">
        <w:rPr>
          <w:b/>
          <w:bCs/>
          <w:color w:val="000000"/>
        </w:rPr>
        <w:t xml:space="preserve"> </w:t>
      </w:r>
      <w:r w:rsidR="007653BF" w:rsidRPr="00A77F1C">
        <w:rPr>
          <w:b/>
          <w:bCs/>
          <w:color w:val="000000"/>
        </w:rPr>
        <w:t>S</w:t>
      </w:r>
      <w:r w:rsidR="009C6406" w:rsidRPr="00A77F1C">
        <w:rPr>
          <w:b/>
          <w:bCs/>
          <w:color w:val="000000"/>
        </w:rPr>
        <w:t>1</w:t>
      </w:r>
      <w:r w:rsidR="0022262E">
        <w:rPr>
          <w:b/>
          <w:bCs/>
          <w:color w:val="000000"/>
        </w:rPr>
        <w:t>9</w:t>
      </w:r>
      <w:r w:rsidR="00794535" w:rsidRPr="00A77F1C">
        <w:rPr>
          <w:color w:val="000000"/>
        </w:rPr>
        <w:t xml:space="preserve">. </w:t>
      </w:r>
      <w:r w:rsidR="0074461E" w:rsidRPr="00A77F1C">
        <w:rPr>
          <w:color w:val="000000"/>
        </w:rPr>
        <w:t>T</w:t>
      </w:r>
      <w:r w:rsidR="00350FAB" w:rsidRPr="00A77F1C">
        <w:rPr>
          <w:color w:val="000000"/>
        </w:rPr>
        <w:t xml:space="preserve">he frequency </w:t>
      </w:r>
      <w:r w:rsidR="0074461E" w:rsidRPr="00A77F1C">
        <w:rPr>
          <w:color w:val="000000"/>
        </w:rPr>
        <w:t>of predictions varied</w:t>
      </w:r>
      <w:r w:rsidR="00350FAB" w:rsidRPr="00A77F1C">
        <w:rPr>
          <w:color w:val="000000"/>
        </w:rPr>
        <w:t xml:space="preserve"> between 10 and 50 calls per sample. </w:t>
      </w:r>
      <w:r w:rsidR="00065D53" w:rsidRPr="00A77F1C">
        <w:rPr>
          <w:color w:val="000000"/>
        </w:rPr>
        <w:t xml:space="preserve">Further, </w:t>
      </w:r>
      <w:r w:rsidR="000D5D3E" w:rsidRPr="00A77F1C">
        <w:rPr>
          <w:color w:val="000000"/>
        </w:rPr>
        <w:t xml:space="preserve">20,966 </w:t>
      </w:r>
      <w:r w:rsidR="0074461E" w:rsidRPr="00A77F1C">
        <w:rPr>
          <w:color w:val="000000"/>
        </w:rPr>
        <w:t>of the 41,791</w:t>
      </w:r>
      <w:r w:rsidR="001C29F7" w:rsidRPr="00A77F1C">
        <w:rPr>
          <w:color w:val="000000"/>
        </w:rPr>
        <w:t xml:space="preserve"> CNV predictions</w:t>
      </w:r>
      <w:r w:rsidR="0074461E" w:rsidRPr="00A77F1C">
        <w:rPr>
          <w:color w:val="000000"/>
        </w:rPr>
        <w:t xml:space="preserve"> </w:t>
      </w:r>
      <w:r w:rsidR="000D5D3E" w:rsidRPr="00A77F1C">
        <w:rPr>
          <w:color w:val="000000"/>
        </w:rPr>
        <w:t>were singletons</w:t>
      </w:r>
      <w:r w:rsidR="0074461E" w:rsidRPr="00A77F1C">
        <w:rPr>
          <w:color w:val="000000"/>
        </w:rPr>
        <w:t>,</w:t>
      </w:r>
      <w:r w:rsidR="000D5D3E" w:rsidRPr="00A77F1C">
        <w:rPr>
          <w:color w:val="000000"/>
        </w:rPr>
        <w:t xml:space="preserve"> while the remaining 20,795 </w:t>
      </w:r>
      <w:r w:rsidR="00DC2B54" w:rsidRPr="00A77F1C">
        <w:rPr>
          <w:color w:val="000000"/>
        </w:rPr>
        <w:t>prediction</w:t>
      </w:r>
      <w:r w:rsidR="00F501BB" w:rsidRPr="00A77F1C">
        <w:rPr>
          <w:color w:val="000000"/>
        </w:rPr>
        <w:t>s</w:t>
      </w:r>
      <w:r w:rsidR="000D5D3E" w:rsidRPr="00A77F1C">
        <w:rPr>
          <w:color w:val="000000"/>
        </w:rPr>
        <w:t xml:space="preserve"> </w:t>
      </w:r>
      <w:r w:rsidR="001C29F7" w:rsidRPr="00A77F1C">
        <w:rPr>
          <w:color w:val="000000"/>
        </w:rPr>
        <w:t xml:space="preserve">overlapped with at least one </w:t>
      </w:r>
      <w:r w:rsidR="00DC2B54" w:rsidRPr="00A77F1C">
        <w:rPr>
          <w:color w:val="000000"/>
        </w:rPr>
        <w:t>prediction</w:t>
      </w:r>
      <w:r w:rsidR="000D5D3E" w:rsidRPr="00A77F1C">
        <w:rPr>
          <w:color w:val="000000"/>
        </w:rPr>
        <w:t xml:space="preserve"> </w:t>
      </w:r>
      <w:r w:rsidR="00DC2B54" w:rsidRPr="00A77F1C">
        <w:rPr>
          <w:color w:val="000000"/>
        </w:rPr>
        <w:t>from a</w:t>
      </w:r>
      <w:r w:rsidR="00F501BB" w:rsidRPr="00A77F1C">
        <w:rPr>
          <w:color w:val="000000"/>
        </w:rPr>
        <w:t>nother</w:t>
      </w:r>
      <w:r w:rsidR="00DC2B54" w:rsidRPr="00A77F1C">
        <w:rPr>
          <w:color w:val="000000"/>
        </w:rPr>
        <w:t xml:space="preserve"> </w:t>
      </w:r>
      <w:r w:rsidR="000D5D3E" w:rsidRPr="00A77F1C">
        <w:rPr>
          <w:color w:val="000000"/>
        </w:rPr>
        <w:t>caller</w:t>
      </w:r>
      <w:r w:rsidR="00316B73" w:rsidRPr="00A77F1C">
        <w:rPr>
          <w:color w:val="000000"/>
        </w:rPr>
        <w:t xml:space="preserve"> (</w:t>
      </w:r>
      <w:r w:rsidR="00F10D38" w:rsidRPr="00F10D38">
        <w:rPr>
          <w:b/>
          <w:color w:val="000000"/>
        </w:rPr>
        <w:t>Supplemental</w:t>
      </w:r>
      <w:r w:rsidR="00F10D38">
        <w:rPr>
          <w:color w:val="000000"/>
        </w:rPr>
        <w:t xml:space="preserve"> </w:t>
      </w:r>
      <w:r w:rsidR="00DA47F2" w:rsidRPr="00A77F1C">
        <w:rPr>
          <w:b/>
          <w:bCs/>
          <w:color w:val="000000"/>
        </w:rPr>
        <w:t>Fig</w:t>
      </w:r>
      <w:r w:rsidR="00DA47F2">
        <w:rPr>
          <w:b/>
          <w:bCs/>
          <w:color w:val="000000"/>
        </w:rPr>
        <w:t xml:space="preserve">. </w:t>
      </w:r>
      <w:r w:rsidR="00316B73" w:rsidRPr="00A77F1C">
        <w:rPr>
          <w:b/>
          <w:bCs/>
          <w:color w:val="000000"/>
        </w:rPr>
        <w:t>S3)</w:t>
      </w:r>
      <w:r w:rsidR="000D5D3E" w:rsidRPr="00A77F1C">
        <w:rPr>
          <w:color w:val="000000"/>
        </w:rPr>
        <w:t xml:space="preserve">. </w:t>
      </w:r>
      <w:r w:rsidR="00065D53" w:rsidRPr="00A77F1C">
        <w:rPr>
          <w:color w:val="000000"/>
        </w:rPr>
        <w:t xml:space="preserve">A total of </w:t>
      </w:r>
      <w:r w:rsidR="008447A5" w:rsidRPr="00A77F1C">
        <w:rPr>
          <w:color w:val="000000"/>
        </w:rPr>
        <w:t xml:space="preserve">24,456 </w:t>
      </w:r>
      <w:r w:rsidR="00065D53" w:rsidRPr="00A77F1C">
        <w:rPr>
          <w:color w:val="000000"/>
        </w:rPr>
        <w:t>calls</w:t>
      </w:r>
      <w:r w:rsidR="0074461E" w:rsidRPr="00A77F1C">
        <w:rPr>
          <w:color w:val="000000"/>
        </w:rPr>
        <w:t xml:space="preserve"> </w:t>
      </w:r>
      <w:r w:rsidR="008447A5" w:rsidRPr="00A77F1C">
        <w:rPr>
          <w:color w:val="000000"/>
        </w:rPr>
        <w:t xml:space="preserve">were made on </w:t>
      </w:r>
      <w:r w:rsidR="00984924" w:rsidRPr="00A77F1C">
        <w:rPr>
          <w:color w:val="000000"/>
        </w:rPr>
        <w:t xml:space="preserve">the </w:t>
      </w:r>
      <w:r w:rsidR="00BC51A1">
        <w:rPr>
          <w:color w:val="000000"/>
        </w:rPr>
        <w:t>291</w:t>
      </w:r>
      <w:r w:rsidR="008447A5" w:rsidRPr="00A77F1C">
        <w:rPr>
          <w:color w:val="000000"/>
        </w:rPr>
        <w:t xml:space="preserve"> samples</w:t>
      </w:r>
      <w:r w:rsidR="00F5773E" w:rsidRPr="00A77F1C">
        <w:rPr>
          <w:color w:val="000000"/>
        </w:rPr>
        <w:t xml:space="preserve"> </w:t>
      </w:r>
      <w:r w:rsidR="008447A5" w:rsidRPr="00A77F1C">
        <w:rPr>
          <w:color w:val="000000"/>
        </w:rPr>
        <w:t xml:space="preserve">for which </w:t>
      </w:r>
      <w:r w:rsidR="00F5773E" w:rsidRPr="00A77F1C">
        <w:rPr>
          <w:color w:val="000000"/>
        </w:rPr>
        <w:t>‘gold-standard’ microarray validations were available</w:t>
      </w:r>
      <w:r w:rsidR="00316B73" w:rsidRPr="00A77F1C">
        <w:rPr>
          <w:color w:val="000000"/>
        </w:rPr>
        <w:t>.</w:t>
      </w:r>
      <w:r w:rsidR="00C01EE2" w:rsidRPr="00A77F1C">
        <w:rPr>
          <w:color w:val="000000"/>
        </w:rPr>
        <w:t xml:space="preserve"> </w:t>
      </w:r>
      <w:r w:rsidR="00C04DB5" w:rsidRPr="00A77F1C">
        <w:rPr>
          <w:color w:val="000000"/>
        </w:rPr>
        <w:t xml:space="preserve">In order to assess the characteristics of CNVs predicted by the individual callers, we calculated the overlap of raw CNV calls with microarray validations. </w:t>
      </w:r>
      <w:r w:rsidR="00B03B06" w:rsidRPr="00A77F1C">
        <w:rPr>
          <w:color w:val="000000"/>
        </w:rPr>
        <w:t xml:space="preserve">We found that the likelihood of a CNV </w:t>
      </w:r>
      <w:r w:rsidR="00C04DB5" w:rsidRPr="00A77F1C">
        <w:rPr>
          <w:color w:val="000000"/>
        </w:rPr>
        <w:t>call</w:t>
      </w:r>
      <w:r w:rsidR="00B03B06" w:rsidRPr="00A77F1C">
        <w:rPr>
          <w:color w:val="000000"/>
        </w:rPr>
        <w:t xml:space="preserve"> </w:t>
      </w:r>
      <w:r w:rsidR="00C04DB5" w:rsidRPr="00A77F1C">
        <w:rPr>
          <w:color w:val="000000"/>
        </w:rPr>
        <w:t xml:space="preserve">to overlap with microarray validations </w:t>
      </w:r>
      <w:r w:rsidR="00B03B06" w:rsidRPr="00A77F1C">
        <w:rPr>
          <w:color w:val="000000"/>
        </w:rPr>
        <w:t>increased as the level of support from multiple callers increased (</w:t>
      </w:r>
      <w:r w:rsidR="00F10D38" w:rsidRPr="00F10D38">
        <w:rPr>
          <w:b/>
          <w:color w:val="000000"/>
        </w:rPr>
        <w:t>Supplemental</w:t>
      </w:r>
      <w:r w:rsidR="00F10D38">
        <w:rPr>
          <w:color w:val="000000"/>
        </w:rPr>
        <w:t xml:space="preserve"> </w:t>
      </w:r>
      <w:r w:rsidR="00DA47F2" w:rsidRPr="00A77F1C">
        <w:rPr>
          <w:b/>
          <w:bCs/>
          <w:color w:val="000000"/>
        </w:rPr>
        <w:t>Fig</w:t>
      </w:r>
      <w:r w:rsidR="00DA47F2">
        <w:rPr>
          <w:b/>
          <w:bCs/>
          <w:color w:val="000000"/>
        </w:rPr>
        <w:t>.</w:t>
      </w:r>
      <w:r w:rsidR="00DA47F2" w:rsidRPr="00A77F1C">
        <w:rPr>
          <w:b/>
          <w:bCs/>
          <w:color w:val="000000"/>
        </w:rPr>
        <w:t xml:space="preserve"> </w:t>
      </w:r>
      <w:r w:rsidR="007653BF" w:rsidRPr="00A77F1C">
        <w:rPr>
          <w:b/>
          <w:bCs/>
          <w:color w:val="000000"/>
        </w:rPr>
        <w:t>S</w:t>
      </w:r>
      <w:r w:rsidR="00B03B06" w:rsidRPr="00A77F1C">
        <w:rPr>
          <w:b/>
          <w:bCs/>
          <w:color w:val="000000"/>
        </w:rPr>
        <w:t>1</w:t>
      </w:r>
      <w:r w:rsidR="0022262E">
        <w:rPr>
          <w:b/>
          <w:bCs/>
          <w:color w:val="000000"/>
        </w:rPr>
        <w:t>8</w:t>
      </w:r>
      <w:r w:rsidR="00B03B06" w:rsidRPr="00A77F1C">
        <w:rPr>
          <w:color w:val="000000"/>
        </w:rPr>
        <w:t>). While this result provides support to integrative approaches using caller intersections, it also highlights a few key limitations</w:t>
      </w:r>
      <w:r w:rsidR="004A27E9" w:rsidRPr="00A77F1C">
        <w:rPr>
          <w:color w:val="000000"/>
        </w:rPr>
        <w:t xml:space="preserve"> of the approach</w:t>
      </w:r>
      <w:r w:rsidR="00B03B06" w:rsidRPr="00A77F1C">
        <w:rPr>
          <w:color w:val="000000"/>
        </w:rPr>
        <w:t xml:space="preserve">. </w:t>
      </w:r>
      <w:r w:rsidR="00B03B06" w:rsidRPr="00A77F1C">
        <w:rPr>
          <w:i/>
          <w:color w:val="000000"/>
        </w:rPr>
        <w:t>First</w:t>
      </w:r>
      <w:r w:rsidR="00B03B06" w:rsidRPr="00A77F1C">
        <w:rPr>
          <w:color w:val="000000"/>
        </w:rPr>
        <w:t>, even for CNV predictions with complete concordance, we observed false positive rates between 5-24%</w:t>
      </w:r>
      <w:r w:rsidR="00A46F84">
        <w:rPr>
          <w:color w:val="000000"/>
        </w:rPr>
        <w:t xml:space="preserve"> for the four callers</w:t>
      </w:r>
      <w:r w:rsidR="00B03B06" w:rsidRPr="00A77F1C">
        <w:rPr>
          <w:color w:val="000000"/>
        </w:rPr>
        <w:t xml:space="preserve">. In fact, we found false positive rates as high as 94% for CNVs supported by two or three callers. </w:t>
      </w:r>
      <w:r w:rsidR="00B03B06" w:rsidRPr="00A77F1C">
        <w:rPr>
          <w:i/>
          <w:color w:val="000000"/>
        </w:rPr>
        <w:t>Second</w:t>
      </w:r>
      <w:r w:rsidR="00B03B06" w:rsidRPr="00A77F1C">
        <w:rPr>
          <w:color w:val="000000"/>
        </w:rPr>
        <w:t xml:space="preserve">, between 3-92% of the predictions </w:t>
      </w:r>
      <w:r w:rsidR="003F7BE7">
        <w:rPr>
          <w:color w:val="000000"/>
        </w:rPr>
        <w:t xml:space="preserve">from the four </w:t>
      </w:r>
      <w:r w:rsidR="003F7BE7">
        <w:rPr>
          <w:color w:val="000000"/>
        </w:rPr>
        <w:lastRenderedPageBreak/>
        <w:t xml:space="preserve">callers </w:t>
      </w:r>
      <w:r w:rsidR="00B03B06" w:rsidRPr="00A77F1C">
        <w:rPr>
          <w:color w:val="000000"/>
        </w:rPr>
        <w:t xml:space="preserve">that lacked support from at least one of the </w:t>
      </w:r>
      <w:r w:rsidR="00E023B3">
        <w:rPr>
          <w:color w:val="000000"/>
        </w:rPr>
        <w:t>other three</w:t>
      </w:r>
      <w:r w:rsidR="00E023B3" w:rsidRPr="00A77F1C">
        <w:rPr>
          <w:color w:val="000000"/>
        </w:rPr>
        <w:t xml:space="preserve"> </w:t>
      </w:r>
      <w:r w:rsidR="00B03B06" w:rsidRPr="00A77F1C">
        <w:rPr>
          <w:color w:val="000000"/>
        </w:rPr>
        <w:t>callers were in fact true CNVs as detected by microarrays</w:t>
      </w:r>
      <w:r w:rsidR="00D6544C" w:rsidRPr="00A77F1C">
        <w:rPr>
          <w:color w:val="000000"/>
        </w:rPr>
        <w:t xml:space="preserve"> (</w:t>
      </w:r>
      <w:r w:rsidR="00F10D38" w:rsidRPr="00F10D38">
        <w:rPr>
          <w:b/>
          <w:color w:val="000000"/>
        </w:rPr>
        <w:t>Supplemental</w:t>
      </w:r>
      <w:r w:rsidR="00F10D38">
        <w:rPr>
          <w:color w:val="000000"/>
        </w:rPr>
        <w:t xml:space="preserve"> </w:t>
      </w:r>
      <w:r w:rsidR="00DA47F2" w:rsidRPr="00A77F1C">
        <w:rPr>
          <w:b/>
          <w:bCs/>
          <w:color w:val="000000"/>
        </w:rPr>
        <w:t>Fig</w:t>
      </w:r>
      <w:r w:rsidR="00DA47F2">
        <w:rPr>
          <w:b/>
          <w:bCs/>
          <w:color w:val="000000"/>
        </w:rPr>
        <w:t>.</w:t>
      </w:r>
      <w:r w:rsidR="00DA47F2" w:rsidRPr="00A77F1C">
        <w:rPr>
          <w:b/>
          <w:bCs/>
          <w:color w:val="000000"/>
        </w:rPr>
        <w:t xml:space="preserve"> </w:t>
      </w:r>
      <w:r w:rsidR="007653BF" w:rsidRPr="00A77F1C">
        <w:rPr>
          <w:b/>
          <w:bCs/>
          <w:color w:val="000000"/>
        </w:rPr>
        <w:t>S</w:t>
      </w:r>
      <w:r w:rsidR="00D6544C" w:rsidRPr="00A77F1C">
        <w:rPr>
          <w:b/>
          <w:bCs/>
          <w:color w:val="000000"/>
        </w:rPr>
        <w:t>1</w:t>
      </w:r>
      <w:r w:rsidR="0022262E">
        <w:rPr>
          <w:b/>
          <w:bCs/>
          <w:color w:val="000000"/>
        </w:rPr>
        <w:t>8</w:t>
      </w:r>
      <w:r w:rsidR="00D6544C" w:rsidRPr="00A77F1C">
        <w:rPr>
          <w:color w:val="000000"/>
        </w:rPr>
        <w:t>)</w:t>
      </w:r>
      <w:r w:rsidR="00B03B06" w:rsidRPr="00A77F1C">
        <w:rPr>
          <w:color w:val="000000"/>
        </w:rPr>
        <w:t xml:space="preserve">. Therefore, </w:t>
      </w:r>
      <w:r w:rsidR="00650227" w:rsidRPr="00A77F1C">
        <w:rPr>
          <w:color w:val="000000"/>
        </w:rPr>
        <w:t xml:space="preserve">the </w:t>
      </w:r>
      <w:r w:rsidR="00B03B06" w:rsidRPr="00A77F1C">
        <w:rPr>
          <w:color w:val="000000"/>
        </w:rPr>
        <w:t>strategy to identify high-confidence CNVs based on intersections among multiple callers is not adequate</w:t>
      </w:r>
      <w:r w:rsidR="00650227" w:rsidRPr="00A77F1C">
        <w:rPr>
          <w:color w:val="000000"/>
        </w:rPr>
        <w:t xml:space="preserve"> compared to </w:t>
      </w:r>
      <w:r w:rsidR="002C7D50" w:rsidRPr="00A77F1C">
        <w:rPr>
          <w:color w:val="000000"/>
        </w:rPr>
        <w:t>our</w:t>
      </w:r>
      <w:r w:rsidR="00650227" w:rsidRPr="00A77F1C">
        <w:rPr>
          <w:color w:val="000000"/>
        </w:rPr>
        <w:t xml:space="preserve"> CN-Learn method</w:t>
      </w:r>
      <w:r w:rsidR="00B03B06" w:rsidRPr="00A77F1C">
        <w:rPr>
          <w:color w:val="000000"/>
        </w:rPr>
        <w:t>.</w:t>
      </w:r>
    </w:p>
    <w:p w14:paraId="1CF2E7B6" w14:textId="77777777" w:rsidR="00751EC6" w:rsidRPr="00A77F1C" w:rsidRDefault="00751EC6" w:rsidP="00771DDA">
      <w:pPr>
        <w:spacing w:line="360" w:lineRule="auto"/>
        <w:rPr>
          <w:color w:val="000000"/>
        </w:rPr>
      </w:pPr>
    </w:p>
    <w:p w14:paraId="13D02B51" w14:textId="0B408626" w:rsidR="00794535" w:rsidRPr="00A77F1C" w:rsidRDefault="00B14344" w:rsidP="00D91A00">
      <w:pPr>
        <w:pStyle w:val="Heading2"/>
        <w:spacing w:line="360" w:lineRule="auto"/>
        <w:rPr>
          <w:szCs w:val="24"/>
        </w:rPr>
      </w:pPr>
      <w:bookmarkStart w:id="7" w:name="_Toc6490814"/>
      <w:bookmarkStart w:id="8" w:name="_Toc10043930"/>
      <w:r w:rsidRPr="00A77F1C">
        <w:rPr>
          <w:szCs w:val="24"/>
        </w:rPr>
        <w:t>Breakpoint resolution methods</w:t>
      </w:r>
      <w:bookmarkEnd w:id="7"/>
      <w:bookmarkEnd w:id="8"/>
    </w:p>
    <w:p w14:paraId="16EBA3C8" w14:textId="3F84FBEE" w:rsidR="00EC28D8" w:rsidRPr="00A77F1C" w:rsidRDefault="00EC28D8" w:rsidP="00CA59FC">
      <w:pPr>
        <w:pStyle w:val="Heading3"/>
        <w:spacing w:line="360" w:lineRule="auto"/>
        <w:rPr>
          <w:rFonts w:ascii="Times New Roman" w:hAnsi="Times New Roman" w:cs="Times New Roman"/>
          <w:b/>
          <w:color w:val="auto"/>
        </w:rPr>
      </w:pPr>
      <w:bookmarkStart w:id="9" w:name="_Toc6490815"/>
      <w:bookmarkStart w:id="10" w:name="_Toc10043931"/>
      <w:r w:rsidRPr="00A77F1C">
        <w:rPr>
          <w:rFonts w:ascii="Times New Roman" w:hAnsi="Times New Roman" w:cs="Times New Roman"/>
          <w:b/>
          <w:color w:val="auto"/>
        </w:rPr>
        <w:t>Method 1</w:t>
      </w:r>
      <w:r w:rsidR="002B295A" w:rsidRPr="00A77F1C">
        <w:rPr>
          <w:rFonts w:ascii="Times New Roman" w:hAnsi="Times New Roman" w:cs="Times New Roman"/>
          <w:b/>
          <w:color w:val="auto"/>
        </w:rPr>
        <w:t xml:space="preserve">: </w:t>
      </w:r>
      <w:r w:rsidRPr="00A77F1C">
        <w:rPr>
          <w:rFonts w:ascii="Times New Roman" w:hAnsi="Times New Roman" w:cs="Times New Roman"/>
          <w:b/>
          <w:color w:val="auto"/>
        </w:rPr>
        <w:t>Read Depth</w:t>
      </w:r>
      <w:r w:rsidR="00B7222D" w:rsidRPr="00A77F1C">
        <w:rPr>
          <w:rFonts w:ascii="Times New Roman" w:hAnsi="Times New Roman" w:cs="Times New Roman"/>
          <w:b/>
          <w:color w:val="auto"/>
        </w:rPr>
        <w:t xml:space="preserve"> approach</w:t>
      </w:r>
      <w:r w:rsidR="00474D60" w:rsidRPr="00A77F1C">
        <w:rPr>
          <w:rFonts w:ascii="Times New Roman" w:hAnsi="Times New Roman" w:cs="Times New Roman"/>
          <w:b/>
          <w:color w:val="auto"/>
        </w:rPr>
        <w:t xml:space="preserve"> (see </w:t>
      </w:r>
      <w:r w:rsidR="00F10D38">
        <w:rPr>
          <w:rFonts w:ascii="Times New Roman" w:hAnsi="Times New Roman" w:cs="Times New Roman"/>
          <w:b/>
          <w:color w:val="auto"/>
        </w:rPr>
        <w:t xml:space="preserve">Supplemental </w:t>
      </w:r>
      <w:r w:rsidR="00DA47F2" w:rsidRPr="00A77F1C">
        <w:rPr>
          <w:rFonts w:ascii="Times New Roman" w:hAnsi="Times New Roman" w:cs="Times New Roman"/>
          <w:b/>
          <w:color w:val="auto"/>
        </w:rPr>
        <w:t>Fig</w:t>
      </w:r>
      <w:r w:rsidR="00DA47F2">
        <w:rPr>
          <w:rFonts w:ascii="Times New Roman" w:hAnsi="Times New Roman" w:cs="Times New Roman"/>
          <w:b/>
          <w:color w:val="auto"/>
        </w:rPr>
        <w:t>.</w:t>
      </w:r>
      <w:r w:rsidR="00DA47F2" w:rsidRPr="00A77F1C">
        <w:rPr>
          <w:rFonts w:ascii="Times New Roman" w:hAnsi="Times New Roman" w:cs="Times New Roman"/>
          <w:b/>
          <w:color w:val="auto"/>
        </w:rPr>
        <w:t xml:space="preserve"> </w:t>
      </w:r>
      <w:r w:rsidR="007653BF" w:rsidRPr="00A77F1C">
        <w:rPr>
          <w:rFonts w:ascii="Times New Roman" w:hAnsi="Times New Roman" w:cs="Times New Roman"/>
          <w:b/>
          <w:color w:val="auto"/>
        </w:rPr>
        <w:t>S</w:t>
      </w:r>
      <w:r w:rsidR="00944F28">
        <w:rPr>
          <w:rFonts w:ascii="Times New Roman" w:hAnsi="Times New Roman" w:cs="Times New Roman"/>
          <w:b/>
          <w:color w:val="auto"/>
        </w:rPr>
        <w:t>1</w:t>
      </w:r>
      <w:r w:rsidR="00474D60" w:rsidRPr="00A77F1C">
        <w:rPr>
          <w:rFonts w:ascii="Times New Roman" w:hAnsi="Times New Roman" w:cs="Times New Roman"/>
          <w:b/>
          <w:color w:val="auto"/>
        </w:rPr>
        <w:t>)</w:t>
      </w:r>
      <w:bookmarkEnd w:id="9"/>
      <w:bookmarkEnd w:id="10"/>
    </w:p>
    <w:p w14:paraId="428D95D6" w14:textId="77777777" w:rsidR="00794535" w:rsidRPr="00A77F1C" w:rsidRDefault="00794535" w:rsidP="00CA59FC">
      <w:pPr>
        <w:pStyle w:val="Heading5"/>
        <w:spacing w:line="360" w:lineRule="auto"/>
        <w:rPr>
          <w:b/>
          <w:i/>
          <w:sz w:val="24"/>
        </w:rPr>
      </w:pPr>
      <w:r w:rsidRPr="00A77F1C">
        <w:rPr>
          <w:b/>
          <w:i/>
          <w:sz w:val="24"/>
        </w:rPr>
        <w:t xml:space="preserve">Step 1: Group overlapping predictions </w:t>
      </w:r>
    </w:p>
    <w:p w14:paraId="5367DF56" w14:textId="52EFCB52" w:rsidR="00F35B19" w:rsidRPr="00A77F1C" w:rsidRDefault="00794535" w:rsidP="007B2ABF">
      <w:pPr>
        <w:spacing w:line="360" w:lineRule="auto"/>
        <w:rPr>
          <w:color w:val="000000"/>
        </w:rPr>
      </w:pPr>
      <w:r w:rsidRPr="00A77F1C">
        <w:rPr>
          <w:color w:val="000000"/>
        </w:rPr>
        <w:t>We identified and grouped overlapping CNV predictions made by multiple callers across the genome and assigned them to unique groups. Each group represented an underlying CNV event, and the genomic coordinates of the predictions within each group were potential candidates for the likely start and end positions of the underlying event.</w:t>
      </w:r>
    </w:p>
    <w:p w14:paraId="15B8A1E0" w14:textId="77777777" w:rsidR="00794535" w:rsidRPr="00A77F1C" w:rsidRDefault="00794535" w:rsidP="00CA59FC">
      <w:pPr>
        <w:pStyle w:val="Heading5"/>
        <w:spacing w:line="360" w:lineRule="auto"/>
        <w:rPr>
          <w:b/>
          <w:i/>
          <w:sz w:val="24"/>
        </w:rPr>
      </w:pPr>
      <w:r w:rsidRPr="00A77F1C">
        <w:rPr>
          <w:b/>
          <w:i/>
          <w:sz w:val="24"/>
        </w:rPr>
        <w:t xml:space="preserve">Step 2: Measure the extent of overlap among predictions </w:t>
      </w:r>
    </w:p>
    <w:p w14:paraId="6726D9FA" w14:textId="5D9EA9A0" w:rsidR="00794535" w:rsidRPr="00A77F1C" w:rsidRDefault="00794535" w:rsidP="007B2ABF">
      <w:pPr>
        <w:spacing w:line="360" w:lineRule="auto"/>
        <w:rPr>
          <w:color w:val="000000"/>
        </w:rPr>
      </w:pPr>
      <w:r w:rsidRPr="00A77F1C">
        <w:rPr>
          <w:color w:val="000000"/>
        </w:rPr>
        <w:t xml:space="preserve">Within each group, we first calculated the amount of overlap between each CNV prediction with all other predictions in the group. When </w:t>
      </w:r>
      <w:r w:rsidR="00374117" w:rsidRPr="00A77F1C">
        <w:rPr>
          <w:color w:val="000000"/>
        </w:rPr>
        <w:t xml:space="preserve">the </w:t>
      </w:r>
      <w:r w:rsidRPr="00A77F1C">
        <w:rPr>
          <w:color w:val="000000"/>
        </w:rPr>
        <w:t xml:space="preserve">overlap </w:t>
      </w:r>
      <w:r w:rsidR="00374117" w:rsidRPr="00A77F1C">
        <w:rPr>
          <w:color w:val="000000"/>
        </w:rPr>
        <w:t xml:space="preserve">between two calls was </w:t>
      </w:r>
      <w:r w:rsidR="00A0663C" w:rsidRPr="00A77F1C">
        <w:rPr>
          <w:color w:val="000000"/>
        </w:rPr>
        <w:t xml:space="preserve">greater than </w:t>
      </w:r>
      <w:r w:rsidRPr="00A77F1C">
        <w:rPr>
          <w:color w:val="000000"/>
        </w:rPr>
        <w:t xml:space="preserve">1%, we considered the </w:t>
      </w:r>
      <w:r w:rsidR="00374117" w:rsidRPr="00A77F1C">
        <w:rPr>
          <w:color w:val="000000"/>
        </w:rPr>
        <w:t xml:space="preserve">CNV calls between those two callers </w:t>
      </w:r>
      <w:r w:rsidRPr="00A77F1C">
        <w:rPr>
          <w:color w:val="000000"/>
        </w:rPr>
        <w:t xml:space="preserve">to be concordant. For example, </w:t>
      </w:r>
      <w:r w:rsidR="00FE5F1C" w:rsidRPr="00A77F1C">
        <w:rPr>
          <w:color w:val="000000"/>
        </w:rPr>
        <w:t>for</w:t>
      </w:r>
      <w:r w:rsidRPr="00A77F1C">
        <w:rPr>
          <w:color w:val="000000"/>
        </w:rPr>
        <w:t xml:space="preserve"> callers C1, C2, and C3 with predictions P1, P2 and P3 of length L1, L2 and L3, three sets of overlap proportion</w:t>
      </w:r>
      <w:r w:rsidR="00B7222D" w:rsidRPr="00A77F1C">
        <w:rPr>
          <w:color w:val="000000"/>
        </w:rPr>
        <w:t>s</w:t>
      </w:r>
      <w:r w:rsidRPr="00A77F1C">
        <w:rPr>
          <w:color w:val="000000"/>
        </w:rPr>
        <w:t xml:space="preserve"> </w:t>
      </w:r>
      <w:r w:rsidR="00374117" w:rsidRPr="00A77F1C">
        <w:rPr>
          <w:color w:val="000000"/>
        </w:rPr>
        <w:t xml:space="preserve">(OV1, OV2, OV3) </w:t>
      </w:r>
      <w:r w:rsidRPr="00A77F1C">
        <w:rPr>
          <w:color w:val="000000"/>
        </w:rPr>
        <w:t xml:space="preserve">can be measured as follows: </w:t>
      </w:r>
    </w:p>
    <w:p w14:paraId="58853039" w14:textId="77777777" w:rsidR="00794535" w:rsidRPr="00A77F1C" w:rsidRDefault="00794535" w:rsidP="007B2ABF">
      <w:pPr>
        <w:spacing w:line="360" w:lineRule="auto"/>
        <w:rPr>
          <w:color w:val="000000"/>
        </w:rPr>
      </w:pPr>
      <w:r w:rsidRPr="00A77F1C">
        <w:rPr>
          <w:b/>
          <w:color w:val="000000"/>
        </w:rPr>
        <w:t>OV1</w:t>
      </w:r>
      <w:r w:rsidRPr="00A77F1C">
        <w:rPr>
          <w:color w:val="000000"/>
        </w:rPr>
        <w:t xml:space="preserve"> = [(L1 </w:t>
      </w:r>
      <m:oMath>
        <m:r>
          <w:rPr>
            <w:rFonts w:ascii="Cambria Math" w:hAnsi="Cambria Math"/>
            <w:color w:val="000000"/>
          </w:rPr>
          <m:t>∩</m:t>
        </m:r>
      </m:oMath>
      <w:r w:rsidRPr="00A77F1C">
        <w:rPr>
          <w:color w:val="000000"/>
        </w:rPr>
        <w:t xml:space="preserve"> L1)/L1, (L1 </w:t>
      </w:r>
      <m:oMath>
        <m:r>
          <w:rPr>
            <w:rFonts w:ascii="Cambria Math" w:hAnsi="Cambria Math"/>
            <w:color w:val="000000"/>
          </w:rPr>
          <m:t>∩</m:t>
        </m:r>
      </m:oMath>
      <w:r w:rsidRPr="00A77F1C">
        <w:rPr>
          <w:color w:val="000000"/>
        </w:rPr>
        <w:t xml:space="preserve"> L2)/L1, (L1 </w:t>
      </w:r>
      <m:oMath>
        <m:r>
          <w:rPr>
            <w:rFonts w:ascii="Cambria Math" w:hAnsi="Cambria Math"/>
            <w:color w:val="000000"/>
          </w:rPr>
          <m:t>∩</m:t>
        </m:r>
      </m:oMath>
      <w:r w:rsidRPr="00A77F1C">
        <w:rPr>
          <w:color w:val="000000"/>
        </w:rPr>
        <w:t xml:space="preserve"> L3)/L1] for C1; </w:t>
      </w:r>
    </w:p>
    <w:p w14:paraId="0897E3D6" w14:textId="77777777" w:rsidR="00794535" w:rsidRPr="00A77F1C" w:rsidRDefault="00794535" w:rsidP="007B2ABF">
      <w:pPr>
        <w:spacing w:line="360" w:lineRule="auto"/>
        <w:rPr>
          <w:color w:val="000000"/>
        </w:rPr>
      </w:pPr>
      <w:r w:rsidRPr="00A77F1C">
        <w:rPr>
          <w:b/>
          <w:color w:val="000000"/>
        </w:rPr>
        <w:t>OV2</w:t>
      </w:r>
      <w:r w:rsidRPr="00A77F1C">
        <w:rPr>
          <w:color w:val="000000"/>
        </w:rPr>
        <w:t xml:space="preserve"> = [(L1 </w:t>
      </w:r>
      <m:oMath>
        <m:r>
          <w:rPr>
            <w:rFonts w:ascii="Cambria Math" w:hAnsi="Cambria Math"/>
            <w:color w:val="000000"/>
          </w:rPr>
          <m:t>∩</m:t>
        </m:r>
      </m:oMath>
      <w:r w:rsidRPr="00A77F1C">
        <w:rPr>
          <w:color w:val="000000"/>
        </w:rPr>
        <w:t xml:space="preserve"> L2)/L2, (L2 </w:t>
      </w:r>
      <m:oMath>
        <m:r>
          <w:rPr>
            <w:rFonts w:ascii="Cambria Math" w:hAnsi="Cambria Math"/>
            <w:color w:val="000000"/>
          </w:rPr>
          <m:t>∩</m:t>
        </m:r>
      </m:oMath>
      <w:r w:rsidRPr="00A77F1C">
        <w:rPr>
          <w:color w:val="000000"/>
        </w:rPr>
        <w:t xml:space="preserve"> L2)/L2, (L2 </w:t>
      </w:r>
      <m:oMath>
        <m:r>
          <w:rPr>
            <w:rFonts w:ascii="Cambria Math" w:hAnsi="Cambria Math"/>
            <w:color w:val="000000"/>
          </w:rPr>
          <m:t>∩</m:t>
        </m:r>
      </m:oMath>
      <w:r w:rsidRPr="00A77F1C">
        <w:rPr>
          <w:color w:val="000000"/>
        </w:rPr>
        <w:t xml:space="preserve"> L3)/L2] for C2;</w:t>
      </w:r>
    </w:p>
    <w:p w14:paraId="460C3626" w14:textId="5D40A307" w:rsidR="00794535" w:rsidRPr="00A77F1C" w:rsidRDefault="00794535" w:rsidP="007B2ABF">
      <w:pPr>
        <w:spacing w:line="360" w:lineRule="auto"/>
        <w:rPr>
          <w:color w:val="000000"/>
        </w:rPr>
      </w:pPr>
      <w:r w:rsidRPr="00A77F1C">
        <w:rPr>
          <w:b/>
          <w:color w:val="000000"/>
        </w:rPr>
        <w:t>OV3</w:t>
      </w:r>
      <w:r w:rsidRPr="00A77F1C">
        <w:rPr>
          <w:color w:val="000000"/>
        </w:rPr>
        <w:t xml:space="preserve"> = [(L1 </w:t>
      </w:r>
      <m:oMath>
        <m:r>
          <w:rPr>
            <w:rFonts w:ascii="Cambria Math" w:hAnsi="Cambria Math"/>
            <w:color w:val="000000"/>
          </w:rPr>
          <m:t>∩</m:t>
        </m:r>
      </m:oMath>
      <w:r w:rsidRPr="00A77F1C">
        <w:rPr>
          <w:color w:val="000000"/>
        </w:rPr>
        <w:t xml:space="preserve"> L3)/L3, (L2 </w:t>
      </w:r>
      <m:oMath>
        <m:r>
          <w:rPr>
            <w:rFonts w:ascii="Cambria Math" w:hAnsi="Cambria Math"/>
            <w:color w:val="000000"/>
          </w:rPr>
          <m:t>∩</m:t>
        </m:r>
      </m:oMath>
      <w:r w:rsidRPr="00A77F1C">
        <w:rPr>
          <w:color w:val="000000"/>
        </w:rPr>
        <w:t xml:space="preserve"> L3)/L3, (L3 </w:t>
      </w:r>
      <m:oMath>
        <m:r>
          <w:rPr>
            <w:rFonts w:ascii="Cambria Math" w:hAnsi="Cambria Math"/>
            <w:color w:val="000000"/>
          </w:rPr>
          <m:t>∩</m:t>
        </m:r>
      </m:oMath>
      <w:r w:rsidRPr="00A77F1C">
        <w:rPr>
          <w:color w:val="000000"/>
        </w:rPr>
        <w:t xml:space="preserve"> L3)/L3] for C3</w:t>
      </w:r>
      <w:r w:rsidR="00B7222D" w:rsidRPr="00A77F1C">
        <w:rPr>
          <w:color w:val="000000"/>
        </w:rPr>
        <w:t>.</w:t>
      </w:r>
      <w:r w:rsidRPr="00A77F1C">
        <w:rPr>
          <w:color w:val="000000"/>
        </w:rPr>
        <w:t xml:space="preserve"> </w:t>
      </w:r>
    </w:p>
    <w:p w14:paraId="5D862C7D" w14:textId="2ADE440E" w:rsidR="00794535" w:rsidRPr="00A77F1C" w:rsidRDefault="00794535" w:rsidP="007B2ABF">
      <w:pPr>
        <w:spacing w:line="360" w:lineRule="auto"/>
        <w:rPr>
          <w:color w:val="000000"/>
        </w:rPr>
      </w:pPr>
      <w:r w:rsidRPr="00A77F1C">
        <w:rPr>
          <w:color w:val="000000"/>
        </w:rPr>
        <w:t>Each set of overlap</w:t>
      </w:r>
      <w:r w:rsidR="00FE5F1C" w:rsidRPr="00A77F1C">
        <w:rPr>
          <w:color w:val="000000"/>
        </w:rPr>
        <w:t>s</w:t>
      </w:r>
      <w:r w:rsidRPr="00A77F1C">
        <w:rPr>
          <w:color w:val="000000"/>
        </w:rPr>
        <w:t xml:space="preserve"> for a prediction represents the overlap architecture </w:t>
      </w:r>
      <w:r w:rsidR="00B7222D" w:rsidRPr="00A77F1C">
        <w:rPr>
          <w:color w:val="000000"/>
        </w:rPr>
        <w:t xml:space="preserve">of </w:t>
      </w:r>
      <w:r w:rsidRPr="00A77F1C">
        <w:rPr>
          <w:color w:val="000000"/>
        </w:rPr>
        <w:t xml:space="preserve">a particular genomic region from the perspective of a particular caller. </w:t>
      </w:r>
      <w:r w:rsidR="00B7222D" w:rsidRPr="00A77F1C">
        <w:rPr>
          <w:color w:val="000000"/>
        </w:rPr>
        <w:t>In turn, t</w:t>
      </w:r>
      <w:r w:rsidRPr="00A77F1C">
        <w:rPr>
          <w:color w:val="000000"/>
        </w:rPr>
        <w:t xml:space="preserve">he elements within each set represent the extent of support conferred to </w:t>
      </w:r>
      <w:r w:rsidR="00FE5F1C" w:rsidRPr="00A77F1C">
        <w:rPr>
          <w:color w:val="000000"/>
        </w:rPr>
        <w:t xml:space="preserve">the </w:t>
      </w:r>
      <w:r w:rsidRPr="00A77F1C">
        <w:rPr>
          <w:color w:val="000000"/>
        </w:rPr>
        <w:t xml:space="preserve">prediction </w:t>
      </w:r>
      <w:r w:rsidR="00B7222D" w:rsidRPr="00A77F1C">
        <w:rPr>
          <w:color w:val="000000"/>
        </w:rPr>
        <w:t xml:space="preserve">by </w:t>
      </w:r>
      <w:r w:rsidRPr="00A77F1C">
        <w:rPr>
          <w:color w:val="000000"/>
        </w:rPr>
        <w:t>its overlapping counterparts, including overlap with itself. For example, a non-overlapping (singleton) prediction made by caller C3 would be represented as [0,0,1], while a prediction made by caller C1 that has a 50% overlap with a prediction from C2 would be represented as [1,0.5,0].</w:t>
      </w:r>
    </w:p>
    <w:p w14:paraId="7F65ABB2" w14:textId="7E82952F" w:rsidR="00794535" w:rsidRPr="00A77F1C" w:rsidRDefault="00794535" w:rsidP="00CA59FC">
      <w:pPr>
        <w:pStyle w:val="Heading5"/>
        <w:spacing w:line="360" w:lineRule="auto"/>
        <w:rPr>
          <w:b/>
          <w:i/>
          <w:sz w:val="24"/>
        </w:rPr>
      </w:pPr>
      <w:r w:rsidRPr="00A77F1C">
        <w:rPr>
          <w:b/>
          <w:i/>
          <w:sz w:val="24"/>
        </w:rPr>
        <w:t xml:space="preserve">Step 3: Generate </w:t>
      </w:r>
      <w:r w:rsidR="00474D60" w:rsidRPr="00A77F1C">
        <w:rPr>
          <w:b/>
          <w:i/>
          <w:sz w:val="24"/>
        </w:rPr>
        <w:t xml:space="preserve">consensus </w:t>
      </w:r>
      <w:r w:rsidRPr="00A77F1C">
        <w:rPr>
          <w:b/>
          <w:i/>
          <w:sz w:val="24"/>
        </w:rPr>
        <w:t>coordinate pairs</w:t>
      </w:r>
      <w:r w:rsidR="00474D60" w:rsidRPr="00A77F1C">
        <w:rPr>
          <w:b/>
          <w:i/>
          <w:sz w:val="24"/>
        </w:rPr>
        <w:t xml:space="preserve"> for overlapping CNVs </w:t>
      </w:r>
    </w:p>
    <w:p w14:paraId="7A78C844" w14:textId="182C027A" w:rsidR="00794535" w:rsidRPr="00A77F1C" w:rsidRDefault="00794535" w:rsidP="007B2ABF">
      <w:pPr>
        <w:spacing w:line="360" w:lineRule="auto"/>
        <w:rPr>
          <w:color w:val="000000"/>
        </w:rPr>
      </w:pPr>
      <w:r w:rsidRPr="00A77F1C">
        <w:rPr>
          <w:color w:val="000000"/>
        </w:rPr>
        <w:t xml:space="preserve">For each group, we generated all possible pairs of start and end coordinates using the coordinates predicted by each caller. For </w:t>
      </w:r>
      <w:r w:rsidR="00AC1B09" w:rsidRPr="00A77F1C">
        <w:rPr>
          <w:color w:val="000000"/>
        </w:rPr>
        <w:t xml:space="preserve">the </w:t>
      </w:r>
      <w:r w:rsidRPr="00A77F1C">
        <w:rPr>
          <w:color w:val="000000"/>
        </w:rPr>
        <w:t xml:space="preserve">predictions P1, P2 and P3 from </w:t>
      </w:r>
      <w:r w:rsidRPr="00A77F1C">
        <w:rPr>
          <w:i/>
          <w:color w:val="000000"/>
        </w:rPr>
        <w:t>Step 2</w:t>
      </w:r>
      <w:r w:rsidRPr="00A77F1C">
        <w:rPr>
          <w:color w:val="000000"/>
        </w:rPr>
        <w:t xml:space="preserve">, </w:t>
      </w:r>
      <w:r w:rsidR="00FE5F1C" w:rsidRPr="00A77F1C">
        <w:rPr>
          <w:color w:val="000000"/>
        </w:rPr>
        <w:t>nine</w:t>
      </w:r>
      <w:r w:rsidRPr="00A77F1C">
        <w:rPr>
          <w:color w:val="000000"/>
        </w:rPr>
        <w:t xml:space="preserve"> possible coordinate pairs</w:t>
      </w:r>
      <w:r w:rsidR="00FE5F1C" w:rsidRPr="00A77F1C">
        <w:rPr>
          <w:color w:val="000000"/>
        </w:rPr>
        <w:t xml:space="preserve"> </w:t>
      </w:r>
      <w:r w:rsidR="00AC1B09" w:rsidRPr="00A77F1C">
        <w:rPr>
          <w:color w:val="000000"/>
        </w:rPr>
        <w:t xml:space="preserve">can be generated </w:t>
      </w:r>
      <w:r w:rsidR="00FE5F1C" w:rsidRPr="00A77F1C">
        <w:rPr>
          <w:color w:val="000000"/>
        </w:rPr>
        <w:t>if and only if P</w:t>
      </w:r>
      <w:r w:rsidR="00FE5F1C" w:rsidRPr="00A77F1C">
        <w:rPr>
          <w:color w:val="000000"/>
          <w:vertAlign w:val="subscript"/>
        </w:rPr>
        <w:t>end</w:t>
      </w:r>
      <w:r w:rsidR="00FE5F1C" w:rsidRPr="00A77F1C">
        <w:rPr>
          <w:color w:val="000000"/>
        </w:rPr>
        <w:t xml:space="preserve"> – P</w:t>
      </w:r>
      <w:r w:rsidR="00FE5F1C" w:rsidRPr="00A77F1C">
        <w:rPr>
          <w:color w:val="000000"/>
          <w:vertAlign w:val="subscript"/>
        </w:rPr>
        <w:t>start</w:t>
      </w:r>
      <w:r w:rsidR="00FE5F1C" w:rsidRPr="00A77F1C">
        <w:rPr>
          <w:color w:val="000000"/>
        </w:rPr>
        <w:t xml:space="preserve"> &gt;0:</w:t>
      </w:r>
      <w:r w:rsidR="003974DA">
        <w:rPr>
          <w:color w:val="000000"/>
        </w:rPr>
        <w:t xml:space="preserve"> </w:t>
      </w:r>
      <w:r w:rsidR="00FE5F1C" w:rsidRPr="00A77F1C">
        <w:rPr>
          <w:color w:val="000000"/>
        </w:rPr>
        <w:t>[</w:t>
      </w:r>
      <w:r w:rsidRPr="00A77F1C">
        <w:rPr>
          <w:color w:val="000000"/>
        </w:rPr>
        <w:t>(P1</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(P1</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 (P1</w:t>
      </w:r>
      <w:r w:rsidRPr="00A77F1C">
        <w:rPr>
          <w:color w:val="000000"/>
          <w:vertAlign w:val="subscript"/>
        </w:rPr>
        <w:t>start</w:t>
      </w:r>
      <w:r w:rsidRPr="00A77F1C">
        <w:rPr>
          <w:color w:val="000000"/>
        </w:rPr>
        <w:t xml:space="preserve"> &amp; </w:t>
      </w:r>
      <w:r w:rsidRPr="00A77F1C">
        <w:rPr>
          <w:color w:val="000000"/>
        </w:rPr>
        <w:lastRenderedPageBreak/>
        <w:t>P3</w:t>
      </w:r>
      <w:r w:rsidRPr="00A77F1C">
        <w:rPr>
          <w:color w:val="000000"/>
          <w:vertAlign w:val="subscript"/>
        </w:rPr>
        <w:t>end</w:t>
      </w:r>
      <w:r w:rsidRPr="00A77F1C">
        <w:rPr>
          <w:color w:val="000000"/>
        </w:rPr>
        <w:t>), (P2</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(P2</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 (P2</w:t>
      </w:r>
      <w:r w:rsidRPr="00A77F1C">
        <w:rPr>
          <w:color w:val="000000"/>
          <w:vertAlign w:val="subscript"/>
        </w:rPr>
        <w:t>start</w:t>
      </w:r>
      <w:r w:rsidRPr="00A77F1C">
        <w:rPr>
          <w:color w:val="000000"/>
        </w:rPr>
        <w:t xml:space="preserve"> &amp; P3</w:t>
      </w:r>
      <w:r w:rsidRPr="00A77F1C">
        <w:rPr>
          <w:color w:val="000000"/>
          <w:vertAlign w:val="subscript"/>
        </w:rPr>
        <w:t>end</w:t>
      </w:r>
      <w:r w:rsidRPr="00A77F1C">
        <w:rPr>
          <w:color w:val="000000"/>
        </w:rPr>
        <w:t>), (P3</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(P3</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 (P3</w:t>
      </w:r>
      <w:r w:rsidRPr="00A77F1C">
        <w:rPr>
          <w:color w:val="000000"/>
          <w:vertAlign w:val="subscript"/>
        </w:rPr>
        <w:t>start</w:t>
      </w:r>
      <w:r w:rsidRPr="00A77F1C">
        <w:rPr>
          <w:color w:val="000000"/>
        </w:rPr>
        <w:t xml:space="preserve"> &amp; P3</w:t>
      </w:r>
      <w:r w:rsidRPr="00A77F1C">
        <w:rPr>
          <w:color w:val="000000"/>
          <w:vertAlign w:val="subscript"/>
        </w:rPr>
        <w:t>end</w:t>
      </w:r>
      <w:r w:rsidRPr="00A77F1C">
        <w:rPr>
          <w:color w:val="000000"/>
        </w:rPr>
        <w:t xml:space="preserve">)]. </w:t>
      </w:r>
      <w:r w:rsidR="004604A5" w:rsidRPr="00A77F1C">
        <w:rPr>
          <w:color w:val="000000"/>
        </w:rPr>
        <w:t>As t</w:t>
      </w:r>
      <w:r w:rsidRPr="00A77F1C">
        <w:rPr>
          <w:color w:val="000000"/>
        </w:rPr>
        <w:t>hese newly generated coordinate pairs do not correspond to their original caller identities</w:t>
      </w:r>
      <w:r w:rsidR="00D46BA6" w:rsidRPr="00A77F1C">
        <w:rPr>
          <w:color w:val="000000"/>
        </w:rPr>
        <w:t xml:space="preserve">, </w:t>
      </w:r>
      <w:r w:rsidRPr="00A77F1C">
        <w:rPr>
          <w:color w:val="000000"/>
        </w:rPr>
        <w:t>we assigned the overlap information of the caller that contributed the start coordinate to</w:t>
      </w:r>
      <w:r w:rsidR="00B7222D" w:rsidRPr="00A77F1C">
        <w:rPr>
          <w:color w:val="000000"/>
        </w:rPr>
        <w:t xml:space="preserve"> each</w:t>
      </w:r>
      <w:r w:rsidRPr="00A77F1C">
        <w:rPr>
          <w:color w:val="000000"/>
        </w:rPr>
        <w:t xml:space="preserve"> coordinate pair for subsequent analysis. For example, OV1 </w:t>
      </w:r>
      <w:r w:rsidR="00AC1B09" w:rsidRPr="00A77F1C">
        <w:rPr>
          <w:color w:val="000000"/>
        </w:rPr>
        <w:t xml:space="preserve">can be assigned </w:t>
      </w:r>
      <w:r w:rsidR="00B7222D" w:rsidRPr="00A77F1C">
        <w:rPr>
          <w:color w:val="000000"/>
        </w:rPr>
        <w:t>to</w:t>
      </w:r>
      <w:r w:rsidRPr="00A77F1C">
        <w:rPr>
          <w:color w:val="000000"/>
        </w:rPr>
        <w:t xml:space="preserve"> (P1</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(P1</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 xml:space="preserve">), </w:t>
      </w:r>
      <w:r w:rsidR="00EE4022" w:rsidRPr="00A77F1C">
        <w:rPr>
          <w:color w:val="000000"/>
        </w:rPr>
        <w:t xml:space="preserve">and </w:t>
      </w:r>
      <w:r w:rsidRPr="00A77F1C">
        <w:rPr>
          <w:color w:val="000000"/>
        </w:rPr>
        <w:t>(P1</w:t>
      </w:r>
      <w:r w:rsidRPr="00A77F1C">
        <w:rPr>
          <w:color w:val="000000"/>
          <w:vertAlign w:val="subscript"/>
        </w:rPr>
        <w:t>start</w:t>
      </w:r>
      <w:r w:rsidRPr="00A77F1C">
        <w:rPr>
          <w:color w:val="000000"/>
        </w:rPr>
        <w:t xml:space="preserve"> &amp; P3</w:t>
      </w:r>
      <w:r w:rsidRPr="00A77F1C">
        <w:rPr>
          <w:color w:val="000000"/>
          <w:vertAlign w:val="subscript"/>
        </w:rPr>
        <w:t>end</w:t>
      </w:r>
      <w:r w:rsidRPr="00A77F1C">
        <w:rPr>
          <w:color w:val="000000"/>
        </w:rPr>
        <w:t>)</w:t>
      </w:r>
      <w:r w:rsidR="00AC1B09" w:rsidRPr="00A77F1C">
        <w:rPr>
          <w:color w:val="000000"/>
        </w:rPr>
        <w:t>;</w:t>
      </w:r>
      <w:r w:rsidRPr="00A77F1C">
        <w:rPr>
          <w:color w:val="000000"/>
        </w:rPr>
        <w:t xml:space="preserve"> OV2 </w:t>
      </w:r>
      <w:r w:rsidR="00B7222D" w:rsidRPr="00A77F1C">
        <w:rPr>
          <w:color w:val="000000"/>
        </w:rPr>
        <w:t xml:space="preserve">to </w:t>
      </w:r>
      <w:r w:rsidRPr="00A77F1C">
        <w:rPr>
          <w:color w:val="000000"/>
        </w:rPr>
        <w:t>(P2</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(P2</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w:t>
      </w:r>
      <w:r w:rsidR="00EE4022" w:rsidRPr="00A77F1C">
        <w:rPr>
          <w:color w:val="000000"/>
        </w:rPr>
        <w:t xml:space="preserve"> and</w:t>
      </w:r>
      <w:r w:rsidRPr="00A77F1C">
        <w:rPr>
          <w:color w:val="000000"/>
        </w:rPr>
        <w:t xml:space="preserve"> (P2</w:t>
      </w:r>
      <w:r w:rsidRPr="00A77F1C">
        <w:rPr>
          <w:color w:val="000000"/>
          <w:vertAlign w:val="subscript"/>
        </w:rPr>
        <w:t>start</w:t>
      </w:r>
      <w:r w:rsidRPr="00A77F1C">
        <w:rPr>
          <w:color w:val="000000"/>
        </w:rPr>
        <w:t xml:space="preserve"> &amp; P3</w:t>
      </w:r>
      <w:r w:rsidRPr="00A77F1C">
        <w:rPr>
          <w:color w:val="000000"/>
          <w:vertAlign w:val="subscript"/>
        </w:rPr>
        <w:t>end</w:t>
      </w:r>
      <w:r w:rsidRPr="00A77F1C">
        <w:rPr>
          <w:color w:val="000000"/>
        </w:rPr>
        <w:t>)</w:t>
      </w:r>
      <w:r w:rsidR="00AC1B09" w:rsidRPr="00A77F1C">
        <w:rPr>
          <w:color w:val="000000"/>
        </w:rPr>
        <w:t xml:space="preserve">; </w:t>
      </w:r>
      <w:r w:rsidRPr="00A77F1C">
        <w:rPr>
          <w:color w:val="000000"/>
        </w:rPr>
        <w:t xml:space="preserve">and OV3 </w:t>
      </w:r>
      <w:r w:rsidR="00B7222D" w:rsidRPr="00A77F1C">
        <w:rPr>
          <w:color w:val="000000"/>
        </w:rPr>
        <w:t xml:space="preserve">to </w:t>
      </w:r>
      <w:r w:rsidRPr="00A77F1C">
        <w:rPr>
          <w:color w:val="000000"/>
        </w:rPr>
        <w:t>(P3</w:t>
      </w:r>
      <w:r w:rsidRPr="00A77F1C">
        <w:rPr>
          <w:color w:val="000000"/>
          <w:vertAlign w:val="subscript"/>
        </w:rPr>
        <w:t>start</w:t>
      </w:r>
      <w:r w:rsidRPr="00A77F1C">
        <w:rPr>
          <w:color w:val="000000"/>
        </w:rPr>
        <w:t xml:space="preserve"> &amp; P1</w:t>
      </w:r>
      <w:r w:rsidRPr="00A77F1C">
        <w:rPr>
          <w:color w:val="000000"/>
          <w:vertAlign w:val="subscript"/>
        </w:rPr>
        <w:t>end</w:t>
      </w:r>
      <w:r w:rsidRPr="00A77F1C">
        <w:rPr>
          <w:color w:val="000000"/>
        </w:rPr>
        <w:t>), (P3</w:t>
      </w:r>
      <w:r w:rsidRPr="00A77F1C">
        <w:rPr>
          <w:color w:val="000000"/>
          <w:vertAlign w:val="subscript"/>
        </w:rPr>
        <w:t>start</w:t>
      </w:r>
      <w:r w:rsidRPr="00A77F1C">
        <w:rPr>
          <w:color w:val="000000"/>
        </w:rPr>
        <w:t xml:space="preserve"> &amp; P2</w:t>
      </w:r>
      <w:r w:rsidRPr="00A77F1C">
        <w:rPr>
          <w:color w:val="000000"/>
          <w:vertAlign w:val="subscript"/>
        </w:rPr>
        <w:t>end</w:t>
      </w:r>
      <w:r w:rsidRPr="00A77F1C">
        <w:rPr>
          <w:color w:val="000000"/>
        </w:rPr>
        <w:t xml:space="preserve">), </w:t>
      </w:r>
      <w:r w:rsidR="00EE4022" w:rsidRPr="00A77F1C">
        <w:rPr>
          <w:color w:val="000000"/>
        </w:rPr>
        <w:t xml:space="preserve">and </w:t>
      </w:r>
      <w:r w:rsidRPr="00A77F1C">
        <w:rPr>
          <w:color w:val="000000"/>
        </w:rPr>
        <w:t>(P3</w:t>
      </w:r>
      <w:r w:rsidRPr="00A77F1C">
        <w:rPr>
          <w:color w:val="000000"/>
          <w:vertAlign w:val="subscript"/>
        </w:rPr>
        <w:t>start</w:t>
      </w:r>
      <w:r w:rsidRPr="00A77F1C">
        <w:rPr>
          <w:color w:val="000000"/>
        </w:rPr>
        <w:t xml:space="preserve"> &amp; P3</w:t>
      </w:r>
      <w:r w:rsidRPr="00A77F1C">
        <w:rPr>
          <w:color w:val="000000"/>
          <w:vertAlign w:val="subscript"/>
        </w:rPr>
        <w:t>end</w:t>
      </w:r>
      <w:r w:rsidRPr="00A77F1C">
        <w:rPr>
          <w:color w:val="000000"/>
        </w:rPr>
        <w:t xml:space="preserve">). </w:t>
      </w:r>
    </w:p>
    <w:p w14:paraId="270FEAFF" w14:textId="60DF68F5" w:rsidR="007C3DD2" w:rsidRPr="00A77F1C" w:rsidRDefault="00794535" w:rsidP="007B2ABF">
      <w:pPr>
        <w:spacing w:line="360" w:lineRule="auto"/>
        <w:rPr>
          <w:color w:val="000000"/>
          <w:vertAlign w:val="subscript"/>
        </w:rPr>
      </w:pPr>
      <w:r w:rsidRPr="00A77F1C">
        <w:rPr>
          <w:color w:val="000000"/>
        </w:rPr>
        <w:tab/>
        <w:t xml:space="preserve">We </w:t>
      </w:r>
      <w:r w:rsidR="00B7222D" w:rsidRPr="00A77F1C">
        <w:rPr>
          <w:color w:val="000000"/>
        </w:rPr>
        <w:t>also</w:t>
      </w:r>
      <w:r w:rsidR="007C3DD2" w:rsidRPr="00A77F1C">
        <w:rPr>
          <w:color w:val="000000"/>
        </w:rPr>
        <w:t xml:space="preserve"> tested the performance of CN-Learn </w:t>
      </w:r>
      <w:r w:rsidR="00B7222D" w:rsidRPr="00A77F1C">
        <w:rPr>
          <w:color w:val="000000"/>
        </w:rPr>
        <w:t xml:space="preserve">both </w:t>
      </w:r>
      <w:r w:rsidR="007C3DD2" w:rsidRPr="00A77F1C">
        <w:rPr>
          <w:color w:val="000000"/>
        </w:rPr>
        <w:t>when</w:t>
      </w:r>
      <w:r w:rsidRPr="00A77F1C">
        <w:rPr>
          <w:color w:val="000000"/>
        </w:rPr>
        <w:t xml:space="preserve"> </w:t>
      </w:r>
      <w:r w:rsidR="007C3DD2" w:rsidRPr="00A77F1C">
        <w:rPr>
          <w:color w:val="000000"/>
        </w:rPr>
        <w:t xml:space="preserve">assigning </w:t>
      </w:r>
      <w:r w:rsidRPr="00A77F1C">
        <w:rPr>
          <w:color w:val="000000"/>
        </w:rPr>
        <w:t>the overlap information of the caller contribut</w:t>
      </w:r>
      <w:r w:rsidR="00E60700" w:rsidRPr="00A77F1C">
        <w:rPr>
          <w:color w:val="000000"/>
        </w:rPr>
        <w:t>ing</w:t>
      </w:r>
      <w:r w:rsidRPr="00A77F1C">
        <w:rPr>
          <w:color w:val="000000"/>
        </w:rPr>
        <w:t xml:space="preserve"> the end coordinate </w:t>
      </w:r>
      <w:r w:rsidR="00B7222D" w:rsidRPr="00A77F1C">
        <w:rPr>
          <w:color w:val="000000"/>
        </w:rPr>
        <w:t xml:space="preserve">and </w:t>
      </w:r>
      <w:r w:rsidR="00E60700" w:rsidRPr="00A77F1C">
        <w:rPr>
          <w:color w:val="000000"/>
        </w:rPr>
        <w:t xml:space="preserve">when assigning </w:t>
      </w:r>
      <w:r w:rsidRPr="00A77F1C">
        <w:rPr>
          <w:color w:val="000000"/>
        </w:rPr>
        <w:t>the average</w:t>
      </w:r>
      <w:r w:rsidR="007C3DD2" w:rsidRPr="00A77F1C">
        <w:rPr>
          <w:color w:val="000000"/>
        </w:rPr>
        <w:t>d</w:t>
      </w:r>
      <w:r w:rsidRPr="00A77F1C">
        <w:rPr>
          <w:color w:val="000000"/>
        </w:rPr>
        <w:t xml:space="preserve"> overlap information of </w:t>
      </w:r>
      <w:r w:rsidR="00B7222D" w:rsidRPr="00A77F1C">
        <w:rPr>
          <w:color w:val="000000"/>
        </w:rPr>
        <w:t xml:space="preserve">the </w:t>
      </w:r>
      <w:r w:rsidRPr="00A77F1C">
        <w:rPr>
          <w:color w:val="000000"/>
        </w:rPr>
        <w:t>callers contribut</w:t>
      </w:r>
      <w:r w:rsidR="00E60700" w:rsidRPr="00A77F1C">
        <w:rPr>
          <w:color w:val="000000"/>
        </w:rPr>
        <w:t>ing</w:t>
      </w:r>
      <w:r w:rsidRPr="00A77F1C">
        <w:rPr>
          <w:color w:val="000000"/>
        </w:rPr>
        <w:t xml:space="preserve"> </w:t>
      </w:r>
      <w:r w:rsidR="00E60700" w:rsidRPr="00A77F1C">
        <w:rPr>
          <w:color w:val="000000"/>
        </w:rPr>
        <w:t xml:space="preserve">the </w:t>
      </w:r>
      <w:r w:rsidRPr="00A77F1C">
        <w:rPr>
          <w:color w:val="000000"/>
        </w:rPr>
        <w:t>start and end coordinates</w:t>
      </w:r>
      <w:r w:rsidR="0070632A" w:rsidRPr="00A77F1C">
        <w:rPr>
          <w:color w:val="000000"/>
        </w:rPr>
        <w:t xml:space="preserve"> to the breakpoint-resolved CNV</w:t>
      </w:r>
      <w:r w:rsidR="00545AB0" w:rsidRPr="00A77F1C">
        <w:rPr>
          <w:color w:val="000000"/>
        </w:rPr>
        <w:t xml:space="preserve"> (</w:t>
      </w:r>
      <w:r w:rsidR="00F46F84" w:rsidRPr="007F321C">
        <w:rPr>
          <w:b/>
          <w:color w:val="000000"/>
        </w:rPr>
        <w:t>Supplemental</w:t>
      </w:r>
      <w:r w:rsidR="00F46F84">
        <w:rPr>
          <w:color w:val="000000"/>
        </w:rPr>
        <w:t xml:space="preserve"> </w:t>
      </w:r>
      <w:r w:rsidR="00DA47F2" w:rsidRPr="00A77F1C">
        <w:rPr>
          <w:b/>
          <w:color w:val="000000"/>
        </w:rPr>
        <w:t>Fig</w:t>
      </w:r>
      <w:r w:rsidR="00DA47F2">
        <w:rPr>
          <w:b/>
          <w:color w:val="000000"/>
        </w:rPr>
        <w:t>.</w:t>
      </w:r>
      <w:r w:rsidR="00DA47F2" w:rsidRPr="00A77F1C">
        <w:rPr>
          <w:b/>
          <w:color w:val="000000"/>
        </w:rPr>
        <w:t xml:space="preserve"> </w:t>
      </w:r>
      <w:r w:rsidR="00545AB0" w:rsidRPr="00A77F1C">
        <w:rPr>
          <w:b/>
          <w:color w:val="000000"/>
        </w:rPr>
        <w:t>S</w:t>
      </w:r>
      <w:r w:rsidR="00F46F84">
        <w:rPr>
          <w:b/>
          <w:color w:val="000000"/>
        </w:rPr>
        <w:t>20</w:t>
      </w:r>
      <w:r w:rsidR="00545AB0" w:rsidRPr="00A77F1C">
        <w:rPr>
          <w:color w:val="000000"/>
        </w:rPr>
        <w:t>)</w:t>
      </w:r>
      <w:r w:rsidR="007C3DD2" w:rsidRPr="00A77F1C">
        <w:rPr>
          <w:color w:val="000000"/>
        </w:rPr>
        <w:t xml:space="preserve">. For example, </w:t>
      </w:r>
      <w:r w:rsidR="00E55FE9" w:rsidRPr="00A77F1C">
        <w:rPr>
          <w:color w:val="000000"/>
        </w:rPr>
        <w:t xml:space="preserve">running CN-Learn when </w:t>
      </w:r>
      <w:r w:rsidR="007C3DD2" w:rsidRPr="00A77F1C">
        <w:rPr>
          <w:color w:val="000000"/>
        </w:rPr>
        <w:t>OV</w:t>
      </w:r>
      <w:r w:rsidR="00914CAB" w:rsidRPr="00A77F1C">
        <w:rPr>
          <w:color w:val="000000"/>
        </w:rPr>
        <w:t>1</w:t>
      </w:r>
      <w:r w:rsidR="007C3DD2" w:rsidRPr="00A77F1C">
        <w:rPr>
          <w:color w:val="000000"/>
        </w:rPr>
        <w:t xml:space="preserve"> </w:t>
      </w:r>
      <w:r w:rsidR="00E55FE9" w:rsidRPr="00A77F1C">
        <w:rPr>
          <w:color w:val="000000"/>
        </w:rPr>
        <w:t xml:space="preserve">was assigned </w:t>
      </w:r>
      <w:r w:rsidR="007C3DD2" w:rsidRPr="00A77F1C">
        <w:rPr>
          <w:color w:val="000000"/>
        </w:rPr>
        <w:t xml:space="preserve">to </w:t>
      </w:r>
      <w:r w:rsidR="00914CAB" w:rsidRPr="00A77F1C">
        <w:rPr>
          <w:color w:val="000000"/>
        </w:rPr>
        <w:t>breakpoint pairs containing P1</w:t>
      </w:r>
      <w:r w:rsidR="00914CAB" w:rsidRPr="00A77F1C">
        <w:rPr>
          <w:color w:val="000000"/>
          <w:vertAlign w:val="subscript"/>
        </w:rPr>
        <w:t>end</w:t>
      </w:r>
      <w:r w:rsidR="00914CAB" w:rsidRPr="00A77F1C">
        <w:rPr>
          <w:color w:val="000000"/>
        </w:rPr>
        <w:t>, OV2 to breakpoint pairs containing P2</w:t>
      </w:r>
      <w:r w:rsidR="00914CAB" w:rsidRPr="00A77F1C">
        <w:rPr>
          <w:color w:val="000000"/>
          <w:vertAlign w:val="subscript"/>
        </w:rPr>
        <w:t xml:space="preserve">end </w:t>
      </w:r>
      <w:r w:rsidR="00914CAB" w:rsidRPr="00A77F1C">
        <w:rPr>
          <w:color w:val="000000"/>
        </w:rPr>
        <w:t>and OV3 to breakpoint pairs containing P3</w:t>
      </w:r>
      <w:r w:rsidR="00914CAB" w:rsidRPr="00A77F1C">
        <w:rPr>
          <w:color w:val="000000"/>
          <w:vertAlign w:val="subscript"/>
        </w:rPr>
        <w:t xml:space="preserve">end </w:t>
      </w:r>
      <w:r w:rsidR="00E55FE9" w:rsidRPr="00A77F1C">
        <w:rPr>
          <w:color w:val="000000"/>
        </w:rPr>
        <w:t xml:space="preserve">yielded </w:t>
      </w:r>
      <w:r w:rsidR="00914CAB" w:rsidRPr="00A77F1C">
        <w:rPr>
          <w:color w:val="000000"/>
        </w:rPr>
        <w:t>precision of 9</w:t>
      </w:r>
      <w:r w:rsidR="00FA0D3E" w:rsidRPr="00A77F1C">
        <w:rPr>
          <w:color w:val="000000"/>
        </w:rPr>
        <w:t>1</w:t>
      </w:r>
      <w:r w:rsidR="002D79FE">
        <w:rPr>
          <w:color w:val="000000"/>
        </w:rPr>
        <w:t>%</w:t>
      </w:r>
      <w:r w:rsidR="00FA0D3E" w:rsidRPr="00A77F1C">
        <w:rPr>
          <w:color w:val="000000"/>
        </w:rPr>
        <w:t xml:space="preserve"> and recall of 86</w:t>
      </w:r>
      <w:r w:rsidR="002D79FE">
        <w:rPr>
          <w:color w:val="000000"/>
        </w:rPr>
        <w:t>%</w:t>
      </w:r>
      <w:r w:rsidR="00914CAB" w:rsidRPr="00A77F1C">
        <w:rPr>
          <w:color w:val="000000"/>
        </w:rPr>
        <w:t xml:space="preserve"> with a 70% training set. </w:t>
      </w:r>
    </w:p>
    <w:p w14:paraId="70A0895F" w14:textId="77777777" w:rsidR="00794535" w:rsidRPr="00A77F1C" w:rsidRDefault="00794535" w:rsidP="00CA59FC">
      <w:pPr>
        <w:pStyle w:val="Heading5"/>
        <w:spacing w:line="360" w:lineRule="auto"/>
        <w:rPr>
          <w:b/>
          <w:i/>
          <w:sz w:val="24"/>
        </w:rPr>
      </w:pPr>
      <w:r w:rsidRPr="00A77F1C">
        <w:rPr>
          <w:b/>
          <w:i/>
          <w:sz w:val="24"/>
        </w:rPr>
        <w:t xml:space="preserve">Step 4: Measure average read depth ratio </w:t>
      </w:r>
    </w:p>
    <w:p w14:paraId="59C2E6F7" w14:textId="6B3DFC33" w:rsidR="00794535" w:rsidRPr="00A77F1C" w:rsidRDefault="00914CAB" w:rsidP="007B2ABF">
      <w:pPr>
        <w:spacing w:line="360" w:lineRule="auto"/>
        <w:rPr>
          <w:color w:val="000000"/>
        </w:rPr>
      </w:pPr>
      <w:r w:rsidRPr="00A77F1C">
        <w:rPr>
          <w:color w:val="000000"/>
        </w:rPr>
        <w:t xml:space="preserve">For each </w:t>
      </w:r>
      <w:r w:rsidR="00474D60" w:rsidRPr="00A77F1C">
        <w:rPr>
          <w:color w:val="000000"/>
        </w:rPr>
        <w:t xml:space="preserve">consensus </w:t>
      </w:r>
      <w:r w:rsidRPr="00A77F1C">
        <w:rPr>
          <w:color w:val="000000"/>
        </w:rPr>
        <w:t>coordinate pair generated in Step 3</w:t>
      </w:r>
      <w:r w:rsidR="00794535" w:rsidRPr="00A77F1C">
        <w:rPr>
          <w:color w:val="000000"/>
        </w:rPr>
        <w:t xml:space="preserve">, we identified the number of exome capture probes located within </w:t>
      </w:r>
      <w:r w:rsidR="00CE3571" w:rsidRPr="00A77F1C">
        <w:rPr>
          <w:color w:val="000000"/>
        </w:rPr>
        <w:t xml:space="preserve">the </w:t>
      </w:r>
      <w:r w:rsidR="00E115C2" w:rsidRPr="00A77F1C">
        <w:rPr>
          <w:color w:val="000000"/>
        </w:rPr>
        <w:t>putative CNV coordinates</w:t>
      </w:r>
      <w:r w:rsidR="00794535" w:rsidRPr="00A77F1C">
        <w:rPr>
          <w:color w:val="000000"/>
        </w:rPr>
        <w:t xml:space="preserve">, and selected </w:t>
      </w:r>
      <w:r w:rsidR="00E115C2" w:rsidRPr="00A77F1C">
        <w:rPr>
          <w:color w:val="000000"/>
        </w:rPr>
        <w:t xml:space="preserve">half </w:t>
      </w:r>
      <w:r w:rsidR="00E60700" w:rsidRPr="00A77F1C">
        <w:rPr>
          <w:color w:val="000000"/>
        </w:rPr>
        <w:t xml:space="preserve">of </w:t>
      </w:r>
      <w:r w:rsidR="00E115C2" w:rsidRPr="00A77F1C">
        <w:rPr>
          <w:color w:val="000000"/>
        </w:rPr>
        <w:t>th</w:t>
      </w:r>
      <w:r w:rsidR="00E60700" w:rsidRPr="00A77F1C">
        <w:rPr>
          <w:color w:val="000000"/>
        </w:rPr>
        <w:t>is</w:t>
      </w:r>
      <w:r w:rsidR="00F7342D" w:rsidRPr="00A77F1C">
        <w:rPr>
          <w:color w:val="000000"/>
        </w:rPr>
        <w:t xml:space="preserve"> number of </w:t>
      </w:r>
      <w:r w:rsidR="00794535" w:rsidRPr="00A77F1C">
        <w:rPr>
          <w:color w:val="000000"/>
        </w:rPr>
        <w:t>probe</w:t>
      </w:r>
      <w:r w:rsidR="00F7342D" w:rsidRPr="00A77F1C">
        <w:rPr>
          <w:color w:val="000000"/>
        </w:rPr>
        <w:t>s</w:t>
      </w:r>
      <w:r w:rsidR="00794535" w:rsidRPr="00A77F1C">
        <w:rPr>
          <w:color w:val="000000"/>
        </w:rPr>
        <w:t xml:space="preserve"> from </w:t>
      </w:r>
      <w:r w:rsidR="00E115C2" w:rsidRPr="00A77F1C">
        <w:rPr>
          <w:color w:val="000000"/>
        </w:rPr>
        <w:t>the immediate flanking regions</w:t>
      </w:r>
      <w:r w:rsidR="00794535" w:rsidRPr="00A77F1C">
        <w:rPr>
          <w:color w:val="000000"/>
        </w:rPr>
        <w:t>.</w:t>
      </w:r>
      <w:r w:rsidR="00F7342D" w:rsidRPr="00A77F1C">
        <w:rPr>
          <w:color w:val="000000"/>
        </w:rPr>
        <w:t xml:space="preserve"> </w:t>
      </w:r>
      <w:r w:rsidR="00794535" w:rsidRPr="00A77F1C">
        <w:rPr>
          <w:color w:val="000000"/>
        </w:rPr>
        <w:t xml:space="preserve">We </w:t>
      </w:r>
      <w:r w:rsidR="00E115C2" w:rsidRPr="00A77F1C">
        <w:rPr>
          <w:color w:val="000000"/>
        </w:rPr>
        <w:t xml:space="preserve">calculated </w:t>
      </w:r>
      <w:r w:rsidR="00794535" w:rsidRPr="00A77F1C">
        <w:rPr>
          <w:color w:val="000000"/>
        </w:rPr>
        <w:t xml:space="preserve">the average read depth </w:t>
      </w:r>
      <w:r w:rsidR="00E115C2" w:rsidRPr="00A77F1C">
        <w:rPr>
          <w:color w:val="000000"/>
        </w:rPr>
        <w:t>from</w:t>
      </w:r>
      <w:r w:rsidR="00CE3571" w:rsidRPr="00A77F1C">
        <w:rPr>
          <w:color w:val="000000"/>
        </w:rPr>
        <w:t xml:space="preserve"> all capture</w:t>
      </w:r>
      <w:r w:rsidR="00794535" w:rsidRPr="00A77F1C">
        <w:rPr>
          <w:color w:val="000000"/>
        </w:rPr>
        <w:t xml:space="preserve"> probes within </w:t>
      </w:r>
      <w:r w:rsidR="00CE3571" w:rsidRPr="00A77F1C">
        <w:rPr>
          <w:color w:val="000000"/>
        </w:rPr>
        <w:t xml:space="preserve">the </w:t>
      </w:r>
      <w:r w:rsidR="00794535" w:rsidRPr="00A77F1C">
        <w:rPr>
          <w:color w:val="000000"/>
        </w:rPr>
        <w:t>coordinate pair</w:t>
      </w:r>
      <w:r w:rsidR="00E115C2" w:rsidRPr="00A77F1C">
        <w:rPr>
          <w:color w:val="000000"/>
        </w:rPr>
        <w:t>s</w:t>
      </w:r>
      <w:r w:rsidR="00794535" w:rsidRPr="00A77F1C">
        <w:rPr>
          <w:color w:val="000000"/>
        </w:rPr>
        <w:t xml:space="preserve"> (RD</w:t>
      </w:r>
      <w:r w:rsidR="00794535" w:rsidRPr="00A77F1C">
        <w:rPr>
          <w:color w:val="000000"/>
          <w:vertAlign w:val="subscript"/>
        </w:rPr>
        <w:t>pair</w:t>
      </w:r>
      <w:r w:rsidR="00794535" w:rsidRPr="00A77F1C">
        <w:rPr>
          <w:color w:val="000000"/>
        </w:rPr>
        <w:t>) and</w:t>
      </w:r>
      <w:r w:rsidR="00E60700" w:rsidRPr="00A77F1C">
        <w:rPr>
          <w:color w:val="000000"/>
        </w:rPr>
        <w:t xml:space="preserve"> the</w:t>
      </w:r>
      <w:r w:rsidR="00794535" w:rsidRPr="00A77F1C">
        <w:rPr>
          <w:color w:val="000000"/>
        </w:rPr>
        <w:t xml:space="preserve"> </w:t>
      </w:r>
      <w:r w:rsidR="00E115C2" w:rsidRPr="00A77F1C">
        <w:rPr>
          <w:color w:val="000000"/>
        </w:rPr>
        <w:t xml:space="preserve">average depth from </w:t>
      </w:r>
      <w:r w:rsidR="00E60700" w:rsidRPr="00A77F1C">
        <w:rPr>
          <w:color w:val="000000"/>
        </w:rPr>
        <w:t xml:space="preserve">the </w:t>
      </w:r>
      <w:r w:rsidR="00E115C2" w:rsidRPr="00A77F1C">
        <w:rPr>
          <w:color w:val="000000"/>
        </w:rPr>
        <w:t xml:space="preserve">probes within the </w:t>
      </w:r>
      <w:r w:rsidR="00A52C82" w:rsidRPr="00A77F1C">
        <w:rPr>
          <w:color w:val="000000"/>
        </w:rPr>
        <w:t xml:space="preserve">left and right </w:t>
      </w:r>
      <w:r w:rsidR="00794535" w:rsidRPr="00A77F1C">
        <w:rPr>
          <w:color w:val="000000"/>
        </w:rPr>
        <w:t>flank</w:t>
      </w:r>
      <w:r w:rsidR="00E60700" w:rsidRPr="00A77F1C">
        <w:rPr>
          <w:color w:val="000000"/>
        </w:rPr>
        <w:t>ing region</w:t>
      </w:r>
      <w:r w:rsidR="00E115C2" w:rsidRPr="00A77F1C">
        <w:rPr>
          <w:color w:val="000000"/>
        </w:rPr>
        <w:t xml:space="preserve">s </w:t>
      </w:r>
      <w:r w:rsidR="00794535" w:rsidRPr="00A77F1C">
        <w:rPr>
          <w:color w:val="000000"/>
        </w:rPr>
        <w:t>(RD</w:t>
      </w:r>
      <w:r w:rsidR="00794535" w:rsidRPr="00A77F1C">
        <w:rPr>
          <w:color w:val="000000"/>
          <w:vertAlign w:val="subscript"/>
        </w:rPr>
        <w:t xml:space="preserve">left </w:t>
      </w:r>
      <w:r w:rsidR="00794535" w:rsidRPr="00A77F1C">
        <w:rPr>
          <w:color w:val="000000"/>
        </w:rPr>
        <w:t>,</w:t>
      </w:r>
      <w:r w:rsidR="00794535" w:rsidRPr="00A77F1C">
        <w:rPr>
          <w:color w:val="000000"/>
          <w:vertAlign w:val="subscript"/>
        </w:rPr>
        <w:t xml:space="preserve"> </w:t>
      </w:r>
      <w:r w:rsidR="00794535" w:rsidRPr="00A77F1C">
        <w:rPr>
          <w:color w:val="000000"/>
        </w:rPr>
        <w:t>RD</w:t>
      </w:r>
      <w:r w:rsidR="00794535" w:rsidRPr="00A77F1C">
        <w:rPr>
          <w:color w:val="000000"/>
          <w:vertAlign w:val="subscript"/>
        </w:rPr>
        <w:t>right</w:t>
      </w:r>
      <w:r w:rsidR="00794535" w:rsidRPr="00A77F1C">
        <w:rPr>
          <w:color w:val="000000"/>
        </w:rPr>
        <w:t xml:space="preserve">). We </w:t>
      </w:r>
      <w:r w:rsidR="00E115C2" w:rsidRPr="00A77F1C">
        <w:rPr>
          <w:color w:val="000000"/>
        </w:rPr>
        <w:t xml:space="preserve">then </w:t>
      </w:r>
      <w:r w:rsidR="00794535" w:rsidRPr="00A77F1C">
        <w:rPr>
          <w:color w:val="000000"/>
        </w:rPr>
        <w:t xml:space="preserve">used these three measures to calculate the ratio of read depths for each coordinate pair as follows: </w:t>
      </w:r>
    </w:p>
    <w:p w14:paraId="25236979" w14:textId="77777777" w:rsidR="00794535" w:rsidRPr="00A77F1C" w:rsidRDefault="00794535" w:rsidP="007B2ABF">
      <w:pPr>
        <w:spacing w:line="360" w:lineRule="auto"/>
        <w:rPr>
          <w:color w:val="000000"/>
        </w:rPr>
      </w:pPr>
      <w:r w:rsidRPr="00A77F1C">
        <w:rPr>
          <w:color w:val="000000"/>
        </w:rPr>
        <w:t>RD</w:t>
      </w:r>
      <w:r w:rsidRPr="00A77F1C">
        <w:rPr>
          <w:color w:val="000000"/>
          <w:vertAlign w:val="subscript"/>
        </w:rPr>
        <w:t>ratio</w:t>
      </w:r>
      <w:r w:rsidRPr="00A77F1C">
        <w:rPr>
          <w:color w:val="000000"/>
        </w:rPr>
        <w:t xml:space="preserve"> = RD</w:t>
      </w:r>
      <w:r w:rsidRPr="00A77F1C">
        <w:rPr>
          <w:color w:val="000000"/>
          <w:vertAlign w:val="subscript"/>
        </w:rPr>
        <w:t>pair</w:t>
      </w:r>
      <w:r w:rsidRPr="00A77F1C">
        <w:rPr>
          <w:color w:val="000000"/>
        </w:rPr>
        <w:t xml:space="preserve"> /[RD</w:t>
      </w:r>
      <w:r w:rsidRPr="00A77F1C">
        <w:rPr>
          <w:color w:val="000000"/>
          <w:vertAlign w:val="subscript"/>
        </w:rPr>
        <w:t xml:space="preserve">left </w:t>
      </w:r>
      <w:r w:rsidRPr="00A77F1C">
        <w:rPr>
          <w:color w:val="000000"/>
        </w:rPr>
        <w:t>+</w:t>
      </w:r>
      <w:r w:rsidRPr="00A77F1C">
        <w:rPr>
          <w:color w:val="000000"/>
          <w:vertAlign w:val="subscript"/>
        </w:rPr>
        <w:t xml:space="preserve"> </w:t>
      </w:r>
      <w:r w:rsidRPr="00A77F1C">
        <w:rPr>
          <w:color w:val="000000"/>
        </w:rPr>
        <w:t>RD</w:t>
      </w:r>
      <w:r w:rsidRPr="00A77F1C">
        <w:rPr>
          <w:color w:val="000000"/>
          <w:vertAlign w:val="subscript"/>
        </w:rPr>
        <w:t>right</w:t>
      </w:r>
      <w:r w:rsidRPr="00A77F1C">
        <w:rPr>
          <w:color w:val="000000"/>
        </w:rPr>
        <w:t>]</w:t>
      </w:r>
      <w:r w:rsidRPr="00A77F1C" w:rsidDel="00A4530E">
        <w:rPr>
          <w:color w:val="000000"/>
        </w:rPr>
        <w:t xml:space="preserve"> </w:t>
      </w:r>
    </w:p>
    <w:p w14:paraId="5A921555" w14:textId="77777777" w:rsidR="00794535" w:rsidRPr="00A77F1C" w:rsidRDefault="00794535" w:rsidP="00CA59FC">
      <w:pPr>
        <w:pStyle w:val="Heading5"/>
        <w:spacing w:line="360" w:lineRule="auto"/>
        <w:rPr>
          <w:b/>
          <w:i/>
          <w:sz w:val="24"/>
        </w:rPr>
      </w:pPr>
      <w:r w:rsidRPr="00A77F1C">
        <w:rPr>
          <w:b/>
          <w:i/>
          <w:sz w:val="24"/>
        </w:rPr>
        <w:t xml:space="preserve">Step 5: Select the coordinate pair that best represents the underlying CNV </w:t>
      </w:r>
    </w:p>
    <w:p w14:paraId="60E59FC6" w14:textId="514209BC" w:rsidR="00794535" w:rsidRPr="00A77F1C" w:rsidRDefault="00794535" w:rsidP="007B2ABF">
      <w:pPr>
        <w:spacing w:line="360" w:lineRule="auto"/>
        <w:rPr>
          <w:color w:val="000000"/>
        </w:rPr>
      </w:pPr>
      <w:r w:rsidRPr="00A77F1C">
        <w:rPr>
          <w:color w:val="000000"/>
        </w:rPr>
        <w:t>Within each group, we selected the coordinate pair with either the largest (duplication) or the smallest (deletion) RD</w:t>
      </w:r>
      <w:r w:rsidRPr="00A77F1C">
        <w:rPr>
          <w:color w:val="000000"/>
          <w:vertAlign w:val="subscript"/>
        </w:rPr>
        <w:t>ratio</w:t>
      </w:r>
      <w:r w:rsidRPr="00A77F1C">
        <w:rPr>
          <w:color w:val="000000"/>
        </w:rPr>
        <w:t xml:space="preserve"> to represent the underlying CNV event</w:t>
      </w:r>
      <w:r w:rsidR="000C08BE" w:rsidRPr="00A77F1C">
        <w:rPr>
          <w:color w:val="000000"/>
        </w:rPr>
        <w:t>.</w:t>
      </w:r>
      <w:r w:rsidRPr="00A77F1C">
        <w:rPr>
          <w:color w:val="000000"/>
        </w:rPr>
        <w:t xml:space="preserve"> </w:t>
      </w:r>
    </w:p>
    <w:p w14:paraId="1C557A5E" w14:textId="77777777" w:rsidR="00790BE5" w:rsidRPr="00A77F1C" w:rsidRDefault="00790BE5" w:rsidP="007B2ABF">
      <w:pPr>
        <w:spacing w:line="360" w:lineRule="auto"/>
        <w:rPr>
          <w:color w:val="000000"/>
        </w:rPr>
      </w:pPr>
    </w:p>
    <w:p w14:paraId="3EBD1D9B" w14:textId="71824853" w:rsidR="00EC28D8" w:rsidRPr="00A77F1C" w:rsidRDefault="00EC28D8" w:rsidP="00CA59FC">
      <w:pPr>
        <w:pStyle w:val="Heading3"/>
        <w:spacing w:line="360" w:lineRule="auto"/>
        <w:rPr>
          <w:rFonts w:ascii="Times New Roman" w:hAnsi="Times New Roman"/>
          <w:b/>
          <w:i/>
          <w:color w:val="000000" w:themeColor="text1"/>
        </w:rPr>
      </w:pPr>
      <w:bookmarkStart w:id="11" w:name="_Toc6490816"/>
      <w:bookmarkStart w:id="12" w:name="_Toc10043932"/>
      <w:r w:rsidRPr="00A77F1C">
        <w:rPr>
          <w:rFonts w:ascii="Times New Roman" w:hAnsi="Times New Roman" w:cs="Times New Roman"/>
          <w:b/>
          <w:color w:val="auto"/>
        </w:rPr>
        <w:t>Method 2</w:t>
      </w:r>
      <w:r w:rsidR="0002419A" w:rsidRPr="00A77F1C">
        <w:rPr>
          <w:rFonts w:ascii="Times New Roman" w:hAnsi="Times New Roman" w:cs="Times New Roman"/>
          <w:b/>
          <w:color w:val="auto"/>
        </w:rPr>
        <w:t xml:space="preserve">: </w:t>
      </w:r>
      <w:r w:rsidRPr="00A77F1C">
        <w:rPr>
          <w:rFonts w:ascii="Times New Roman" w:hAnsi="Times New Roman" w:cs="Times New Roman"/>
          <w:b/>
          <w:color w:val="auto"/>
        </w:rPr>
        <w:t>Merge overlapping predictions</w:t>
      </w:r>
      <w:r w:rsidR="00474D60" w:rsidRPr="00A77F1C">
        <w:rPr>
          <w:rFonts w:ascii="Times New Roman" w:hAnsi="Times New Roman"/>
          <w:b/>
          <w:i/>
          <w:color w:val="000000" w:themeColor="text1"/>
        </w:rPr>
        <w:t xml:space="preserve"> </w:t>
      </w:r>
      <w:r w:rsidR="00474D60" w:rsidRPr="00A77F1C">
        <w:rPr>
          <w:rFonts w:ascii="Times New Roman" w:hAnsi="Times New Roman"/>
          <w:b/>
          <w:color w:val="000000" w:themeColor="text1"/>
        </w:rPr>
        <w:t>(</w:t>
      </w:r>
      <w:r w:rsidR="00474D60" w:rsidRPr="00A77F1C">
        <w:rPr>
          <w:rFonts w:ascii="Times New Roman" w:hAnsi="Times New Roman" w:cs="Times New Roman"/>
          <w:b/>
          <w:color w:val="auto"/>
        </w:rPr>
        <w:t xml:space="preserve">see </w:t>
      </w:r>
      <w:r w:rsidR="00F10D38">
        <w:rPr>
          <w:rFonts w:ascii="Times New Roman" w:hAnsi="Times New Roman" w:cs="Times New Roman"/>
          <w:b/>
          <w:color w:val="auto"/>
        </w:rPr>
        <w:t xml:space="preserve">Supplemental </w:t>
      </w:r>
      <w:r w:rsidR="00DA47F2" w:rsidRPr="00A77F1C">
        <w:rPr>
          <w:rFonts w:ascii="Times New Roman" w:hAnsi="Times New Roman" w:cs="Times New Roman"/>
          <w:b/>
          <w:color w:val="auto"/>
        </w:rPr>
        <w:t>Fig</w:t>
      </w:r>
      <w:r w:rsidR="00DA47F2">
        <w:rPr>
          <w:rFonts w:ascii="Times New Roman" w:hAnsi="Times New Roman" w:cs="Times New Roman"/>
          <w:b/>
          <w:color w:val="auto"/>
        </w:rPr>
        <w:t>.</w:t>
      </w:r>
      <w:r w:rsidR="00DA47F2" w:rsidRPr="00A77F1C">
        <w:rPr>
          <w:rFonts w:ascii="Times New Roman" w:hAnsi="Times New Roman" w:cs="Times New Roman"/>
          <w:b/>
          <w:color w:val="auto"/>
        </w:rPr>
        <w:t xml:space="preserve"> </w:t>
      </w:r>
      <w:r w:rsidR="007653BF" w:rsidRPr="00A77F1C">
        <w:rPr>
          <w:rFonts w:ascii="Times New Roman" w:hAnsi="Times New Roman" w:cs="Times New Roman"/>
          <w:b/>
          <w:color w:val="auto"/>
        </w:rPr>
        <w:t>S</w:t>
      </w:r>
      <w:r w:rsidR="00944F28">
        <w:rPr>
          <w:rFonts w:ascii="Times New Roman" w:hAnsi="Times New Roman" w:cs="Times New Roman"/>
          <w:b/>
          <w:color w:val="auto"/>
        </w:rPr>
        <w:t>2</w:t>
      </w:r>
      <w:r w:rsidR="00474D60" w:rsidRPr="00A77F1C">
        <w:rPr>
          <w:rFonts w:ascii="Times New Roman" w:hAnsi="Times New Roman" w:cs="Times New Roman"/>
          <w:b/>
          <w:color w:val="auto"/>
        </w:rPr>
        <w:t>)</w:t>
      </w:r>
      <w:bookmarkEnd w:id="11"/>
      <w:bookmarkEnd w:id="12"/>
    </w:p>
    <w:p w14:paraId="2BD3B0EA" w14:textId="6D084875" w:rsidR="005654CA" w:rsidRPr="00A77F1C" w:rsidRDefault="005654CA" w:rsidP="00CA59FC">
      <w:pPr>
        <w:pStyle w:val="Heading5"/>
        <w:spacing w:line="360" w:lineRule="auto"/>
        <w:rPr>
          <w:b/>
          <w:i/>
          <w:sz w:val="24"/>
        </w:rPr>
      </w:pPr>
      <w:r w:rsidRPr="00A77F1C">
        <w:rPr>
          <w:b/>
          <w:i/>
          <w:sz w:val="24"/>
        </w:rPr>
        <w:t>Step 1</w:t>
      </w:r>
      <w:r w:rsidR="000716C9" w:rsidRPr="00A77F1C">
        <w:rPr>
          <w:b/>
          <w:i/>
          <w:sz w:val="24"/>
        </w:rPr>
        <w:t>: Group overlapping predictions</w:t>
      </w:r>
    </w:p>
    <w:p w14:paraId="3322576D" w14:textId="74EADB86" w:rsidR="00D41BE3" w:rsidRPr="00A77F1C" w:rsidRDefault="005654CA" w:rsidP="007B2ABF">
      <w:pPr>
        <w:spacing w:line="360" w:lineRule="auto"/>
        <w:rPr>
          <w:color w:val="000000"/>
        </w:rPr>
      </w:pPr>
      <w:r w:rsidRPr="00A77F1C">
        <w:rPr>
          <w:color w:val="000000"/>
        </w:rPr>
        <w:t>We identified and grouped overlapping CNV predictions made by multiple callers across the genome and assigned them to unique groups</w:t>
      </w:r>
      <w:r w:rsidR="00E36C4F" w:rsidRPr="00A77F1C">
        <w:rPr>
          <w:color w:val="000000"/>
        </w:rPr>
        <w:t>, with</w:t>
      </w:r>
      <w:r w:rsidRPr="00A77F1C">
        <w:rPr>
          <w:color w:val="000000"/>
        </w:rPr>
        <w:t xml:space="preserve"> </w:t>
      </w:r>
      <w:r w:rsidR="00E36C4F" w:rsidRPr="00A77F1C">
        <w:rPr>
          <w:color w:val="000000"/>
        </w:rPr>
        <w:t>e</w:t>
      </w:r>
      <w:r w:rsidRPr="00A77F1C">
        <w:rPr>
          <w:color w:val="000000"/>
        </w:rPr>
        <w:t>ach group represent</w:t>
      </w:r>
      <w:r w:rsidR="00E36C4F" w:rsidRPr="00A77F1C">
        <w:rPr>
          <w:color w:val="000000"/>
        </w:rPr>
        <w:t>ing</w:t>
      </w:r>
      <w:r w:rsidRPr="00A77F1C">
        <w:rPr>
          <w:color w:val="000000"/>
        </w:rPr>
        <w:t xml:space="preserve"> an underlying CNV event</w:t>
      </w:r>
      <w:r w:rsidR="00D41BE3" w:rsidRPr="00A77F1C">
        <w:rPr>
          <w:color w:val="000000"/>
        </w:rPr>
        <w:t>.</w:t>
      </w:r>
    </w:p>
    <w:p w14:paraId="0A1E0EC8" w14:textId="022CD108" w:rsidR="00461E5E" w:rsidRPr="00A77F1C" w:rsidRDefault="00660E9A" w:rsidP="00CA59FC">
      <w:pPr>
        <w:pStyle w:val="Heading5"/>
        <w:spacing w:line="360" w:lineRule="auto"/>
        <w:rPr>
          <w:b/>
          <w:i/>
          <w:sz w:val="24"/>
        </w:rPr>
      </w:pPr>
      <w:r w:rsidRPr="00A77F1C">
        <w:rPr>
          <w:b/>
          <w:i/>
          <w:sz w:val="24"/>
        </w:rPr>
        <w:lastRenderedPageBreak/>
        <w:t>Step 2</w:t>
      </w:r>
      <w:r w:rsidR="0022552A" w:rsidRPr="00A77F1C">
        <w:rPr>
          <w:b/>
          <w:i/>
          <w:sz w:val="24"/>
        </w:rPr>
        <w:t xml:space="preserve">: </w:t>
      </w:r>
      <w:r w:rsidR="00052E2C" w:rsidRPr="00A77F1C">
        <w:rPr>
          <w:b/>
          <w:i/>
          <w:sz w:val="24"/>
        </w:rPr>
        <w:t>Select start and end coordinates of the</w:t>
      </w:r>
      <w:r w:rsidR="0022552A" w:rsidRPr="00A77F1C">
        <w:rPr>
          <w:b/>
          <w:i/>
          <w:sz w:val="24"/>
        </w:rPr>
        <w:t xml:space="preserve"> </w:t>
      </w:r>
      <w:r w:rsidR="008F04A9" w:rsidRPr="00A77F1C">
        <w:rPr>
          <w:b/>
          <w:i/>
          <w:sz w:val="24"/>
        </w:rPr>
        <w:t xml:space="preserve">underlying </w:t>
      </w:r>
      <w:r w:rsidR="0022552A" w:rsidRPr="00A77F1C">
        <w:rPr>
          <w:b/>
          <w:i/>
          <w:sz w:val="24"/>
        </w:rPr>
        <w:t>CNV</w:t>
      </w:r>
    </w:p>
    <w:p w14:paraId="68D2FC29" w14:textId="15BF43DF" w:rsidR="00E36C4F" w:rsidRPr="00A77F1C" w:rsidRDefault="000104CF" w:rsidP="007B2ABF">
      <w:pPr>
        <w:spacing w:line="360" w:lineRule="auto"/>
        <w:rPr>
          <w:color w:val="000000"/>
        </w:rPr>
      </w:pPr>
      <w:r w:rsidRPr="00A77F1C">
        <w:rPr>
          <w:color w:val="000000"/>
        </w:rPr>
        <w:t>W</w:t>
      </w:r>
      <w:r w:rsidR="007D5891" w:rsidRPr="00A77F1C">
        <w:rPr>
          <w:color w:val="000000"/>
        </w:rPr>
        <w:t xml:space="preserve">e selected the </w:t>
      </w:r>
      <w:r w:rsidR="005654CA" w:rsidRPr="00A77F1C">
        <w:rPr>
          <w:color w:val="000000"/>
        </w:rPr>
        <w:t xml:space="preserve">smallest and largest genomic coordinates </w:t>
      </w:r>
      <w:r w:rsidR="00D40E2D" w:rsidRPr="00A77F1C">
        <w:rPr>
          <w:color w:val="000000"/>
        </w:rPr>
        <w:t>among</w:t>
      </w:r>
      <w:r w:rsidR="005654CA" w:rsidRPr="00A77F1C">
        <w:rPr>
          <w:color w:val="000000"/>
        </w:rPr>
        <w:t xml:space="preserve"> the predictions </w:t>
      </w:r>
      <w:r w:rsidR="00455546" w:rsidRPr="00A77F1C">
        <w:rPr>
          <w:color w:val="000000"/>
        </w:rPr>
        <w:t xml:space="preserve">within each group </w:t>
      </w:r>
      <w:r w:rsidR="005654CA" w:rsidRPr="00A77F1C">
        <w:rPr>
          <w:color w:val="000000"/>
        </w:rPr>
        <w:t>as the start and end positions of the underlying event.</w:t>
      </w:r>
      <w:r w:rsidR="00FB64AB" w:rsidRPr="00A77F1C">
        <w:rPr>
          <w:color w:val="000000"/>
        </w:rPr>
        <w:t xml:space="preserve"> For example, for callers C1, C2, and C3 with predictions P1, P2 and P3 of length L1, L2 and L3, the underlying CNV </w:t>
      </w:r>
      <w:r w:rsidR="00E36C4F" w:rsidRPr="00A77F1C">
        <w:rPr>
          <w:color w:val="000000"/>
        </w:rPr>
        <w:t xml:space="preserve">event </w:t>
      </w:r>
      <w:r w:rsidR="00FB64AB" w:rsidRPr="00A77F1C">
        <w:rPr>
          <w:color w:val="000000"/>
        </w:rPr>
        <w:t xml:space="preserve">P4 of length L4 </w:t>
      </w:r>
      <w:r w:rsidR="00E60700" w:rsidRPr="00A77F1C">
        <w:rPr>
          <w:color w:val="000000"/>
        </w:rPr>
        <w:t xml:space="preserve">can be </w:t>
      </w:r>
      <w:r w:rsidR="00FB64AB" w:rsidRPr="00A77F1C">
        <w:rPr>
          <w:color w:val="000000"/>
        </w:rPr>
        <w:t xml:space="preserve">derived </w:t>
      </w:r>
      <w:r w:rsidR="00E36C4F" w:rsidRPr="00A77F1C">
        <w:rPr>
          <w:color w:val="000000"/>
        </w:rPr>
        <w:t xml:space="preserve">by assigning the smallest start coordinate among P1, P2 and P3 as the P4 start coordinate. Similarly, the largest end coordinate among the three predictions was assigned as the P4 end coordinate. </w:t>
      </w:r>
    </w:p>
    <w:p w14:paraId="011A7EC8" w14:textId="42139BE1" w:rsidR="005654CA" w:rsidRPr="00A77F1C" w:rsidRDefault="0022552A" w:rsidP="00CA59FC">
      <w:pPr>
        <w:pStyle w:val="Heading5"/>
        <w:spacing w:line="360" w:lineRule="auto"/>
        <w:rPr>
          <w:b/>
          <w:i/>
          <w:sz w:val="24"/>
        </w:rPr>
      </w:pPr>
      <w:r w:rsidRPr="00A77F1C">
        <w:rPr>
          <w:b/>
          <w:i/>
          <w:sz w:val="24"/>
        </w:rPr>
        <w:t>Step 3</w:t>
      </w:r>
      <w:r w:rsidR="00C67848" w:rsidRPr="00A77F1C">
        <w:rPr>
          <w:b/>
          <w:i/>
          <w:sz w:val="24"/>
        </w:rPr>
        <w:t>: Measure the extent of overlap</w:t>
      </w:r>
      <w:r w:rsidR="00461E5E" w:rsidRPr="00A77F1C">
        <w:rPr>
          <w:b/>
          <w:i/>
          <w:sz w:val="24"/>
        </w:rPr>
        <w:t xml:space="preserve"> of each prediction</w:t>
      </w:r>
      <w:r w:rsidR="00C67848" w:rsidRPr="00A77F1C">
        <w:rPr>
          <w:b/>
          <w:i/>
          <w:sz w:val="24"/>
        </w:rPr>
        <w:t xml:space="preserve"> </w:t>
      </w:r>
      <w:r w:rsidR="00461E5E" w:rsidRPr="00A77F1C">
        <w:rPr>
          <w:b/>
          <w:i/>
          <w:sz w:val="24"/>
        </w:rPr>
        <w:t>with the breakpoint resolved</w:t>
      </w:r>
      <w:r w:rsidR="00C67848" w:rsidRPr="00A77F1C">
        <w:rPr>
          <w:b/>
          <w:i/>
          <w:sz w:val="24"/>
        </w:rPr>
        <w:t xml:space="preserve"> </w:t>
      </w:r>
      <w:r w:rsidR="00461E5E" w:rsidRPr="00A77F1C">
        <w:rPr>
          <w:b/>
          <w:i/>
          <w:sz w:val="24"/>
        </w:rPr>
        <w:t>CNV</w:t>
      </w:r>
      <w:r w:rsidR="00C67848" w:rsidRPr="00A77F1C">
        <w:rPr>
          <w:b/>
          <w:i/>
          <w:sz w:val="24"/>
        </w:rPr>
        <w:t xml:space="preserve"> </w:t>
      </w:r>
    </w:p>
    <w:p w14:paraId="76B2C04E" w14:textId="659B7E67" w:rsidR="00432F80" w:rsidRPr="00A77F1C" w:rsidRDefault="00FB64AB" w:rsidP="007B2ABF">
      <w:pPr>
        <w:spacing w:line="360" w:lineRule="auto"/>
        <w:rPr>
          <w:color w:val="000000"/>
        </w:rPr>
      </w:pPr>
      <w:r w:rsidRPr="00A77F1C">
        <w:rPr>
          <w:color w:val="000000"/>
        </w:rPr>
        <w:t xml:space="preserve">Within each group, we </w:t>
      </w:r>
      <w:r w:rsidR="00B5476A" w:rsidRPr="00A77F1C">
        <w:rPr>
          <w:color w:val="000000"/>
        </w:rPr>
        <w:t xml:space="preserve">then </w:t>
      </w:r>
      <w:r w:rsidRPr="00A77F1C">
        <w:rPr>
          <w:color w:val="000000"/>
        </w:rPr>
        <w:t xml:space="preserve">calculated the amount of overlap between each overlapping prediction P1, P2 and P3 </w:t>
      </w:r>
      <w:r w:rsidR="00B5476A" w:rsidRPr="00A77F1C">
        <w:rPr>
          <w:color w:val="000000"/>
        </w:rPr>
        <w:t>and</w:t>
      </w:r>
      <w:r w:rsidRPr="00A77F1C">
        <w:rPr>
          <w:color w:val="000000"/>
        </w:rPr>
        <w:t xml:space="preserve"> the breakpoint-resolved CNV (P4). The overlap proportion </w:t>
      </w:r>
      <w:r w:rsidR="00A0663C" w:rsidRPr="00A77F1C">
        <w:rPr>
          <w:color w:val="000000"/>
        </w:rPr>
        <w:t xml:space="preserve">(OV) </w:t>
      </w:r>
      <w:r w:rsidRPr="00A77F1C">
        <w:rPr>
          <w:color w:val="000000"/>
        </w:rPr>
        <w:t xml:space="preserve">for the breakpoint resolved CNV </w:t>
      </w:r>
      <w:r w:rsidR="00A0663C" w:rsidRPr="00A77F1C">
        <w:rPr>
          <w:color w:val="000000"/>
        </w:rPr>
        <w:t xml:space="preserve">was </w:t>
      </w:r>
      <w:r w:rsidRPr="00A77F1C">
        <w:rPr>
          <w:color w:val="000000"/>
        </w:rPr>
        <w:t xml:space="preserve">measured as follows: </w:t>
      </w:r>
    </w:p>
    <w:p w14:paraId="0E005B59" w14:textId="42887ACE" w:rsidR="00EC28D8" w:rsidRPr="00A77F1C" w:rsidRDefault="00FB64AB" w:rsidP="007B2ABF">
      <w:pPr>
        <w:spacing w:line="360" w:lineRule="auto"/>
        <w:rPr>
          <w:color w:val="000000"/>
        </w:rPr>
      </w:pPr>
      <w:r w:rsidRPr="00A77F1C">
        <w:rPr>
          <w:b/>
          <w:color w:val="000000"/>
        </w:rPr>
        <w:t>OV</w:t>
      </w:r>
      <w:r w:rsidRPr="00A77F1C">
        <w:rPr>
          <w:color w:val="000000"/>
        </w:rPr>
        <w:t xml:space="preserve"> = [(L1 </w:t>
      </w:r>
      <m:oMath>
        <m:r>
          <w:rPr>
            <w:rFonts w:ascii="Cambria Math" w:hAnsi="Cambria Math"/>
            <w:color w:val="000000"/>
          </w:rPr>
          <m:t>∩</m:t>
        </m:r>
      </m:oMath>
      <w:r w:rsidRPr="00A77F1C">
        <w:rPr>
          <w:color w:val="000000"/>
        </w:rPr>
        <w:t xml:space="preserve"> L4)/L4, (L2 </w:t>
      </w:r>
      <m:oMath>
        <m:r>
          <w:rPr>
            <w:rFonts w:ascii="Cambria Math" w:hAnsi="Cambria Math"/>
            <w:color w:val="000000"/>
          </w:rPr>
          <m:t>∩</m:t>
        </m:r>
      </m:oMath>
      <w:r w:rsidRPr="00A77F1C">
        <w:rPr>
          <w:color w:val="000000"/>
        </w:rPr>
        <w:t xml:space="preserve"> L4)/L4, (L3 </w:t>
      </w:r>
      <m:oMath>
        <m:r>
          <w:rPr>
            <w:rFonts w:ascii="Cambria Math" w:hAnsi="Cambria Math"/>
            <w:color w:val="000000"/>
          </w:rPr>
          <m:t>∩</m:t>
        </m:r>
      </m:oMath>
      <w:r w:rsidRPr="00A77F1C">
        <w:rPr>
          <w:color w:val="000000"/>
        </w:rPr>
        <w:t xml:space="preserve"> L4)/L4]</w:t>
      </w:r>
    </w:p>
    <w:p w14:paraId="15AD78E9" w14:textId="77777777" w:rsidR="00794535" w:rsidRPr="00A77F1C" w:rsidRDefault="00794535" w:rsidP="00794535">
      <w:pPr>
        <w:spacing w:line="360" w:lineRule="auto"/>
      </w:pPr>
    </w:p>
    <w:p w14:paraId="301D6F70" w14:textId="501C5A00" w:rsidR="00D91A00" w:rsidRPr="00A77F1C" w:rsidRDefault="00A54131" w:rsidP="00632039">
      <w:pPr>
        <w:spacing w:line="360" w:lineRule="auto"/>
      </w:pPr>
      <w:r w:rsidRPr="00A77F1C">
        <w:rPr>
          <w:color w:val="000000"/>
        </w:rPr>
        <w:t>A step</w:t>
      </w:r>
      <w:r w:rsidR="00632039" w:rsidRPr="00A77F1C">
        <w:rPr>
          <w:color w:val="000000"/>
        </w:rPr>
        <w:t xml:space="preserve">-by-step outline of the two approaches to resolve breakpoint conflicts are illustrated in </w:t>
      </w:r>
      <w:r w:rsidR="00021881" w:rsidRPr="00F10D38">
        <w:rPr>
          <w:b/>
          <w:color w:val="000000"/>
        </w:rPr>
        <w:t>Supplemental</w:t>
      </w:r>
      <w:r w:rsidR="00021881">
        <w:rPr>
          <w:color w:val="000000"/>
        </w:rPr>
        <w:t xml:space="preserve"> </w:t>
      </w:r>
      <w:r w:rsidR="00632039" w:rsidRPr="00A77F1C">
        <w:rPr>
          <w:b/>
          <w:color w:val="000000"/>
        </w:rPr>
        <w:t xml:space="preserve">Figures </w:t>
      </w:r>
      <w:r w:rsidR="007653BF" w:rsidRPr="00A77F1C">
        <w:rPr>
          <w:b/>
          <w:color w:val="000000"/>
        </w:rPr>
        <w:t>S</w:t>
      </w:r>
      <w:r w:rsidR="00307F42" w:rsidRPr="00A77F1C">
        <w:rPr>
          <w:b/>
          <w:color w:val="000000"/>
        </w:rPr>
        <w:t>1</w:t>
      </w:r>
      <w:r w:rsidR="00632039" w:rsidRPr="00A77F1C">
        <w:rPr>
          <w:b/>
          <w:color w:val="000000"/>
        </w:rPr>
        <w:t xml:space="preserve"> and </w:t>
      </w:r>
      <w:r w:rsidR="007653BF" w:rsidRPr="00A77F1C">
        <w:rPr>
          <w:b/>
          <w:color w:val="000000"/>
        </w:rPr>
        <w:t>S</w:t>
      </w:r>
      <w:r w:rsidR="00307F42" w:rsidRPr="00A77F1C">
        <w:rPr>
          <w:b/>
          <w:color w:val="000000"/>
        </w:rPr>
        <w:t>2</w:t>
      </w:r>
      <w:r w:rsidR="00632039" w:rsidRPr="00A77F1C">
        <w:rPr>
          <w:color w:val="000000"/>
        </w:rPr>
        <w:t xml:space="preserve">. </w:t>
      </w:r>
      <w:r w:rsidR="00186BB7" w:rsidRPr="00A77F1C">
        <w:rPr>
          <w:color w:val="000000"/>
        </w:rPr>
        <w:t>Using the two methods independently,</w:t>
      </w:r>
      <w:r w:rsidR="00CB0A25" w:rsidRPr="00A77F1C">
        <w:rPr>
          <w:color w:val="000000"/>
        </w:rPr>
        <w:t xml:space="preserve"> w</w:t>
      </w:r>
      <w:r w:rsidR="00D91A00" w:rsidRPr="00A77F1C">
        <w:rPr>
          <w:color w:val="000000"/>
        </w:rPr>
        <w:t xml:space="preserve">e resolved the breakpoints </w:t>
      </w:r>
      <w:r w:rsidR="00A0663C" w:rsidRPr="00A77F1C">
        <w:rPr>
          <w:color w:val="000000"/>
        </w:rPr>
        <w:t xml:space="preserve">for </w:t>
      </w:r>
      <w:r w:rsidR="00D91A00" w:rsidRPr="00A77F1C">
        <w:rPr>
          <w:color w:val="000000"/>
        </w:rPr>
        <w:t xml:space="preserve">20,795 concordant predictions in 503 samples to obtain 8,382 CNVs. </w:t>
      </w:r>
      <w:r w:rsidR="00F80071" w:rsidRPr="00A77F1C">
        <w:rPr>
          <w:color w:val="000000"/>
        </w:rPr>
        <w:t>T</w:t>
      </w:r>
      <w:r w:rsidR="003868A4" w:rsidRPr="00A77F1C">
        <w:rPr>
          <w:color w:val="000000"/>
        </w:rPr>
        <w:t xml:space="preserve">he </w:t>
      </w:r>
      <w:r w:rsidR="00F80071" w:rsidRPr="00A77F1C">
        <w:rPr>
          <w:color w:val="000000"/>
        </w:rPr>
        <w:t xml:space="preserve">total </w:t>
      </w:r>
      <w:r w:rsidR="003868A4" w:rsidRPr="00A77F1C">
        <w:rPr>
          <w:color w:val="000000"/>
        </w:rPr>
        <w:t>number of CNVs obtained from both the breakpoint-resolution methods w</w:t>
      </w:r>
      <w:r w:rsidR="00F80071" w:rsidRPr="00A77F1C">
        <w:rPr>
          <w:color w:val="000000"/>
        </w:rPr>
        <w:t>as</w:t>
      </w:r>
      <w:r w:rsidR="003868A4" w:rsidRPr="00A77F1C">
        <w:rPr>
          <w:color w:val="000000"/>
        </w:rPr>
        <w:t xml:space="preserve"> the same as the same number of CNV events </w:t>
      </w:r>
      <w:r w:rsidR="00F80071" w:rsidRPr="00A77F1C">
        <w:rPr>
          <w:color w:val="000000"/>
        </w:rPr>
        <w:t>was</w:t>
      </w:r>
      <w:r w:rsidR="003868A4" w:rsidRPr="00A77F1C">
        <w:rPr>
          <w:color w:val="000000"/>
        </w:rPr>
        <w:t xml:space="preserve"> interrogated. </w:t>
      </w:r>
      <w:r w:rsidR="00D91A00" w:rsidRPr="00A77F1C">
        <w:rPr>
          <w:color w:val="000000"/>
        </w:rPr>
        <w:t>This resulted in a final set of 29,101 unique CNVs (8,382 concordant CNVs + 20,719 Singletons). The number of singletons before and after breakpoint resolution was slightly different</w:t>
      </w:r>
      <w:r w:rsidRPr="00A77F1C">
        <w:rPr>
          <w:color w:val="000000"/>
        </w:rPr>
        <w:t>,</w:t>
      </w:r>
      <w:r w:rsidR="00D91A00" w:rsidRPr="00A77F1C">
        <w:rPr>
          <w:color w:val="000000"/>
        </w:rPr>
        <w:t xml:space="preserve"> as singletons with less than 1% overlap with other CNVs were not counted in the concordance calculations but were assimilated into their overlapping CNVs during breakpoint resolution. We then labelled the CNVs as either </w:t>
      </w:r>
      <w:r w:rsidR="00221BFC" w:rsidRPr="00A77F1C">
        <w:rPr>
          <w:color w:val="000000"/>
        </w:rPr>
        <w:t>“</w:t>
      </w:r>
      <w:r w:rsidR="00D91A00" w:rsidRPr="00A77F1C">
        <w:rPr>
          <w:color w:val="000000"/>
        </w:rPr>
        <w:t>True</w:t>
      </w:r>
      <w:r w:rsidR="00221BFC" w:rsidRPr="00A77F1C">
        <w:rPr>
          <w:color w:val="000000"/>
        </w:rPr>
        <w:t>”</w:t>
      </w:r>
      <w:r w:rsidR="00D91A00" w:rsidRPr="00A77F1C">
        <w:rPr>
          <w:color w:val="000000"/>
        </w:rPr>
        <w:t xml:space="preserve"> or </w:t>
      </w:r>
      <w:r w:rsidR="00221BFC" w:rsidRPr="00A77F1C">
        <w:rPr>
          <w:color w:val="000000"/>
        </w:rPr>
        <w:t>“</w:t>
      </w:r>
      <w:r w:rsidR="00D91A00" w:rsidRPr="00A77F1C">
        <w:rPr>
          <w:color w:val="000000"/>
        </w:rPr>
        <w:t>False</w:t>
      </w:r>
      <w:r w:rsidR="00221BFC" w:rsidRPr="00A77F1C">
        <w:rPr>
          <w:color w:val="000000"/>
        </w:rPr>
        <w:t>”</w:t>
      </w:r>
      <w:r w:rsidR="00D91A00" w:rsidRPr="00A77F1C">
        <w:rPr>
          <w:color w:val="000000"/>
        </w:rPr>
        <w:t xml:space="preserve"> based on their overlap with microarray</w:t>
      </w:r>
      <w:r w:rsidR="00221BFC" w:rsidRPr="00A77F1C">
        <w:rPr>
          <w:color w:val="000000"/>
        </w:rPr>
        <w:t>-</w:t>
      </w:r>
      <w:r w:rsidR="00D91A00" w:rsidRPr="00A77F1C">
        <w:rPr>
          <w:color w:val="000000"/>
        </w:rPr>
        <w:t xml:space="preserve">validated breakpoints. </w:t>
      </w:r>
      <w:r w:rsidR="00BC51A1">
        <w:rPr>
          <w:color w:val="000000"/>
        </w:rPr>
        <w:t>Among the 291</w:t>
      </w:r>
      <w:r w:rsidR="00FF1B41" w:rsidRPr="00A77F1C">
        <w:rPr>
          <w:color w:val="000000"/>
        </w:rPr>
        <w:t xml:space="preserve"> samples with microarray validations, </w:t>
      </w:r>
      <w:r w:rsidR="00D91A00" w:rsidRPr="00A77F1C">
        <w:rPr>
          <w:color w:val="000000"/>
        </w:rPr>
        <w:t xml:space="preserve">8,085 of the 29,101 breakpoint-resolved CNVs overlapped with regions covered by at least one microarray probe, </w:t>
      </w:r>
      <w:r w:rsidR="00FF1B41" w:rsidRPr="00A77F1C">
        <w:rPr>
          <w:color w:val="000000"/>
        </w:rPr>
        <w:t>and</w:t>
      </w:r>
      <w:r w:rsidR="00D91A00" w:rsidRPr="00A77F1C">
        <w:rPr>
          <w:color w:val="000000"/>
        </w:rPr>
        <w:t xml:space="preserve"> </w:t>
      </w:r>
      <w:r w:rsidR="002574E5" w:rsidRPr="00A77F1C">
        <w:rPr>
          <w:color w:val="000000"/>
        </w:rPr>
        <w:t>2,506</w:t>
      </w:r>
      <w:r w:rsidR="00D91A00" w:rsidRPr="00A77F1C">
        <w:rPr>
          <w:color w:val="000000"/>
        </w:rPr>
        <w:t xml:space="preserve"> </w:t>
      </w:r>
      <w:r w:rsidR="00FF1B41" w:rsidRPr="00A77F1C">
        <w:rPr>
          <w:color w:val="000000"/>
        </w:rPr>
        <w:t xml:space="preserve">of these calls </w:t>
      </w:r>
      <w:r w:rsidR="00D91A00" w:rsidRPr="00A77F1C">
        <w:rPr>
          <w:color w:val="000000"/>
        </w:rPr>
        <w:t xml:space="preserve">were larger than 50 kbp. </w:t>
      </w:r>
      <w:r w:rsidR="001E53A6" w:rsidRPr="00A77F1C">
        <w:rPr>
          <w:color w:val="000000"/>
        </w:rPr>
        <w:t xml:space="preserve">This </w:t>
      </w:r>
      <w:r w:rsidR="00D91A00" w:rsidRPr="00A77F1C">
        <w:rPr>
          <w:color w:val="000000"/>
        </w:rPr>
        <w:t>final set of CNVs w</w:t>
      </w:r>
      <w:r w:rsidR="006E79D4" w:rsidRPr="00A77F1C">
        <w:rPr>
          <w:color w:val="000000"/>
        </w:rPr>
        <w:t>as</w:t>
      </w:r>
      <w:r w:rsidR="00D91A00" w:rsidRPr="00A77F1C">
        <w:rPr>
          <w:color w:val="000000"/>
        </w:rPr>
        <w:t xml:space="preserve"> subsequently used to train CN-Learn</w:t>
      </w:r>
      <w:r w:rsidR="00753A57" w:rsidRPr="00A77F1C">
        <w:rPr>
          <w:color w:val="000000"/>
        </w:rPr>
        <w:t xml:space="preserve"> (</w:t>
      </w:r>
      <w:r w:rsidR="00632039" w:rsidRPr="00A77F1C">
        <w:rPr>
          <w:b/>
          <w:color w:val="000000"/>
        </w:rPr>
        <w:t xml:space="preserve">Figure </w:t>
      </w:r>
      <w:r w:rsidR="007653BF" w:rsidRPr="00A77F1C">
        <w:rPr>
          <w:b/>
          <w:color w:val="000000"/>
        </w:rPr>
        <w:t>S</w:t>
      </w:r>
      <w:r w:rsidR="00307F42" w:rsidRPr="00A77F1C">
        <w:rPr>
          <w:b/>
          <w:color w:val="000000"/>
        </w:rPr>
        <w:t>3</w:t>
      </w:r>
      <w:r w:rsidR="00753A57" w:rsidRPr="00A77F1C">
        <w:rPr>
          <w:color w:val="000000"/>
        </w:rPr>
        <w:t>)</w:t>
      </w:r>
      <w:r w:rsidR="00D91A00" w:rsidRPr="00A77F1C">
        <w:rPr>
          <w:color w:val="000000"/>
        </w:rPr>
        <w:t xml:space="preserve">. </w:t>
      </w:r>
    </w:p>
    <w:p w14:paraId="45670EA3" w14:textId="77777777" w:rsidR="00D91A00" w:rsidRPr="00A77F1C" w:rsidRDefault="00D91A00" w:rsidP="00794535">
      <w:pPr>
        <w:spacing w:line="360" w:lineRule="auto"/>
      </w:pPr>
    </w:p>
    <w:p w14:paraId="65027BDC" w14:textId="7C065159" w:rsidR="00CD3BB6" w:rsidRPr="00A77F1C" w:rsidRDefault="00794535" w:rsidP="001D3255">
      <w:pPr>
        <w:pStyle w:val="Heading2"/>
        <w:spacing w:line="360" w:lineRule="auto"/>
      </w:pPr>
      <w:bookmarkStart w:id="13" w:name="_Toc6490817"/>
      <w:bookmarkStart w:id="14" w:name="_Toc10043933"/>
      <w:r w:rsidRPr="00A77F1C">
        <w:rPr>
          <w:szCs w:val="24"/>
        </w:rPr>
        <w:t>CN-Learn recovers CNVs that lack complete concordance (</w:t>
      </w:r>
      <w:r w:rsidR="00DE46E8" w:rsidRPr="00A77F1C">
        <w:rPr>
          <w:szCs w:val="24"/>
        </w:rPr>
        <w:t xml:space="preserve">with </w:t>
      </w:r>
      <w:r w:rsidRPr="00A77F1C">
        <w:rPr>
          <w:szCs w:val="24"/>
        </w:rPr>
        <w:t>CLAMMS</w:t>
      </w:r>
      <w:r w:rsidR="00DE46E8" w:rsidRPr="00A77F1C">
        <w:rPr>
          <w:szCs w:val="24"/>
        </w:rPr>
        <w:t xml:space="preserve"> as “gold standard”</w:t>
      </w:r>
      <w:r w:rsidRPr="00A77F1C">
        <w:rPr>
          <w:szCs w:val="24"/>
        </w:rPr>
        <w:t>)</w:t>
      </w:r>
      <w:bookmarkEnd w:id="13"/>
      <w:bookmarkEnd w:id="14"/>
    </w:p>
    <w:p w14:paraId="2A58438D" w14:textId="1C716BA5" w:rsidR="00794535" w:rsidRPr="00A77F1C" w:rsidRDefault="00794535" w:rsidP="001D3255">
      <w:pPr>
        <w:spacing w:line="360" w:lineRule="auto"/>
        <w:rPr>
          <w:color w:val="000000"/>
        </w:rPr>
      </w:pPr>
      <w:r w:rsidRPr="00A77F1C">
        <w:rPr>
          <w:color w:val="000000"/>
        </w:rPr>
        <w:t xml:space="preserve">We analyzed the concordance profile of CNVs labelled using the predictions made by CLAMMS as the </w:t>
      </w:r>
      <w:r w:rsidR="00895AD2">
        <w:rPr>
          <w:color w:val="000000"/>
        </w:rPr>
        <w:t>“</w:t>
      </w:r>
      <w:r w:rsidRPr="00A77F1C">
        <w:rPr>
          <w:color w:val="000000"/>
        </w:rPr>
        <w:t>gold standard</w:t>
      </w:r>
      <w:r w:rsidR="00895AD2">
        <w:rPr>
          <w:color w:val="000000"/>
        </w:rPr>
        <w:t>”</w:t>
      </w:r>
      <w:r w:rsidRPr="00A77F1C">
        <w:rPr>
          <w:color w:val="000000"/>
        </w:rPr>
        <w:t xml:space="preserve"> before and after CN-Learn classification. Post-classification analysis </w:t>
      </w:r>
      <w:r w:rsidRPr="00A77F1C">
        <w:rPr>
          <w:color w:val="000000"/>
        </w:rPr>
        <w:lastRenderedPageBreak/>
        <w:t xml:space="preserve">indicated that 45% of all CNVs classified as </w:t>
      </w:r>
      <w:r w:rsidR="009532CD">
        <w:rPr>
          <w:color w:val="000000"/>
        </w:rPr>
        <w:t>t</w:t>
      </w:r>
      <w:r w:rsidR="00DE46E8" w:rsidRPr="00A77F1C">
        <w:rPr>
          <w:color w:val="000000"/>
        </w:rPr>
        <w:t xml:space="preserve">rue </w:t>
      </w:r>
      <w:r w:rsidRPr="00A77F1C">
        <w:rPr>
          <w:color w:val="000000"/>
        </w:rPr>
        <w:t xml:space="preserve">had support from the remaining </w:t>
      </w:r>
      <w:r w:rsidR="00D233CB" w:rsidRPr="00A77F1C">
        <w:rPr>
          <w:color w:val="000000"/>
        </w:rPr>
        <w:t>three</w:t>
      </w:r>
      <w:r w:rsidRPr="00A77F1C">
        <w:rPr>
          <w:color w:val="000000"/>
        </w:rPr>
        <w:t xml:space="preserve"> callers, while the other 55% lacked support from at least one of the three callers (</w:t>
      </w:r>
      <w:r w:rsidR="00021881" w:rsidRPr="00F10D38">
        <w:rPr>
          <w:b/>
          <w:color w:val="000000"/>
        </w:rPr>
        <w:t>Supplemental</w:t>
      </w:r>
      <w:r w:rsidR="00021881">
        <w:rPr>
          <w:color w:val="000000"/>
        </w:rPr>
        <w:t xml:space="preserve"> </w:t>
      </w:r>
      <w:r w:rsidR="00DA47F2" w:rsidRPr="00A77F1C">
        <w:rPr>
          <w:b/>
          <w:color w:val="000000"/>
        </w:rPr>
        <w:t>Fig</w:t>
      </w:r>
      <w:r w:rsidR="00DA47F2">
        <w:rPr>
          <w:b/>
          <w:color w:val="000000"/>
        </w:rPr>
        <w:t>.</w:t>
      </w:r>
      <w:r w:rsidR="00DA47F2" w:rsidRPr="00A77F1C">
        <w:rPr>
          <w:b/>
          <w:color w:val="000000"/>
        </w:rPr>
        <w:t xml:space="preserve"> </w:t>
      </w:r>
      <w:r w:rsidR="007653BF" w:rsidRPr="00A77F1C">
        <w:rPr>
          <w:b/>
          <w:color w:val="000000"/>
        </w:rPr>
        <w:t>S</w:t>
      </w:r>
      <w:r w:rsidR="009B4B0B" w:rsidRPr="00A77F1C">
        <w:rPr>
          <w:b/>
          <w:color w:val="000000"/>
        </w:rPr>
        <w:t>1</w:t>
      </w:r>
      <w:r w:rsidR="0022262E">
        <w:rPr>
          <w:b/>
          <w:color w:val="000000"/>
        </w:rPr>
        <w:t>6</w:t>
      </w:r>
      <w:r w:rsidRPr="00A77F1C">
        <w:rPr>
          <w:color w:val="000000"/>
        </w:rPr>
        <w:t>). Using a single random draw of 30 samples to train CN-Learn and 453 samples as a test set, we obtained predictions for 14,</w:t>
      </w:r>
      <w:r w:rsidR="00D233CB" w:rsidRPr="00A77F1C">
        <w:rPr>
          <w:color w:val="000000"/>
        </w:rPr>
        <w:t>923</w:t>
      </w:r>
      <w:r w:rsidRPr="00A77F1C">
        <w:rPr>
          <w:color w:val="000000"/>
        </w:rPr>
        <w:t xml:space="preserve"> CNV events from the test samples. Among these 14,</w:t>
      </w:r>
      <w:r w:rsidR="00A43C4D" w:rsidRPr="00A77F1C">
        <w:rPr>
          <w:color w:val="000000"/>
        </w:rPr>
        <w:t>923</w:t>
      </w:r>
      <w:r w:rsidRPr="00A77F1C">
        <w:rPr>
          <w:color w:val="000000"/>
        </w:rPr>
        <w:t xml:space="preserve"> CNV calls, only </w:t>
      </w:r>
      <w:r w:rsidR="00A43C4D" w:rsidRPr="00A77F1C">
        <w:rPr>
          <w:color w:val="000000"/>
        </w:rPr>
        <w:t>1,612</w:t>
      </w:r>
      <w:r w:rsidRPr="00A77F1C">
        <w:rPr>
          <w:color w:val="000000"/>
        </w:rPr>
        <w:t xml:space="preserve"> (11%) were supported by all four methods (</w:t>
      </w:r>
      <w:r w:rsidR="00021881" w:rsidRPr="00F10D38">
        <w:rPr>
          <w:b/>
          <w:color w:val="000000"/>
        </w:rPr>
        <w:t>Supplemental</w:t>
      </w:r>
      <w:r w:rsidR="00021881">
        <w:rPr>
          <w:color w:val="000000"/>
        </w:rPr>
        <w:t xml:space="preserve"> </w:t>
      </w:r>
      <w:r w:rsidR="00DA47F2" w:rsidRPr="00A77F1C">
        <w:rPr>
          <w:b/>
          <w:color w:val="000000"/>
        </w:rPr>
        <w:t>Fig</w:t>
      </w:r>
      <w:r w:rsidR="00DA47F2">
        <w:rPr>
          <w:b/>
          <w:color w:val="000000"/>
        </w:rPr>
        <w:t>.</w:t>
      </w:r>
      <w:r w:rsidR="00DA47F2" w:rsidRPr="00A77F1C">
        <w:rPr>
          <w:b/>
          <w:color w:val="000000"/>
        </w:rPr>
        <w:t xml:space="preserve"> </w:t>
      </w:r>
      <w:r w:rsidR="007653BF" w:rsidRPr="00A77F1C">
        <w:rPr>
          <w:b/>
          <w:color w:val="000000"/>
        </w:rPr>
        <w:t>S</w:t>
      </w:r>
      <w:r w:rsidR="009B4B0B" w:rsidRPr="00A77F1C">
        <w:rPr>
          <w:b/>
          <w:color w:val="000000"/>
        </w:rPr>
        <w:t>1</w:t>
      </w:r>
      <w:r w:rsidR="0022262E">
        <w:rPr>
          <w:b/>
          <w:color w:val="000000"/>
        </w:rPr>
        <w:t>6</w:t>
      </w:r>
      <w:r w:rsidR="001F570D" w:rsidRPr="00A77F1C">
        <w:rPr>
          <w:color w:val="000000"/>
        </w:rPr>
        <w:t>), and about 44% (715/1,612</w:t>
      </w:r>
      <w:r w:rsidRPr="00A77F1C">
        <w:rPr>
          <w:color w:val="000000"/>
        </w:rPr>
        <w:t xml:space="preserve">) of these fully concordant calls intersected with the </w:t>
      </w:r>
      <w:r w:rsidR="00895AD2">
        <w:rPr>
          <w:color w:val="000000"/>
        </w:rPr>
        <w:t>“gold standard”</w:t>
      </w:r>
      <w:r w:rsidRPr="00A77F1C">
        <w:rPr>
          <w:color w:val="000000"/>
        </w:rPr>
        <w:t xml:space="preserve"> predictions made by CLAMMS. This prop</w:t>
      </w:r>
      <w:r w:rsidR="00197E3E" w:rsidRPr="00A77F1C">
        <w:rPr>
          <w:color w:val="000000"/>
        </w:rPr>
        <w:t>ortion is much lower than the 97</w:t>
      </w:r>
      <w:r w:rsidRPr="00A77F1C">
        <w:rPr>
          <w:color w:val="000000"/>
        </w:rPr>
        <w:t xml:space="preserve">% observed for CNVs supported by all </w:t>
      </w:r>
      <w:r w:rsidR="00B4410F" w:rsidRPr="00A77F1C">
        <w:rPr>
          <w:color w:val="000000"/>
        </w:rPr>
        <w:t xml:space="preserve">four </w:t>
      </w:r>
      <w:r w:rsidRPr="00A77F1C">
        <w:rPr>
          <w:color w:val="000000"/>
        </w:rPr>
        <w:t>callers when mic</w:t>
      </w:r>
      <w:r w:rsidR="00895AD2">
        <w:rPr>
          <w:color w:val="000000"/>
        </w:rPr>
        <w:t>roarray calls were used as the “gold standard”</w:t>
      </w:r>
      <w:r w:rsidRPr="00A77F1C">
        <w:rPr>
          <w:color w:val="000000"/>
        </w:rPr>
        <w:t>, reiterating the low concordance rates among the callers. After classification</w:t>
      </w:r>
      <w:r w:rsidR="00197E3E" w:rsidRPr="00A77F1C">
        <w:rPr>
          <w:color w:val="000000"/>
        </w:rPr>
        <w:t>, 92</w:t>
      </w:r>
      <w:r w:rsidRPr="00A77F1C">
        <w:rPr>
          <w:color w:val="000000"/>
        </w:rPr>
        <w:t>% (1,</w:t>
      </w:r>
      <w:r w:rsidR="00197E3E" w:rsidRPr="00A77F1C">
        <w:rPr>
          <w:color w:val="000000"/>
        </w:rPr>
        <w:t>376</w:t>
      </w:r>
      <w:r w:rsidRPr="00A77F1C">
        <w:rPr>
          <w:color w:val="000000"/>
        </w:rPr>
        <w:t>/1,</w:t>
      </w:r>
      <w:r w:rsidR="00197E3E" w:rsidRPr="00A77F1C">
        <w:rPr>
          <w:color w:val="000000"/>
        </w:rPr>
        <w:t>495</w:t>
      </w:r>
      <w:r w:rsidRPr="00A77F1C">
        <w:rPr>
          <w:color w:val="000000"/>
        </w:rPr>
        <w:t xml:space="preserve">) of all CNVs classified by CN-Learn as </w:t>
      </w:r>
      <w:r w:rsidR="009532CD">
        <w:rPr>
          <w:color w:val="000000"/>
        </w:rPr>
        <w:t>t</w:t>
      </w:r>
      <w:r w:rsidR="00DE46E8" w:rsidRPr="00A77F1C">
        <w:rPr>
          <w:color w:val="000000"/>
        </w:rPr>
        <w:t xml:space="preserve">rue </w:t>
      </w:r>
      <w:r w:rsidR="00895AD2">
        <w:rPr>
          <w:color w:val="000000"/>
        </w:rPr>
        <w:t>intersected with the “</w:t>
      </w:r>
      <w:r w:rsidRPr="00A77F1C">
        <w:rPr>
          <w:color w:val="000000"/>
        </w:rPr>
        <w:t>gold standard</w:t>
      </w:r>
      <w:r w:rsidR="00895AD2">
        <w:rPr>
          <w:color w:val="000000"/>
        </w:rPr>
        <w:t>”</w:t>
      </w:r>
      <w:r w:rsidRPr="00A77F1C">
        <w:rPr>
          <w:color w:val="000000"/>
        </w:rPr>
        <w:t xml:space="preserve"> CLAMMS calls (</w:t>
      </w:r>
      <w:r w:rsidR="00021881" w:rsidRPr="00F10D38">
        <w:rPr>
          <w:b/>
          <w:color w:val="000000"/>
        </w:rPr>
        <w:t>Supplemental</w:t>
      </w:r>
      <w:r w:rsidR="00021881">
        <w:rPr>
          <w:color w:val="000000"/>
        </w:rPr>
        <w:t xml:space="preserve"> </w:t>
      </w:r>
      <w:r w:rsidR="00DA47F2" w:rsidRPr="00A77F1C">
        <w:rPr>
          <w:b/>
          <w:color w:val="000000"/>
        </w:rPr>
        <w:t>Fig</w:t>
      </w:r>
      <w:r w:rsidR="00DA47F2">
        <w:rPr>
          <w:b/>
          <w:color w:val="000000"/>
        </w:rPr>
        <w:t>.</w:t>
      </w:r>
      <w:r w:rsidR="00DA47F2" w:rsidRPr="00A77F1C">
        <w:rPr>
          <w:b/>
          <w:color w:val="000000"/>
        </w:rPr>
        <w:t xml:space="preserve"> </w:t>
      </w:r>
      <w:r w:rsidR="007653BF" w:rsidRPr="00A77F1C">
        <w:rPr>
          <w:b/>
          <w:color w:val="000000"/>
        </w:rPr>
        <w:t>S</w:t>
      </w:r>
      <w:r w:rsidR="009B4B0B" w:rsidRPr="00A77F1C">
        <w:rPr>
          <w:b/>
          <w:color w:val="000000"/>
        </w:rPr>
        <w:t>1</w:t>
      </w:r>
      <w:r w:rsidR="0022262E">
        <w:rPr>
          <w:b/>
          <w:color w:val="000000"/>
        </w:rPr>
        <w:t>6</w:t>
      </w:r>
      <w:r w:rsidRPr="00A77F1C">
        <w:rPr>
          <w:color w:val="000000"/>
        </w:rPr>
        <w:t xml:space="preserve">). </w:t>
      </w:r>
      <w:r w:rsidR="00197E3E" w:rsidRPr="00A77F1C">
        <w:rPr>
          <w:color w:val="000000"/>
        </w:rPr>
        <w:t xml:space="preserve">This </w:t>
      </w:r>
      <w:r w:rsidR="006B7524" w:rsidRPr="00A77F1C">
        <w:rPr>
          <w:color w:val="000000"/>
        </w:rPr>
        <w:t xml:space="preserve">indicated </w:t>
      </w:r>
      <w:r w:rsidR="00197E3E" w:rsidRPr="00A77F1C">
        <w:rPr>
          <w:color w:val="000000"/>
        </w:rPr>
        <w:t xml:space="preserve">that </w:t>
      </w:r>
      <w:r w:rsidRPr="00A77F1C">
        <w:rPr>
          <w:color w:val="000000"/>
        </w:rPr>
        <w:t>CN-Learn also classified an</w:t>
      </w:r>
      <w:r w:rsidR="00197E3E" w:rsidRPr="00A77F1C">
        <w:rPr>
          <w:color w:val="000000"/>
        </w:rPr>
        <w:t xml:space="preserve"> additional 119 </w:t>
      </w:r>
      <w:r w:rsidRPr="00A77F1C">
        <w:rPr>
          <w:color w:val="000000"/>
        </w:rPr>
        <w:t xml:space="preserve">CNVs with support from each of the three callers as </w:t>
      </w:r>
      <w:r w:rsidR="009532CD">
        <w:rPr>
          <w:color w:val="000000"/>
        </w:rPr>
        <w:t>t</w:t>
      </w:r>
      <w:r w:rsidR="00DE46E8" w:rsidRPr="00A77F1C">
        <w:rPr>
          <w:color w:val="000000"/>
        </w:rPr>
        <w:t>rue</w:t>
      </w:r>
      <w:r w:rsidR="004D1C68" w:rsidRPr="00A77F1C">
        <w:rPr>
          <w:color w:val="000000"/>
        </w:rPr>
        <w:t>,</w:t>
      </w:r>
      <w:r w:rsidRPr="00A77F1C">
        <w:rPr>
          <w:color w:val="000000"/>
        </w:rPr>
        <w:t xml:space="preserve"> even when they were not called by CLAMMS. Although such calls are considered false positives for measuring the accuracy</w:t>
      </w:r>
      <w:r w:rsidR="0027255C" w:rsidRPr="00A77F1C">
        <w:rPr>
          <w:color w:val="000000"/>
        </w:rPr>
        <w:t xml:space="preserve"> of the classifier</w:t>
      </w:r>
      <w:r w:rsidRPr="00A77F1C">
        <w:rPr>
          <w:color w:val="000000"/>
        </w:rPr>
        <w:t xml:space="preserve">, given the extremely high precision demonstrated by CN-Learn, this small subset of calls could still be considered for further investigation. CN-Learn </w:t>
      </w:r>
      <w:r w:rsidR="005F41AB" w:rsidRPr="00A77F1C">
        <w:rPr>
          <w:color w:val="000000"/>
        </w:rPr>
        <w:t xml:space="preserve">therefore </w:t>
      </w:r>
      <w:r w:rsidRPr="00A77F1C">
        <w:rPr>
          <w:color w:val="000000"/>
        </w:rPr>
        <w:t>offers a</w:t>
      </w:r>
      <w:r w:rsidR="00E17BFF" w:rsidRPr="00A77F1C">
        <w:rPr>
          <w:color w:val="000000"/>
        </w:rPr>
        <w:t xml:space="preserve"> robust strategy to prioritize </w:t>
      </w:r>
      <w:r w:rsidRPr="00A77F1C">
        <w:rPr>
          <w:color w:val="000000"/>
        </w:rPr>
        <w:t>CNVs with complete concordance</w:t>
      </w:r>
      <w:r w:rsidR="0027255C" w:rsidRPr="00A77F1C">
        <w:rPr>
          <w:color w:val="000000"/>
        </w:rPr>
        <w:t xml:space="preserve"> when using </w:t>
      </w:r>
      <w:r w:rsidR="00895AD2">
        <w:rPr>
          <w:color w:val="000000"/>
        </w:rPr>
        <w:t>an exome-based CNV caller as a gold standard</w:t>
      </w:r>
      <w:r w:rsidRPr="00A77F1C">
        <w:rPr>
          <w:color w:val="000000"/>
        </w:rPr>
        <w:t xml:space="preserve">. </w:t>
      </w:r>
    </w:p>
    <w:p w14:paraId="17243092" w14:textId="77777777" w:rsidR="00794535" w:rsidRPr="00A77F1C" w:rsidRDefault="00794535" w:rsidP="00794535">
      <w:pPr>
        <w:spacing w:line="360" w:lineRule="auto"/>
        <w:rPr>
          <w:rFonts w:eastAsia="Times New Roman"/>
        </w:rPr>
      </w:pPr>
    </w:p>
    <w:p w14:paraId="62681B4B" w14:textId="77777777" w:rsidR="00794535" w:rsidRPr="00A77F1C" w:rsidRDefault="00794535" w:rsidP="00315E62">
      <w:pPr>
        <w:pStyle w:val="Heading2"/>
        <w:rPr>
          <w:szCs w:val="24"/>
        </w:rPr>
      </w:pPr>
      <w:bookmarkStart w:id="15" w:name="_Toc6490818"/>
      <w:bookmarkStart w:id="16" w:name="_Toc10043934"/>
      <w:r w:rsidRPr="00A77F1C">
        <w:rPr>
          <w:szCs w:val="24"/>
        </w:rPr>
        <w:t>CN-Learn using Support Vector Machine and Logistic Regression</w:t>
      </w:r>
      <w:bookmarkEnd w:id="15"/>
      <w:bookmarkEnd w:id="16"/>
    </w:p>
    <w:p w14:paraId="2B9B5B36" w14:textId="77777777" w:rsidR="00315E62" w:rsidRPr="00A77F1C" w:rsidRDefault="00315E62" w:rsidP="00315E62"/>
    <w:p w14:paraId="4AEF4B47" w14:textId="49B14260" w:rsidR="00794535" w:rsidRDefault="00794535" w:rsidP="00794535">
      <w:pPr>
        <w:spacing w:line="360" w:lineRule="auto"/>
        <w:rPr>
          <w:color w:val="000000"/>
        </w:rPr>
      </w:pPr>
      <w:r w:rsidRPr="00A77F1C">
        <w:rPr>
          <w:color w:val="000000"/>
        </w:rPr>
        <w:t xml:space="preserve">In addition to </w:t>
      </w:r>
      <w:r w:rsidR="002F06BD" w:rsidRPr="00A77F1C">
        <w:rPr>
          <w:color w:val="000000"/>
        </w:rPr>
        <w:t xml:space="preserve">building </w:t>
      </w:r>
      <w:r w:rsidRPr="00A77F1C">
        <w:rPr>
          <w:color w:val="000000"/>
        </w:rPr>
        <w:t xml:space="preserve">CN-Learn as a Random Forest classifier, we also </w:t>
      </w:r>
      <w:r w:rsidR="00E827E3" w:rsidRPr="00A77F1C">
        <w:rPr>
          <w:color w:val="000000"/>
        </w:rPr>
        <w:t xml:space="preserve">evaluated </w:t>
      </w:r>
      <w:r w:rsidRPr="00A77F1C">
        <w:rPr>
          <w:color w:val="000000"/>
        </w:rPr>
        <w:t xml:space="preserve">the ability to </w:t>
      </w:r>
      <w:r w:rsidR="00E06DB8" w:rsidRPr="00A77F1C">
        <w:rPr>
          <w:color w:val="000000"/>
        </w:rPr>
        <w:t xml:space="preserve">build </w:t>
      </w:r>
      <w:r w:rsidRPr="00A77F1C">
        <w:rPr>
          <w:color w:val="000000"/>
        </w:rPr>
        <w:t>the classifier as either a Support Vector Machine (SVM) classifier with a linear kernel or a Logistic Regression (LR) classifier. If the performance</w:t>
      </w:r>
      <w:r w:rsidR="00E827E3" w:rsidRPr="00A77F1C">
        <w:rPr>
          <w:color w:val="000000"/>
        </w:rPr>
        <w:t>s</w:t>
      </w:r>
      <w:r w:rsidRPr="00A77F1C">
        <w:rPr>
          <w:color w:val="000000"/>
        </w:rPr>
        <w:t xml:space="preserve"> of these linear classifiers </w:t>
      </w:r>
      <w:r w:rsidR="00E827E3" w:rsidRPr="00A77F1C">
        <w:rPr>
          <w:color w:val="000000"/>
        </w:rPr>
        <w:t xml:space="preserve">were </w:t>
      </w:r>
      <w:r w:rsidRPr="00A77F1C">
        <w:rPr>
          <w:color w:val="000000"/>
        </w:rPr>
        <w:t xml:space="preserve">robust, it would reiterate the discriminatory power provided by the features supplied to the model and alleviate concerns of possible overfitting by the non-linear Random Forest classifier. </w:t>
      </w:r>
      <w:r w:rsidR="00E827E3" w:rsidRPr="00A77F1C">
        <w:rPr>
          <w:color w:val="000000"/>
        </w:rPr>
        <w:t xml:space="preserve">Using </w:t>
      </w:r>
      <w:r w:rsidRPr="00A77F1C">
        <w:rPr>
          <w:color w:val="000000"/>
        </w:rPr>
        <w:t xml:space="preserve">microarray calls as the truth set, the precision rates achieved by SVM and </w:t>
      </w:r>
      <w:r w:rsidR="00E827E3" w:rsidRPr="00A77F1C">
        <w:rPr>
          <w:color w:val="000000"/>
        </w:rPr>
        <w:t>LR</w:t>
      </w:r>
      <w:r w:rsidRPr="00A77F1C">
        <w:rPr>
          <w:color w:val="000000"/>
        </w:rPr>
        <w:t xml:space="preserve"> were very similar to the rates achieved by the Random Forest classifier (</w:t>
      </w:r>
      <w:r w:rsidR="00021881" w:rsidRPr="00F10D38">
        <w:rPr>
          <w:b/>
          <w:color w:val="000000"/>
        </w:rPr>
        <w:t>Supplemental</w:t>
      </w:r>
      <w:r w:rsidR="00021881">
        <w:rPr>
          <w:color w:val="000000"/>
        </w:rPr>
        <w:t xml:space="preserve"> </w:t>
      </w:r>
      <w:r w:rsidRPr="00A77F1C">
        <w:rPr>
          <w:b/>
          <w:color w:val="000000"/>
        </w:rPr>
        <w:t>Fig</w:t>
      </w:r>
      <w:r w:rsidR="00DA47F2">
        <w:rPr>
          <w:b/>
          <w:color w:val="000000"/>
        </w:rPr>
        <w:t>.</w:t>
      </w:r>
      <w:r w:rsidRPr="00A77F1C">
        <w:rPr>
          <w:b/>
          <w:color w:val="000000"/>
        </w:rPr>
        <w:t xml:space="preserve"> </w:t>
      </w:r>
      <w:r w:rsidR="00820F9B">
        <w:rPr>
          <w:b/>
          <w:color w:val="000000"/>
        </w:rPr>
        <w:t>S</w:t>
      </w:r>
      <w:r w:rsidR="0022262E">
        <w:rPr>
          <w:b/>
          <w:color w:val="000000"/>
        </w:rPr>
        <w:t>12</w:t>
      </w:r>
      <w:r w:rsidRPr="00A77F1C">
        <w:rPr>
          <w:color w:val="000000"/>
        </w:rPr>
        <w:t xml:space="preserve">). However, the recall rates achieved by SVM and LR were on average 10% lower than the recall rates achieved by the Random Forest classifier. </w:t>
      </w:r>
      <w:r w:rsidR="00E827E3" w:rsidRPr="00A77F1C">
        <w:rPr>
          <w:color w:val="000000"/>
        </w:rPr>
        <w:t>T</w:t>
      </w:r>
      <w:r w:rsidRPr="00A77F1C">
        <w:rPr>
          <w:color w:val="000000"/>
        </w:rPr>
        <w:t>hese conclusions did not hold when CLAMMS calls were used as the truth set</w:t>
      </w:r>
      <w:r w:rsidR="00E33B3B" w:rsidRPr="00A77F1C">
        <w:rPr>
          <w:color w:val="000000"/>
        </w:rPr>
        <w:t xml:space="preserve"> (</w:t>
      </w:r>
      <w:r w:rsidR="00021881" w:rsidRPr="00F10D38">
        <w:rPr>
          <w:b/>
          <w:color w:val="000000"/>
        </w:rPr>
        <w:t>Supplemental</w:t>
      </w:r>
      <w:r w:rsidR="00021881">
        <w:rPr>
          <w:color w:val="000000"/>
        </w:rPr>
        <w:t xml:space="preserve"> </w:t>
      </w:r>
      <w:r w:rsidR="00DA47F2">
        <w:rPr>
          <w:b/>
          <w:color w:val="000000"/>
        </w:rPr>
        <w:t>Fig.</w:t>
      </w:r>
      <w:r w:rsidR="00DA47F2" w:rsidRPr="00A77F1C">
        <w:rPr>
          <w:b/>
          <w:color w:val="000000"/>
        </w:rPr>
        <w:t xml:space="preserve"> </w:t>
      </w:r>
      <w:r w:rsidR="00307F42" w:rsidRPr="00A77F1C">
        <w:rPr>
          <w:b/>
          <w:color w:val="000000"/>
        </w:rPr>
        <w:t>S</w:t>
      </w:r>
      <w:r w:rsidR="0022262E">
        <w:rPr>
          <w:b/>
          <w:color w:val="000000"/>
        </w:rPr>
        <w:t>12</w:t>
      </w:r>
      <w:r w:rsidR="00E33B3B" w:rsidRPr="00A77F1C">
        <w:rPr>
          <w:b/>
          <w:color w:val="000000"/>
        </w:rPr>
        <w:t>)</w:t>
      </w:r>
      <w:r w:rsidRPr="00A77F1C">
        <w:rPr>
          <w:color w:val="000000"/>
        </w:rPr>
        <w:t xml:space="preserve">. In this case, the precision rates achieved by the linear classifiers were 20% lower than the rate achieved by </w:t>
      </w:r>
      <w:r w:rsidR="00E06DB8" w:rsidRPr="00A77F1C">
        <w:rPr>
          <w:color w:val="000000"/>
        </w:rPr>
        <w:t xml:space="preserve">the </w:t>
      </w:r>
      <w:r w:rsidRPr="00A77F1C">
        <w:rPr>
          <w:color w:val="000000"/>
        </w:rPr>
        <w:t>Random Forest</w:t>
      </w:r>
      <w:r w:rsidR="00E06DB8" w:rsidRPr="00A77F1C">
        <w:rPr>
          <w:color w:val="000000"/>
        </w:rPr>
        <w:t xml:space="preserve"> classifier</w:t>
      </w:r>
      <w:r w:rsidRPr="00A77F1C">
        <w:rPr>
          <w:color w:val="000000"/>
        </w:rPr>
        <w:t xml:space="preserve">, while the recall rates </w:t>
      </w:r>
      <w:r w:rsidR="009B2C29" w:rsidRPr="00A77F1C">
        <w:rPr>
          <w:color w:val="000000"/>
        </w:rPr>
        <w:t>were only half as much as the 85</w:t>
      </w:r>
      <w:r w:rsidRPr="00A77F1C">
        <w:rPr>
          <w:color w:val="000000"/>
        </w:rPr>
        <w:t>% achieved by Random Forest (</w:t>
      </w:r>
      <w:r w:rsidR="00021881" w:rsidRPr="00F10D38">
        <w:rPr>
          <w:b/>
          <w:color w:val="000000"/>
        </w:rPr>
        <w:t>Supplemental</w:t>
      </w:r>
      <w:r w:rsidR="00021881">
        <w:rPr>
          <w:color w:val="000000"/>
        </w:rPr>
        <w:t xml:space="preserve"> </w:t>
      </w:r>
      <w:r w:rsidR="00DA47F2" w:rsidRPr="00A77F1C">
        <w:rPr>
          <w:b/>
          <w:color w:val="000000"/>
        </w:rPr>
        <w:lastRenderedPageBreak/>
        <w:t>Fig</w:t>
      </w:r>
      <w:r w:rsidR="00DA47F2">
        <w:rPr>
          <w:b/>
          <w:color w:val="000000"/>
        </w:rPr>
        <w:t>.</w:t>
      </w:r>
      <w:r w:rsidR="00DA47F2" w:rsidRPr="00A77F1C">
        <w:rPr>
          <w:b/>
          <w:color w:val="000000"/>
        </w:rPr>
        <w:t xml:space="preserve"> </w:t>
      </w:r>
      <w:r w:rsidR="006E6562" w:rsidRPr="00A77F1C">
        <w:rPr>
          <w:b/>
          <w:color w:val="000000"/>
        </w:rPr>
        <w:t>S</w:t>
      </w:r>
      <w:r w:rsidR="0022262E">
        <w:rPr>
          <w:b/>
          <w:color w:val="000000"/>
        </w:rPr>
        <w:t>12</w:t>
      </w:r>
      <w:r w:rsidRPr="00A77F1C">
        <w:rPr>
          <w:color w:val="000000"/>
        </w:rPr>
        <w:t xml:space="preserve">). Although </w:t>
      </w:r>
      <w:r w:rsidR="002F06BD" w:rsidRPr="00A77F1C">
        <w:rPr>
          <w:color w:val="000000"/>
        </w:rPr>
        <w:t xml:space="preserve">the </w:t>
      </w:r>
      <w:r w:rsidRPr="00A77F1C">
        <w:rPr>
          <w:color w:val="000000"/>
        </w:rPr>
        <w:t xml:space="preserve">CN-Learn </w:t>
      </w:r>
      <w:r w:rsidR="002F06BD" w:rsidRPr="00A77F1C">
        <w:rPr>
          <w:color w:val="000000"/>
        </w:rPr>
        <w:t xml:space="preserve">software package </w:t>
      </w:r>
      <w:r w:rsidRPr="00A77F1C">
        <w:rPr>
          <w:color w:val="000000"/>
        </w:rPr>
        <w:t xml:space="preserve">provides the ability to </w:t>
      </w:r>
      <w:r w:rsidR="00E827E3" w:rsidRPr="00A77F1C">
        <w:rPr>
          <w:color w:val="000000"/>
        </w:rPr>
        <w:t xml:space="preserve">use </w:t>
      </w:r>
      <w:r w:rsidRPr="00A77F1C">
        <w:rPr>
          <w:color w:val="000000"/>
        </w:rPr>
        <w:t>any of the</w:t>
      </w:r>
      <w:r w:rsidR="00E06DB8" w:rsidRPr="00A77F1C">
        <w:rPr>
          <w:color w:val="000000"/>
        </w:rPr>
        <w:t>se</w:t>
      </w:r>
      <w:r w:rsidRPr="00A77F1C">
        <w:rPr>
          <w:color w:val="000000"/>
        </w:rPr>
        <w:t xml:space="preserve"> three </w:t>
      </w:r>
      <w:r w:rsidR="00E827E3" w:rsidRPr="00A77F1C">
        <w:rPr>
          <w:color w:val="000000"/>
        </w:rPr>
        <w:t>model</w:t>
      </w:r>
      <w:r w:rsidRPr="00A77F1C">
        <w:rPr>
          <w:color w:val="000000"/>
        </w:rPr>
        <w:t>s, we recommend Random Forest as the selected classifier given the higher recall rates it achieves without compromising the precision.</w:t>
      </w:r>
    </w:p>
    <w:p w14:paraId="5F66DA86" w14:textId="07DA3F2B" w:rsidR="00EB51A0" w:rsidRPr="000656FB" w:rsidRDefault="00EB51A0" w:rsidP="00794535">
      <w:pPr>
        <w:spacing w:line="360" w:lineRule="auto"/>
        <w:rPr>
          <w:rFonts w:eastAsia="Times New Roman"/>
        </w:rPr>
      </w:pPr>
    </w:p>
    <w:p w14:paraId="14D47395" w14:textId="1C8FB477" w:rsidR="00EB51A0" w:rsidRPr="0062394F" w:rsidRDefault="00EB51A0" w:rsidP="007F321C">
      <w:pPr>
        <w:pStyle w:val="Heading2"/>
        <w:spacing w:before="0" w:line="360" w:lineRule="auto"/>
      </w:pPr>
      <w:bookmarkStart w:id="17" w:name="_Toc6490819"/>
      <w:bookmarkStart w:id="18" w:name="_Toc10043935"/>
      <w:r w:rsidRPr="0062394F">
        <w:t xml:space="preserve">Independent assessment of CN-Learn using the 1000 Genomes </w:t>
      </w:r>
      <w:r w:rsidR="00FC7450">
        <w:t xml:space="preserve">Project </w:t>
      </w:r>
      <w:r w:rsidRPr="0062394F">
        <w:t>data</w:t>
      </w:r>
      <w:bookmarkEnd w:id="17"/>
      <w:bookmarkEnd w:id="18"/>
    </w:p>
    <w:p w14:paraId="3562E921" w14:textId="17015A84" w:rsidR="00EB51A0" w:rsidRPr="000656FB" w:rsidRDefault="00EB51A0" w:rsidP="00380953">
      <w:pPr>
        <w:spacing w:line="360" w:lineRule="auto"/>
        <w:rPr>
          <w:rFonts w:eastAsia="Times New Roman"/>
        </w:rPr>
      </w:pPr>
      <w:r w:rsidRPr="000656FB">
        <w:rPr>
          <w:rFonts w:eastAsia="Times New Roman"/>
        </w:rPr>
        <w:t xml:space="preserve">We analyzed 90 samples from the 1000 </w:t>
      </w:r>
      <w:r w:rsidR="00380953">
        <w:rPr>
          <w:rFonts w:eastAsia="Times New Roman"/>
        </w:rPr>
        <w:t>G</w:t>
      </w:r>
      <w:r w:rsidRPr="000656FB">
        <w:rPr>
          <w:rFonts w:eastAsia="Times New Roman"/>
        </w:rPr>
        <w:t>enome</w:t>
      </w:r>
      <w:r w:rsidR="00380953">
        <w:rPr>
          <w:rFonts w:eastAsia="Times New Roman"/>
        </w:rPr>
        <w:t>s</w:t>
      </w:r>
      <w:r w:rsidRPr="000656FB">
        <w:rPr>
          <w:rFonts w:eastAsia="Times New Roman"/>
        </w:rPr>
        <w:t xml:space="preserve"> </w:t>
      </w:r>
      <w:r w:rsidR="00FC7450">
        <w:rPr>
          <w:rFonts w:eastAsia="Times New Roman"/>
        </w:rPr>
        <w:t>P</w:t>
      </w:r>
      <w:r w:rsidRPr="000656FB">
        <w:rPr>
          <w:rFonts w:eastAsia="Times New Roman"/>
        </w:rPr>
        <w:t xml:space="preserve">roject that were </w:t>
      </w:r>
      <w:r w:rsidR="00380953">
        <w:rPr>
          <w:rFonts w:eastAsia="Times New Roman"/>
        </w:rPr>
        <w:t>also</w:t>
      </w:r>
      <w:r w:rsidR="00380953" w:rsidRPr="000656FB">
        <w:rPr>
          <w:rFonts w:eastAsia="Times New Roman"/>
        </w:rPr>
        <w:t xml:space="preserve"> </w:t>
      </w:r>
      <w:r w:rsidRPr="000656FB">
        <w:rPr>
          <w:rFonts w:eastAsia="Times New Roman"/>
        </w:rPr>
        <w:t>used to measure the performance of CODEX</w:t>
      </w:r>
      <w:r w:rsidR="00AF2290">
        <w:rPr>
          <w:rFonts w:eastAsia="Times New Roman"/>
        </w:rPr>
        <w:t xml:space="preserve"> </w:t>
      </w:r>
      <w:r w:rsidR="00AF2290">
        <w:rPr>
          <w:rFonts w:eastAsia="Times New Roman"/>
        </w:rPr>
        <w:fldChar w:fldCharType="begin" w:fldLock="1"/>
      </w:r>
      <w:r w:rsidR="00656566">
        <w:rPr>
          <w:rFonts w:eastAsia="Times New Roman"/>
        </w:rPr>
        <w:instrText>ADDIN CSL_CITATION {"citationItems":[{"id":"ITEM-1","itemData":{"DOI":"10.1093/nar/gku1363","ISBN":"1362-4962 (Electronic)\\r0305-1048 (Linking)","ISSN":"13624962","PMID":"25618849","abstract":"High-throughput sequencing of DNA coding regions has become a common way of assaying genomic variation in the study of human diseases. Copy number variation (CNV) is an important type of genomic variation, but detecting and characterizing CNV from exome sequencing is challenging due to the high level of biases and artifacts. We propose CODEX, a normalization and CNV calling procedure for whole exome sequencing data. The Poisson latent factor model in CODEX includes terms that specifically remove biases due to GC content, exon capture and amplification efficiency, and latent systemic artifacts. CODEX also includes a Poisson likelihood-based recursive segmentation procedure that explicitly models the count-based exome sequencing data. CODEX is compared to existing methods on a population analysis of HapMap samples from the 1000 Genomes Project, and shown to be more accurate on three microarray-based validation data sets. We further evaluate performance on 222 neuroblastoma samples with matched normals and focus on a well-studied rare somatic CNV within the ATRX gene. We show that the cross-sample normalization procedure of CODEX removes more noise than normalizing the tumor against the matched normal and that the segmentation procedure performs well in detecting CNVs with nested structures.","author":[{"dropping-particle":"","family":"Jiang","given":"Yuchao","non-dropping-particle":"","parse-names":false,"suffix":""},{"dropping-particle":"","family":"Oldridge","given":"Derek A.","non-dropping-particle":"","parse-names":false,"suffix":""},{"dropping-particle":"","family":"Diskin","given":"Sharon J.","non-dropping-particle":"","parse-names":false,"suffix":""},{"dropping-particle":"","family":"Zhang","given":"Nancy R.","non-dropping-particle":"","parse-names":false,"suffix":""}],"container-title":"Nucleic Acids Research","id":"ITEM-1","issue":"6","issued":{"date-parts":[["2015"]]},"page":"e39","title":"CODEX: A normalization and copy number variation detection method for whole exome sequencing","type":"article-journal","volume":"43"},"uris":["http://www.mendeley.com/documents/?uuid=216cf710-7265-41fc-8ed3-c9612d58a6bd"]}],"mendeley":{"formattedCitation":"(Jiang et al. 2015)","plainTextFormattedCitation":"(Jiang et al. 2015)","previouslyFormattedCitation":"(Jiang et al. 2015)"},"properties":{"noteIndex":0},"schema":"https://github.com/citation-style-language/schema/raw/master/csl-citation.json"}</w:instrText>
      </w:r>
      <w:r w:rsidR="00AF2290">
        <w:rPr>
          <w:rFonts w:eastAsia="Times New Roman"/>
        </w:rPr>
        <w:fldChar w:fldCharType="separate"/>
      </w:r>
      <w:r w:rsidR="00AF2290" w:rsidRPr="00AF2290">
        <w:rPr>
          <w:rFonts w:eastAsia="Times New Roman"/>
          <w:noProof/>
        </w:rPr>
        <w:t>(Jiang et al. 2015)</w:t>
      </w:r>
      <w:r w:rsidR="00AF2290">
        <w:rPr>
          <w:rFonts w:eastAsia="Times New Roman"/>
        </w:rPr>
        <w:fldChar w:fldCharType="end"/>
      </w:r>
      <w:r w:rsidR="00AF2290">
        <w:rPr>
          <w:rFonts w:eastAsia="Times New Roman"/>
        </w:rPr>
        <w:t>.</w:t>
      </w:r>
      <w:r w:rsidRPr="000656FB">
        <w:rPr>
          <w:rFonts w:eastAsia="Times New Roman"/>
        </w:rPr>
        <w:t xml:space="preserve"> An exhaustive list of all validated CNVs for these 90 samples were available from three different sources </w:t>
      </w:r>
      <w:r w:rsidR="00656566">
        <w:rPr>
          <w:rFonts w:eastAsia="Times New Roman"/>
        </w:rPr>
        <w:fldChar w:fldCharType="begin" w:fldLock="1"/>
      </w:r>
      <w:r w:rsidR="00656566">
        <w:rPr>
          <w:rFonts w:eastAsia="Times New Roman"/>
        </w:rPr>
        <w:instrText>ADDIN CSL_CITATION {"citationItems":[{"id":"ITEM-1","itemData":{"DOI":"10.1038/nature09298","ISSN":"14764687","abstract":"Despite great progress in identifying genetic variants that influence human disease, most inherited risk remains unexplained. A more complete understanding requires genome-wide studies that fully examine less common alleles in populations with a wide range of ancestry. To inform the design and interpretation of such studies, we genotyped 1.6 million common single nucleotide polymorphisms (SNPs) in 1,184 reference individuals from 11 global populations, and sequenced ten 100-kilobase regions in 692 of these individuals. This integrated data set of common and rare alleles, called 'HapMap 3', includes both SNPs and copy number polymorphisms (CNPs). We characterized population-specific differences among low-frequency variants, measured the improvement in imputation accuracy afforded by the larger reference panel, especially in imputing SNPs with a minor allele frequency of &lt;or=5%, and demonstrated the feasibility of imputing newly discovered CNPs and SNPs. This expanded public resource of genome variants in global populations supports deeper interrogation of genomic variation and its role in human disease, and serves as a step towards a high-resolution map of the landscape of human genetic variation.","author":[{"dropping-particle":"","family":"Altshuler","given":"David M.","non-dropping-particle":"","parse-names":false,"suffix":""},{"dropping-particle":"","family":"Gibbs","given":"Richard A.","non-dropping-particle":"","parse-names":false,"suffix":""},{"dropping-particle":"","family":"Peltonen","given":"Leena","non-dropping-particle":"","parse-names":false,"suffix":""},{"dropping-particle":"","family":"Schaffner","given":"Stephen F.","non-dropping-particle":"","parse-names":false,"suffix":""},{"dropping-particle":"","family":"Yu","given":"Fuli","non-dropping-particle":"","parse-names":false,"suffix":""},{"dropping-particle":"","family":"Dermitzakis","given":"Emmanouil","non-dropping-particle":"","parse-names":false,"suffix":""},{"dropping-particle":"","family":"Bonnen","given":"Penelope E.","non-dropping-particle":"","parse-names":false,"suffix":""},{"dropping-particle":"","family":"Bakker","given":"Paul I.W.","non-dropping-particle":"De","parse-names":false,"suffix":""},{"dropping-particle":"","family":"Deloukas","given":"Panos","non-dropping-particle":"","parse-names":false,"suffix":""},{"dropping-particle":"","family":"Gabriel","given":"Stacey B.","non-dropping-particle":"","parse-names":false,"suffix":""},{"dropping-particle":"","family":"Gwilliam","given":"Rhian","non-dropping-particle":"","parse-names":false,"suffix":""},{"dropping-particle":"","family":"Hunt","given":"Sarah","non-dropping-particle":"","parse-names":false,"suffix":""},{"dropping-particle":"","family":"Inouye","given":"Michael","non-dropping-particle":"","parse-names":false,"suffix":""},{"dropping-particle":"","family":"Jia","given":"Xiaoming","non-dropping-particle":"","parse-names":false,"suffix":""},{"dropping-particle":"","family":"Aarno Palotie","given":"","non-dropping-particle":"","parse-names":false,"suffix":""},{"dropping-particle":"","family":"Parkin","given":"Melissa","non-dropping-particle":"","parse-names":false,"suffix":""},{"dropping-particle":"","family":"Whittaker","given":"Pamela","non-dropping-particle":"","parse-names":false,"suffix":""},{"dropping-particle":"","family":"Chang","given":"Kyle","non-dropping-particle":"","parse-names":false,"suffix":""},{"dropping-particle":"","family":"Hawes","given":"Alicia","non-dropping-particle":"","parse-names":false,"suffix":""},{"dropping-particle":"","family":"Lewis","given":"Lora R.","non-dropping-particle":"","parse-names":false,"suffix":""},{"dropping-particle":"","family":"Ren","given":"Yanru","non-dropping-particle":"","parse-names":false,"suffix":""},{"dropping-particle":"","family":"Wheeler","given":"David","non-dropping-particle":"","parse-names":false,"suffix":""},{"dropping-particle":"","family":"Muzny","given":"Donna Marie","non-dropping-particle":"","parse-names":false,"suffix":""},{"dropping-particle":"","family":"Barnes","given":"Chris","non-dropping-particle":"","parse-names":false,"suffix":""},{"dropping-particle":"","family":"Darvishi","given":"Katayoon","non-dropping-particle":"","parse-names":false,"suffix":""},{"dropping-particle":"","family":"Hurles","given":"Matthew","non-dropping-particle":"","parse-names":false,"suffix":""},{"dropping-particle":"","family":"Korn","given":"Joshua M.","non-dropping-particle":"","parse-names":false,"suffix":""},{"dropping-particle":"","family":"Kristiansson","given":"Kati","non-dropping-particle":"","parse-names":false,"suffix":""},{"dropping-particle":"","family":"Lee","given":"Charles","non-dropping-particle":"","parse-names":false,"suffix":""},{"dropping-particle":"","family":"McCarroll","given":"Steven A.","non-dropping-particle":"","parse-names":false,"suffix":""},{"dropping-particle":"","family":"Nemesh","given":"James","non-dropping-particle":"","parse-names":false,"suffix":""},{"dropping-particle":"","family":"Keinan","given":"Alon","non-dropping-particle":"","parse-names":false,"suffix":""},{"dropping-particle":"","family":"Montgomery","given":"Stephen B.","non-dropping-particle":"","parse-names":false,"suffix":""},{"dropping-particle":"","family":"Samuela Pollack","given":"","non-dropping-particle":"","parse-names":false,"suffix":""},{"dropping-particle":"","family":"Price","given":"Alkes L.","non-dropping-particle":"","parse-names":false,"suffix":""},{"dropping-particle":"","family":"Soranzo","given":"Nicole","non-dropping-particle":"","parse-names":false,"suffix":""},{"dropping-particle":"","family":"Gonzaga-Jauregui","given":"Claudia","non-dropping-particle":"","parse-names":false,"suffix":""},{"dropping-particle":"","family":"Anttila","given":"Verneri","non-dropping-particle":"","parse-names":false,"suffix":""},{"dropping-particle":"","family":"Brodeur","given":"Wendy","non-dropping-particle":"","parse-names":false,"suffix":""},{"dropping-particle":"","family":"Daly","given":"Mark J.","non-dropping-particle":"","parse-names":false,"suffix":""},{"dropping-particle":"","family":"Leslie","given":"Stephen","non-dropping-particle":"","parse-names":false,"suffix":""},{"dropping-particle":"","family":"McVean","given":"Gil","non-dropping-particle":"","parse-names":false,"suffix":""},{"dropping-particle":"","family":"Moutsianas","given":"Loukas","non-dropping-particle":"","parse-names":false,"suffix":""},{"dropping-particle":"","family":"Nguyen","given":"Huy","non-dropping-particle":"","parse-names":false,"suffix":""},{"dropping-particle":"","family":"Zhang","given":"Qingrun","non-dropping-particle":"","parse-names":false,"suffix":""},{"dropping-particle":"","family":"Ghori","given":"Mohammed J.R.","non-dropping-particle":"","parse-names":false,"suffix":""},{"dropping-particle":"","family":"McGinnis","given":"Ralph","non-dropping-particle":"","parse-names":false,"suffix":""},{"dropping-particle":"","family":"McLaren","given":"William","non-dropping-particle":"","parse-names":false,"suffix":""},{"dropping-particle":"","family":"Pollack","given":"Samuela","non-dropping-particle":"","parse-names":false,"suffix":""},{"dropping-particle":"","family":"Takeuchi","given":"Fumihiko","non-dropping-particle":"","parse-names":false,"suffix":""},{"dropping-particle":"","family":"Grossman","given":"Sharon R.","non-dropping-particle":"","parse-names":false,"suffix":""},{"dropping-particle":"","family":"Shlyakhter","given":"Ilya","non-dropping-particle":"","parse-names":false,"suffix":""},{"dropping-particle":"","family":"Hostetter","given":"Elizabeth B.","non-dropping-particle":"","parse-names":false,"suffix":""},{"dropping-particle":"","family":"Sabeti","given":"Pardis C.","non-dropping-particle":"","parse-names":false,"suffix":""},{"dropping-particle":"","family":"Adebamowo","given":"Clement A.","non-dropping-particle":"","parse-names":false,"suffix":""},{"dropping-particle":"","family":"Foster","given":"Morris W.","non-dropping-particle":"","parse-names":false,"suffix":""},{"dropping-particle":"","family":"Gordon","given":"Deborah R.","non-dropping-particle":"","parse-names":false,"suffix":""},{"dropping-particle":"","family":"Licinio","given":"Julio","non-dropping-particle":"","parse-names":false,"suffix":""},{"dropping-particle":"","family":"Manca","given":"Maria Cristina","non-dropping-particle":"","parse-names":false,"suffix":""},{"dropping-particle":"","family":"Marshall","given":"Patricia A.","non-dropping-particle":"","parse-names":false,"suffix":""},{"dropping-particle":"","family":"Matsuda","given":"Ichiro","non-dropping-particle":"","parse-names":false,"suffix":""},{"dropping-particle":"","family":"Ngare","given":"Duncan","non-dropping-particle":"","parse-names":false,"suffix":""},{"dropping-particle":"","family":"Wang","given":"Vivian Ota","non-dropping-particle":"","parse-names":false,"suffix":""},{"dropping-particle":"","family":"Reddy","given":"Deepa","non-dropping-particle":"","parse-names":false,"suffix":""},{"dropping-particle":"","family":"Rotimi","given":"Charles N.","non-dropping-particle":"","parse-names":false,"suffix":""},{"dropping-particle":"","family":"Royal","given":"Charmaine D.","non-dropping-particle":"","parse-names":false,"suffix":""},{"dropping-particle":"","family":"Sharp","given":"Richard R.","non-dropping-particle":"","parse-names":false,"suffix":""},{"dropping-particle":"","family":"Zeng","given":"Changqing","non-dropping-particle":"","parse-names":false,"suffix":""},{"dropping-particle":"","family":"Brooks","given":"D. B.","non-dropping-particle":"","parse-names":false,"suffix":""},{"dropping-particle":"","family":"McEwen","given":"Jean E.","non-dropping-particle":"","parse-names":false,"suffix":""}],"container-title":"Nature","id":"ITEM-1","issue":"7311","issued":{"date-parts":[["2010"]]},"page":"52-58","title":"Integrating common and rare genetic variation in diverse human populations","type":"article-journal","volume":"467"},"uris":["http://www.mendeley.com/documents/?uuid=32a7f952-ec74-4453-a3ca-cd5e623a5ab8"]},{"id":"ITEM-2","itemData":{"DOI":"10.1038/nature08516.Origins","ISBN":"1476-4687 (Electronic)\\n0028-0836 (Linking)","ISSN":"1476-4687","PMID":"19812545","abstract":"Structural variations of DNA greater than 1 kilobase in size account for most bases that vary among human genomes, but are still relatively under-ascertained. Here we use tiling oligonucleotide microarrays, comprising 42 million probes, to generate a comprehensive map of 11,700 copy number variations (CNVs) greater than 443 base pairs, of which most (8,599) have been validated independently. For 4,978 of these CNVs, we generated reference genotypes from 450 individuals of European, African or East Asian ancestry. The predominant mutational mechanisms differ among CNV size classes. Retrotransposition has duplicated and inserted some coding and non-coding DNA segments randomly around the genome. Furthermore, by correlation with known trait-associated single nucleotide polymorphisms (SNPs), we identified 30 loci with CNVs that are candidates for influencing disease susceptibility. Despite this, having assessed the completeness of our map and the patterns of linkage disequilibrium between CNVs and SNPs, we conclude that, for complex traits, the heritability void left by genome-wide association studies will not be accounted for by common CNVs.","author":[{"dropping-particle":"","family":"Conrad","given":"Donald F","non-dropping-particle":"","parse-names":false,"suffix":""},{"dropping-particle":"","family":"Pinto","given":"Dalila","non-dropping-particle":"","parse-names":false,"suffix":""},{"dropping-particle":"","family":"Redon","given":"Richard","non-dropping-particle":"","parse-names":false,"suffix":""},{"dropping-particle":"","family":"Feuk","given":"Lars","non-dropping-particle":"","parse-names":false,"suffix":""},{"dropping-particle":"","family":"Gokcumen","given":"Omer","non-dropping-particle":"","parse-names":false,"suffix":""},{"dropping-particle":"","family":"Zhang","given":"Yujun","non-dropping-particle":"","parse-names":false,"suffix":""},{"dropping-particle":"","family":"Aerts","given":"Jan","non-dropping-particle":"","parse-names":false,"suffix":""},{"dropping-particle":"","family":"Andrews","given":"T Daniel","non-dropping-particle":"","parse-names":false,"suffix":""},{"dropping-particle":"","family":"Barnes","given":"Chris","non-dropping-particle":"","parse-names":false,"suffix":""},{"dropping-particle":"","family":"Campbell","given":"Peter","non-dropping-particle":"","parse-names":false,"suffix":""},{"dropping-particle":"","family":"Fitzgerald","given":"Thomas","non-dropping-particle":"","parse-names":false,"suffix":""},{"dropping-particle":"","family":"Hu","given":"Min","non-dropping-particle":"","parse-names":false,"suffix":""},{"dropping-particle":"","family":"Ihm","given":"Chun Hwa","non-dropping-particle":"","parse-names":false,"suffix":""},{"dropping-particle":"","family":"Kristiansson","given":"Kati","non-dropping-particle":"","parse-names":false,"suffix":""},{"dropping-particle":"","family":"Macarthur","given":"Daniel G","non-dropping-particle":"","parse-names":false,"suffix":""},{"dropping-particle":"","family":"MacDonald","given":"Jeffery R","non-dropping-particle":"","parse-names":false,"suffix":""},{"dropping-particle":"","family":"Onyiah","given":"Ifejinelo","non-dropping-particle":"","parse-names":false,"suffix":""},{"dropping-particle":"","family":"Pang","given":"Andy Wing Chun","non-dropping-particle":"","parse-names":false,"suffix":""},{"dropping-particle":"","family":"Robson","given":"Sam","non-dropping-particle":"","parse-names":false,"suffix":""},{"dropping-particle":"","family":"Stirrups","given":"Kathy","non-dropping-particle":"","parse-names":false,"suffix":""},{"dropping-particle":"","family":"Valsesia","given":"Armand","non-dropping-particle":"","parse-names":false,"suffix":""},{"dropping-particle":"","family":"Walter","given":"Klaudia","non-dropping-particle":"","parse-names":false,"suffix":""},{"dropping-particle":"","family":"Wei","given":"John","non-dropping-particle":"","parse-names":false,"suffix":""},{"dropping-particle":"","family":"Consortium","given":"Welcome Trust Case Control","non-dropping-particle":"","parse-names":false,"suffix":""},{"dropping-particle":"","family":"Tyler-Smith","given":"Chris","non-dropping-particle":"","parse-names":false,"suffix":""},{"dropping-particle":"","family":"Carter","given":"Nigel P","non-dropping-particle":"","parse-names":false,"suffix":""},{"dropping-particle":"","family":"Lee","given":"Charles","non-dropping-particle":"","parse-names":false,"suffix":""},{"dropping-particle":"","family":"Scherer","given":"Stephen W","non-dropping-particle":"","parse-names":false,"suffix":""},{"dropping-particle":"","family":"Hurles","given":"Matthew E","non-dropping-particle":"","parse-names":false,"suffix":""}],"container-title":"Nature","id":"ITEM-2","issue":"7289","issued":{"date-parts":[["2012"]]},"page":"704-712","title":"Origins and functional impact of copy number variation in the human genome","type":"article-journal","volume":"464"},"uris":["http://www.mendeley.com/documents/?uuid=80d5dd11-6657-4a46-932a-90c2cffb2a54"]},{"id":"ITEM-3","itemData":{"DOI":"10.1038/ng2080","ISBN":"1061-4036 (Print)\\r1061-4036 (Linking)","ISSN":"15461718","PMID":"17597780","abstract":"The central goal of human genetics is to understand the inherited basis of human variation in phenotypes, elucidating human physiology, evolution and disease. Rare mutations have been found underlying two thousand mendelian diseases; more recently, it has become possible to assess systematically the contribution of common SNPs to complex disease. The known role of copy-number alterations in sporadic genomic disorders, combined with emerging information about inherited copy-number variation, indicate the importance of systematically assessing copy-number variants (CNVs), including common copy-number polymorphisms (CNPs), in disease. Here we discuss evidence that CNVs affect phenotypes, directions for basic knowledge to support clinical study of CNVs, the challenge of genotyping CNPs in clinical cohorts, the use of SNPs as markers for CNPs and statistical challenges in testing CNVs for association with disease. Critical needs are high-resolution maps of common CNPs and techniques that accurately determine the allelic state of affected individuals.","author":[{"dropping-particle":"","family":"McCarroll","given":"Steven A.","non-dropping-particle":"","parse-names":false,"suffix":""},{"dropping-particle":"","family":"Altshuler","given":"David M.","non-dropping-particle":"","parse-names":false,"suffix":""}],"container-title":"Nature Genetics","id":"ITEM-3","issue":"7S","issued":{"date-parts":[["2007"]]},"page":"S37-S42","title":"Copy-number variation and association studies of human disease","type":"article-journal","volume":"39"},"uris":["http://www.mendeley.com/documents/?uuid=0be4cb7a-318a-4321-b644-2cf3981c15ee"]}],"mendeley":{"formattedCitation":"(Altshuler et al. 2010; Conrad et al. 2012; McCarroll and Altshuler 2007)","plainTextFormattedCitation":"(Altshuler et al. 2010; Conrad et al. 2012; McCarroll and Altshuler 2007)","previouslyFormattedCitation":"(Altshuler et al. 2010; Conrad et al. 2012; McCarroll and Altshuler 2007)"},"properties":{"noteIndex":0},"schema":"https://github.com/citation-style-language/schema/raw/master/csl-citation.json"}</w:instrText>
      </w:r>
      <w:r w:rsidR="00656566">
        <w:rPr>
          <w:rFonts w:eastAsia="Times New Roman"/>
        </w:rPr>
        <w:fldChar w:fldCharType="separate"/>
      </w:r>
      <w:r w:rsidR="00656566" w:rsidRPr="00656566">
        <w:rPr>
          <w:rFonts w:eastAsia="Times New Roman"/>
          <w:noProof/>
        </w:rPr>
        <w:t>(Altshuler et al. 2010; Conrad et al. 2012; McCarroll and Altshuler 2007)</w:t>
      </w:r>
      <w:r w:rsidR="00656566">
        <w:rPr>
          <w:rFonts w:eastAsia="Times New Roman"/>
        </w:rPr>
        <w:fldChar w:fldCharType="end"/>
      </w:r>
      <w:r w:rsidRPr="000656FB">
        <w:rPr>
          <w:rFonts w:eastAsia="Times New Roman"/>
        </w:rPr>
        <w:t>. We pooled the validated CNVs from the three sources to obtain 10,053 CNVs, and merged the coordinates of overlapping validated CNVs to obtain a final list of 7,303 CNVs</w:t>
      </w:r>
      <w:r w:rsidR="008440C6">
        <w:rPr>
          <w:rFonts w:eastAsia="Times New Roman"/>
        </w:rPr>
        <w:t xml:space="preserve"> </w:t>
      </w:r>
      <w:bookmarkStart w:id="19" w:name="_Hlk6351022"/>
      <w:r w:rsidR="008440C6">
        <w:rPr>
          <w:rFonts w:eastAsia="Times New Roman"/>
        </w:rPr>
        <w:t>(</w:t>
      </w:r>
      <w:r w:rsidR="008440C6" w:rsidRPr="002F7E6A">
        <w:rPr>
          <w:rFonts w:eastAsia="Times New Roman"/>
          <w:b/>
        </w:rPr>
        <w:t>Supplemental Table</w:t>
      </w:r>
      <w:r w:rsidR="002F7E6A" w:rsidRPr="002F7E6A">
        <w:rPr>
          <w:rFonts w:eastAsia="Times New Roman"/>
          <w:b/>
        </w:rPr>
        <w:t xml:space="preserve"> </w:t>
      </w:r>
      <w:r w:rsidR="000C04E3">
        <w:rPr>
          <w:rFonts w:eastAsia="Times New Roman"/>
          <w:b/>
        </w:rPr>
        <w:t>4</w:t>
      </w:r>
      <w:r w:rsidR="002F7E6A">
        <w:rPr>
          <w:rFonts w:eastAsia="Times New Roman"/>
        </w:rPr>
        <w:t>)</w:t>
      </w:r>
      <w:r w:rsidRPr="000656FB">
        <w:rPr>
          <w:rFonts w:eastAsia="Times New Roman"/>
        </w:rPr>
        <w:t xml:space="preserve">. </w:t>
      </w:r>
      <w:bookmarkEnd w:id="19"/>
      <w:r w:rsidRPr="000656FB">
        <w:rPr>
          <w:rFonts w:eastAsia="Times New Roman"/>
        </w:rPr>
        <w:t xml:space="preserve">Next, we made 19,453 CNV predictions </w:t>
      </w:r>
      <w:r w:rsidR="00380953">
        <w:rPr>
          <w:rFonts w:eastAsia="Times New Roman"/>
        </w:rPr>
        <w:t>using</w:t>
      </w:r>
      <w:r w:rsidR="00380953" w:rsidRPr="000656FB">
        <w:rPr>
          <w:rFonts w:eastAsia="Times New Roman"/>
        </w:rPr>
        <w:t xml:space="preserve"> </w:t>
      </w:r>
      <w:r w:rsidRPr="000656FB">
        <w:rPr>
          <w:rFonts w:eastAsia="Times New Roman"/>
        </w:rPr>
        <w:t xml:space="preserve">the four callers </w:t>
      </w:r>
      <w:r w:rsidR="00A77207">
        <w:rPr>
          <w:rFonts w:eastAsia="Times New Roman"/>
        </w:rPr>
        <w:t>on</w:t>
      </w:r>
      <w:r w:rsidR="00380953">
        <w:rPr>
          <w:rFonts w:eastAsia="Times New Roman"/>
        </w:rPr>
        <w:t xml:space="preserve"> the</w:t>
      </w:r>
      <w:r w:rsidR="00380953" w:rsidRPr="000656FB">
        <w:rPr>
          <w:rFonts w:eastAsia="Times New Roman"/>
        </w:rPr>
        <w:t xml:space="preserve"> </w:t>
      </w:r>
      <w:r w:rsidRPr="000656FB">
        <w:rPr>
          <w:rFonts w:eastAsia="Times New Roman"/>
        </w:rPr>
        <w:t>90 samples</w:t>
      </w:r>
      <w:r w:rsidR="00A77207">
        <w:rPr>
          <w:rFonts w:eastAsia="Times New Roman"/>
        </w:rPr>
        <w:t>,</w:t>
      </w:r>
      <w:r w:rsidRPr="000656FB">
        <w:rPr>
          <w:rFonts w:eastAsia="Times New Roman"/>
        </w:rPr>
        <w:t xml:space="preserve"> and labeled them based on the</w:t>
      </w:r>
      <w:r w:rsidR="00380953">
        <w:rPr>
          <w:rFonts w:eastAsia="Times New Roman"/>
        </w:rPr>
        <w:t>ir</w:t>
      </w:r>
      <w:r w:rsidRPr="000656FB">
        <w:rPr>
          <w:rFonts w:eastAsia="Times New Roman"/>
        </w:rPr>
        <w:t xml:space="preserve"> overlap with the 7,303 validated CNVs. We trained and tested CN-Learn using 9,69</w:t>
      </w:r>
      <w:r w:rsidR="00380953">
        <w:rPr>
          <w:rFonts w:eastAsia="Times New Roman"/>
        </w:rPr>
        <w:t>7</w:t>
      </w:r>
      <w:r w:rsidRPr="000656FB">
        <w:rPr>
          <w:rFonts w:eastAsia="Times New Roman"/>
        </w:rPr>
        <w:t xml:space="preserve"> CNVs between the size range 5 kbp and 5 Mbp (</w:t>
      </w:r>
      <w:r w:rsidRPr="00CF5BD2">
        <w:rPr>
          <w:rFonts w:eastAsia="Times New Roman"/>
          <w:b/>
        </w:rPr>
        <w:t>Supp</w:t>
      </w:r>
      <w:r w:rsidR="00CF5BD2" w:rsidRPr="00CF5BD2">
        <w:rPr>
          <w:rFonts w:eastAsia="Times New Roman"/>
          <w:b/>
        </w:rPr>
        <w:t>lemental</w:t>
      </w:r>
      <w:r w:rsidRPr="00CF5BD2">
        <w:rPr>
          <w:rFonts w:eastAsia="Times New Roman"/>
          <w:b/>
        </w:rPr>
        <w:t xml:space="preserve"> </w:t>
      </w:r>
      <w:r w:rsidR="00DA47F2" w:rsidRPr="00CF5BD2">
        <w:rPr>
          <w:rFonts w:eastAsia="Times New Roman"/>
          <w:b/>
        </w:rPr>
        <w:t>Fig</w:t>
      </w:r>
      <w:r w:rsidR="00DA47F2">
        <w:rPr>
          <w:rFonts w:eastAsia="Times New Roman"/>
          <w:b/>
        </w:rPr>
        <w:t>.</w:t>
      </w:r>
      <w:r w:rsidR="00DA47F2" w:rsidRPr="00CF5BD2">
        <w:rPr>
          <w:rFonts w:eastAsia="Times New Roman"/>
          <w:b/>
        </w:rPr>
        <w:t xml:space="preserve"> </w:t>
      </w:r>
      <w:r w:rsidR="00CF5BD2" w:rsidRPr="00CF5BD2">
        <w:rPr>
          <w:rFonts w:eastAsia="Times New Roman"/>
          <w:b/>
        </w:rPr>
        <w:t>S5</w:t>
      </w:r>
      <w:r w:rsidRPr="000656FB">
        <w:rPr>
          <w:rFonts w:eastAsia="Times New Roman"/>
        </w:rPr>
        <w:t>) to obtain performance metrics for CN-Learn that are directly comparable with naïve concordance-based approaches.</w:t>
      </w:r>
    </w:p>
    <w:p w14:paraId="2E967433" w14:textId="77777777" w:rsidR="00EB51A0" w:rsidRPr="000656FB" w:rsidRDefault="00EB51A0">
      <w:pPr>
        <w:spacing w:line="360" w:lineRule="auto"/>
        <w:rPr>
          <w:rFonts w:eastAsia="Times New Roman"/>
        </w:rPr>
      </w:pPr>
    </w:p>
    <w:p w14:paraId="5CF4A0DE" w14:textId="25C4B39C" w:rsidR="00EB51A0" w:rsidRPr="001D3255" w:rsidRDefault="00534BEE" w:rsidP="007F321C">
      <w:pPr>
        <w:pStyle w:val="Heading3"/>
        <w:spacing w:before="0" w:line="360" w:lineRule="auto"/>
        <w:rPr>
          <w:rFonts w:ascii="Times New Roman" w:hAnsi="Times New Roman" w:cs="Times New Roman"/>
          <w:b/>
          <w:color w:val="000000" w:themeColor="text1"/>
        </w:rPr>
      </w:pPr>
      <w:bookmarkStart w:id="20" w:name="_Toc6490820"/>
      <w:bookmarkStart w:id="21" w:name="_Toc10043936"/>
      <w:r>
        <w:rPr>
          <w:rFonts w:ascii="Times New Roman" w:hAnsi="Times New Roman" w:cs="Times New Roman"/>
          <w:b/>
          <w:color w:val="000000" w:themeColor="text1"/>
        </w:rPr>
        <w:t xml:space="preserve">(1) </w:t>
      </w:r>
      <w:r w:rsidR="00EB51A0" w:rsidRPr="001D3255">
        <w:rPr>
          <w:rFonts w:ascii="Times New Roman" w:hAnsi="Times New Roman" w:cs="Times New Roman"/>
          <w:b/>
          <w:color w:val="000000" w:themeColor="text1"/>
        </w:rPr>
        <w:t>Performance evaluation of CN-Learn</w:t>
      </w:r>
      <w:bookmarkEnd w:id="20"/>
      <w:bookmarkEnd w:id="21"/>
    </w:p>
    <w:p w14:paraId="2FCC4468" w14:textId="0F0B3914" w:rsidR="00EB51A0" w:rsidRPr="000656FB" w:rsidRDefault="00EB51A0" w:rsidP="00380953">
      <w:pPr>
        <w:spacing w:line="360" w:lineRule="auto"/>
        <w:rPr>
          <w:rFonts w:eastAsia="Times New Roman"/>
        </w:rPr>
      </w:pPr>
      <w:r w:rsidRPr="000656FB">
        <w:rPr>
          <w:rFonts w:eastAsia="Times New Roman"/>
        </w:rPr>
        <w:t>When trained with 70% of the samples (6</w:t>
      </w:r>
      <w:r w:rsidR="008E6E86">
        <w:rPr>
          <w:rFonts w:eastAsia="Times New Roman"/>
        </w:rPr>
        <w:t>3</w:t>
      </w:r>
      <w:r w:rsidRPr="000656FB">
        <w:rPr>
          <w:rFonts w:eastAsia="Times New Roman"/>
        </w:rPr>
        <w:t>/90), CN-Learn achieved a high precision rate of 93% (</w:t>
      </w:r>
      <w:r w:rsidR="00196E2F" w:rsidRPr="00CF5BD2">
        <w:rPr>
          <w:rFonts w:eastAsia="Times New Roman"/>
          <w:b/>
        </w:rPr>
        <w:t>Supplemental Fig</w:t>
      </w:r>
      <w:r w:rsidR="00196E2F">
        <w:rPr>
          <w:rFonts w:eastAsia="Times New Roman"/>
          <w:b/>
        </w:rPr>
        <w:t>s</w:t>
      </w:r>
      <w:r w:rsidR="00DA47F2">
        <w:rPr>
          <w:rFonts w:eastAsia="Times New Roman"/>
          <w:b/>
        </w:rPr>
        <w:t>.</w:t>
      </w:r>
      <w:r w:rsidR="00196E2F" w:rsidRPr="00CF5BD2">
        <w:rPr>
          <w:rFonts w:eastAsia="Times New Roman"/>
          <w:b/>
        </w:rPr>
        <w:t xml:space="preserve"> S</w:t>
      </w:r>
      <w:r w:rsidR="00A77207">
        <w:rPr>
          <w:rFonts w:eastAsia="Times New Roman"/>
          <w:b/>
        </w:rPr>
        <w:t>6</w:t>
      </w:r>
      <w:r w:rsidR="003A3238">
        <w:rPr>
          <w:rFonts w:eastAsia="Times New Roman"/>
          <w:b/>
        </w:rPr>
        <w:t>A</w:t>
      </w:r>
      <w:r w:rsidR="00196E2F">
        <w:rPr>
          <w:rFonts w:eastAsia="Times New Roman"/>
          <w:b/>
        </w:rPr>
        <w:t xml:space="preserve"> </w:t>
      </w:r>
      <w:r w:rsidRPr="000656FB">
        <w:rPr>
          <w:rFonts w:eastAsia="Times New Roman"/>
        </w:rPr>
        <w:t xml:space="preserve">&amp; </w:t>
      </w:r>
      <w:r w:rsidR="00196E2F" w:rsidRPr="00196E2F">
        <w:rPr>
          <w:rFonts w:eastAsia="Times New Roman"/>
          <w:b/>
        </w:rPr>
        <w:t>S1</w:t>
      </w:r>
      <w:r w:rsidR="00A77207">
        <w:rPr>
          <w:rFonts w:eastAsia="Times New Roman"/>
          <w:b/>
        </w:rPr>
        <w:t>0</w:t>
      </w:r>
      <w:r w:rsidRPr="000656FB">
        <w:rPr>
          <w:rFonts w:eastAsia="Times New Roman"/>
        </w:rPr>
        <w:t>). However, the recall rate (</w:t>
      </w:r>
      <w:r w:rsidR="00A77207">
        <w:rPr>
          <w:rFonts w:eastAsia="Times New Roman"/>
        </w:rPr>
        <w:t>73</w:t>
      </w:r>
      <w:r w:rsidR="008C1DB4">
        <w:rPr>
          <w:rFonts w:eastAsia="Times New Roman"/>
        </w:rPr>
        <w:t>%</w:t>
      </w:r>
      <w:r w:rsidRPr="000656FB">
        <w:rPr>
          <w:rFonts w:eastAsia="Times New Roman"/>
        </w:rPr>
        <w:t>) was slightly lower than the recall rate obtained when using the SVIP samples (</w:t>
      </w:r>
      <w:r w:rsidR="00A77207">
        <w:rPr>
          <w:rFonts w:eastAsia="Times New Roman"/>
        </w:rPr>
        <w:t>86</w:t>
      </w:r>
      <w:r w:rsidR="008C1DB4">
        <w:rPr>
          <w:rFonts w:eastAsia="Times New Roman"/>
        </w:rPr>
        <w:t>%</w:t>
      </w:r>
      <w:r w:rsidRPr="000656FB">
        <w:rPr>
          <w:rFonts w:eastAsia="Times New Roman"/>
        </w:rPr>
        <w:t>). This decrease in performance could be due to the smaller number of 1000 Genomes samples (n=6</w:t>
      </w:r>
      <w:r w:rsidR="008E6E86">
        <w:rPr>
          <w:rFonts w:eastAsia="Times New Roman"/>
        </w:rPr>
        <w:t>3</w:t>
      </w:r>
      <w:r w:rsidRPr="000656FB">
        <w:rPr>
          <w:rFonts w:eastAsia="Times New Roman"/>
        </w:rPr>
        <w:t xml:space="preserve"> </w:t>
      </w:r>
      <w:r w:rsidR="00A77207">
        <w:rPr>
          <w:rFonts w:eastAsia="Times New Roman"/>
        </w:rPr>
        <w:t xml:space="preserve">from 1000 Genomes </w:t>
      </w:r>
      <w:r w:rsidRPr="000656FB">
        <w:rPr>
          <w:rFonts w:eastAsia="Times New Roman"/>
        </w:rPr>
        <w:t>versus n=</w:t>
      </w:r>
      <w:r w:rsidR="00A77207">
        <w:rPr>
          <w:rFonts w:eastAsia="Times New Roman"/>
        </w:rPr>
        <w:t>2</w:t>
      </w:r>
      <w:r w:rsidR="00ED30AD">
        <w:rPr>
          <w:rFonts w:eastAsia="Times New Roman"/>
        </w:rPr>
        <w:t>04</w:t>
      </w:r>
      <w:r w:rsidR="00A77207" w:rsidRPr="000656FB">
        <w:rPr>
          <w:rFonts w:eastAsia="Times New Roman"/>
        </w:rPr>
        <w:t xml:space="preserve"> </w:t>
      </w:r>
      <w:r w:rsidRPr="000656FB">
        <w:rPr>
          <w:rFonts w:eastAsia="Times New Roman"/>
        </w:rPr>
        <w:t xml:space="preserve">from the SVIP) used to train CN-Learn. While a caller-specific predictor (CANOES) and a genomic predictor (target probe count) showed the highest discriminatory power with the SVIP samples, </w:t>
      </w:r>
      <w:r w:rsidR="00380953">
        <w:rPr>
          <w:rFonts w:eastAsia="Times New Roman"/>
        </w:rPr>
        <w:t>m</w:t>
      </w:r>
      <w:r w:rsidR="00380953" w:rsidRPr="000656FB">
        <w:rPr>
          <w:rFonts w:eastAsia="Times New Roman"/>
        </w:rPr>
        <w:t xml:space="preserve">appability </w:t>
      </w:r>
      <w:r w:rsidRPr="000656FB">
        <w:rPr>
          <w:rFonts w:eastAsia="Times New Roman"/>
        </w:rPr>
        <w:t xml:space="preserve">and </w:t>
      </w:r>
      <w:r w:rsidR="00380953">
        <w:rPr>
          <w:rFonts w:eastAsia="Times New Roman"/>
        </w:rPr>
        <w:t>r</w:t>
      </w:r>
      <w:r w:rsidR="00380953" w:rsidRPr="000656FB">
        <w:rPr>
          <w:rFonts w:eastAsia="Times New Roman"/>
        </w:rPr>
        <w:t>ead</w:t>
      </w:r>
      <w:r w:rsidR="00380953">
        <w:rPr>
          <w:rFonts w:eastAsia="Times New Roman"/>
        </w:rPr>
        <w:t>-</w:t>
      </w:r>
      <w:r w:rsidRPr="000656FB">
        <w:rPr>
          <w:rFonts w:eastAsia="Times New Roman"/>
        </w:rPr>
        <w:t>depth ratio (both genomic predictors) displayed the most discriminatory power when analyzing the 1000 Genomes samples (</w:t>
      </w:r>
      <w:r w:rsidR="00196E2F" w:rsidRPr="00CF5BD2">
        <w:rPr>
          <w:rFonts w:eastAsia="Times New Roman"/>
          <w:b/>
        </w:rPr>
        <w:t xml:space="preserve">Supplemental </w:t>
      </w:r>
      <w:r w:rsidR="00DA47F2" w:rsidRPr="00CF5BD2">
        <w:rPr>
          <w:rFonts w:eastAsia="Times New Roman"/>
          <w:b/>
        </w:rPr>
        <w:t>Fig</w:t>
      </w:r>
      <w:r w:rsidR="00DA47F2">
        <w:rPr>
          <w:rFonts w:eastAsia="Times New Roman"/>
          <w:b/>
        </w:rPr>
        <w:t>.</w:t>
      </w:r>
      <w:r w:rsidR="00DA47F2" w:rsidRPr="00CF5BD2">
        <w:rPr>
          <w:rFonts w:eastAsia="Times New Roman"/>
          <w:b/>
        </w:rPr>
        <w:t xml:space="preserve"> </w:t>
      </w:r>
      <w:r w:rsidR="00196E2F" w:rsidRPr="00CF5BD2">
        <w:rPr>
          <w:rFonts w:eastAsia="Times New Roman"/>
          <w:b/>
        </w:rPr>
        <w:t>S</w:t>
      </w:r>
      <w:r w:rsidR="003A3238">
        <w:rPr>
          <w:rFonts w:eastAsia="Times New Roman"/>
          <w:b/>
        </w:rPr>
        <w:t>6</w:t>
      </w:r>
      <w:r w:rsidR="00D33016">
        <w:rPr>
          <w:rFonts w:eastAsia="Times New Roman"/>
          <w:b/>
        </w:rPr>
        <w:t>B</w:t>
      </w:r>
      <w:r w:rsidRPr="000656FB">
        <w:rPr>
          <w:rFonts w:eastAsia="Times New Roman"/>
        </w:rPr>
        <w:t xml:space="preserve">). We </w:t>
      </w:r>
      <w:r w:rsidR="00380953">
        <w:rPr>
          <w:rFonts w:eastAsia="Times New Roman"/>
        </w:rPr>
        <w:t xml:space="preserve">also </w:t>
      </w:r>
      <w:r w:rsidRPr="000656FB">
        <w:rPr>
          <w:rFonts w:eastAsia="Times New Roman"/>
        </w:rPr>
        <w:t>generated Venn diagrams for concordance profiles of calls before and after classification by CN-Learn (</w:t>
      </w:r>
      <w:r w:rsidR="00196E2F" w:rsidRPr="00CF5BD2">
        <w:rPr>
          <w:rFonts w:eastAsia="Times New Roman"/>
          <w:b/>
        </w:rPr>
        <w:t>Supplemental Fig</w:t>
      </w:r>
      <w:r w:rsidR="00DA47F2">
        <w:rPr>
          <w:rFonts w:eastAsia="Times New Roman"/>
          <w:b/>
        </w:rPr>
        <w:t>.</w:t>
      </w:r>
      <w:r w:rsidR="00196E2F" w:rsidRPr="00CF5BD2">
        <w:rPr>
          <w:rFonts w:eastAsia="Times New Roman"/>
          <w:b/>
        </w:rPr>
        <w:t xml:space="preserve"> S</w:t>
      </w:r>
      <w:r w:rsidR="003A3238">
        <w:rPr>
          <w:rFonts w:eastAsia="Times New Roman"/>
          <w:b/>
        </w:rPr>
        <w:t>6</w:t>
      </w:r>
      <w:r w:rsidR="00D33016">
        <w:rPr>
          <w:rFonts w:eastAsia="Times New Roman"/>
          <w:b/>
        </w:rPr>
        <w:t>C</w:t>
      </w:r>
      <w:r w:rsidRPr="000656FB">
        <w:rPr>
          <w:rFonts w:eastAsia="Times New Roman"/>
        </w:rPr>
        <w:t xml:space="preserve">). </w:t>
      </w:r>
      <w:r w:rsidR="003A3238">
        <w:rPr>
          <w:rFonts w:eastAsia="Times New Roman"/>
        </w:rPr>
        <w:t>Overall, t</w:t>
      </w:r>
      <w:r w:rsidRPr="000656FB">
        <w:rPr>
          <w:rFonts w:eastAsia="Times New Roman"/>
        </w:rPr>
        <w:t>he results obtained are comparable to those obtained for the SVIP cohort.</w:t>
      </w:r>
    </w:p>
    <w:p w14:paraId="4A6928DD" w14:textId="77777777" w:rsidR="00EB51A0" w:rsidRPr="000656FB" w:rsidRDefault="00EB51A0">
      <w:pPr>
        <w:spacing w:line="360" w:lineRule="auto"/>
        <w:rPr>
          <w:rFonts w:eastAsia="Times New Roman"/>
        </w:rPr>
      </w:pPr>
    </w:p>
    <w:p w14:paraId="3F519362" w14:textId="3C996558" w:rsidR="00EB51A0" w:rsidRPr="004E31AF" w:rsidRDefault="00534BEE" w:rsidP="00DA47F2">
      <w:pPr>
        <w:pStyle w:val="Heading3"/>
        <w:spacing w:before="0" w:line="360" w:lineRule="auto"/>
        <w:rPr>
          <w:rFonts w:ascii="Times New Roman" w:hAnsi="Times New Roman" w:cs="Times New Roman"/>
          <w:b/>
          <w:color w:val="000000" w:themeColor="text1"/>
        </w:rPr>
      </w:pPr>
      <w:bookmarkStart w:id="22" w:name="_Toc6490821"/>
      <w:bookmarkStart w:id="23" w:name="_Toc10043937"/>
      <w:r>
        <w:rPr>
          <w:rFonts w:ascii="Times New Roman" w:hAnsi="Times New Roman" w:cs="Times New Roman"/>
          <w:b/>
          <w:color w:val="000000" w:themeColor="text1"/>
        </w:rPr>
        <w:lastRenderedPageBreak/>
        <w:t xml:space="preserve">(2) </w:t>
      </w:r>
      <w:r w:rsidR="00EB51A0" w:rsidRPr="004E31AF">
        <w:rPr>
          <w:rFonts w:ascii="Times New Roman" w:hAnsi="Times New Roman" w:cs="Times New Roman"/>
          <w:b/>
          <w:color w:val="000000" w:themeColor="text1"/>
        </w:rPr>
        <w:t>Measure precision/recall rates directly comparable with concordance approaches</w:t>
      </w:r>
      <w:bookmarkEnd w:id="22"/>
      <w:bookmarkEnd w:id="23"/>
    </w:p>
    <w:p w14:paraId="378FDC10" w14:textId="04A61999" w:rsidR="00EB51A0" w:rsidRPr="000656FB" w:rsidRDefault="00EB51A0" w:rsidP="00380953">
      <w:pPr>
        <w:spacing w:line="360" w:lineRule="auto"/>
        <w:rPr>
          <w:rFonts w:eastAsia="Times New Roman"/>
        </w:rPr>
      </w:pPr>
      <w:r w:rsidRPr="000656FB">
        <w:rPr>
          <w:rFonts w:eastAsia="Times New Roman"/>
        </w:rPr>
        <w:t>Using only the labeled calls for calculating precision and recall rates is a standard practice for measuring the performance of machine learning classifiers</w:t>
      </w:r>
      <w:r w:rsidR="00656566">
        <w:rPr>
          <w:rFonts w:eastAsia="Times New Roman"/>
        </w:rPr>
        <w:t xml:space="preserve"> </w:t>
      </w:r>
      <w:r w:rsidR="00656566">
        <w:rPr>
          <w:rFonts w:eastAsia="Times New Roman"/>
        </w:rPr>
        <w:fldChar w:fldCharType="begin" w:fldLock="1"/>
      </w:r>
      <w:r w:rsidR="00656566">
        <w:rPr>
          <w:rFonts w:eastAsia="Times New Roman"/>
        </w:rPr>
        <w:instrText>ADDIN CSL_CITATION {"citationItems":[{"id":"ITEM-1","itemData":{"DOI":"10.1371/journal.pone.0118432","ISSN":"19326203","abstract":"Binary classifiers are routinely evaluated with performance measures such as sensitivity and specificity, and performance is frequently illustrated with Receiver Operating Characteristics (ROC) plots. Alternative measures such as positive predictive value (PPV) and the associated Precision/Recall (PRC) plots are used less frequently. Many bioinformatics studies develop and evaluate classifiers that are to be applied to strongly imbalanced datasets in which the number of negatives outweighs the number of positives significantly. While ROC plots are visually appealing and provide an overview of a classifier's performance across a wide range of specificities, one can ask whether ROC plots could be misleading when applied in imbalanced classification scenarios. We show here that the visual interpretability of ROC plots in the context of imbalanced datasets can be deceptive with respect to conclusions about the reliability of classification performance, owing to an intuitive but wrong interpretation of specificity. PRC plots, on the other hand, can provide the viewer with an accurate prediction of future classification performance due to the fact that they evaluate the fraction of true positives among positive predictions. Our findings have potential implications for the interpretation of a large number of studies that use ROC plots on imbalanced datasets.","author":[{"dropping-particle":"","family":"Saito","given":"Takaya","non-dropping-particle":"","parse-names":false,"suffix":""},{"dropping-particle":"","family":"Rehmsmeier","given":"Marc","non-dropping-particle":"","parse-names":false,"suffix":""}],"container-title":"PLoS ONE","id":"ITEM-1","issue":"3","issued":{"date-parts":[["2015"]]},"page":"1-21","title":"The precision-recall plot is more informative than the ROC plot when evaluating binary classifiers on imbalanced datasets","type":"article-journal","volume":"10"},"uris":["http://www.mendeley.com/documents/?uuid=721086d7-a92c-4343-b92e-69d6cb261b3c"]},{"id":"ITEM-2","itemData":{"DOI":"10.1038/s41591-018-0335-9","ISSN":"1546170X","abstract":"Artificial intelligence (AI)-based methods have emerged as powerful tools to transform medical care. Although machine learning classifiers (MLCs) have already demonstrated strong performance in image-based diagnoses, analysis of diverse and massive electronic health record (EHR) data remains challenging. Here, we show that MLCs can query EHRs in a manner similar to the hypothetico-deductive reasoning used by physicians and unearth associations that previous statistical methods have not found. Our model applies an automated natural language processing system using deep learning techniques to extract clinically relevant information from EHRs. In total, 101.6 million data points from 1,362,559 pediatric patient visits presenting to a major referral center were analyzed to train and validate the framework. Our model demonstrates high diagnostic accuracy across multiple organ systems and is comparable to experienced pediatricians in diagnosing common childhood diseases. Our study provides a proof of concept for implementing an AI-based system as a means to aid physicians in tackling large amounts of data, augmenting diagnostic evaluations, and to provide clinical decision support in cases of diagnostic uncertainty or complexity. Although this impact may be most evident in areas where healthcare providers are in relative shortage, the benefits of such an AI system are likely to be universal.","author":[{"dropping-particle":"","family":"Liang","given":"Huiying","non-dropping-particle":"","parse-names":false,"suffix":""},{"dropping-particle":"","family":"Tsui","given":"Brian Y.","non-dropping-particle":"","parse-names":false,"suffix":""},{"dropping-particle":"","family":"Ni","given":"Hao","non-dropping-particle":"","parse-names":false,"suffix":""},{"dropping-particle":"","family":"Valentim","given":"Carolina C.S.","non-dropping-particle":"","parse-names":false,"suffix":""},{"dropping-particle":"","family":"Baxter","given":"Sally L.","non-dropping-particle":"","parse-names":false,"suffix":""},{"dropping-particle":"","family":"Liu","given":"Guangjian","non-dropping-particle":"","parse-names":false,"suffix":""},{"dropping-particle":"","family":"Cai","given":"Wenjia","non-dropping-particle":"","parse-names":false,"suffix":""},{"dropping-particle":"","family":"Kermany","given":"Daniel S.","non-dropping-particle":"","parse-names":false,"suffix":""},{"dropping-particle":"","family":"Sun","given":"Xin","non-dropping-particle":"","parse-names":false,"suffix":""},{"dropping-particle":"","family":"Chen","given":"Jiancong","non-dropping-particle":"","parse-names":false,"suffix":""},{"dropping-particle":"","family":"He","given":"Liya","non-dropping-particle":"","parse-names":false,"suffix":""},{"dropping-particle":"","family":"Zhu","given":"Jie","non-dropping-particle":"","parse-names":false,"suffix":""},{"dropping-particle":"","family":"Tian","given":"Pin","non-dropping-particle":"","parse-names":false,"suffix":""},{"dropping-particle":"","family":"Shao","given":"Hua","non-dropping-particle":"","parse-names":false,"suffix":""},{"dropping-particle":"","family":"Zheng","given":"Lianghong","non-dropping-particle":"","parse-names":false,"suffix":""},{"dropping-particle":"","family":"Hou","given":"Rui","non-dropping-particle":"","parse-names":false,"suffix":""},{"dropping-particle":"","family":"Hewett","given":"Sierra","non-dropping-particle":"","parse-names":false,"suffix":""},{"dropping-particle":"","family":"Li","given":"Gen","non-dropping-particle":"","parse-names":false,"suffix":""},{"dropping-particle":"","family":"Liang","given":"Ping","non-dropping-particle":"","parse-names":false,"suffix":""},{"dropping-particle":"","family":"Zang","given":"Xuan","non-dropping-particle":"","parse-names":false,"suffix":""},{"dropping-particle":"","family":"Zhang","given":"Zhiqi","non-dropping-particle":"","parse-names":false,"suffix":""},{"dropping-particle":"","family":"Pan","given":"Liyan","non-dropping-particle":"","parse-names":false,"suffix":""},{"dropping-particle":"","family":"Cai","given":"Huimin","non-dropping-particle":"","parse-names":false,"suffix":""},{"dropping-particle":"","family":"Ling","given":"Rujuan","non-dropping-particle":"","parse-names":false,"suffix":""},{"dropping-particle":"","family":"Li","given":"Shuhua","non-dropping-particle":"","parse-names":false,"suffix":""},{"dropping-particle":"","family":"Cui","given":"Yongwang","non-dropping-particle":"","parse-names":false,"suffix":""},{"dropping-particle":"","family":"Tang","given":"Shusheng","non-dropping-particle":"","parse-names":false,"suffix":""},{"dropping-particle":"","family":"Ye","given":"Hong","non-dropping-particle":"","parse-names":false,"suffix":""},{"dropping-particle":"","family":"Huang","given":"Xiaoyan","non-dropping-particle":"","parse-names":false,"suffix":""},{"dropping-particle":"","family":"He","given":"Waner","non-dropping-particle":"","parse-names":false,"suffix":""},{"dropping-particle":"","family":"Liang","given":"Wenqing","non-dropping-particle":"","parse-names":false,"suffix":""},{"dropping-particle":"","family":"Zhang","given":"Qing","non-dropping-particle":"","parse-names":false,"suffix":""},{"dropping-particle":"","family":"Jiang","given":"Jianmin","non-dropping-particle":"","parse-names":false,"suffix":""},{"dropping-particle":"","family":"Yu","given":"Wei","non-dropping-particle":"","parse-names":false,"suffix":""},{"dropping-particle":"","family":"Gao","given":"Jianqun","non-dropping-particle":"","parse-names":false,"suffix":""},{"dropping-particle":"","family":"Ou","given":"Wanxing","non-dropping-particle":"","parse-names":false,"suffix":""},{"dropping-particle":"","family":"Deng","given":"Yingmin","non-dropping-particle":"","parse-names":false,"suffix":""},{"dropping-particle":"","family":"Hou","given":"Qiaozhen","non-dropping-particle":"","parse-names":false,"suffix":""},{"dropping-particle":"","family":"Wang","given":"Bei","non-dropping-particle":"","parse-names":false,"suffix":""},{"dropping-particle":"","family":"Yao","given":"Cuichan","non-dropping-particle":"","parse-names":false,"suffix":""},{"dropping-particle":"","family":"Liang","given":"Yan","non-dropping-particle":"","parse-names":false,"suffix":""},{"dropping-particle":"","family":"Zhang","given":"Shu","non-dropping-particle":"","parse-names":false,"suffix":""},{"dropping-particle":"","family":"Duan","given":"Yaou","non-dropping-particle":"","parse-names":false,"suffix":""},{"dropping-particle":"","family":"Zhang","given":"Runze","non-dropping-particle":"","parse-names":false,"suffix":""},{"dropping-particle":"","family":"Gibson","given":"Sarah","non-dropping-particle":"","parse-names":false,"suffix":""},{"dropping-particle":"","family":"Zhang","given":"Charlotte L.","non-dropping-particle":"","parse-names":false,"suffix":""},{"dropping-particle":"","family":"Li","given":"Oulan","non-dropping-particle":"","parse-names":false,"suffix":""},{"dropping-particle":"","family":"Zhang","given":"Edward D.","non-dropping-particle":"","parse-names":false,"suffix":""},{"dropping-particle":"","family":"Karin","given":"Gabriel","non-dropping-particle":"","parse-names":false,"suffix":""},{"dropping-particle":"","family":"Nguyen","given":"Nathan","non-dropping-particle":"","parse-names":false,"suffix":""},{"dropping-particle":"","family":"Wu","given":"Xiaokang","non-dropping-particle":"","parse-names":false,"suffix":""},{"dropping-particle":"","family":"Wen","given":"Cindy","non-dropping-particle":"","parse-names":false,"suffix":""},{"dropping-particle":"","family":"Xu","given":"Jie","non-dropping-particle":"","parse-names":false,"suffix":""},{"dropping-particle":"","family":"Xu","given":"Wenqin","non-dropping-particle":"","parse-names":false,"suffix":""},{"dropping-particle":"","family":"Wang","given":"Bochu","non-dropping-particle":"","parse-names":false,"suffix":""},{"dropping-particle":"","family":"Wang","given":"Winston","non-dropping-particle":"","parse-names":false,"suffix":""},{"dropping-particle":"","family":"Li","given":"Jing","non-dropping-particle":"","parse-names":false,"suffix":""},{"dropping-particle":"","family":"Pizzato","given":"Bianca","non-dropping-particle":"","parse-names":false,"suffix":""},{"dropping-particle":"","family":"Bao","given":"Caroline","non-dropping-particle":"","parse-names":false,"suffix":""},{"dropping-particle":"","family":"Xiang","given":"Daoman","non-dropping-particle":"","parse-names":false,"suffix":""},{"dropping-particle":"","family":"He","given":"Wanting","non-dropping-particle":"","parse-names":false,"suffix":""},{"dropping-particle":"","family":"He","given":"Suiqin","non-dropping-particle":"","parse-names":false,"suffix":""},{"dropping-particle":"","family":"Zhou","given":"Yugui","non-dropping-particle":"","parse-names":false,"suffix":""},{"dropping-particle":"","family":"Haw","given":"Weldon","non-dropping-particle":"","parse-names":false,"suffix":""},{"dropping-particle":"","family":"Goldbaum","given":"Michael","non-dropping-particle":"","parse-names":false,"suffix":""},{"dropping-particle":"","family":"Tremoulet","given":"Adriana","non-dropping-particle":"","parse-names":false,"suffix":""},{"dropping-particle":"","family":"Hsu","given":"Chun Nan","non-dropping-particle":"","parse-names":false,"suffix":""},{"dropping-particle":"","family":"Carter","given":"Hannah","non-dropping-particle":"","parse-names":false,"suffix":""},{"dropping-particle":"","family":"Zhu","given":"Long","non-dropping-particle":"","parse-names":false,"suffix":""},{"dropping-particle":"","family":"Zhang","given":"Kang","non-dropping-particle":"","parse-names":false,"suffix":""},{"dropping-particle":"","family":"Xia","given":"Huimin","non-dropping-particle":"","parse-names":false,"suffix":""}],"container-title":"Nature Medicine","id":"ITEM-2","issue":"3","issued":{"date-parts":[["2019"]]},"page":"433-438","title":"Evaluation and accurate diagnoses of pediatric diseases using artificial intelligence","type":"article-journal","volume":"25"},"uris":["http://www.mendeley.com/documents/?uuid=820d906d-e79a-448a-a275-9b17f11d5a96"]}],"mendeley":{"formattedCitation":"(Saito and Rehmsmeier 2015; Liang et al. 2019)","plainTextFormattedCitation":"(Saito and Rehmsmeier 2015; Liang et al. 2019)","previouslyFormattedCitation":"(Saito and Rehmsmeier 2015; Liang et al. 2019)"},"properties":{"noteIndex":0},"schema":"https://github.com/citation-style-language/schema/raw/master/csl-citation.json"}</w:instrText>
      </w:r>
      <w:r w:rsidR="00656566">
        <w:rPr>
          <w:rFonts w:eastAsia="Times New Roman"/>
        </w:rPr>
        <w:fldChar w:fldCharType="separate"/>
      </w:r>
      <w:r w:rsidR="00656566" w:rsidRPr="00656566">
        <w:rPr>
          <w:rFonts w:eastAsia="Times New Roman"/>
          <w:noProof/>
        </w:rPr>
        <w:t>(Saito and Rehmsmeier 2015; Liang et al. 2019)</w:t>
      </w:r>
      <w:r w:rsidR="00656566">
        <w:rPr>
          <w:rFonts w:eastAsia="Times New Roman"/>
        </w:rPr>
        <w:fldChar w:fldCharType="end"/>
      </w:r>
      <w:r w:rsidRPr="000656FB">
        <w:rPr>
          <w:rFonts w:eastAsia="Times New Roman"/>
        </w:rPr>
        <w:t xml:space="preserve">. Since the original CNV calling algorithms do not use such labels to make CNV predictions, the recall rates for the naïve concordance-based methods </w:t>
      </w:r>
      <w:r w:rsidR="003C0243">
        <w:rPr>
          <w:rFonts w:eastAsia="Times New Roman"/>
        </w:rPr>
        <w:t>could only</w:t>
      </w:r>
      <w:r w:rsidRPr="000656FB">
        <w:rPr>
          <w:rFonts w:eastAsia="Times New Roman"/>
        </w:rPr>
        <w:t xml:space="preserve"> be calculated as the number of calls predicted from individual callers or </w:t>
      </w:r>
      <w:r w:rsidR="00380953">
        <w:rPr>
          <w:rFonts w:eastAsia="Times New Roman"/>
        </w:rPr>
        <w:t xml:space="preserve">concordant calls from two or more callers </w:t>
      </w:r>
      <w:r w:rsidRPr="000656FB">
        <w:rPr>
          <w:rFonts w:eastAsia="Times New Roman"/>
        </w:rPr>
        <w:t>divided by the total number of validated CNVs (</w:t>
      </w:r>
      <w:r w:rsidR="00D33016" w:rsidRPr="00CF5BD2">
        <w:rPr>
          <w:rFonts w:eastAsia="Times New Roman"/>
          <w:b/>
        </w:rPr>
        <w:t xml:space="preserve">Supplemental </w:t>
      </w:r>
      <w:r w:rsidR="00DA47F2" w:rsidRPr="00CF5BD2">
        <w:rPr>
          <w:rFonts w:eastAsia="Times New Roman"/>
          <w:b/>
        </w:rPr>
        <w:t>Fig</w:t>
      </w:r>
      <w:r w:rsidR="00DA47F2">
        <w:rPr>
          <w:rFonts w:eastAsia="Times New Roman"/>
          <w:b/>
        </w:rPr>
        <w:t>.</w:t>
      </w:r>
      <w:r w:rsidR="00DA47F2" w:rsidRPr="00CF5BD2">
        <w:rPr>
          <w:rFonts w:eastAsia="Times New Roman"/>
          <w:b/>
        </w:rPr>
        <w:t xml:space="preserve"> </w:t>
      </w:r>
      <w:r w:rsidR="00824364" w:rsidRPr="00CF5BD2">
        <w:rPr>
          <w:rFonts w:eastAsia="Times New Roman"/>
          <w:b/>
        </w:rPr>
        <w:t>S</w:t>
      </w:r>
      <w:r w:rsidR="00824364">
        <w:rPr>
          <w:rFonts w:eastAsia="Times New Roman"/>
          <w:b/>
        </w:rPr>
        <w:t>7</w:t>
      </w:r>
      <w:r w:rsidRPr="000656FB">
        <w:rPr>
          <w:rFonts w:eastAsia="Times New Roman"/>
        </w:rPr>
        <w:t>). The availability of validated CNVs for the 1000 Genomes samples from multiple sources enabled us to make reliable and comparable precision/recall estimates. We first trained CN-Learn using CNVs between 5 kbp and 5 Mbp in size from 70% of the data (6</w:t>
      </w:r>
      <w:r w:rsidR="000B2061">
        <w:rPr>
          <w:rFonts w:eastAsia="Times New Roman"/>
        </w:rPr>
        <w:t>3</w:t>
      </w:r>
      <w:r w:rsidR="00380953">
        <w:rPr>
          <w:rFonts w:eastAsia="Times New Roman"/>
        </w:rPr>
        <w:t>/90</w:t>
      </w:r>
      <w:r w:rsidRPr="000656FB">
        <w:rPr>
          <w:rFonts w:eastAsia="Times New Roman"/>
        </w:rPr>
        <w:t xml:space="preserve"> samples), and then made predictions on CNVs within the same size range in the remaining 2</w:t>
      </w:r>
      <w:r w:rsidR="00DB15D4">
        <w:rPr>
          <w:rFonts w:eastAsia="Times New Roman"/>
        </w:rPr>
        <w:t>7</w:t>
      </w:r>
      <w:r w:rsidRPr="000656FB">
        <w:rPr>
          <w:rFonts w:eastAsia="Times New Roman"/>
        </w:rPr>
        <w:t xml:space="preserve"> samples that contained 2,270 distinct validated CNVs. We calculated precision and recall independently for each individual caller (CANOES, CLAMMS, CODEX and XHMM), for combinations of individual callers (concordant calls within pairs of callers, combination of three callers, and all four callers), and for CN-Learn as follows (</w:t>
      </w:r>
      <w:r w:rsidR="0066786E" w:rsidRPr="00165594">
        <w:rPr>
          <w:rFonts w:eastAsia="Times New Roman"/>
          <w:b/>
        </w:rPr>
        <w:t xml:space="preserve">Supplemental </w:t>
      </w:r>
      <w:r w:rsidRPr="00165594">
        <w:rPr>
          <w:rFonts w:eastAsia="Times New Roman"/>
          <w:b/>
        </w:rPr>
        <w:t xml:space="preserve">Table </w:t>
      </w:r>
      <w:r w:rsidR="00BB69C2">
        <w:rPr>
          <w:rFonts w:eastAsia="Times New Roman"/>
          <w:b/>
        </w:rPr>
        <w:t>3</w:t>
      </w:r>
      <w:r w:rsidRPr="000656FB">
        <w:rPr>
          <w:rFonts w:eastAsia="Times New Roman"/>
        </w:rPr>
        <w:t>):</w:t>
      </w:r>
    </w:p>
    <w:p w14:paraId="24FA13E7" w14:textId="77777777" w:rsidR="00EB51A0" w:rsidRPr="000656FB" w:rsidRDefault="00EB51A0">
      <w:pPr>
        <w:spacing w:line="360" w:lineRule="auto"/>
        <w:rPr>
          <w:rFonts w:eastAsia="Times New Roman"/>
        </w:rPr>
      </w:pPr>
    </w:p>
    <w:p w14:paraId="28DA4056" w14:textId="3513948E" w:rsidR="00EB51A0" w:rsidRPr="00905CE8" w:rsidRDefault="00EB51A0">
      <w:pPr>
        <w:pStyle w:val="ListParagraph"/>
        <w:numPr>
          <w:ilvl w:val="0"/>
          <w:numId w:val="5"/>
        </w:numPr>
        <w:spacing w:line="360" w:lineRule="auto"/>
        <w:rPr>
          <w:rFonts w:eastAsia="Times New Roman"/>
        </w:rPr>
      </w:pPr>
      <w:r w:rsidRPr="00DA47F2">
        <w:rPr>
          <w:rFonts w:eastAsia="Times New Roman"/>
          <w:b/>
        </w:rPr>
        <w:t>Precision:</w:t>
      </w:r>
      <w:r w:rsidRPr="00905CE8">
        <w:rPr>
          <w:rFonts w:eastAsia="Times New Roman"/>
        </w:rPr>
        <w:t xml:space="preserve"> For individual callers and their combinations, the fraction of predicted CNVs that overlapped with the 2,270 validated CNVs. For CN-Learn, the fraction of CNVs classified as </w:t>
      </w:r>
      <w:r w:rsidR="009532CD">
        <w:rPr>
          <w:rFonts w:eastAsia="Times New Roman"/>
        </w:rPr>
        <w:t>t</w:t>
      </w:r>
      <w:r w:rsidRPr="00905CE8">
        <w:rPr>
          <w:rFonts w:eastAsia="Times New Roman"/>
        </w:rPr>
        <w:t>rue that overlapped with the 2,270 validated CNVs. </w:t>
      </w:r>
    </w:p>
    <w:p w14:paraId="57E2FEA7" w14:textId="2EE7AD92" w:rsidR="00EB51A0" w:rsidRPr="00905CE8" w:rsidRDefault="00EB51A0">
      <w:pPr>
        <w:pStyle w:val="ListParagraph"/>
        <w:numPr>
          <w:ilvl w:val="0"/>
          <w:numId w:val="5"/>
        </w:numPr>
        <w:spacing w:line="360" w:lineRule="auto"/>
        <w:rPr>
          <w:rFonts w:eastAsia="Times New Roman"/>
        </w:rPr>
      </w:pPr>
      <w:r w:rsidRPr="00DA47F2">
        <w:rPr>
          <w:rFonts w:eastAsia="Times New Roman"/>
          <w:b/>
        </w:rPr>
        <w:t>Recall:</w:t>
      </w:r>
      <w:r w:rsidRPr="00905CE8">
        <w:rPr>
          <w:rFonts w:eastAsia="Times New Roman"/>
        </w:rPr>
        <w:t xml:space="preserve"> For individual callers and their combinations, the fraction of 2,270 validated CNVs that were correctly </w:t>
      </w:r>
      <w:r w:rsidR="00380953">
        <w:rPr>
          <w:rFonts w:eastAsia="Times New Roman"/>
        </w:rPr>
        <w:t>identified</w:t>
      </w:r>
      <w:r w:rsidRPr="00905CE8">
        <w:rPr>
          <w:rFonts w:eastAsia="Times New Roman"/>
        </w:rPr>
        <w:t xml:space="preserve">. For CN-Learn, the fraction of 2,270 CNVs classified as </w:t>
      </w:r>
      <w:r w:rsidR="009532CD">
        <w:rPr>
          <w:rFonts w:eastAsia="Times New Roman"/>
        </w:rPr>
        <w:t>t</w:t>
      </w:r>
      <w:r w:rsidRPr="00905CE8">
        <w:rPr>
          <w:rFonts w:eastAsia="Times New Roman"/>
        </w:rPr>
        <w:t>rue by the classifier.</w:t>
      </w:r>
    </w:p>
    <w:p w14:paraId="3A503D96" w14:textId="77777777" w:rsidR="00EB51A0" w:rsidRPr="000656FB" w:rsidRDefault="00EB51A0">
      <w:pPr>
        <w:spacing w:line="360" w:lineRule="auto"/>
        <w:rPr>
          <w:rFonts w:eastAsia="Times New Roman"/>
        </w:rPr>
      </w:pPr>
    </w:p>
    <w:p w14:paraId="33577311" w14:textId="3FBD482D" w:rsidR="00EB51A0" w:rsidRPr="000656FB" w:rsidRDefault="00EB51A0">
      <w:pPr>
        <w:spacing w:line="360" w:lineRule="auto"/>
        <w:rPr>
          <w:rFonts w:eastAsia="Times New Roman"/>
        </w:rPr>
      </w:pPr>
      <w:r w:rsidRPr="000656FB">
        <w:rPr>
          <w:rFonts w:eastAsia="Times New Roman"/>
        </w:rPr>
        <w:t xml:space="preserve">This analysis allowed us to measure the recall rates of CN-Learn based on </w:t>
      </w:r>
      <w:r w:rsidR="00DA47F2">
        <w:rPr>
          <w:rFonts w:eastAsia="Times New Roman"/>
        </w:rPr>
        <w:t xml:space="preserve">both </w:t>
      </w:r>
      <w:r w:rsidRPr="000656FB">
        <w:rPr>
          <w:rFonts w:eastAsia="Times New Roman"/>
        </w:rPr>
        <w:t>the labels of CNV predictions</w:t>
      </w:r>
      <w:r w:rsidR="00DA47F2">
        <w:rPr>
          <w:rFonts w:eastAsia="Times New Roman"/>
        </w:rPr>
        <w:t xml:space="preserve"> and</w:t>
      </w:r>
      <w:r w:rsidRPr="000656FB">
        <w:rPr>
          <w:rFonts w:eastAsia="Times New Roman"/>
        </w:rPr>
        <w:t xml:space="preserve"> the set of all validated CNVs in the 2</w:t>
      </w:r>
      <w:r w:rsidR="00DB15D4">
        <w:rPr>
          <w:rFonts w:eastAsia="Times New Roman"/>
        </w:rPr>
        <w:t>7</w:t>
      </w:r>
      <w:r w:rsidRPr="000656FB">
        <w:rPr>
          <w:rFonts w:eastAsia="Times New Roman"/>
        </w:rPr>
        <w:t xml:space="preserve"> samples. While the recall estimates are low for most callers and combinations of callers, these estimates are similar to those reported by Jiang and colleagues </w:t>
      </w:r>
      <w:r w:rsidR="00656566">
        <w:rPr>
          <w:rFonts w:eastAsia="Times New Roman"/>
        </w:rPr>
        <w:fldChar w:fldCharType="begin" w:fldLock="1"/>
      </w:r>
      <w:r w:rsidR="00DD1297">
        <w:rPr>
          <w:rFonts w:eastAsia="Times New Roman"/>
        </w:rPr>
        <w:instrText>ADDIN CSL_CITATION {"citationItems":[{"id":"ITEM-1","itemData":{"DOI":"10.1093/nar/gku1363","ISBN":"1362-4962 (Electronic)\\r0305-1048 (Linking)","ISSN":"13624962","PMID":"25618849","abstract":"High-throughput sequencing of DNA coding regions has become a common way of assaying genomic variation in the study of human diseases. Copy number variation (CNV) is an important type of genomic variation, but detecting and characterizing CNV from exome sequencing is challenging due to the high level of biases and artifacts. We propose CODEX, a normalization and CNV calling procedure for whole exome sequencing data. The Poisson latent factor model in CODEX includes terms that specifically remove biases due to GC content, exon capture and amplification efficiency, and latent systemic artifacts. CODEX also includes a Poisson likelihood-based recursive segmentation procedure that explicitly models the count-based exome sequencing data. CODEX is compared to existing methods on a population analysis of HapMap samples from the 1000 Genomes Project, and shown to be more accurate on three microarray-based validation data sets. We further evaluate performance on 222 neuroblastoma samples with matched normals and focus on a well-studied rare somatic CNV within the ATRX gene. We show that the cross-sample normalization procedure of CODEX removes more noise than normalizing the tumor against the matched normal and that the segmentation procedure performs well in detecting CNVs with nested structures.","author":[{"dropping-particle":"","family":"Jiang","given":"Yuchao","non-dropping-particle":"","parse-names":false,"suffix":""},{"dropping-particle":"","family":"Oldridge","given":"Derek A.","non-dropping-particle":"","parse-names":false,"suffix":""},{"dropping-particle":"","family":"Diskin","given":"Sharon J.","non-dropping-particle":"","parse-names":false,"suffix":""},{"dropping-particle":"","family":"Zhang","given":"Nancy R.","non-dropping-particle":"","parse-names":false,"suffix":""}],"container-title":"Nucleic Acids Research","id":"ITEM-1","issue":"6","issued":{"date-parts":[["2015"]]},"page":"e39","title":"CODEX: A normalization and copy number variation detection method for whole exome sequencing","type":"article-journal","volume":"43"},"uris":["http://www.mendeley.com/documents/?uuid=216cf710-7265-41fc-8ed3-c9612d58a6bd"]}],"mendeley":{"formattedCitation":"(Jiang et al. 2015)","plainTextFormattedCitation":"(Jiang et al. 2015)","previouslyFormattedCitation":"(Jiang et al. 2015)"},"properties":{"noteIndex":0},"schema":"https://github.com/citation-style-language/schema/raw/master/csl-citation.json"}</w:instrText>
      </w:r>
      <w:r w:rsidR="00656566">
        <w:rPr>
          <w:rFonts w:eastAsia="Times New Roman"/>
        </w:rPr>
        <w:fldChar w:fldCharType="separate"/>
      </w:r>
      <w:r w:rsidR="00656566" w:rsidRPr="00656566">
        <w:rPr>
          <w:rFonts w:eastAsia="Times New Roman"/>
          <w:noProof/>
        </w:rPr>
        <w:t>(Jiang et al. 2015)</w:t>
      </w:r>
      <w:r w:rsidR="00656566">
        <w:rPr>
          <w:rFonts w:eastAsia="Times New Roman"/>
        </w:rPr>
        <w:fldChar w:fldCharType="end"/>
      </w:r>
      <w:r w:rsidRPr="000656FB">
        <w:rPr>
          <w:rFonts w:eastAsia="Times New Roman"/>
        </w:rPr>
        <w:t xml:space="preserve">. </w:t>
      </w:r>
      <w:r w:rsidR="00905CE8">
        <w:rPr>
          <w:rFonts w:eastAsia="Times New Roman"/>
        </w:rPr>
        <w:t>These</w:t>
      </w:r>
      <w:r w:rsidRPr="000656FB">
        <w:rPr>
          <w:rFonts w:eastAsia="Times New Roman"/>
        </w:rPr>
        <w:t xml:space="preserve"> results serve as a heuristic for comparing the naïve </w:t>
      </w:r>
      <w:r w:rsidR="00824364" w:rsidRPr="000656FB">
        <w:rPr>
          <w:rFonts w:eastAsia="Times New Roman"/>
        </w:rPr>
        <w:t>concordance-based</w:t>
      </w:r>
      <w:r w:rsidRPr="000656FB">
        <w:rPr>
          <w:rFonts w:eastAsia="Times New Roman"/>
        </w:rPr>
        <w:t xml:space="preserve"> methods with CN-Learn. </w:t>
      </w:r>
    </w:p>
    <w:p w14:paraId="5AB60B18" w14:textId="3CE62945" w:rsidR="00EB51A0" w:rsidRPr="000656FB" w:rsidRDefault="00EB51A0">
      <w:pPr>
        <w:spacing w:line="360" w:lineRule="auto"/>
        <w:rPr>
          <w:rFonts w:eastAsia="Times New Roman"/>
        </w:rPr>
      </w:pPr>
    </w:p>
    <w:p w14:paraId="5794AC4B" w14:textId="77777777" w:rsidR="00EB51A0" w:rsidRPr="004E31AF" w:rsidRDefault="00EB51A0" w:rsidP="007F321C">
      <w:pPr>
        <w:pStyle w:val="Heading2"/>
        <w:spacing w:before="0" w:line="360" w:lineRule="auto"/>
      </w:pPr>
      <w:bookmarkStart w:id="24" w:name="_Toc6490822"/>
      <w:bookmarkStart w:id="25" w:name="_Toc10043938"/>
      <w:r w:rsidRPr="004E31AF">
        <w:lastRenderedPageBreak/>
        <w:t>CNV frequency and performance of CN-Learn</w:t>
      </w:r>
      <w:bookmarkEnd w:id="24"/>
      <w:bookmarkEnd w:id="25"/>
    </w:p>
    <w:p w14:paraId="7DA2A0A5" w14:textId="29FA4688" w:rsidR="00EB51A0" w:rsidRPr="000656FB" w:rsidRDefault="00EB51A0" w:rsidP="00380953">
      <w:pPr>
        <w:spacing w:line="360" w:lineRule="auto"/>
        <w:rPr>
          <w:rFonts w:eastAsia="Times New Roman"/>
        </w:rPr>
      </w:pPr>
      <w:r w:rsidRPr="000656FB">
        <w:rPr>
          <w:rFonts w:eastAsia="Times New Roman"/>
        </w:rPr>
        <w:t xml:space="preserve">We </w:t>
      </w:r>
      <w:r w:rsidR="00380953">
        <w:rPr>
          <w:rFonts w:eastAsia="Times New Roman"/>
        </w:rPr>
        <w:t>tested</w:t>
      </w:r>
      <w:r w:rsidR="00380953" w:rsidRPr="000656FB">
        <w:rPr>
          <w:rFonts w:eastAsia="Times New Roman"/>
        </w:rPr>
        <w:t xml:space="preserve"> </w:t>
      </w:r>
      <w:r w:rsidRPr="000656FB">
        <w:rPr>
          <w:rFonts w:eastAsia="Times New Roman"/>
        </w:rPr>
        <w:t xml:space="preserve">two </w:t>
      </w:r>
      <w:r w:rsidR="00380953">
        <w:rPr>
          <w:rFonts w:eastAsia="Times New Roman"/>
        </w:rPr>
        <w:t>aspects</w:t>
      </w:r>
      <w:r w:rsidRPr="000656FB">
        <w:rPr>
          <w:rFonts w:eastAsia="Times New Roman"/>
        </w:rPr>
        <w:t xml:space="preserve"> </w:t>
      </w:r>
      <w:r w:rsidR="00380953">
        <w:rPr>
          <w:rFonts w:eastAsia="Times New Roman"/>
        </w:rPr>
        <w:t>of</w:t>
      </w:r>
      <w:r w:rsidR="00380953" w:rsidRPr="000656FB">
        <w:rPr>
          <w:rFonts w:eastAsia="Times New Roman"/>
        </w:rPr>
        <w:t xml:space="preserve"> </w:t>
      </w:r>
      <w:r w:rsidRPr="000656FB">
        <w:rPr>
          <w:rFonts w:eastAsia="Times New Roman"/>
        </w:rPr>
        <w:t xml:space="preserve">CNV frequency and its influence on the performance of CN-Learn. </w:t>
      </w:r>
      <w:r w:rsidRPr="007F321C">
        <w:rPr>
          <w:rFonts w:eastAsia="Times New Roman"/>
          <w:i/>
        </w:rPr>
        <w:t>First</w:t>
      </w:r>
      <w:r w:rsidRPr="000656FB">
        <w:rPr>
          <w:rFonts w:eastAsia="Times New Roman"/>
        </w:rPr>
        <w:t>, using the 90 samples from the 1000 Genome</w:t>
      </w:r>
      <w:r w:rsidR="00852B8B">
        <w:rPr>
          <w:rFonts w:eastAsia="Times New Roman"/>
        </w:rPr>
        <w:t>s</w:t>
      </w:r>
      <w:r w:rsidRPr="000656FB">
        <w:rPr>
          <w:rFonts w:eastAsia="Times New Roman"/>
        </w:rPr>
        <w:t xml:space="preserve"> </w:t>
      </w:r>
      <w:r w:rsidR="00FC7450">
        <w:rPr>
          <w:rFonts w:eastAsia="Times New Roman"/>
        </w:rPr>
        <w:t>P</w:t>
      </w:r>
      <w:r w:rsidRPr="000656FB">
        <w:rPr>
          <w:rFonts w:eastAsia="Times New Roman"/>
        </w:rPr>
        <w:t xml:space="preserve">roject, we tested whether using the frequency of CNVs within the cohort as a predictor would improve the performance of CN-Learn. </w:t>
      </w:r>
      <w:r w:rsidRPr="007F321C">
        <w:rPr>
          <w:rFonts w:eastAsia="Times New Roman"/>
          <w:i/>
        </w:rPr>
        <w:t>Second</w:t>
      </w:r>
      <w:r w:rsidRPr="000656FB">
        <w:rPr>
          <w:rFonts w:eastAsia="Times New Roman"/>
        </w:rPr>
        <w:t>, using the 29</w:t>
      </w:r>
      <w:r w:rsidR="009F785F">
        <w:rPr>
          <w:rFonts w:eastAsia="Times New Roman"/>
        </w:rPr>
        <w:t>1</w:t>
      </w:r>
      <w:r w:rsidRPr="000656FB">
        <w:rPr>
          <w:rFonts w:eastAsia="Times New Roman"/>
        </w:rPr>
        <w:t xml:space="preserve"> samples from the SVIP cohort, we tested whether the classification performance varies for CNVs with different frequencies in the cohort.</w:t>
      </w:r>
    </w:p>
    <w:p w14:paraId="62F9CD41" w14:textId="77777777" w:rsidR="00EB51A0" w:rsidRPr="000656FB" w:rsidRDefault="00EB51A0">
      <w:pPr>
        <w:spacing w:line="360" w:lineRule="auto"/>
        <w:rPr>
          <w:rFonts w:eastAsia="Times New Roman"/>
        </w:rPr>
      </w:pPr>
    </w:p>
    <w:p w14:paraId="2444256F" w14:textId="49D9435F" w:rsidR="00EB51A0" w:rsidRPr="007F321C" w:rsidRDefault="004D789F" w:rsidP="007F321C">
      <w:pPr>
        <w:pStyle w:val="Heading3"/>
        <w:spacing w:before="0" w:line="360" w:lineRule="auto"/>
        <w:rPr>
          <w:rFonts w:ascii="Times New Roman" w:hAnsi="Times New Roman" w:cs="Times New Roman"/>
          <w:b/>
          <w:color w:val="000000" w:themeColor="text1"/>
        </w:rPr>
      </w:pPr>
      <w:bookmarkStart w:id="26" w:name="_Toc6490823"/>
      <w:bookmarkStart w:id="27" w:name="_Toc10043939"/>
      <w:r>
        <w:rPr>
          <w:rFonts w:ascii="Times New Roman" w:hAnsi="Times New Roman" w:cs="Times New Roman"/>
          <w:b/>
          <w:color w:val="000000" w:themeColor="text1"/>
        </w:rPr>
        <w:t xml:space="preserve">(1) </w:t>
      </w:r>
      <w:r w:rsidR="00EB51A0" w:rsidRPr="007F321C">
        <w:rPr>
          <w:rFonts w:ascii="Times New Roman" w:hAnsi="Times New Roman" w:cs="Times New Roman"/>
          <w:b/>
          <w:color w:val="000000" w:themeColor="text1"/>
        </w:rPr>
        <w:t>CNV frequency as an additional predictor to CN-Learn</w:t>
      </w:r>
      <w:bookmarkEnd w:id="26"/>
      <w:bookmarkEnd w:id="27"/>
    </w:p>
    <w:p w14:paraId="655CDF99" w14:textId="01709B50" w:rsidR="00EB51A0" w:rsidRPr="000656FB" w:rsidRDefault="00EB51A0" w:rsidP="00380953">
      <w:pPr>
        <w:spacing w:line="360" w:lineRule="auto"/>
        <w:rPr>
          <w:rFonts w:eastAsia="Times New Roman"/>
        </w:rPr>
      </w:pPr>
      <w:r w:rsidRPr="000656FB">
        <w:rPr>
          <w:rFonts w:eastAsia="Times New Roman"/>
        </w:rPr>
        <w:t xml:space="preserve">When we included CNV frequency as an additional predictor for CN-Learn, we observed a minor improvement in classifier performance. For example, after training with 70% of the 90 samples, CN-Learn achieved </w:t>
      </w:r>
      <w:r w:rsidR="00852B8B">
        <w:rPr>
          <w:rFonts w:eastAsia="Times New Roman"/>
        </w:rPr>
        <w:t>94</w:t>
      </w:r>
      <w:r w:rsidR="002D79FE">
        <w:rPr>
          <w:rFonts w:eastAsia="Times New Roman"/>
        </w:rPr>
        <w:t>%</w:t>
      </w:r>
      <w:r w:rsidRPr="000656FB">
        <w:rPr>
          <w:rFonts w:eastAsia="Times New Roman"/>
        </w:rPr>
        <w:t xml:space="preserve"> precision and </w:t>
      </w:r>
      <w:r w:rsidR="00852B8B">
        <w:rPr>
          <w:rFonts w:eastAsia="Times New Roman"/>
        </w:rPr>
        <w:t>71</w:t>
      </w:r>
      <w:r w:rsidR="002D79FE">
        <w:rPr>
          <w:rFonts w:eastAsia="Times New Roman"/>
        </w:rPr>
        <w:t>%</w:t>
      </w:r>
      <w:r w:rsidRPr="000656FB">
        <w:rPr>
          <w:rFonts w:eastAsia="Times New Roman"/>
        </w:rPr>
        <w:t xml:space="preserve"> recall rates when CNV frequency was used as a predictor, compared with the </w:t>
      </w:r>
      <w:r w:rsidR="00852B8B">
        <w:rPr>
          <w:rFonts w:eastAsia="Times New Roman"/>
        </w:rPr>
        <w:t>93</w:t>
      </w:r>
      <w:r w:rsidR="002D79FE">
        <w:rPr>
          <w:rFonts w:eastAsia="Times New Roman"/>
        </w:rPr>
        <w:t>%</w:t>
      </w:r>
      <w:r w:rsidRPr="000656FB">
        <w:rPr>
          <w:rFonts w:eastAsia="Times New Roman"/>
        </w:rPr>
        <w:t xml:space="preserve"> precision and </w:t>
      </w:r>
      <w:r w:rsidR="00852B8B">
        <w:rPr>
          <w:rFonts w:eastAsia="Times New Roman"/>
        </w:rPr>
        <w:t>73</w:t>
      </w:r>
      <w:r w:rsidR="002D79FE">
        <w:rPr>
          <w:rFonts w:eastAsia="Times New Roman"/>
        </w:rPr>
        <w:t>%</w:t>
      </w:r>
      <w:r w:rsidRPr="000656FB">
        <w:rPr>
          <w:rFonts w:eastAsia="Times New Roman"/>
        </w:rPr>
        <w:t xml:space="preserve"> recall rates obtained without utilizing CNV frequency information (</w:t>
      </w:r>
      <w:r w:rsidR="00905CE8" w:rsidRPr="00DC42F1">
        <w:rPr>
          <w:rStyle w:val="Heading2Char"/>
        </w:rPr>
        <w:t xml:space="preserve">Supplemental </w:t>
      </w:r>
      <w:r w:rsidR="00E60330" w:rsidRPr="00DC42F1">
        <w:rPr>
          <w:rStyle w:val="Heading2Char"/>
        </w:rPr>
        <w:t>Fig</w:t>
      </w:r>
      <w:r w:rsidR="00E60330">
        <w:rPr>
          <w:rStyle w:val="Heading2Char"/>
        </w:rPr>
        <w:t>.</w:t>
      </w:r>
      <w:r w:rsidR="00E60330" w:rsidRPr="00DC42F1">
        <w:rPr>
          <w:rStyle w:val="Heading2Char"/>
        </w:rPr>
        <w:t xml:space="preserve"> </w:t>
      </w:r>
      <w:r w:rsidR="00852B8B" w:rsidRPr="00DC42F1">
        <w:rPr>
          <w:rStyle w:val="Heading2Char"/>
        </w:rPr>
        <w:t>S1</w:t>
      </w:r>
      <w:r w:rsidR="00852B8B">
        <w:rPr>
          <w:rStyle w:val="Heading2Char"/>
        </w:rPr>
        <w:t>0</w:t>
      </w:r>
      <w:r w:rsidRPr="000656FB">
        <w:rPr>
          <w:rFonts w:eastAsia="Times New Roman"/>
        </w:rPr>
        <w:t xml:space="preserve">). CNV frequency showed the highest predictive power (16%) </w:t>
      </w:r>
      <w:r w:rsidR="00852B8B">
        <w:rPr>
          <w:rFonts w:eastAsia="Times New Roman"/>
        </w:rPr>
        <w:t xml:space="preserve">among all </w:t>
      </w:r>
      <w:r w:rsidRPr="000656FB">
        <w:rPr>
          <w:rFonts w:eastAsia="Times New Roman"/>
        </w:rPr>
        <w:t>of the predictors</w:t>
      </w:r>
      <w:r w:rsidR="00852B8B">
        <w:rPr>
          <w:rFonts w:eastAsia="Times New Roman"/>
        </w:rPr>
        <w:t xml:space="preserve"> (</w:t>
      </w:r>
      <w:r w:rsidR="00852B8B" w:rsidRPr="007F321C">
        <w:rPr>
          <w:rFonts w:eastAsia="Times New Roman"/>
          <w:b/>
        </w:rPr>
        <w:t>Supplemental Fig</w:t>
      </w:r>
      <w:r w:rsidR="00E60330">
        <w:rPr>
          <w:rFonts w:eastAsia="Times New Roman"/>
          <w:b/>
        </w:rPr>
        <w:t>.</w:t>
      </w:r>
      <w:r w:rsidR="00852B8B" w:rsidRPr="007F321C">
        <w:rPr>
          <w:rFonts w:eastAsia="Times New Roman"/>
          <w:b/>
        </w:rPr>
        <w:t xml:space="preserve"> S11</w:t>
      </w:r>
      <w:r w:rsidR="00852B8B">
        <w:rPr>
          <w:rFonts w:eastAsia="Times New Roman"/>
        </w:rPr>
        <w:t>)</w:t>
      </w:r>
      <w:r w:rsidRPr="000656FB">
        <w:rPr>
          <w:rFonts w:eastAsia="Times New Roman"/>
        </w:rPr>
        <w:t xml:space="preserve">, but it did not significantly improve the performance of the classifier. </w:t>
      </w:r>
    </w:p>
    <w:p w14:paraId="36FAED57" w14:textId="77777777" w:rsidR="00EB51A0" w:rsidRPr="000656FB" w:rsidRDefault="00EB51A0">
      <w:pPr>
        <w:spacing w:line="360" w:lineRule="auto"/>
        <w:rPr>
          <w:rFonts w:eastAsia="Times New Roman"/>
        </w:rPr>
      </w:pPr>
    </w:p>
    <w:p w14:paraId="536FE6A4" w14:textId="2EFA7A8A" w:rsidR="00EB51A0" w:rsidRPr="007F321C" w:rsidRDefault="004D789F" w:rsidP="007F321C">
      <w:pPr>
        <w:pStyle w:val="Heading3"/>
        <w:spacing w:before="0" w:line="360" w:lineRule="auto"/>
        <w:rPr>
          <w:rFonts w:ascii="Times New Roman" w:hAnsi="Times New Roman" w:cs="Times New Roman"/>
          <w:b/>
          <w:color w:val="000000" w:themeColor="text1"/>
        </w:rPr>
      </w:pPr>
      <w:bookmarkStart w:id="28" w:name="_Toc6490824"/>
      <w:bookmarkStart w:id="29" w:name="_Toc10043940"/>
      <w:r>
        <w:rPr>
          <w:rFonts w:ascii="Times New Roman" w:hAnsi="Times New Roman" w:cs="Times New Roman"/>
          <w:b/>
          <w:color w:val="000000" w:themeColor="text1"/>
        </w:rPr>
        <w:t xml:space="preserve">(2) </w:t>
      </w:r>
      <w:r w:rsidR="00EB51A0" w:rsidRPr="007F321C">
        <w:rPr>
          <w:rFonts w:ascii="Times New Roman" w:hAnsi="Times New Roman" w:cs="Times New Roman"/>
          <w:b/>
          <w:color w:val="000000" w:themeColor="text1"/>
        </w:rPr>
        <w:t>Classification performance for CNVs at different frequencies</w:t>
      </w:r>
      <w:bookmarkEnd w:id="28"/>
      <w:bookmarkEnd w:id="29"/>
    </w:p>
    <w:p w14:paraId="06EFF8B9" w14:textId="70451D2F" w:rsidR="00EB51A0" w:rsidRPr="000656FB" w:rsidRDefault="00EB51A0" w:rsidP="00380953">
      <w:pPr>
        <w:spacing w:line="360" w:lineRule="auto"/>
        <w:rPr>
          <w:rFonts w:eastAsia="Times New Roman"/>
        </w:rPr>
      </w:pPr>
      <w:r w:rsidRPr="000656FB">
        <w:rPr>
          <w:rFonts w:eastAsia="Times New Roman"/>
        </w:rPr>
        <w:t>To test the performance of CN-Learn at different frequencies, we classified each CNV in the 29</w:t>
      </w:r>
      <w:r w:rsidR="009F785F">
        <w:rPr>
          <w:rFonts w:eastAsia="Times New Roman"/>
        </w:rPr>
        <w:t>1</w:t>
      </w:r>
      <w:r w:rsidRPr="000656FB">
        <w:rPr>
          <w:rFonts w:eastAsia="Times New Roman"/>
        </w:rPr>
        <w:t xml:space="preserve"> SVIP samples as (i) very rare (frequency ≤2 occurrences), (ii) rare (frequency between 2 and 10 occurrences), (iii) common (frequency between 10 and 30 occurrences), and (iv) very common (frequency &gt;30 occurrences). We then used two different approaches to </w:t>
      </w:r>
      <w:r w:rsidR="00FA6126">
        <w:rPr>
          <w:rFonts w:eastAsia="Times New Roman"/>
        </w:rPr>
        <w:t>evaluate</w:t>
      </w:r>
      <w:r w:rsidR="00FA6126" w:rsidRPr="000656FB">
        <w:rPr>
          <w:rFonts w:eastAsia="Times New Roman"/>
        </w:rPr>
        <w:t xml:space="preserve"> </w:t>
      </w:r>
      <w:r w:rsidRPr="000656FB">
        <w:rPr>
          <w:rFonts w:eastAsia="Times New Roman"/>
        </w:rPr>
        <w:t>the predictive power of CN-Learn:</w:t>
      </w:r>
    </w:p>
    <w:p w14:paraId="3F258E33" w14:textId="77777777" w:rsidR="00EB51A0" w:rsidRPr="000656FB" w:rsidRDefault="00EB51A0">
      <w:pPr>
        <w:spacing w:line="360" w:lineRule="auto"/>
        <w:rPr>
          <w:rFonts w:eastAsia="Times New Roman"/>
        </w:rPr>
      </w:pPr>
    </w:p>
    <w:p w14:paraId="1ECD0ED3" w14:textId="571F2978" w:rsidR="00EB51A0" w:rsidRPr="007F321C" w:rsidRDefault="00EB51A0" w:rsidP="007F321C">
      <w:pPr>
        <w:pStyle w:val="ListParagraph"/>
        <w:numPr>
          <w:ilvl w:val="0"/>
          <w:numId w:val="4"/>
        </w:numPr>
        <w:spacing w:line="360" w:lineRule="auto"/>
        <w:rPr>
          <w:rFonts w:eastAsia="Times New Roman"/>
        </w:rPr>
      </w:pPr>
      <w:r w:rsidRPr="007F321C">
        <w:rPr>
          <w:rFonts w:eastAsia="Times New Roman"/>
        </w:rPr>
        <w:t>First, we trained CN-Learn using CNVs of all frequencies in the training set, and independently classified CNVs in each of the four frequency classes in the testing set.</w:t>
      </w:r>
    </w:p>
    <w:p w14:paraId="3BBE7564" w14:textId="0D2ADAFF" w:rsidR="00EB51A0" w:rsidRPr="007F321C" w:rsidRDefault="00EB51A0" w:rsidP="007F321C">
      <w:pPr>
        <w:pStyle w:val="ListParagraph"/>
        <w:numPr>
          <w:ilvl w:val="0"/>
          <w:numId w:val="4"/>
        </w:numPr>
        <w:spacing w:line="360" w:lineRule="auto"/>
        <w:rPr>
          <w:rFonts w:eastAsia="Times New Roman"/>
        </w:rPr>
      </w:pPr>
      <w:r w:rsidRPr="007F321C">
        <w:rPr>
          <w:rFonts w:eastAsia="Times New Roman"/>
        </w:rPr>
        <w:t xml:space="preserve">Second, we trained CN-Learn using only the very rare CNVs in the training set, and independently classified CNVs in each of the four frequency classes in the testing set. </w:t>
      </w:r>
    </w:p>
    <w:p w14:paraId="14AA54C6" w14:textId="77777777" w:rsidR="00EB51A0" w:rsidRPr="000656FB" w:rsidRDefault="00EB51A0" w:rsidP="00380953">
      <w:pPr>
        <w:spacing w:line="360" w:lineRule="auto"/>
        <w:rPr>
          <w:rFonts w:eastAsia="Times New Roman"/>
        </w:rPr>
      </w:pPr>
    </w:p>
    <w:p w14:paraId="6582E26E" w14:textId="1664974C" w:rsidR="00EB51A0" w:rsidRPr="000656FB" w:rsidRDefault="00EB51A0" w:rsidP="00380953">
      <w:pPr>
        <w:spacing w:line="360" w:lineRule="auto"/>
        <w:rPr>
          <w:rFonts w:eastAsia="Times New Roman"/>
        </w:rPr>
      </w:pPr>
      <w:r w:rsidRPr="000656FB">
        <w:rPr>
          <w:rFonts w:eastAsia="Times New Roman"/>
        </w:rPr>
        <w:t>These two approaches resulted in eight independent experiments from which the performance of CN-Learn could be assessed</w:t>
      </w:r>
      <w:r w:rsidR="005D353D">
        <w:rPr>
          <w:rFonts w:eastAsia="Times New Roman"/>
        </w:rPr>
        <w:t xml:space="preserve"> (</w:t>
      </w:r>
      <w:r w:rsidR="005D353D" w:rsidRPr="007F321C">
        <w:rPr>
          <w:rFonts w:eastAsia="Times New Roman"/>
          <w:b/>
        </w:rPr>
        <w:t>Supplemental Fig</w:t>
      </w:r>
      <w:r w:rsidR="00C413C8">
        <w:rPr>
          <w:rFonts w:eastAsia="Times New Roman"/>
          <w:b/>
        </w:rPr>
        <w:t>.</w:t>
      </w:r>
      <w:r w:rsidR="005D353D" w:rsidRPr="007F321C">
        <w:rPr>
          <w:rFonts w:eastAsia="Times New Roman"/>
          <w:b/>
        </w:rPr>
        <w:t xml:space="preserve"> S9</w:t>
      </w:r>
      <w:r w:rsidR="005D353D">
        <w:rPr>
          <w:rFonts w:eastAsia="Times New Roman"/>
        </w:rPr>
        <w:t>)</w:t>
      </w:r>
      <w:r w:rsidRPr="000656FB">
        <w:rPr>
          <w:rFonts w:eastAsia="Times New Roman"/>
        </w:rPr>
        <w:t>. CN-Learn achieved &gt;</w:t>
      </w:r>
      <w:r w:rsidR="002D79FE">
        <w:rPr>
          <w:rFonts w:eastAsia="Times New Roman"/>
        </w:rPr>
        <w:t xml:space="preserve"> </w:t>
      </w:r>
      <w:r w:rsidR="005D353D">
        <w:rPr>
          <w:rFonts w:eastAsia="Times New Roman"/>
        </w:rPr>
        <w:t>9</w:t>
      </w:r>
      <w:r w:rsidR="002D79FE">
        <w:rPr>
          <w:rFonts w:eastAsia="Times New Roman"/>
        </w:rPr>
        <w:t>0%</w:t>
      </w:r>
      <w:r w:rsidRPr="000656FB">
        <w:rPr>
          <w:rFonts w:eastAsia="Times New Roman"/>
        </w:rPr>
        <w:t xml:space="preserve"> precision and &gt;</w:t>
      </w:r>
      <w:r w:rsidR="002D79FE">
        <w:rPr>
          <w:rFonts w:eastAsia="Times New Roman"/>
        </w:rPr>
        <w:t xml:space="preserve"> </w:t>
      </w:r>
      <w:r w:rsidR="005D353D">
        <w:rPr>
          <w:rFonts w:eastAsia="Times New Roman"/>
        </w:rPr>
        <w:t>8</w:t>
      </w:r>
      <w:r w:rsidR="002D79FE">
        <w:rPr>
          <w:rFonts w:eastAsia="Times New Roman"/>
        </w:rPr>
        <w:t>0%</w:t>
      </w:r>
      <w:r w:rsidRPr="000656FB">
        <w:rPr>
          <w:rFonts w:eastAsia="Times New Roman"/>
        </w:rPr>
        <w:t xml:space="preserve"> recall rates in every experiment, except when classifying very rare CNVs </w:t>
      </w:r>
      <w:r w:rsidR="00FA6126">
        <w:rPr>
          <w:rFonts w:eastAsia="Times New Roman"/>
        </w:rPr>
        <w:t>after</w:t>
      </w:r>
      <w:r w:rsidR="00FA6126" w:rsidRPr="000656FB">
        <w:rPr>
          <w:rFonts w:eastAsia="Times New Roman"/>
        </w:rPr>
        <w:t xml:space="preserve"> train</w:t>
      </w:r>
      <w:r w:rsidR="00FA6126">
        <w:rPr>
          <w:rFonts w:eastAsia="Times New Roman"/>
        </w:rPr>
        <w:t xml:space="preserve">ing </w:t>
      </w:r>
      <w:r w:rsidRPr="000656FB">
        <w:rPr>
          <w:rFonts w:eastAsia="Times New Roman"/>
        </w:rPr>
        <w:lastRenderedPageBreak/>
        <w:t>with very rare CNVs (precision=78</w:t>
      </w:r>
      <w:r w:rsidR="002D79FE">
        <w:rPr>
          <w:rFonts w:eastAsia="Times New Roman"/>
        </w:rPr>
        <w:t>%</w:t>
      </w:r>
      <w:r w:rsidRPr="000656FB">
        <w:rPr>
          <w:rFonts w:eastAsia="Times New Roman"/>
        </w:rPr>
        <w:t>, recall=75</w:t>
      </w:r>
      <w:r w:rsidR="002D79FE">
        <w:rPr>
          <w:rFonts w:eastAsia="Times New Roman"/>
        </w:rPr>
        <w:t>%</w:t>
      </w:r>
      <w:r w:rsidRPr="000656FB">
        <w:rPr>
          <w:rFonts w:eastAsia="Times New Roman"/>
        </w:rPr>
        <w:t>). In particular, the first four experiments indicate that the classification performance of CN-Learn for very rare CNVs approach</w:t>
      </w:r>
      <w:r w:rsidR="005D353D">
        <w:rPr>
          <w:rFonts w:eastAsia="Times New Roman"/>
        </w:rPr>
        <w:t>es</w:t>
      </w:r>
      <w:r w:rsidRPr="000656FB">
        <w:rPr>
          <w:rFonts w:eastAsia="Times New Roman"/>
        </w:rPr>
        <w:t xml:space="preserve"> the precision and recall rates achieved for very common CNVs. </w:t>
      </w:r>
      <w:bookmarkStart w:id="30" w:name="_Hlk6349524"/>
      <w:r w:rsidR="00FA6126" w:rsidRPr="000656FB">
        <w:rPr>
          <w:rFonts w:eastAsia="Times New Roman"/>
        </w:rPr>
        <w:t>Th</w:t>
      </w:r>
      <w:r w:rsidR="00FA6126">
        <w:rPr>
          <w:rFonts w:eastAsia="Times New Roman"/>
        </w:rPr>
        <w:t>ese results</w:t>
      </w:r>
      <w:r w:rsidR="00FA6126" w:rsidRPr="000656FB">
        <w:rPr>
          <w:rFonts w:eastAsia="Times New Roman"/>
        </w:rPr>
        <w:t xml:space="preserve"> </w:t>
      </w:r>
      <w:r w:rsidRPr="000656FB">
        <w:rPr>
          <w:rFonts w:eastAsia="Times New Roman"/>
        </w:rPr>
        <w:t>highlight</w:t>
      </w:r>
      <w:r w:rsidR="00FA6126">
        <w:rPr>
          <w:rFonts w:eastAsia="Times New Roman"/>
        </w:rPr>
        <w:t xml:space="preserve"> the</w:t>
      </w:r>
      <w:r w:rsidRPr="000656FB">
        <w:rPr>
          <w:rFonts w:eastAsia="Times New Roman"/>
        </w:rPr>
        <w:t xml:space="preserve"> </w:t>
      </w:r>
      <w:r w:rsidR="00FA6126" w:rsidRPr="000656FB">
        <w:rPr>
          <w:rFonts w:eastAsia="Times New Roman"/>
        </w:rPr>
        <w:t xml:space="preserve">robust performance </w:t>
      </w:r>
      <w:r w:rsidR="00FA6126">
        <w:rPr>
          <w:rFonts w:eastAsia="Times New Roman"/>
        </w:rPr>
        <w:t xml:space="preserve">and </w:t>
      </w:r>
      <w:bookmarkEnd w:id="30"/>
      <w:r w:rsidRPr="000656FB">
        <w:rPr>
          <w:rFonts w:eastAsia="Times New Roman"/>
        </w:rPr>
        <w:t xml:space="preserve">the ability of the </w:t>
      </w:r>
      <w:r w:rsidR="002A78A7">
        <w:rPr>
          <w:rFonts w:eastAsia="Times New Roman"/>
        </w:rPr>
        <w:t>twelve</w:t>
      </w:r>
      <w:r w:rsidR="005D353D" w:rsidRPr="000656FB">
        <w:rPr>
          <w:rFonts w:eastAsia="Times New Roman"/>
        </w:rPr>
        <w:t xml:space="preserve"> </w:t>
      </w:r>
      <w:r w:rsidRPr="000656FB">
        <w:rPr>
          <w:rFonts w:eastAsia="Times New Roman"/>
        </w:rPr>
        <w:t xml:space="preserve">predictors used by CN-Learn </w:t>
      </w:r>
      <w:r w:rsidR="005D353D">
        <w:rPr>
          <w:rFonts w:eastAsia="Times New Roman"/>
        </w:rPr>
        <w:t>to capture</w:t>
      </w:r>
      <w:r w:rsidRPr="000656FB">
        <w:rPr>
          <w:rFonts w:eastAsia="Times New Roman"/>
        </w:rPr>
        <w:t xml:space="preserve"> the latent genomic and caller-specific signatures of true CNVs, regardless of their frequency in the cohort.</w:t>
      </w:r>
    </w:p>
    <w:p w14:paraId="7F3B9289" w14:textId="77777777" w:rsidR="00EB51A0" w:rsidRPr="00A77F1C" w:rsidRDefault="00EB51A0" w:rsidP="00794535">
      <w:pPr>
        <w:spacing w:line="360" w:lineRule="auto"/>
      </w:pPr>
    </w:p>
    <w:p w14:paraId="3174AFD6" w14:textId="1A012B76" w:rsidR="00405CA3" w:rsidRPr="00A77F1C" w:rsidRDefault="00405CA3">
      <w:pPr>
        <w:rPr>
          <w:rFonts w:eastAsiaTheme="majorEastAsia"/>
          <w:b/>
          <w:color w:val="000000" w:themeColor="text1"/>
        </w:rPr>
      </w:pPr>
      <w:r w:rsidRPr="00A77F1C">
        <w:br w:type="page"/>
      </w:r>
    </w:p>
    <w:p w14:paraId="34E4D803" w14:textId="0ECDDD95" w:rsidR="004B6018" w:rsidRPr="00A77F1C" w:rsidRDefault="000079F8" w:rsidP="006E01C2">
      <w:pPr>
        <w:pStyle w:val="Heading1"/>
      </w:pPr>
      <w:bookmarkStart w:id="31" w:name="_Toc6490825"/>
      <w:bookmarkStart w:id="32" w:name="_Toc10043941"/>
      <w:r w:rsidRPr="00A77F1C">
        <w:lastRenderedPageBreak/>
        <w:t>S</w:t>
      </w:r>
      <w:r w:rsidR="00A27749">
        <w:t>UPPLEMENTAL</w:t>
      </w:r>
      <w:r w:rsidRPr="00A77F1C">
        <w:t xml:space="preserve"> F</w:t>
      </w:r>
      <w:r w:rsidR="00010308" w:rsidRPr="00A77F1C">
        <w:t>IGURES</w:t>
      </w:r>
      <w:bookmarkEnd w:id="31"/>
      <w:bookmarkEnd w:id="32"/>
    </w:p>
    <w:p w14:paraId="0543FED1" w14:textId="510C22E3" w:rsidR="00B639BF" w:rsidRPr="00A77F1C" w:rsidRDefault="00405CA3" w:rsidP="00F35B19">
      <w:pPr>
        <w:widowControl w:val="0"/>
        <w:autoSpaceDE w:val="0"/>
        <w:autoSpaceDN w:val="0"/>
        <w:adjustRightInd w:val="0"/>
        <w:rPr>
          <w:rFonts w:ascii="Helvetica Neue" w:hAnsi="Helvetica Neue" w:cs="Helvetica Neue"/>
          <w:bCs/>
          <w:color w:val="000000"/>
          <w:sz w:val="22"/>
          <w:szCs w:val="22"/>
        </w:rPr>
      </w:pPr>
      <w:r w:rsidRPr="00A77F1C">
        <w:rPr>
          <w:noProof/>
        </w:rPr>
        <w:drawing>
          <wp:inline distT="0" distB="0" distL="0" distR="0" wp14:anchorId="59A32EC9" wp14:editId="3131D084">
            <wp:extent cx="594360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78655"/>
                    </a:xfrm>
                    <a:prstGeom prst="rect">
                      <a:avLst/>
                    </a:prstGeom>
                  </pic:spPr>
                </pic:pic>
              </a:graphicData>
            </a:graphic>
          </wp:inline>
        </w:drawing>
      </w:r>
    </w:p>
    <w:p w14:paraId="7B57FB71" w14:textId="77777777" w:rsidR="00F35B19" w:rsidRPr="00A77F1C" w:rsidRDefault="00F35B19" w:rsidP="00F35B19">
      <w:pPr>
        <w:widowControl w:val="0"/>
        <w:autoSpaceDE w:val="0"/>
        <w:autoSpaceDN w:val="0"/>
        <w:adjustRightInd w:val="0"/>
        <w:rPr>
          <w:rFonts w:ascii="Helvetica Neue" w:hAnsi="Helvetica Neue" w:cs="Helvetica Neue"/>
          <w:bCs/>
          <w:color w:val="000000"/>
          <w:sz w:val="22"/>
          <w:szCs w:val="22"/>
        </w:rPr>
      </w:pPr>
    </w:p>
    <w:p w14:paraId="2CFD4A73" w14:textId="2C098F68" w:rsidR="004255F7" w:rsidRPr="00A77F1C" w:rsidRDefault="00021881" w:rsidP="00895AD2">
      <w:pPr>
        <w:spacing w:line="360" w:lineRule="auto"/>
      </w:pPr>
      <w:bookmarkStart w:id="33" w:name="_Toc6490826"/>
      <w:bookmarkStart w:id="34" w:name="_Toc10043942"/>
      <w:r w:rsidRPr="00DC42F1">
        <w:rPr>
          <w:rStyle w:val="Heading2Char"/>
        </w:rPr>
        <w:t xml:space="preserve">Supplemental </w:t>
      </w:r>
      <w:r w:rsidR="00F35B19" w:rsidRPr="00DC42F1">
        <w:rPr>
          <w:rStyle w:val="Heading2Char"/>
        </w:rPr>
        <w:t xml:space="preserve">Figure </w:t>
      </w:r>
      <w:r w:rsidR="00510BD5" w:rsidRPr="00DC42F1">
        <w:rPr>
          <w:rStyle w:val="Heading2Char"/>
        </w:rPr>
        <w:t>S</w:t>
      </w:r>
      <w:r w:rsidR="00206C49" w:rsidRPr="00DC42F1">
        <w:rPr>
          <w:rStyle w:val="Heading2Char"/>
        </w:rPr>
        <w:t>1</w:t>
      </w:r>
      <w:r w:rsidR="00F35B19" w:rsidRPr="00DC42F1">
        <w:rPr>
          <w:rStyle w:val="Heading2Char"/>
        </w:rPr>
        <w:t xml:space="preserve">: </w:t>
      </w:r>
      <w:r w:rsidR="00F9340D" w:rsidRPr="00DC42F1">
        <w:rPr>
          <w:rStyle w:val="Heading2Char"/>
        </w:rPr>
        <w:t>I</w:t>
      </w:r>
      <w:r w:rsidR="00F35B19" w:rsidRPr="00DC42F1">
        <w:rPr>
          <w:rStyle w:val="Heading2Char"/>
        </w:rPr>
        <w:t>llustration of the</w:t>
      </w:r>
      <w:r w:rsidR="002212B7" w:rsidRPr="00DC42F1">
        <w:rPr>
          <w:rStyle w:val="Heading2Char"/>
        </w:rPr>
        <w:t xml:space="preserve"> read-depth based</w:t>
      </w:r>
      <w:r w:rsidR="00F35B19" w:rsidRPr="00DC42F1">
        <w:rPr>
          <w:rStyle w:val="Heading2Char"/>
        </w:rPr>
        <w:t xml:space="preserve"> breakpoint resolution </w:t>
      </w:r>
      <w:r w:rsidR="00CA2392" w:rsidRPr="00DC42F1">
        <w:rPr>
          <w:rStyle w:val="Heading2Char"/>
        </w:rPr>
        <w:t>method</w:t>
      </w:r>
      <w:r w:rsidR="00F35B19" w:rsidRPr="00DC42F1">
        <w:rPr>
          <w:rStyle w:val="Heading2Char"/>
        </w:rPr>
        <w:t>.</w:t>
      </w:r>
      <w:bookmarkEnd w:id="33"/>
      <w:bookmarkEnd w:id="34"/>
      <w:r w:rsidR="00F35B19" w:rsidRPr="00A77F1C">
        <w:rPr>
          <w:rStyle w:val="Heading2Char"/>
        </w:rPr>
        <w:t xml:space="preserve"> </w:t>
      </w:r>
      <w:r w:rsidR="00D163FF" w:rsidRPr="00A77F1C">
        <w:rPr>
          <w:b/>
          <w:i/>
        </w:rPr>
        <w:t>Step 1</w:t>
      </w:r>
      <w:r w:rsidR="00D163FF" w:rsidRPr="00A77F1C">
        <w:rPr>
          <w:b/>
        </w:rPr>
        <w:t>:</w:t>
      </w:r>
      <w:r w:rsidR="00D163FF" w:rsidRPr="00A77F1C">
        <w:t xml:space="preserve"> </w:t>
      </w:r>
      <w:r w:rsidR="00ED0EF4" w:rsidRPr="00A77F1C">
        <w:t xml:space="preserve">Overlapping </w:t>
      </w:r>
      <w:r w:rsidR="00D163FF" w:rsidRPr="00A77F1C">
        <w:t>CNV</w:t>
      </w:r>
      <w:r w:rsidR="00ED0EF4" w:rsidRPr="00A77F1C">
        <w:t xml:space="preserve"> predictions from</w:t>
      </w:r>
      <w:r w:rsidR="00D163FF" w:rsidRPr="00A77F1C">
        <w:t xml:space="preserve"> </w:t>
      </w:r>
      <w:r w:rsidR="00ED0EF4" w:rsidRPr="00A77F1C">
        <w:t xml:space="preserve">the </w:t>
      </w:r>
      <w:r w:rsidR="00D163FF" w:rsidRPr="00A77F1C">
        <w:t xml:space="preserve">four exome CNV callers </w:t>
      </w:r>
      <w:r w:rsidR="00CA2392" w:rsidRPr="00A77F1C">
        <w:t>were</w:t>
      </w:r>
      <w:r w:rsidR="00ED0EF4" w:rsidRPr="00A77F1C">
        <w:t xml:space="preserve"> </w:t>
      </w:r>
      <w:r w:rsidR="00B606D1" w:rsidRPr="00A77F1C">
        <w:t>assigned into groups</w:t>
      </w:r>
      <w:r w:rsidR="00D163FF" w:rsidRPr="00A77F1C">
        <w:t xml:space="preserve">. </w:t>
      </w:r>
      <w:r w:rsidR="00D163FF" w:rsidRPr="00A77F1C">
        <w:rPr>
          <w:b/>
          <w:i/>
        </w:rPr>
        <w:t>Step 2</w:t>
      </w:r>
      <w:r w:rsidR="00D163FF" w:rsidRPr="00A77F1C">
        <w:rPr>
          <w:b/>
        </w:rPr>
        <w:t>:</w:t>
      </w:r>
      <w:r w:rsidR="00D163FF" w:rsidRPr="00A77F1C">
        <w:t xml:space="preserve"> Within each group, the </w:t>
      </w:r>
      <w:r w:rsidR="00B606D1" w:rsidRPr="00A77F1C">
        <w:t xml:space="preserve">amount of overlap between </w:t>
      </w:r>
      <w:r w:rsidR="00E30E21" w:rsidRPr="00A77F1C">
        <w:t>overlapping predictions</w:t>
      </w:r>
      <w:r w:rsidR="00B606D1" w:rsidRPr="00A77F1C">
        <w:t xml:space="preserve"> </w:t>
      </w:r>
      <w:r w:rsidR="004B1495" w:rsidRPr="00A77F1C">
        <w:t xml:space="preserve">made by different callers </w:t>
      </w:r>
      <w:r w:rsidR="00CA2392" w:rsidRPr="00A77F1C">
        <w:t xml:space="preserve">was </w:t>
      </w:r>
      <w:r w:rsidR="00B606D1" w:rsidRPr="00A77F1C">
        <w:t>measured</w:t>
      </w:r>
      <w:r w:rsidR="00E30E21" w:rsidRPr="00A77F1C">
        <w:t xml:space="preserve">. </w:t>
      </w:r>
      <w:r w:rsidR="00D163FF" w:rsidRPr="00A77F1C">
        <w:rPr>
          <w:b/>
          <w:i/>
        </w:rPr>
        <w:t>Step 3</w:t>
      </w:r>
      <w:r w:rsidR="00D163FF" w:rsidRPr="00A77F1C">
        <w:rPr>
          <w:b/>
        </w:rPr>
        <w:t>:</w:t>
      </w:r>
      <w:r w:rsidR="00D163FF" w:rsidRPr="00A77F1C">
        <w:t xml:space="preserve"> </w:t>
      </w:r>
      <w:r w:rsidR="00B606D1" w:rsidRPr="00A77F1C">
        <w:t>T</w:t>
      </w:r>
      <w:r w:rsidR="00D163FF" w:rsidRPr="00A77F1C">
        <w:t xml:space="preserve">he start and end coordinates of the overlapping </w:t>
      </w:r>
      <w:r w:rsidR="00170851" w:rsidRPr="00A77F1C">
        <w:t>predictions</w:t>
      </w:r>
      <w:r w:rsidR="00D163FF" w:rsidRPr="00A77F1C">
        <w:t xml:space="preserve"> </w:t>
      </w:r>
      <w:r w:rsidR="00CA2392" w:rsidRPr="00A77F1C">
        <w:t xml:space="preserve">were then </w:t>
      </w:r>
      <w:r w:rsidR="00D163FF" w:rsidRPr="00A77F1C">
        <w:t xml:space="preserve">used to generate all possible </w:t>
      </w:r>
      <w:r w:rsidR="001A7055" w:rsidRPr="00A77F1C">
        <w:t xml:space="preserve">start and end </w:t>
      </w:r>
      <w:r w:rsidR="00D163FF" w:rsidRPr="00A77F1C">
        <w:t>coordinate pairs to represent the underlying CNV event.</w:t>
      </w:r>
      <w:r w:rsidR="00F37102" w:rsidRPr="00A77F1C">
        <w:t xml:space="preserve"> </w:t>
      </w:r>
      <w:r w:rsidR="00D163FF" w:rsidRPr="00A77F1C">
        <w:rPr>
          <w:b/>
          <w:i/>
        </w:rPr>
        <w:t>Step</w:t>
      </w:r>
      <w:r w:rsidR="00B606D1" w:rsidRPr="00A77F1C">
        <w:rPr>
          <w:b/>
          <w:i/>
        </w:rPr>
        <w:t>s</w:t>
      </w:r>
      <w:r w:rsidR="00D163FF" w:rsidRPr="00A77F1C">
        <w:rPr>
          <w:b/>
          <w:i/>
        </w:rPr>
        <w:t xml:space="preserve"> 4</w:t>
      </w:r>
      <w:r w:rsidR="00F9194D" w:rsidRPr="00A77F1C">
        <w:rPr>
          <w:b/>
          <w:i/>
        </w:rPr>
        <w:t xml:space="preserve"> &amp; 5</w:t>
      </w:r>
      <w:r w:rsidR="00D163FF" w:rsidRPr="00A77F1C">
        <w:rPr>
          <w:b/>
        </w:rPr>
        <w:t xml:space="preserve">: </w:t>
      </w:r>
      <w:r w:rsidR="00B606D1" w:rsidRPr="00A77F1C">
        <w:t>F</w:t>
      </w:r>
      <w:r w:rsidR="00F9194D" w:rsidRPr="00A77F1C">
        <w:t xml:space="preserve">or each newly generated coordinate pair, the average read depth of the exome capture probes within the </w:t>
      </w:r>
      <w:r w:rsidR="009C3480" w:rsidRPr="00A77F1C">
        <w:t xml:space="preserve">CNV </w:t>
      </w:r>
      <w:r w:rsidR="00F9194D" w:rsidRPr="00A77F1C">
        <w:t xml:space="preserve">region </w:t>
      </w:r>
      <w:r w:rsidR="009C3480" w:rsidRPr="00A77F1C">
        <w:t>and</w:t>
      </w:r>
      <w:r w:rsidR="007D161D" w:rsidRPr="00A77F1C">
        <w:t xml:space="preserve"> the average read depth of probes in</w:t>
      </w:r>
      <w:r w:rsidR="00F9194D" w:rsidRPr="00A77F1C">
        <w:t xml:space="preserve"> the corresponding left and right flanking regions </w:t>
      </w:r>
      <w:r w:rsidR="009C3480" w:rsidRPr="00A77F1C">
        <w:t xml:space="preserve">were </w:t>
      </w:r>
      <w:r w:rsidR="00F9194D" w:rsidRPr="00A77F1C">
        <w:t xml:space="preserve">measured. The ratio of </w:t>
      </w:r>
      <w:r w:rsidR="009C3480" w:rsidRPr="00A77F1C">
        <w:t xml:space="preserve">average </w:t>
      </w:r>
      <w:r w:rsidR="00F9194D" w:rsidRPr="00A77F1C">
        <w:t xml:space="preserve">read depth between the </w:t>
      </w:r>
      <w:r w:rsidR="009C3480" w:rsidRPr="00A77F1C">
        <w:t xml:space="preserve">putative CNV </w:t>
      </w:r>
      <w:r w:rsidR="00F9194D" w:rsidRPr="00A77F1C">
        <w:t xml:space="preserve">and </w:t>
      </w:r>
      <w:r w:rsidR="009C3480" w:rsidRPr="00A77F1C">
        <w:t xml:space="preserve">the </w:t>
      </w:r>
      <w:r w:rsidR="00F9194D" w:rsidRPr="00A77F1C">
        <w:t>flanking region</w:t>
      </w:r>
      <w:r w:rsidR="00B606D1" w:rsidRPr="00A77F1C">
        <w:t>s</w:t>
      </w:r>
      <w:r w:rsidR="00F9194D" w:rsidRPr="00A77F1C">
        <w:t xml:space="preserve"> </w:t>
      </w:r>
      <w:r w:rsidR="009C3480" w:rsidRPr="00A77F1C">
        <w:t xml:space="preserve">was </w:t>
      </w:r>
      <w:r w:rsidR="00F9194D" w:rsidRPr="00A77F1C">
        <w:t xml:space="preserve">then measured. </w:t>
      </w:r>
      <w:r w:rsidR="00B606D1" w:rsidRPr="00A77F1C">
        <w:t>T</w:t>
      </w:r>
      <w:r w:rsidR="00F9194D" w:rsidRPr="00A77F1C">
        <w:t xml:space="preserve">he coordinate </w:t>
      </w:r>
      <w:r w:rsidR="009C3480" w:rsidRPr="00A77F1C">
        <w:t xml:space="preserve">pairs </w:t>
      </w:r>
      <w:r w:rsidR="00F9194D" w:rsidRPr="00A77F1C">
        <w:t xml:space="preserve">with the smallest read depth ratio </w:t>
      </w:r>
      <w:r w:rsidR="00405CA3" w:rsidRPr="00A77F1C">
        <w:t>were</w:t>
      </w:r>
      <w:r w:rsidR="009C3480" w:rsidRPr="00A77F1C">
        <w:t xml:space="preserve"> </w:t>
      </w:r>
      <w:r w:rsidR="00F9194D" w:rsidRPr="00A77F1C">
        <w:t>chosen</w:t>
      </w:r>
      <w:r w:rsidR="00B606D1" w:rsidRPr="00A77F1C">
        <w:t xml:space="preserve"> </w:t>
      </w:r>
      <w:r w:rsidR="00FC5AB2" w:rsidRPr="00A77F1C">
        <w:t>for</w:t>
      </w:r>
      <w:r w:rsidR="00B606D1" w:rsidRPr="00A77F1C">
        <w:t xml:space="preserve"> deletion</w:t>
      </w:r>
      <w:r w:rsidR="00FC5AB2" w:rsidRPr="00A77F1C">
        <w:t>s</w:t>
      </w:r>
      <w:r w:rsidR="00B606D1" w:rsidRPr="00A77F1C">
        <w:t>,</w:t>
      </w:r>
      <w:r w:rsidR="00F9194D" w:rsidRPr="00A77F1C">
        <w:t xml:space="preserve"> </w:t>
      </w:r>
      <w:r w:rsidR="00B606D1" w:rsidRPr="00A77F1C">
        <w:t xml:space="preserve">while </w:t>
      </w:r>
      <w:r w:rsidR="00F9194D" w:rsidRPr="00A77F1C">
        <w:t>the coordinate</w:t>
      </w:r>
      <w:r w:rsidR="009C3480" w:rsidRPr="00A77F1C">
        <w:t>s</w:t>
      </w:r>
      <w:r w:rsidR="00F9194D" w:rsidRPr="00A77F1C">
        <w:t xml:space="preserve"> with the highest read depth ratio </w:t>
      </w:r>
      <w:r w:rsidR="00405CA3" w:rsidRPr="00A77F1C">
        <w:t>were</w:t>
      </w:r>
      <w:r w:rsidR="009C3480" w:rsidRPr="00A77F1C">
        <w:t xml:space="preserve"> </w:t>
      </w:r>
      <w:r w:rsidR="00F9194D" w:rsidRPr="00A77F1C">
        <w:t>chosen</w:t>
      </w:r>
      <w:r w:rsidR="00B606D1" w:rsidRPr="00A77F1C">
        <w:t xml:space="preserve"> for duplications</w:t>
      </w:r>
      <w:r w:rsidR="00F9194D" w:rsidRPr="00A77F1C">
        <w:t>.</w:t>
      </w:r>
    </w:p>
    <w:p w14:paraId="518B2387" w14:textId="77777777" w:rsidR="00DB5271" w:rsidRPr="00A77F1C" w:rsidRDefault="00DB5271" w:rsidP="00F35B19"/>
    <w:p w14:paraId="5C68B2D6" w14:textId="040D8C32" w:rsidR="00405CA3" w:rsidRPr="00A77F1C" w:rsidRDefault="00405CA3">
      <w:pPr>
        <w:rPr>
          <w:rFonts w:eastAsiaTheme="majorEastAsia" w:cstheme="majorBidi"/>
          <w:b/>
          <w:noProof/>
          <w:color w:val="000000" w:themeColor="text1"/>
          <w:szCs w:val="26"/>
        </w:rPr>
      </w:pPr>
      <w:r w:rsidRPr="00A77F1C">
        <w:rPr>
          <w:rFonts w:eastAsiaTheme="majorEastAsia" w:cstheme="majorBidi"/>
          <w:b/>
          <w:noProof/>
          <w:color w:val="000000" w:themeColor="text1"/>
          <w:szCs w:val="26"/>
        </w:rPr>
        <w:br w:type="page"/>
      </w:r>
    </w:p>
    <w:p w14:paraId="16C81FED" w14:textId="7E249F04" w:rsidR="00FA3C31" w:rsidRPr="00A77F1C" w:rsidRDefault="00405CA3" w:rsidP="00F35B19">
      <w:pPr>
        <w:rPr>
          <w:rStyle w:val="Heading2Char"/>
        </w:rPr>
      </w:pPr>
      <w:r w:rsidRPr="00A77F1C">
        <w:rPr>
          <w:noProof/>
        </w:rPr>
        <w:lastRenderedPageBreak/>
        <w:drawing>
          <wp:inline distT="0" distB="0" distL="0" distR="0" wp14:anchorId="5DF545E0" wp14:editId="5B391BE1">
            <wp:extent cx="5943600" cy="326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7075"/>
                    </a:xfrm>
                    <a:prstGeom prst="rect">
                      <a:avLst/>
                    </a:prstGeom>
                  </pic:spPr>
                </pic:pic>
              </a:graphicData>
            </a:graphic>
          </wp:inline>
        </w:drawing>
      </w:r>
    </w:p>
    <w:p w14:paraId="37A19ECC" w14:textId="77777777" w:rsidR="00FA3C31" w:rsidRPr="00A77F1C" w:rsidRDefault="00FA3C31" w:rsidP="00F35B19">
      <w:pPr>
        <w:rPr>
          <w:rStyle w:val="Heading2Char"/>
        </w:rPr>
      </w:pPr>
    </w:p>
    <w:p w14:paraId="61DED219" w14:textId="05CF5E6E" w:rsidR="000E2D6D" w:rsidRPr="00A77F1C" w:rsidRDefault="00021881" w:rsidP="00895AD2">
      <w:pPr>
        <w:spacing w:line="360" w:lineRule="auto"/>
      </w:pPr>
      <w:bookmarkStart w:id="35" w:name="_Toc6490827"/>
      <w:bookmarkStart w:id="36" w:name="_Toc10043943"/>
      <w:r w:rsidRPr="00DC42F1">
        <w:rPr>
          <w:rStyle w:val="Heading2Char"/>
        </w:rPr>
        <w:t xml:space="preserve">Supplemental </w:t>
      </w:r>
      <w:r w:rsidR="00DB5271" w:rsidRPr="00DC42F1">
        <w:rPr>
          <w:rStyle w:val="Heading2Char"/>
        </w:rPr>
        <w:t xml:space="preserve">Figure </w:t>
      </w:r>
      <w:r w:rsidR="00510BD5" w:rsidRPr="00DC42F1">
        <w:rPr>
          <w:rStyle w:val="Heading2Char"/>
        </w:rPr>
        <w:t>S</w:t>
      </w:r>
      <w:r w:rsidR="00206C49" w:rsidRPr="00DC42F1">
        <w:rPr>
          <w:rStyle w:val="Heading2Char"/>
        </w:rPr>
        <w:t>2</w:t>
      </w:r>
      <w:r w:rsidR="00DB5271" w:rsidRPr="00DC42F1">
        <w:rPr>
          <w:rStyle w:val="Heading2Char"/>
        </w:rPr>
        <w:t xml:space="preserve">: Illustration of breakpoint resolution by </w:t>
      </w:r>
      <w:r w:rsidR="00716682" w:rsidRPr="00DC42F1">
        <w:rPr>
          <w:rStyle w:val="Heading2Char"/>
        </w:rPr>
        <w:t>merging overlapping CNVs</w:t>
      </w:r>
      <w:r w:rsidR="00A1142E" w:rsidRPr="00DC42F1">
        <w:rPr>
          <w:rStyle w:val="Heading2Char"/>
        </w:rPr>
        <w:t xml:space="preserve"> method</w:t>
      </w:r>
      <w:r w:rsidR="00DB5271" w:rsidRPr="00DC42F1">
        <w:rPr>
          <w:rStyle w:val="Heading2Char"/>
        </w:rPr>
        <w:t>.</w:t>
      </w:r>
      <w:bookmarkEnd w:id="35"/>
      <w:bookmarkEnd w:id="36"/>
      <w:r w:rsidR="00DB5271" w:rsidRPr="00A77F1C">
        <w:rPr>
          <w:rStyle w:val="Heading2Char"/>
          <w:rFonts w:cs="Times New Roman"/>
        </w:rPr>
        <w:t xml:space="preserve"> </w:t>
      </w:r>
      <w:r w:rsidR="00DB5271" w:rsidRPr="00A77F1C">
        <w:rPr>
          <w:b/>
          <w:i/>
        </w:rPr>
        <w:t>Step 1</w:t>
      </w:r>
      <w:r w:rsidR="00DB5271" w:rsidRPr="00A77F1C">
        <w:t xml:space="preserve">: </w:t>
      </w:r>
      <w:r w:rsidR="000E04AF" w:rsidRPr="00A77F1C">
        <w:t xml:space="preserve">Overlapping CNV predictions from the four exome CNV callers </w:t>
      </w:r>
      <w:r w:rsidR="00716682" w:rsidRPr="00A77F1C">
        <w:t>were</w:t>
      </w:r>
      <w:r w:rsidR="000E04AF" w:rsidRPr="00A77F1C">
        <w:t xml:space="preserve"> assigned into groups. </w:t>
      </w:r>
      <w:r w:rsidR="00DB5271" w:rsidRPr="00A77F1C">
        <w:rPr>
          <w:b/>
          <w:i/>
        </w:rPr>
        <w:t>Step 2</w:t>
      </w:r>
      <w:r w:rsidR="00DB5271" w:rsidRPr="00A77F1C">
        <w:t xml:space="preserve">: Within each group, </w:t>
      </w:r>
      <w:r w:rsidR="00602EE4" w:rsidRPr="00A77F1C">
        <w:t xml:space="preserve">the coordinates for </w:t>
      </w:r>
      <w:r w:rsidR="00272A3B" w:rsidRPr="00A77F1C">
        <w:t>the underlying</w:t>
      </w:r>
      <w:r w:rsidR="00602EE4" w:rsidRPr="00A77F1C">
        <w:t xml:space="preserve"> CNV </w:t>
      </w:r>
      <w:r w:rsidR="00272A3B" w:rsidRPr="00A77F1C">
        <w:t xml:space="preserve">event </w:t>
      </w:r>
      <w:r w:rsidR="00716682" w:rsidRPr="00A77F1C">
        <w:t>were</w:t>
      </w:r>
      <w:r w:rsidR="00602EE4" w:rsidRPr="00A77F1C">
        <w:t xml:space="preserve"> derived using the smallest and largest coordinates among the predicted CNVs within each group</w:t>
      </w:r>
      <w:r w:rsidR="00DB5271" w:rsidRPr="00A77F1C">
        <w:t xml:space="preserve">. </w:t>
      </w:r>
      <w:r w:rsidR="00DB5271" w:rsidRPr="00A77F1C">
        <w:rPr>
          <w:b/>
          <w:i/>
        </w:rPr>
        <w:t>Step 3</w:t>
      </w:r>
      <w:r w:rsidR="00DB5271" w:rsidRPr="00A77F1C">
        <w:t xml:space="preserve">: </w:t>
      </w:r>
      <w:r w:rsidR="002A1823" w:rsidRPr="00A77F1C">
        <w:t xml:space="preserve">The </w:t>
      </w:r>
      <w:r w:rsidR="00615E58" w:rsidRPr="00A77F1C">
        <w:t xml:space="preserve">amount of </w:t>
      </w:r>
      <w:r w:rsidR="002A1823" w:rsidRPr="00A77F1C">
        <w:t>overlap</w:t>
      </w:r>
      <w:r w:rsidR="00602EE4" w:rsidRPr="00A77F1C">
        <w:t xml:space="preserve"> </w:t>
      </w:r>
      <w:r w:rsidR="001D3B71" w:rsidRPr="00A77F1C">
        <w:t xml:space="preserve">of </w:t>
      </w:r>
      <w:r w:rsidR="00602EE4" w:rsidRPr="00A77F1C">
        <w:t xml:space="preserve">each </w:t>
      </w:r>
      <w:r w:rsidR="001D3B71" w:rsidRPr="00A77F1C">
        <w:t>call from individual caller</w:t>
      </w:r>
      <w:r w:rsidR="000E2D6D" w:rsidRPr="00A77F1C">
        <w:t>s</w:t>
      </w:r>
      <w:r w:rsidR="001D3B71" w:rsidRPr="00A77F1C">
        <w:t xml:space="preserve"> </w:t>
      </w:r>
      <w:r w:rsidR="00602EE4" w:rsidRPr="00A77F1C">
        <w:t>with the consensus CNV</w:t>
      </w:r>
      <w:r w:rsidR="002A1823" w:rsidRPr="00A77F1C">
        <w:t xml:space="preserve"> </w:t>
      </w:r>
      <w:r w:rsidR="00716682" w:rsidRPr="00A77F1C">
        <w:t>wa</w:t>
      </w:r>
      <w:r w:rsidR="002A1823" w:rsidRPr="00A77F1C">
        <w:t xml:space="preserve">s </w:t>
      </w:r>
      <w:r w:rsidR="00831112" w:rsidRPr="00A77F1C">
        <w:t xml:space="preserve">then </w:t>
      </w:r>
      <w:r w:rsidR="002A1823" w:rsidRPr="00A77F1C">
        <w:t>measured</w:t>
      </w:r>
      <w:r w:rsidR="00602EE4" w:rsidRPr="00A77F1C">
        <w:t>.</w:t>
      </w:r>
    </w:p>
    <w:p w14:paraId="79A2FE05" w14:textId="77777777" w:rsidR="000E2D6D" w:rsidRPr="00A77F1C" w:rsidRDefault="000E2D6D">
      <w:r w:rsidRPr="00A77F1C">
        <w:br w:type="page"/>
      </w:r>
    </w:p>
    <w:p w14:paraId="49EEEAB3" w14:textId="3CFFC9B5" w:rsidR="00083E19" w:rsidRDefault="000E2D6D" w:rsidP="00C413C8">
      <w:r w:rsidRPr="00A77F1C">
        <w:rPr>
          <w:noProof/>
        </w:rPr>
        <w:lastRenderedPageBreak/>
        <w:drawing>
          <wp:inline distT="0" distB="0" distL="0" distR="0" wp14:anchorId="10995DC3" wp14:editId="68107CC8">
            <wp:extent cx="6165925" cy="4766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4822" cy="4789073"/>
                    </a:xfrm>
                    <a:prstGeom prst="rect">
                      <a:avLst/>
                    </a:prstGeom>
                  </pic:spPr>
                </pic:pic>
              </a:graphicData>
            </a:graphic>
          </wp:inline>
        </w:drawing>
      </w:r>
      <w:r w:rsidR="00D4412B" w:rsidRPr="00A77F1C">
        <w:rPr>
          <w:rStyle w:val="Heading2Char"/>
        </w:rPr>
        <w:t xml:space="preserve"> </w:t>
      </w:r>
    </w:p>
    <w:p w14:paraId="07371AD3" w14:textId="6681D7A8" w:rsidR="00C81765" w:rsidRDefault="00021881" w:rsidP="00C413C8">
      <w:pPr>
        <w:spacing w:line="360" w:lineRule="auto"/>
      </w:pPr>
      <w:bookmarkStart w:id="37" w:name="_Toc6490828"/>
      <w:bookmarkStart w:id="38" w:name="_Toc10043944"/>
      <w:r w:rsidRPr="00C81765">
        <w:rPr>
          <w:rStyle w:val="Heading2Char"/>
        </w:rPr>
        <w:t xml:space="preserve">Supplemental </w:t>
      </w:r>
      <w:r w:rsidR="00D4412B" w:rsidRPr="00C81765">
        <w:rPr>
          <w:rStyle w:val="Heading2Char"/>
        </w:rPr>
        <w:t>Figure S</w:t>
      </w:r>
      <w:r w:rsidR="004257FB" w:rsidRPr="00C81765">
        <w:rPr>
          <w:rStyle w:val="Heading2Char"/>
        </w:rPr>
        <w:t>3</w:t>
      </w:r>
      <w:r w:rsidR="00D4412B" w:rsidRPr="00C81765">
        <w:rPr>
          <w:rStyle w:val="Heading2Char"/>
        </w:rPr>
        <w:t>: A flowchart for the number of CNVs processed through different stages of the CN-Learn pipeline</w:t>
      </w:r>
      <w:r w:rsidR="00C3754E" w:rsidRPr="00C81765">
        <w:rPr>
          <w:rStyle w:val="Heading2Char"/>
        </w:rPr>
        <w:t>.</w:t>
      </w:r>
      <w:bookmarkEnd w:id="37"/>
      <w:bookmarkEnd w:id="38"/>
      <w:r w:rsidR="00C3754E">
        <w:t xml:space="preserve"> </w:t>
      </w:r>
      <w:r w:rsidR="00443B59" w:rsidRPr="00C81765">
        <w:t>The flowchart shows the number of CNVs from the 503 samples obtained from the SVIP cohort processed through different stages of the CN-Learn pipeline, when microarrays (left) and CLAMMS calls (right) were used as gold standards.</w:t>
      </w:r>
    </w:p>
    <w:p w14:paraId="516BB0C2" w14:textId="69C60317" w:rsidR="000D47E8" w:rsidRPr="00A77F1C" w:rsidRDefault="00677EB6" w:rsidP="007F321C">
      <w:r w:rsidRPr="00677EB6">
        <w:rPr>
          <w:noProof/>
        </w:rPr>
        <w:lastRenderedPageBreak/>
        <w:drawing>
          <wp:inline distT="0" distB="0" distL="0" distR="0" wp14:anchorId="6C7182E3" wp14:editId="210AC6CF">
            <wp:extent cx="4997032" cy="4974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5133" cy="4982674"/>
                    </a:xfrm>
                    <a:prstGeom prst="rect">
                      <a:avLst/>
                    </a:prstGeom>
                  </pic:spPr>
                </pic:pic>
              </a:graphicData>
            </a:graphic>
          </wp:inline>
        </w:drawing>
      </w:r>
    </w:p>
    <w:p w14:paraId="2B68E84E" w14:textId="77777777" w:rsidR="000D47E8" w:rsidRPr="00A77F1C" w:rsidRDefault="000D47E8" w:rsidP="000D47E8"/>
    <w:p w14:paraId="112531CD" w14:textId="17561838" w:rsidR="004C2D5A" w:rsidRDefault="00021881" w:rsidP="004C2D5A">
      <w:pPr>
        <w:spacing w:line="360" w:lineRule="auto"/>
      </w:pPr>
      <w:bookmarkStart w:id="39" w:name="_Toc6490829"/>
      <w:bookmarkStart w:id="40" w:name="_Toc10043945"/>
      <w:r w:rsidRPr="00DC42F1">
        <w:rPr>
          <w:rStyle w:val="Heading2Char"/>
        </w:rPr>
        <w:t xml:space="preserve">Supplemental </w:t>
      </w:r>
      <w:r w:rsidR="000D47E8" w:rsidRPr="00DC42F1">
        <w:rPr>
          <w:rStyle w:val="Heading2Char"/>
        </w:rPr>
        <w:t xml:space="preserve">Figure </w:t>
      </w:r>
      <w:r w:rsidR="00510BD5" w:rsidRPr="00DC42F1">
        <w:rPr>
          <w:rStyle w:val="Heading2Char"/>
        </w:rPr>
        <w:t>S</w:t>
      </w:r>
      <w:r w:rsidR="00206C49" w:rsidRPr="00DC42F1">
        <w:rPr>
          <w:rStyle w:val="Heading2Char"/>
        </w:rPr>
        <w:t>4</w:t>
      </w:r>
      <w:r w:rsidR="000D47E8" w:rsidRPr="00DC42F1">
        <w:rPr>
          <w:rStyle w:val="Heading2Char"/>
        </w:rPr>
        <w:t xml:space="preserve">: Bar plot illustrating the distribution of CNVs classified by CN-Learn as </w:t>
      </w:r>
      <w:r w:rsidR="009532CD">
        <w:rPr>
          <w:rStyle w:val="Heading2Char"/>
        </w:rPr>
        <w:t>t</w:t>
      </w:r>
      <w:r w:rsidR="000D47E8" w:rsidRPr="00DC42F1">
        <w:rPr>
          <w:rStyle w:val="Heading2Char"/>
        </w:rPr>
        <w:t>rue based on concordance</w:t>
      </w:r>
      <w:r w:rsidR="00574F79" w:rsidRPr="00DC42F1">
        <w:rPr>
          <w:rStyle w:val="Heading2Char"/>
        </w:rPr>
        <w:t xml:space="preserve"> with one or more callers</w:t>
      </w:r>
      <w:r w:rsidR="000D47E8" w:rsidRPr="00DC42F1">
        <w:rPr>
          <w:rStyle w:val="Heading2Char"/>
        </w:rPr>
        <w:t>.</w:t>
      </w:r>
      <w:bookmarkEnd w:id="39"/>
      <w:bookmarkEnd w:id="40"/>
      <w:r w:rsidR="000D47E8" w:rsidRPr="00A77F1C">
        <w:t xml:space="preserve"> This plot shows the fraction of </w:t>
      </w:r>
      <w:r w:rsidR="008549ED" w:rsidRPr="00A77F1C">
        <w:t xml:space="preserve">all </w:t>
      </w:r>
      <w:r w:rsidR="000D47E8" w:rsidRPr="00A77F1C">
        <w:t xml:space="preserve">CNVs </w:t>
      </w:r>
      <w:r w:rsidR="008549ED" w:rsidRPr="00A77F1C">
        <w:t xml:space="preserve">classified as </w:t>
      </w:r>
      <w:r w:rsidR="009532CD">
        <w:t>t</w:t>
      </w:r>
      <w:r w:rsidR="008549ED" w:rsidRPr="00A77F1C">
        <w:t>rue within</w:t>
      </w:r>
      <w:r w:rsidR="000D47E8" w:rsidRPr="00A77F1C">
        <w:t xml:space="preserve"> each concordance bin</w:t>
      </w:r>
      <w:r w:rsidR="008549ED" w:rsidRPr="00A77F1C">
        <w:t xml:space="preserve"> </w:t>
      </w:r>
      <w:r w:rsidR="000D47E8" w:rsidRPr="00A77F1C">
        <w:t>when microarray (</w:t>
      </w:r>
      <w:r w:rsidR="000D47E8" w:rsidRPr="00A77F1C">
        <w:rPr>
          <w:b/>
        </w:rPr>
        <w:t>bottom panel</w:t>
      </w:r>
      <w:r w:rsidR="000D47E8" w:rsidRPr="00A77F1C">
        <w:t>) or CLAMMS (</w:t>
      </w:r>
      <w:r w:rsidR="000D47E8" w:rsidRPr="00A77F1C">
        <w:rPr>
          <w:b/>
        </w:rPr>
        <w:t>top panel</w:t>
      </w:r>
      <w:r w:rsidR="000D47E8" w:rsidRPr="00A77F1C">
        <w:t>) validations were used</w:t>
      </w:r>
      <w:r w:rsidR="00574F79" w:rsidRPr="00A77F1C">
        <w:t xml:space="preserve"> as gold standard</w:t>
      </w:r>
      <w:r w:rsidR="000D47E8" w:rsidRPr="00A77F1C">
        <w:t>.</w:t>
      </w:r>
      <w:r w:rsidR="00DB5032" w:rsidRPr="00A77F1C">
        <w:t xml:space="preserve"> The blue bars indicate the </w:t>
      </w:r>
      <w:r w:rsidR="009E41AF" w:rsidRPr="00A77F1C">
        <w:t>proportion</w:t>
      </w:r>
      <w:r w:rsidR="007B647F" w:rsidRPr="00A77F1C">
        <w:t xml:space="preserve"> of CNVs within each concordance bin that overlap with the validated set of CNVs, while the red bars indicate the proportion of CNVs within each concordance bin that fail to overlap with the validated CNVs.</w:t>
      </w:r>
    </w:p>
    <w:p w14:paraId="6A24C6D0" w14:textId="07D7087A" w:rsidR="004C2D5A" w:rsidRDefault="004C2D5A" w:rsidP="00FC7450">
      <w:r>
        <w:br w:type="page"/>
      </w:r>
    </w:p>
    <w:p w14:paraId="68DCE3CD" w14:textId="77777777" w:rsidR="004257FB" w:rsidRDefault="004257FB" w:rsidP="00D54090">
      <w:r>
        <w:rPr>
          <w:noProof/>
        </w:rPr>
        <w:lastRenderedPageBreak/>
        <w:drawing>
          <wp:inline distT="0" distB="0" distL="0" distR="0" wp14:anchorId="3BA6054F" wp14:editId="6B266B82">
            <wp:extent cx="5308600" cy="68043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_flow_1000g.pdf"/>
                    <pic:cNvPicPr/>
                  </pic:nvPicPr>
                  <pic:blipFill rotWithShape="1">
                    <a:blip r:embed="rId12"/>
                    <a:srcRect l="18520" r="21225"/>
                    <a:stretch/>
                  </pic:blipFill>
                  <pic:spPr bwMode="auto">
                    <a:xfrm>
                      <a:off x="0" y="0"/>
                      <a:ext cx="5316667" cy="68146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23ABC9" w14:textId="77777777" w:rsidR="00FC7450" w:rsidRDefault="00FC7450" w:rsidP="004257FB">
      <w:pPr>
        <w:widowControl w:val="0"/>
        <w:autoSpaceDE w:val="0"/>
        <w:autoSpaceDN w:val="0"/>
        <w:adjustRightInd w:val="0"/>
        <w:spacing w:line="360" w:lineRule="auto"/>
        <w:rPr>
          <w:rStyle w:val="Heading2Char"/>
        </w:rPr>
      </w:pPr>
      <w:bookmarkStart w:id="41" w:name="_Toc6490830"/>
    </w:p>
    <w:p w14:paraId="7D1C2435" w14:textId="448D9527" w:rsidR="004257FB" w:rsidRDefault="004257FB" w:rsidP="00D54090">
      <w:pPr>
        <w:spacing w:line="360" w:lineRule="auto"/>
      </w:pPr>
      <w:bookmarkStart w:id="42" w:name="_Toc10043946"/>
      <w:r w:rsidRPr="00DC42F1">
        <w:rPr>
          <w:rStyle w:val="Heading2Char"/>
        </w:rPr>
        <w:t>Supplemental Figure S</w:t>
      </w:r>
      <w:r>
        <w:rPr>
          <w:rStyle w:val="Heading2Char"/>
        </w:rPr>
        <w:t>5</w:t>
      </w:r>
      <w:r w:rsidRPr="00DC42F1">
        <w:rPr>
          <w:rStyle w:val="Heading2Char"/>
        </w:rPr>
        <w:t xml:space="preserve">: </w:t>
      </w:r>
      <w:r w:rsidRPr="00043ADD">
        <w:rPr>
          <w:rStyle w:val="Heading2Char"/>
        </w:rPr>
        <w:t xml:space="preserve">Flowchart for analysis of 1000 Genomes </w:t>
      </w:r>
      <w:r w:rsidR="00FC7450">
        <w:rPr>
          <w:rStyle w:val="Heading2Char"/>
        </w:rPr>
        <w:t xml:space="preserve">Project </w:t>
      </w:r>
      <w:r w:rsidRPr="00043ADD">
        <w:rPr>
          <w:rStyle w:val="Heading2Char"/>
        </w:rPr>
        <w:t>data using CN-Learn.</w:t>
      </w:r>
      <w:bookmarkEnd w:id="41"/>
      <w:bookmarkEnd w:id="42"/>
      <w:r w:rsidRPr="00043ADD">
        <w:rPr>
          <w:rStyle w:val="Heading2Char"/>
        </w:rPr>
        <w:t xml:space="preserve"> </w:t>
      </w:r>
      <w:r w:rsidRPr="00043ADD">
        <w:t xml:space="preserve">The flowchart shows </w:t>
      </w:r>
      <w:r w:rsidRPr="00C413C8">
        <w:t xml:space="preserve">the number of CNVs from the 90 samples </w:t>
      </w:r>
      <w:r w:rsidRPr="00043ADD">
        <w:t xml:space="preserve">obtained </w:t>
      </w:r>
      <w:r w:rsidRPr="00C413C8">
        <w:t>from the 1000 Genome</w:t>
      </w:r>
      <w:r w:rsidRPr="00043ADD">
        <w:t>s</w:t>
      </w:r>
      <w:r w:rsidRPr="00C413C8">
        <w:t xml:space="preserve"> </w:t>
      </w:r>
      <w:r w:rsidR="00FC7450">
        <w:t>P</w:t>
      </w:r>
      <w:r w:rsidRPr="00C413C8">
        <w:t>roject processed through different stages of the CN-Learn pipeline.</w:t>
      </w:r>
    </w:p>
    <w:p w14:paraId="2A577C7A" w14:textId="77777777" w:rsidR="00FC7450" w:rsidRDefault="00FC7450" w:rsidP="00D54090"/>
    <w:p w14:paraId="162513DB" w14:textId="277788A9" w:rsidR="004257FB" w:rsidRDefault="004257FB"/>
    <w:p w14:paraId="5EC8A829" w14:textId="41F66406" w:rsidR="0092291A" w:rsidRPr="00D54090" w:rsidRDefault="0092291A" w:rsidP="00D54090">
      <w:r w:rsidRPr="00D54090">
        <w:lastRenderedPageBreak/>
        <w:drawing>
          <wp:inline distT="0" distB="0" distL="0" distR="0" wp14:anchorId="0366634E" wp14:editId="3C7FAECD">
            <wp:extent cx="5804704" cy="397461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2449" cy="3979913"/>
                    </a:xfrm>
                    <a:prstGeom prst="rect">
                      <a:avLst/>
                    </a:prstGeom>
                  </pic:spPr>
                </pic:pic>
              </a:graphicData>
            </a:graphic>
          </wp:inline>
        </w:drawing>
      </w:r>
      <w:r w:rsidR="00FC7450" w:rsidRPr="00D54090">
        <w:t xml:space="preserve"> </w:t>
      </w:r>
    </w:p>
    <w:p w14:paraId="6A895131" w14:textId="77777777" w:rsidR="00FC7450" w:rsidRPr="00D54090" w:rsidRDefault="00FC7450" w:rsidP="00D54090">
      <w:bookmarkStart w:id="43" w:name="_Toc6490831"/>
    </w:p>
    <w:p w14:paraId="4365EE90" w14:textId="555FA59B" w:rsidR="005B506B" w:rsidRDefault="004257FB" w:rsidP="004257FB">
      <w:pPr>
        <w:autoSpaceDE w:val="0"/>
        <w:autoSpaceDN w:val="0"/>
        <w:adjustRightInd w:val="0"/>
        <w:spacing w:line="360" w:lineRule="auto"/>
      </w:pPr>
      <w:bookmarkStart w:id="44" w:name="_Toc10043947"/>
      <w:r w:rsidRPr="004B17B8">
        <w:rPr>
          <w:rStyle w:val="Heading2Char"/>
        </w:rPr>
        <w:t>Supplemental Figure S</w:t>
      </w:r>
      <w:r>
        <w:rPr>
          <w:rStyle w:val="Heading2Char"/>
        </w:rPr>
        <w:t>6</w:t>
      </w:r>
      <w:r w:rsidRPr="004B17B8">
        <w:rPr>
          <w:rStyle w:val="Heading2Char"/>
        </w:rPr>
        <w:t xml:space="preserve">: </w:t>
      </w:r>
      <w:r>
        <w:rPr>
          <w:rStyle w:val="Heading2Char"/>
        </w:rPr>
        <w:t xml:space="preserve">Performance evaluation of CN-Learn using 1000 Genome </w:t>
      </w:r>
      <w:r w:rsidR="00FC7450">
        <w:rPr>
          <w:rStyle w:val="Heading2Char"/>
        </w:rPr>
        <w:t xml:space="preserve">Project </w:t>
      </w:r>
      <w:r>
        <w:rPr>
          <w:rStyle w:val="Heading2Char"/>
        </w:rPr>
        <w:t xml:space="preserve">datasets. </w:t>
      </w:r>
      <w:bookmarkStart w:id="45" w:name="_Hlk6350769"/>
      <w:r w:rsidR="004F44A3">
        <w:rPr>
          <w:rStyle w:val="Heading2Char"/>
        </w:rPr>
        <w:t>(</w:t>
      </w:r>
      <w:bookmarkEnd w:id="43"/>
      <w:bookmarkEnd w:id="44"/>
      <w:r w:rsidRPr="007F321C">
        <w:rPr>
          <w:b/>
        </w:rPr>
        <w:t>A)</w:t>
      </w:r>
      <w:r w:rsidRPr="003F5FA2">
        <w:t xml:space="preserve"> </w:t>
      </w:r>
      <w:r w:rsidRPr="003D307D">
        <w:t>Receiver operating characteristic (ROC) curves indicat</w:t>
      </w:r>
      <w:r>
        <w:t>e</w:t>
      </w:r>
      <w:r w:rsidRPr="003D307D">
        <w:t xml:space="preserve"> the trade-off between the precision and recall rates when CN-Learn was trained as a Random Forest classifier</w:t>
      </w:r>
      <w:r>
        <w:t xml:space="preserve"> using CNV calls of samples from the 1000 Genomes </w:t>
      </w:r>
      <w:r w:rsidR="00FC7450">
        <w:t>P</w:t>
      </w:r>
      <w:r>
        <w:t>roject</w:t>
      </w:r>
      <w:r w:rsidRPr="003D307D">
        <w:t xml:space="preserve">. Each curve represents the performance achieved when using different proportions of samples to train CN-Learn, </w:t>
      </w:r>
      <w:r>
        <w:t>ranging</w:t>
      </w:r>
      <w:r w:rsidRPr="003D307D">
        <w:t xml:space="preserve"> from 10% to 70% in increments of 10%. The results shown were from experiments aggregated across 10-fold cross validation.</w:t>
      </w:r>
      <w:r>
        <w:t xml:space="preserve"> </w:t>
      </w:r>
      <w:r w:rsidR="004F44A3" w:rsidRPr="007F321C">
        <w:rPr>
          <w:b/>
        </w:rPr>
        <w:t>(</w:t>
      </w:r>
      <w:r w:rsidRPr="007F321C">
        <w:rPr>
          <w:b/>
        </w:rPr>
        <w:t>B)</w:t>
      </w:r>
      <w:r w:rsidRPr="003F5FA2">
        <w:t xml:space="preserve"> </w:t>
      </w:r>
      <w:r w:rsidR="004F44A3">
        <w:t>The r</w:t>
      </w:r>
      <w:r w:rsidRPr="003F5FA2">
        <w:t>elative importance of genomic and caller-specific features supplemented to CN-Learn for 1000 Genomes CNV calls</w:t>
      </w:r>
      <w:r w:rsidR="004F44A3">
        <w:t xml:space="preserve"> is shown</w:t>
      </w:r>
      <w:r w:rsidRPr="003F5FA2">
        <w:t>.</w:t>
      </w:r>
      <w:r w:rsidRPr="00D96F98">
        <w:t xml:space="preserve"> </w:t>
      </w:r>
      <w:r>
        <w:t xml:space="preserve">Data shown here are the averages of values obtained across 10-fold cross-validation after using 70% of the samples for training. </w:t>
      </w:r>
      <w:r w:rsidR="004F44A3" w:rsidRPr="007F321C">
        <w:rPr>
          <w:b/>
        </w:rPr>
        <w:t>(</w:t>
      </w:r>
      <w:r w:rsidRPr="007F321C">
        <w:rPr>
          <w:b/>
        </w:rPr>
        <w:t>C)</w:t>
      </w:r>
      <w:r w:rsidRPr="003F5FA2">
        <w:t xml:space="preserve"> </w:t>
      </w:r>
      <w:r w:rsidR="004F44A3">
        <w:t>The c</w:t>
      </w:r>
      <w:r w:rsidRPr="003F5FA2">
        <w:t>oncordance profile of 1000 Genomes CNVs before and after classification by CN-Learn</w:t>
      </w:r>
      <w:r w:rsidR="004F44A3">
        <w:t xml:space="preserve"> is shown</w:t>
      </w:r>
      <w:r w:rsidRPr="003F5FA2">
        <w:t>.</w:t>
      </w:r>
      <w:r w:rsidRPr="00043ADD">
        <w:rPr>
          <w:b/>
        </w:rPr>
        <w:t xml:space="preserve"> </w:t>
      </w:r>
      <w:r>
        <w:t>Venn diagrams are shown for CNVs (≥5 kbp) identified from a random draw of 2</w:t>
      </w:r>
      <w:r w:rsidR="00DB15D4">
        <w:t>7</w:t>
      </w:r>
      <w:r>
        <w:t xml:space="preserve"> samples out of the 90 total 1000 Genomes samples before (Top panels) and after (Bottom panels) classification by CN-Learn. The top Venn diagrams show the overlap of calls among the four callers (left) versus the subset with validations (right). The bottom Venn </w:t>
      </w:r>
      <w:r>
        <w:lastRenderedPageBreak/>
        <w:t xml:space="preserve">diagrams depict the overlap of all </w:t>
      </w:r>
      <w:r w:rsidR="002A482B">
        <w:t>t</w:t>
      </w:r>
      <w:r>
        <w:t xml:space="preserve">rue calls among the four callers after classification by CN-Learn (left) and the validated subset among the calls classified as </w:t>
      </w:r>
      <w:r w:rsidR="009532CD">
        <w:t>t</w:t>
      </w:r>
      <w:r>
        <w:t>rue (right).</w:t>
      </w:r>
    </w:p>
    <w:p w14:paraId="6F27A5E2" w14:textId="77777777" w:rsidR="00FC7450" w:rsidRDefault="00FC7450" w:rsidP="00D54090"/>
    <w:bookmarkEnd w:id="45"/>
    <w:p w14:paraId="64A6BF42" w14:textId="24681452" w:rsidR="000D4A8B" w:rsidRPr="00D54090" w:rsidRDefault="009B759E" w:rsidP="00D54090">
      <w:r w:rsidRPr="00D54090">
        <w:drawing>
          <wp:inline distT="0" distB="0" distL="0" distR="0" wp14:anchorId="5B72D391" wp14:editId="0B4539E2">
            <wp:extent cx="5943600" cy="4356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56735"/>
                    </a:xfrm>
                    <a:prstGeom prst="rect">
                      <a:avLst/>
                    </a:prstGeom>
                  </pic:spPr>
                </pic:pic>
              </a:graphicData>
            </a:graphic>
          </wp:inline>
        </w:drawing>
      </w:r>
    </w:p>
    <w:p w14:paraId="47E054F9" w14:textId="77777777" w:rsidR="00FC7450" w:rsidRPr="00D54090" w:rsidRDefault="00FC7450" w:rsidP="00D54090"/>
    <w:p w14:paraId="60E262D9" w14:textId="4B5B3986" w:rsidR="004257FB" w:rsidRDefault="004257FB" w:rsidP="004257FB">
      <w:pPr>
        <w:widowControl w:val="0"/>
        <w:autoSpaceDE w:val="0"/>
        <w:autoSpaceDN w:val="0"/>
        <w:adjustRightInd w:val="0"/>
        <w:spacing w:line="360" w:lineRule="auto"/>
        <w:rPr>
          <w:bCs/>
        </w:rPr>
      </w:pPr>
      <w:bookmarkStart w:id="46" w:name="_Toc6490832"/>
      <w:bookmarkStart w:id="47" w:name="_Toc10043948"/>
      <w:r w:rsidRPr="00920637">
        <w:rPr>
          <w:rStyle w:val="Heading2Char"/>
        </w:rPr>
        <w:t xml:space="preserve">Supplemental Figure S7: Illustration of sample recall calculations for the </w:t>
      </w:r>
      <w:r w:rsidR="00920637" w:rsidRPr="00920637">
        <w:rPr>
          <w:rStyle w:val="Heading2Char"/>
        </w:rPr>
        <w:t>i</w:t>
      </w:r>
      <w:r w:rsidRPr="00920637">
        <w:rPr>
          <w:rStyle w:val="Heading2Char"/>
        </w:rPr>
        <w:t>ndividual callers and CN-Learn.</w:t>
      </w:r>
      <w:bookmarkEnd w:id="46"/>
      <w:bookmarkEnd w:id="47"/>
      <w:r>
        <w:rPr>
          <w:b/>
          <w:bCs/>
        </w:rPr>
        <w:t xml:space="preserve"> </w:t>
      </w:r>
      <w:r w:rsidRPr="00A96474">
        <w:rPr>
          <w:bCs/>
        </w:rPr>
        <w:t xml:space="preserve">For </w:t>
      </w:r>
      <w:r>
        <w:rPr>
          <w:bCs/>
        </w:rPr>
        <w:t>i</w:t>
      </w:r>
      <w:r w:rsidRPr="00A96474">
        <w:rPr>
          <w:bCs/>
        </w:rPr>
        <w:t xml:space="preserve">ndividual callers as well as the naïve concordance methods, the </w:t>
      </w:r>
      <w:r>
        <w:rPr>
          <w:bCs/>
        </w:rPr>
        <w:t>r</w:t>
      </w:r>
      <w:r w:rsidRPr="00A96474">
        <w:rPr>
          <w:bCs/>
        </w:rPr>
        <w:t>ecall rate is the fraction of all validated CNVs</w:t>
      </w:r>
      <w:r>
        <w:rPr>
          <w:bCs/>
        </w:rPr>
        <w:t xml:space="preserve"> that are correctly</w:t>
      </w:r>
      <w:r w:rsidRPr="00A96474">
        <w:rPr>
          <w:bCs/>
        </w:rPr>
        <w:t xml:space="preserve"> identified </w:t>
      </w:r>
      <w:r>
        <w:rPr>
          <w:bCs/>
        </w:rPr>
        <w:t>by the caller</w:t>
      </w:r>
      <w:r w:rsidRPr="00A96474">
        <w:rPr>
          <w:bCs/>
        </w:rPr>
        <w:t xml:space="preserve">. For CN-Learn, the recall rate is the fraction of all CNVs labeled as </w:t>
      </w:r>
      <w:r w:rsidR="00E67B77">
        <w:rPr>
          <w:bCs/>
        </w:rPr>
        <w:t>“</w:t>
      </w:r>
      <w:r w:rsidRPr="00A96474">
        <w:rPr>
          <w:bCs/>
        </w:rPr>
        <w:t>True</w:t>
      </w:r>
      <w:r w:rsidR="00E67B77">
        <w:rPr>
          <w:bCs/>
        </w:rPr>
        <w:t>”</w:t>
      </w:r>
      <w:r>
        <w:rPr>
          <w:bCs/>
        </w:rPr>
        <w:t xml:space="preserve"> based on overlap</w:t>
      </w:r>
      <w:r w:rsidRPr="00A96474">
        <w:rPr>
          <w:bCs/>
        </w:rPr>
        <w:t xml:space="preserve"> </w:t>
      </w:r>
      <w:r>
        <w:rPr>
          <w:bCs/>
        </w:rPr>
        <w:t xml:space="preserve">with gold-standard validations </w:t>
      </w:r>
      <w:r w:rsidRPr="00A96474">
        <w:rPr>
          <w:bCs/>
        </w:rPr>
        <w:t xml:space="preserve">that were correctly classified as </w:t>
      </w:r>
      <w:r w:rsidR="0044424A">
        <w:rPr>
          <w:bCs/>
        </w:rPr>
        <w:t>t</w:t>
      </w:r>
      <w:r w:rsidRPr="00147306">
        <w:rPr>
          <w:bCs/>
        </w:rPr>
        <w:t>rue</w:t>
      </w:r>
      <w:r>
        <w:rPr>
          <w:bCs/>
        </w:rPr>
        <w:t xml:space="preserve"> by the algorithm</w:t>
      </w:r>
      <w:r w:rsidRPr="00147306">
        <w:rPr>
          <w:bCs/>
        </w:rPr>
        <w:t>.</w:t>
      </w:r>
    </w:p>
    <w:p w14:paraId="2FC2758A" w14:textId="77777777" w:rsidR="004257FB" w:rsidRDefault="004257FB"/>
    <w:p w14:paraId="5CCFD3BF" w14:textId="5AF45319" w:rsidR="009D7E40" w:rsidRPr="00A77F1C" w:rsidRDefault="009D7E40" w:rsidP="004C2D5A">
      <w:pPr>
        <w:spacing w:line="360" w:lineRule="auto"/>
      </w:pPr>
      <w:r w:rsidRPr="00A77F1C">
        <w:rPr>
          <w:noProof/>
        </w:rPr>
        <w:lastRenderedPageBreak/>
        <w:drawing>
          <wp:inline distT="0" distB="0" distL="0" distR="0" wp14:anchorId="71F28F4E" wp14:editId="5567A31C">
            <wp:extent cx="5854700" cy="4394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_fig_6_performance_coord_extn_RF_SVIP.pdf"/>
                    <pic:cNvPicPr/>
                  </pic:nvPicPr>
                  <pic:blipFill>
                    <a:blip r:embed="rId15">
                      <a:extLst>
                        <a:ext uri="{28A0092B-C50C-407E-A947-70E740481C1C}">
                          <a14:useLocalDpi xmlns:a14="http://schemas.microsoft.com/office/drawing/2010/main" val="0"/>
                        </a:ext>
                      </a:extLst>
                    </a:blip>
                    <a:stretch>
                      <a:fillRect/>
                    </a:stretch>
                  </pic:blipFill>
                  <pic:spPr>
                    <a:xfrm>
                      <a:off x="0" y="0"/>
                      <a:ext cx="5854700" cy="4394200"/>
                    </a:xfrm>
                    <a:prstGeom prst="rect">
                      <a:avLst/>
                    </a:prstGeom>
                  </pic:spPr>
                </pic:pic>
              </a:graphicData>
            </a:graphic>
          </wp:inline>
        </w:drawing>
      </w:r>
    </w:p>
    <w:p w14:paraId="26358D4E" w14:textId="77777777" w:rsidR="009D7E40" w:rsidRPr="00A77F1C" w:rsidRDefault="009D7E40" w:rsidP="000D47E8"/>
    <w:p w14:paraId="7B9433E9" w14:textId="05BAA146" w:rsidR="00CE2427" w:rsidRDefault="00021881" w:rsidP="000315F3">
      <w:pPr>
        <w:spacing w:line="360" w:lineRule="auto"/>
      </w:pPr>
      <w:bookmarkStart w:id="48" w:name="_Toc6490833"/>
      <w:bookmarkStart w:id="49" w:name="_Toc10043949"/>
      <w:r w:rsidRPr="00DC42F1">
        <w:rPr>
          <w:rStyle w:val="Heading2Char"/>
        </w:rPr>
        <w:t xml:space="preserve">Supplemental </w:t>
      </w:r>
      <w:r w:rsidR="009D7E40" w:rsidRPr="00DC42F1">
        <w:rPr>
          <w:rStyle w:val="Heading2Char"/>
        </w:rPr>
        <w:t xml:space="preserve">Figure </w:t>
      </w:r>
      <w:r w:rsidR="00510BD5" w:rsidRPr="00DC42F1">
        <w:rPr>
          <w:rStyle w:val="Heading2Char"/>
        </w:rPr>
        <w:t>S</w:t>
      </w:r>
      <w:r w:rsidR="00A66EFC">
        <w:rPr>
          <w:rStyle w:val="Heading2Char"/>
        </w:rPr>
        <w:t>8</w:t>
      </w:r>
      <w:r w:rsidR="009D7E40" w:rsidRPr="00DC42F1">
        <w:rPr>
          <w:rStyle w:val="Heading2Char"/>
        </w:rPr>
        <w:t xml:space="preserve">: Performance of CN-Learn when breakpoints were resolved by selecting the smallest and largest coordinates </w:t>
      </w:r>
      <w:r w:rsidR="00574F79" w:rsidRPr="00DC42F1">
        <w:rPr>
          <w:rStyle w:val="Heading2Char"/>
        </w:rPr>
        <w:t xml:space="preserve">(using Method 2) </w:t>
      </w:r>
      <w:r w:rsidR="009D7E40" w:rsidRPr="00DC42F1">
        <w:rPr>
          <w:rStyle w:val="Heading2Char"/>
        </w:rPr>
        <w:t xml:space="preserve">of overlapping </w:t>
      </w:r>
      <w:r w:rsidR="00037FD2" w:rsidRPr="00DC42F1">
        <w:rPr>
          <w:rStyle w:val="Heading2Char"/>
        </w:rPr>
        <w:t>CNV predictions</w:t>
      </w:r>
      <w:r w:rsidR="009D7E40" w:rsidRPr="00DC42F1">
        <w:rPr>
          <w:rStyle w:val="Heading2Char"/>
        </w:rPr>
        <w:t>.</w:t>
      </w:r>
      <w:bookmarkEnd w:id="48"/>
      <w:bookmarkEnd w:id="49"/>
      <w:r w:rsidR="00B93B55" w:rsidRPr="00A77F1C">
        <w:rPr>
          <w:rStyle w:val="Heading2Char"/>
        </w:rPr>
        <w:t xml:space="preserve"> </w:t>
      </w:r>
      <w:r w:rsidR="008A0BEA" w:rsidRPr="00A77F1C">
        <w:t xml:space="preserve">Each curve represents the performance achieved while using different proportions of samples to train CN-Learn, from 10% to 70% in increments of 10%. </w:t>
      </w:r>
      <w:r w:rsidR="00634FB4" w:rsidRPr="00A77F1C">
        <w:t>The precision and recall values shown here are averages from 10-fold cross-validation</w:t>
      </w:r>
      <w:r w:rsidR="00F21F37" w:rsidRPr="00A77F1C">
        <w:t>s</w:t>
      </w:r>
      <w:r w:rsidR="00634FB4" w:rsidRPr="00A77F1C">
        <w:t>.</w:t>
      </w:r>
    </w:p>
    <w:p w14:paraId="60A16021" w14:textId="29F1C7B4" w:rsidR="004257FB" w:rsidRDefault="004257FB" w:rsidP="000315F3">
      <w:pPr>
        <w:spacing w:line="360" w:lineRule="auto"/>
      </w:pPr>
    </w:p>
    <w:p w14:paraId="3B870594" w14:textId="45EDD9A7" w:rsidR="004257FB" w:rsidRDefault="004257FB" w:rsidP="000315F3">
      <w:pPr>
        <w:spacing w:line="360" w:lineRule="auto"/>
      </w:pPr>
    </w:p>
    <w:p w14:paraId="50C3C22B" w14:textId="00FCD80C" w:rsidR="004257FB" w:rsidRDefault="004257FB" w:rsidP="000315F3">
      <w:pPr>
        <w:spacing w:line="360" w:lineRule="auto"/>
      </w:pPr>
    </w:p>
    <w:p w14:paraId="7EF8F176" w14:textId="2F544969" w:rsidR="004257FB" w:rsidRDefault="004257FB" w:rsidP="000315F3">
      <w:pPr>
        <w:spacing w:line="360" w:lineRule="auto"/>
      </w:pPr>
    </w:p>
    <w:p w14:paraId="4F9104CE" w14:textId="09722D81" w:rsidR="004257FB" w:rsidRDefault="004257FB" w:rsidP="000315F3">
      <w:pPr>
        <w:spacing w:line="360" w:lineRule="auto"/>
      </w:pPr>
    </w:p>
    <w:p w14:paraId="7C485918" w14:textId="7E8EE680" w:rsidR="004257FB" w:rsidRDefault="004257FB" w:rsidP="000315F3">
      <w:pPr>
        <w:spacing w:line="360" w:lineRule="auto"/>
      </w:pPr>
    </w:p>
    <w:p w14:paraId="4B2DB536" w14:textId="338DA412" w:rsidR="004257FB" w:rsidRDefault="004257FB" w:rsidP="000315F3">
      <w:pPr>
        <w:spacing w:line="360" w:lineRule="auto"/>
      </w:pPr>
    </w:p>
    <w:p w14:paraId="5BDC1D01" w14:textId="2651A0BB" w:rsidR="004257FB" w:rsidRDefault="004257FB" w:rsidP="000315F3">
      <w:pPr>
        <w:spacing w:line="360" w:lineRule="auto"/>
      </w:pPr>
    </w:p>
    <w:p w14:paraId="424E8C5F" w14:textId="77777777" w:rsidR="004257FB" w:rsidRDefault="004257FB" w:rsidP="004257FB">
      <w:pPr>
        <w:widowControl w:val="0"/>
        <w:autoSpaceDE w:val="0"/>
        <w:autoSpaceDN w:val="0"/>
        <w:adjustRightInd w:val="0"/>
        <w:spacing w:line="360" w:lineRule="auto"/>
      </w:pPr>
      <w:r>
        <w:rPr>
          <w:noProof/>
        </w:rPr>
        <w:lastRenderedPageBreak/>
        <w:drawing>
          <wp:inline distT="0" distB="0" distL="0" distR="0" wp14:anchorId="78E16803" wp14:editId="7A603AC4">
            <wp:extent cx="5943600" cy="330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2_majorq1a.pdf"/>
                    <pic:cNvPicPr/>
                  </pic:nvPicPr>
                  <pic:blipFill>
                    <a:blip r:embed="rId16"/>
                    <a:stretch>
                      <a:fillRect/>
                    </a:stretch>
                  </pic:blipFill>
                  <pic:spPr>
                    <a:xfrm>
                      <a:off x="0" y="0"/>
                      <a:ext cx="5943600" cy="3302000"/>
                    </a:xfrm>
                    <a:prstGeom prst="rect">
                      <a:avLst/>
                    </a:prstGeom>
                  </pic:spPr>
                </pic:pic>
              </a:graphicData>
            </a:graphic>
          </wp:inline>
        </w:drawing>
      </w:r>
    </w:p>
    <w:p w14:paraId="5A6BE948" w14:textId="7E92697A" w:rsidR="004257FB" w:rsidRDefault="004257FB" w:rsidP="004257FB">
      <w:pPr>
        <w:widowControl w:val="0"/>
        <w:autoSpaceDE w:val="0"/>
        <w:autoSpaceDN w:val="0"/>
        <w:adjustRightInd w:val="0"/>
        <w:spacing w:line="360" w:lineRule="auto"/>
      </w:pPr>
      <w:bookmarkStart w:id="50" w:name="_Toc6490834"/>
      <w:bookmarkStart w:id="51" w:name="_Toc10043950"/>
      <w:r w:rsidRPr="004B17B8">
        <w:rPr>
          <w:rStyle w:val="Heading2Char"/>
        </w:rPr>
        <w:t>Supplemental Figure S</w:t>
      </w:r>
      <w:r>
        <w:rPr>
          <w:rStyle w:val="Heading2Char"/>
        </w:rPr>
        <w:t>9</w:t>
      </w:r>
      <w:r w:rsidRPr="004B17B8">
        <w:rPr>
          <w:rStyle w:val="Heading2Char"/>
        </w:rPr>
        <w:t xml:space="preserve">: </w:t>
      </w:r>
      <w:r w:rsidRPr="007F321C">
        <w:rPr>
          <w:rStyle w:val="Heading2Char"/>
        </w:rPr>
        <w:t>Performance of CN-Learn when trained and tested using CNVs at different frequencies.</w:t>
      </w:r>
      <w:bookmarkEnd w:id="50"/>
      <w:bookmarkEnd w:id="51"/>
      <w:r w:rsidRPr="007F321C">
        <w:rPr>
          <w:b/>
        </w:rPr>
        <w:t xml:space="preserve"> </w:t>
      </w:r>
      <w:r w:rsidRPr="00F43C51">
        <w:t xml:space="preserve">CNVs observed once or twice within the cohort are considered </w:t>
      </w:r>
      <w:r w:rsidR="00E137FF">
        <w:t>v</w:t>
      </w:r>
      <w:r w:rsidRPr="00F43C51">
        <w:t xml:space="preserve">ery </w:t>
      </w:r>
      <w:r w:rsidR="00E137FF">
        <w:t>r</w:t>
      </w:r>
      <w:r w:rsidR="00E137FF" w:rsidRPr="00F43C51">
        <w:t>are</w:t>
      </w:r>
      <w:r w:rsidRPr="00F43C51">
        <w:t xml:space="preserve">; </w:t>
      </w:r>
      <w:r w:rsidR="005D353D">
        <w:t>r</w:t>
      </w:r>
      <w:r w:rsidRPr="00F43C51">
        <w:t xml:space="preserve">are if their frequency is between 2 and 10 occurrences; </w:t>
      </w:r>
      <w:r w:rsidR="005D353D">
        <w:t>c</w:t>
      </w:r>
      <w:r w:rsidRPr="00F43C51">
        <w:t xml:space="preserve">ommon if their frequency is between 10 and 30; </w:t>
      </w:r>
      <w:r w:rsidR="005D353D">
        <w:t>and v</w:t>
      </w:r>
      <w:r w:rsidRPr="00F43C51">
        <w:t xml:space="preserve">ery common if they occur more than 30 times. The </w:t>
      </w:r>
      <w:r>
        <w:t xml:space="preserve">left </w:t>
      </w:r>
      <w:r w:rsidRPr="00F43C51">
        <w:t>panel illustrates the performance obtained when CNVs of all frequencies were used for training</w:t>
      </w:r>
      <w:r>
        <w:t>,</w:t>
      </w:r>
      <w:r w:rsidRPr="00F43C51">
        <w:t xml:space="preserve"> while the </w:t>
      </w:r>
      <w:r>
        <w:t xml:space="preserve">right </w:t>
      </w:r>
      <w:r w:rsidRPr="00F43C51">
        <w:t xml:space="preserve">panel illustrates the performance obtained when only very rare CNVs were used for training. The four different groups within each panel represent the precision/recall rates obtained when </w:t>
      </w:r>
      <w:r w:rsidR="005D353D">
        <w:t>v</w:t>
      </w:r>
      <w:r w:rsidR="005D353D" w:rsidRPr="00F43C51">
        <w:t xml:space="preserve">ery </w:t>
      </w:r>
      <w:r w:rsidRPr="00F43C51">
        <w:t xml:space="preserve">rare, </w:t>
      </w:r>
      <w:r w:rsidR="005D353D">
        <w:t>r</w:t>
      </w:r>
      <w:r w:rsidRPr="00F43C51">
        <w:t xml:space="preserve">are, </w:t>
      </w:r>
      <w:r w:rsidR="005D353D">
        <w:t>c</w:t>
      </w:r>
      <w:r w:rsidRPr="00F43C51">
        <w:t xml:space="preserve">ommon and </w:t>
      </w:r>
      <w:r w:rsidR="005D353D">
        <w:t>v</w:t>
      </w:r>
      <w:r w:rsidRPr="00F43C51">
        <w:t xml:space="preserve">ery common CNVs in the test samples were independently classified </w:t>
      </w:r>
      <w:r>
        <w:t>with</w:t>
      </w:r>
      <w:r w:rsidRPr="00F43C51">
        <w:t xml:space="preserve"> CN-Learn</w:t>
      </w:r>
      <w:r w:rsidR="00147306">
        <w:t>, with the number of CNVs in each category listed in parenthesis</w:t>
      </w:r>
      <w:r w:rsidRPr="00F43C51">
        <w:t>. The results indicate that the performance of CN-Learn is robust across the entire spectrum of frequencies.</w:t>
      </w:r>
    </w:p>
    <w:p w14:paraId="248FF8F5" w14:textId="77777777" w:rsidR="004257FB" w:rsidRPr="00A77F1C" w:rsidRDefault="004257FB" w:rsidP="000315F3">
      <w:pPr>
        <w:spacing w:line="360" w:lineRule="auto"/>
      </w:pPr>
    </w:p>
    <w:p w14:paraId="6BAC5533" w14:textId="77777777" w:rsidR="004257FB" w:rsidRDefault="004257FB" w:rsidP="000315F3">
      <w:pPr>
        <w:spacing w:line="360" w:lineRule="auto"/>
      </w:pPr>
    </w:p>
    <w:p w14:paraId="2E83D18C" w14:textId="77777777" w:rsidR="004257FB" w:rsidRDefault="004257FB" w:rsidP="000315F3">
      <w:pPr>
        <w:spacing w:line="360" w:lineRule="auto"/>
      </w:pPr>
    </w:p>
    <w:p w14:paraId="425F5A12" w14:textId="77777777" w:rsidR="004257FB" w:rsidRDefault="004257FB" w:rsidP="000315F3">
      <w:pPr>
        <w:spacing w:line="360" w:lineRule="auto"/>
      </w:pPr>
    </w:p>
    <w:p w14:paraId="64D6580F" w14:textId="77777777" w:rsidR="004257FB" w:rsidRDefault="004257FB" w:rsidP="000315F3">
      <w:pPr>
        <w:spacing w:line="360" w:lineRule="auto"/>
      </w:pPr>
    </w:p>
    <w:p w14:paraId="41CC2733" w14:textId="77777777" w:rsidR="004257FB" w:rsidRDefault="004257FB" w:rsidP="000315F3">
      <w:pPr>
        <w:spacing w:line="360" w:lineRule="auto"/>
      </w:pPr>
    </w:p>
    <w:p w14:paraId="77B5288D" w14:textId="77777777" w:rsidR="004257FB" w:rsidRDefault="004257FB" w:rsidP="000315F3">
      <w:pPr>
        <w:spacing w:line="360" w:lineRule="auto"/>
      </w:pPr>
    </w:p>
    <w:p w14:paraId="17FA5148" w14:textId="77777777" w:rsidR="004257FB" w:rsidRDefault="004257FB" w:rsidP="000315F3">
      <w:pPr>
        <w:spacing w:line="360" w:lineRule="auto"/>
      </w:pPr>
    </w:p>
    <w:p w14:paraId="790CE96E" w14:textId="77777777" w:rsidR="004257FB" w:rsidRDefault="004257FB" w:rsidP="004257FB">
      <w:pPr>
        <w:widowControl w:val="0"/>
        <w:autoSpaceDE w:val="0"/>
        <w:autoSpaceDN w:val="0"/>
        <w:adjustRightInd w:val="0"/>
        <w:spacing w:line="360" w:lineRule="auto"/>
      </w:pPr>
      <w:r>
        <w:rPr>
          <w:noProof/>
        </w:rPr>
        <w:lastRenderedPageBreak/>
        <w:drawing>
          <wp:inline distT="0" distB="0" distL="0" distR="0" wp14:anchorId="362D0F2D" wp14:editId="79ABF59B">
            <wp:extent cx="5943600" cy="528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2_majorq3a.pdf"/>
                    <pic:cNvPicPr/>
                  </pic:nvPicPr>
                  <pic:blipFill>
                    <a:blip r:embed="rId17"/>
                    <a:stretch>
                      <a:fillRect/>
                    </a:stretch>
                  </pic:blipFill>
                  <pic:spPr>
                    <a:xfrm>
                      <a:off x="0" y="0"/>
                      <a:ext cx="5943600" cy="5283200"/>
                    </a:xfrm>
                    <a:prstGeom prst="rect">
                      <a:avLst/>
                    </a:prstGeom>
                  </pic:spPr>
                </pic:pic>
              </a:graphicData>
            </a:graphic>
          </wp:inline>
        </w:drawing>
      </w:r>
    </w:p>
    <w:p w14:paraId="7F641C97" w14:textId="3E40E6F2" w:rsidR="004257FB" w:rsidRDefault="004257FB" w:rsidP="004257FB">
      <w:pPr>
        <w:widowControl w:val="0"/>
        <w:autoSpaceDE w:val="0"/>
        <w:autoSpaceDN w:val="0"/>
        <w:adjustRightInd w:val="0"/>
        <w:spacing w:line="360" w:lineRule="auto"/>
      </w:pPr>
      <w:bookmarkStart w:id="52" w:name="_Toc6490835"/>
      <w:bookmarkStart w:id="53" w:name="_Toc10043951"/>
      <w:r w:rsidRPr="00DC42F1">
        <w:rPr>
          <w:rStyle w:val="Heading2Char"/>
        </w:rPr>
        <w:t>Supplemental Figure S1</w:t>
      </w:r>
      <w:r>
        <w:rPr>
          <w:rStyle w:val="Heading2Char"/>
        </w:rPr>
        <w:t>0</w:t>
      </w:r>
      <w:r w:rsidRPr="00DC42F1">
        <w:rPr>
          <w:rStyle w:val="Heading2Char"/>
        </w:rPr>
        <w:t xml:space="preserve">: </w:t>
      </w:r>
      <w:r w:rsidRPr="00043ADD">
        <w:rPr>
          <w:rStyle w:val="Heading2Char"/>
        </w:rPr>
        <w:t xml:space="preserve">Performance of CN-Learn on 90 samples from the 1000 Genomes </w:t>
      </w:r>
      <w:r w:rsidR="00FC7450">
        <w:rPr>
          <w:rStyle w:val="Heading2Char"/>
        </w:rPr>
        <w:t>P</w:t>
      </w:r>
      <w:r w:rsidRPr="00043ADD">
        <w:rPr>
          <w:rStyle w:val="Heading2Char"/>
        </w:rPr>
        <w:t>roject.</w:t>
      </w:r>
      <w:bookmarkEnd w:id="52"/>
      <w:bookmarkEnd w:id="53"/>
      <w:r w:rsidRPr="00043ADD">
        <w:rPr>
          <w:rStyle w:val="Heading2Char"/>
          <w:b w:val="0"/>
        </w:rPr>
        <w:t xml:space="preserve"> </w:t>
      </w:r>
      <w:r w:rsidRPr="00043ADD">
        <w:t xml:space="preserve">Each group on the x-axis represents the fraction of all samples used for the training set, ranging from 10% to 70%. The top panel shows precision and recall when CN-Learn is trained using CNV frequency as </w:t>
      </w:r>
      <w:r w:rsidR="005B33EA">
        <w:t>one of its</w:t>
      </w:r>
      <w:r w:rsidRPr="00043ADD">
        <w:t xml:space="preserve"> predictor</w:t>
      </w:r>
      <w:r w:rsidR="005B33EA">
        <w:t>s</w:t>
      </w:r>
      <w:r w:rsidRPr="00043ADD">
        <w:t>, while the bottom panel shows precision and recall when CN-Learn is trained without CNV frequency</w:t>
      </w:r>
      <w:r w:rsidR="005B33EA">
        <w:t xml:space="preserve"> as a predictor</w:t>
      </w:r>
      <w:r w:rsidRPr="00043ADD">
        <w:t>. The precision and recall rates obtained were comparable to the rates obtained without CNV frequency as a predictor to CN-Learn.</w:t>
      </w:r>
    </w:p>
    <w:p w14:paraId="3EA9C1F8" w14:textId="77777777" w:rsidR="004257FB" w:rsidRDefault="004257FB" w:rsidP="004257FB">
      <w:pPr>
        <w:widowControl w:val="0"/>
        <w:autoSpaceDE w:val="0"/>
        <w:autoSpaceDN w:val="0"/>
        <w:adjustRightInd w:val="0"/>
        <w:spacing w:line="360" w:lineRule="auto"/>
      </w:pPr>
    </w:p>
    <w:p w14:paraId="11831D57" w14:textId="77777777" w:rsidR="004257FB" w:rsidRDefault="004257FB" w:rsidP="004257FB">
      <w:pPr>
        <w:widowControl w:val="0"/>
        <w:autoSpaceDE w:val="0"/>
        <w:autoSpaceDN w:val="0"/>
        <w:adjustRightInd w:val="0"/>
        <w:spacing w:line="360" w:lineRule="auto"/>
      </w:pPr>
    </w:p>
    <w:p w14:paraId="6E0948B4" w14:textId="77777777" w:rsidR="004257FB" w:rsidRDefault="004257FB" w:rsidP="004257FB">
      <w:pPr>
        <w:widowControl w:val="0"/>
        <w:autoSpaceDE w:val="0"/>
        <w:autoSpaceDN w:val="0"/>
        <w:adjustRightInd w:val="0"/>
        <w:spacing w:line="360" w:lineRule="auto"/>
      </w:pPr>
    </w:p>
    <w:p w14:paraId="753700C5" w14:textId="77777777" w:rsidR="004257FB" w:rsidRDefault="004257FB" w:rsidP="004257FB">
      <w:pPr>
        <w:widowControl w:val="0"/>
        <w:autoSpaceDE w:val="0"/>
        <w:autoSpaceDN w:val="0"/>
        <w:adjustRightInd w:val="0"/>
        <w:spacing w:line="360" w:lineRule="auto"/>
      </w:pPr>
    </w:p>
    <w:p w14:paraId="19272047" w14:textId="77777777" w:rsidR="004257FB" w:rsidRDefault="004257FB" w:rsidP="004257FB">
      <w:pPr>
        <w:widowControl w:val="0"/>
        <w:autoSpaceDE w:val="0"/>
        <w:autoSpaceDN w:val="0"/>
        <w:adjustRightInd w:val="0"/>
        <w:spacing w:line="360" w:lineRule="auto"/>
        <w:rPr>
          <w:bCs/>
        </w:rPr>
      </w:pPr>
    </w:p>
    <w:p w14:paraId="0D0E13F8" w14:textId="77777777" w:rsidR="004257FB" w:rsidRDefault="004257FB" w:rsidP="004257FB">
      <w:pPr>
        <w:widowControl w:val="0"/>
        <w:autoSpaceDE w:val="0"/>
        <w:autoSpaceDN w:val="0"/>
        <w:adjustRightInd w:val="0"/>
        <w:spacing w:line="360" w:lineRule="auto"/>
        <w:rPr>
          <w:rStyle w:val="Heading2Char"/>
        </w:rPr>
      </w:pPr>
      <w:r>
        <w:rPr>
          <w:noProof/>
        </w:rPr>
        <w:drawing>
          <wp:inline distT="0" distB="0" distL="0" distR="0" wp14:anchorId="54FA275B" wp14:editId="1BC4A534">
            <wp:extent cx="5943600" cy="5349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v1_majorq5b.pdf"/>
                    <pic:cNvPicPr/>
                  </pic:nvPicPr>
                  <pic:blipFill>
                    <a:blip r:embed="rId18"/>
                    <a:stretch>
                      <a:fillRect/>
                    </a:stretch>
                  </pic:blipFill>
                  <pic:spPr>
                    <a:xfrm>
                      <a:off x="0" y="0"/>
                      <a:ext cx="5943600" cy="5349240"/>
                    </a:xfrm>
                    <a:prstGeom prst="rect">
                      <a:avLst/>
                    </a:prstGeom>
                  </pic:spPr>
                </pic:pic>
              </a:graphicData>
            </a:graphic>
          </wp:inline>
        </w:drawing>
      </w:r>
    </w:p>
    <w:p w14:paraId="7020D234" w14:textId="6724630E" w:rsidR="004257FB" w:rsidRDefault="004257FB" w:rsidP="004257FB">
      <w:pPr>
        <w:widowControl w:val="0"/>
        <w:autoSpaceDE w:val="0"/>
        <w:autoSpaceDN w:val="0"/>
        <w:adjustRightInd w:val="0"/>
        <w:spacing w:line="360" w:lineRule="auto"/>
      </w:pPr>
      <w:bookmarkStart w:id="54" w:name="_Toc6490836"/>
      <w:bookmarkStart w:id="55" w:name="_Toc10043952"/>
      <w:r w:rsidRPr="004B17B8">
        <w:rPr>
          <w:rStyle w:val="Heading2Char"/>
        </w:rPr>
        <w:t>Supplemental Figure S1</w:t>
      </w:r>
      <w:r>
        <w:rPr>
          <w:rStyle w:val="Heading2Char"/>
        </w:rPr>
        <w:t>1</w:t>
      </w:r>
      <w:r w:rsidRPr="004B17B8">
        <w:rPr>
          <w:rStyle w:val="Heading2Char"/>
        </w:rPr>
        <w:t>: R</w:t>
      </w:r>
      <w:r w:rsidRPr="007F321C">
        <w:rPr>
          <w:rStyle w:val="Heading2Char"/>
        </w:rPr>
        <w:t>elative importance of genomic and caller-specific feature</w:t>
      </w:r>
      <w:r w:rsidRPr="004B17B8">
        <w:rPr>
          <w:rStyle w:val="Heading2Char"/>
        </w:rPr>
        <w:t>s</w:t>
      </w:r>
      <w:r w:rsidRPr="007F321C">
        <w:rPr>
          <w:rStyle w:val="Heading2Char"/>
        </w:rPr>
        <w:t xml:space="preserve"> supplemented to CN-Learn, including CNV</w:t>
      </w:r>
      <w:r w:rsidRPr="004B17B8">
        <w:rPr>
          <w:rStyle w:val="Heading2Char"/>
        </w:rPr>
        <w:t xml:space="preserve"> frequency</w:t>
      </w:r>
      <w:r w:rsidRPr="007F321C">
        <w:rPr>
          <w:rStyle w:val="Heading2Char"/>
        </w:rPr>
        <w:t>.</w:t>
      </w:r>
      <w:bookmarkEnd w:id="54"/>
      <w:bookmarkEnd w:id="55"/>
      <w:r w:rsidRPr="00AD4D81">
        <w:t xml:space="preserve"> </w:t>
      </w:r>
      <w:r>
        <w:t>The frequency of CNVs observed in the sequencing cohort</w:t>
      </w:r>
      <w:r w:rsidRPr="00AD4D81">
        <w:t xml:space="preserve"> appeared as the top predictor of true CNVs due to the differential performance and sensitivities of CNV callers </w:t>
      </w:r>
      <w:r w:rsidRPr="008931AA">
        <w:t xml:space="preserve">in detecting </w:t>
      </w:r>
      <w:r>
        <w:t>t</w:t>
      </w:r>
      <w:r w:rsidRPr="008931AA">
        <w:t xml:space="preserve">rue </w:t>
      </w:r>
      <w:r>
        <w:t>v</w:t>
      </w:r>
      <w:r w:rsidR="00223F71">
        <w:t>ersus</w:t>
      </w:r>
      <w:r w:rsidRPr="008931AA">
        <w:t xml:space="preserve"> </w:t>
      </w:r>
      <w:r>
        <w:t>c</w:t>
      </w:r>
      <w:r w:rsidRPr="008931AA">
        <w:t>ommon CNVs</w:t>
      </w:r>
      <w:r w:rsidRPr="00AD4D81">
        <w:t>.</w:t>
      </w:r>
    </w:p>
    <w:p w14:paraId="13ED3F42" w14:textId="7BE19411" w:rsidR="00CE2427" w:rsidRPr="00A77F1C" w:rsidRDefault="00CE2427" w:rsidP="000315F3">
      <w:pPr>
        <w:spacing w:line="360" w:lineRule="auto"/>
      </w:pPr>
      <w:r w:rsidRPr="00A77F1C">
        <w:br w:type="page"/>
      </w:r>
    </w:p>
    <w:p w14:paraId="059E4AEF" w14:textId="3CA6890D" w:rsidR="008A0BEA" w:rsidRPr="00A77F1C" w:rsidRDefault="008A0BEA" w:rsidP="000D47E8">
      <w:pPr>
        <w:rPr>
          <w:rFonts w:eastAsiaTheme="majorEastAsia" w:cstheme="majorBidi"/>
          <w:b/>
          <w:color w:val="000000" w:themeColor="text1"/>
          <w:szCs w:val="26"/>
        </w:rPr>
      </w:pPr>
    </w:p>
    <w:p w14:paraId="78C8971F" w14:textId="2123F312" w:rsidR="004C2BBF" w:rsidRPr="00A77F1C" w:rsidRDefault="00CE2427" w:rsidP="004C2BBF">
      <w:r w:rsidRPr="00A77F1C">
        <w:rPr>
          <w:noProof/>
        </w:rPr>
        <w:drawing>
          <wp:inline distT="0" distB="0" distL="0" distR="0" wp14:anchorId="7B30ABBD" wp14:editId="48C64795">
            <wp:extent cx="5943600" cy="4798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98695"/>
                    </a:xfrm>
                    <a:prstGeom prst="rect">
                      <a:avLst/>
                    </a:prstGeom>
                  </pic:spPr>
                </pic:pic>
              </a:graphicData>
            </a:graphic>
          </wp:inline>
        </w:drawing>
      </w:r>
    </w:p>
    <w:p w14:paraId="425A7CF1" w14:textId="77777777" w:rsidR="004C2BBF" w:rsidRPr="00A77F1C" w:rsidRDefault="004C2BBF" w:rsidP="004C2BBF"/>
    <w:p w14:paraId="24780CFC" w14:textId="4AE88AC9" w:rsidR="004C2BBF" w:rsidRPr="00A77F1C" w:rsidRDefault="00021881" w:rsidP="000315F3">
      <w:pPr>
        <w:spacing w:line="360" w:lineRule="auto"/>
      </w:pPr>
      <w:bookmarkStart w:id="56" w:name="_Toc6490837"/>
      <w:bookmarkStart w:id="57" w:name="_Toc10043953"/>
      <w:r w:rsidRPr="00DC42F1">
        <w:rPr>
          <w:rStyle w:val="Heading2Char"/>
        </w:rPr>
        <w:t xml:space="preserve">Supplemental </w:t>
      </w:r>
      <w:r w:rsidR="004C2BBF" w:rsidRPr="00DC42F1">
        <w:rPr>
          <w:rStyle w:val="Heading2Char"/>
        </w:rPr>
        <w:t xml:space="preserve">Figure </w:t>
      </w:r>
      <w:r w:rsidR="00510BD5" w:rsidRPr="00DC42F1">
        <w:rPr>
          <w:rStyle w:val="Heading2Char"/>
        </w:rPr>
        <w:t>S</w:t>
      </w:r>
      <w:r w:rsidR="00A66EFC">
        <w:rPr>
          <w:rStyle w:val="Heading2Char"/>
        </w:rPr>
        <w:t>12</w:t>
      </w:r>
      <w:r w:rsidR="004C2BBF" w:rsidRPr="00DC42F1">
        <w:rPr>
          <w:rStyle w:val="Heading2Char"/>
        </w:rPr>
        <w:t>: Performance comparison of three binary classifiers supported by CN-Learn.</w:t>
      </w:r>
      <w:bookmarkEnd w:id="56"/>
      <w:bookmarkEnd w:id="57"/>
      <w:r w:rsidR="004C2BBF" w:rsidRPr="00A77F1C">
        <w:rPr>
          <w:rStyle w:val="Heading2Char"/>
        </w:rPr>
        <w:t xml:space="preserve"> </w:t>
      </w:r>
      <w:r w:rsidR="00DA634F" w:rsidRPr="00A77F1C">
        <w:t xml:space="preserve">The </w:t>
      </w:r>
      <w:r w:rsidR="004C2BBF" w:rsidRPr="00A77F1C">
        <w:t xml:space="preserve">aggregate </w:t>
      </w:r>
      <w:r w:rsidR="00DA634F" w:rsidRPr="00A77F1C">
        <w:t xml:space="preserve">precision and recall values </w:t>
      </w:r>
      <w:r w:rsidR="004C2BBF" w:rsidRPr="00A77F1C">
        <w:t>obtained by CN-Learn during 10-fold cross-validation using 70% training data</w:t>
      </w:r>
      <w:r w:rsidR="00DA634F" w:rsidRPr="00A77F1C">
        <w:t xml:space="preserve"> are illustrated in two separate panels along the</w:t>
      </w:r>
      <w:r w:rsidR="00CE2427" w:rsidRPr="00A77F1C">
        <w:t xml:space="preserve"> </w:t>
      </w:r>
      <w:r w:rsidR="00F27111">
        <w:t>x</w:t>
      </w:r>
      <w:r w:rsidR="00DA634F" w:rsidRPr="00A77F1C">
        <w:t>-axis</w:t>
      </w:r>
      <w:r w:rsidR="004C2BBF" w:rsidRPr="00A77F1C">
        <w:t xml:space="preserve">. Performance obtained </w:t>
      </w:r>
      <w:r w:rsidR="0045191C" w:rsidRPr="00A77F1C">
        <w:t xml:space="preserve">when </w:t>
      </w:r>
      <w:r w:rsidR="00BC51A1">
        <w:t>using microarray (n=291</w:t>
      </w:r>
      <w:r w:rsidR="004C2BBF" w:rsidRPr="00A77F1C">
        <w:t xml:space="preserve"> samples) and CLAMMS (n=503 samples) validations </w:t>
      </w:r>
      <w:r w:rsidR="00CE2427" w:rsidRPr="00A77F1C">
        <w:t>is</w:t>
      </w:r>
      <w:r w:rsidR="004C2BBF" w:rsidRPr="00A77F1C">
        <w:t xml:space="preserve"> illustrated along the </w:t>
      </w:r>
      <w:r w:rsidR="0045191C" w:rsidRPr="00A77F1C">
        <w:t>Y</w:t>
      </w:r>
      <w:r w:rsidR="004C2BBF" w:rsidRPr="00A77F1C">
        <w:t>-axis. Each color is associated with one of the three binary classification algorithms supported by CN-Learn. The</w:t>
      </w:r>
      <w:r w:rsidR="0022423A" w:rsidRPr="00A77F1C">
        <w:t>se</w:t>
      </w:r>
      <w:r w:rsidR="004C2BBF" w:rsidRPr="00A77F1C">
        <w:t xml:space="preserve"> results demonstrate the superior performance of the Random Forest-based classifier. </w:t>
      </w:r>
    </w:p>
    <w:p w14:paraId="3BBA00FF" w14:textId="77777777" w:rsidR="00CE2427" w:rsidRPr="00A77F1C" w:rsidRDefault="00CE2427">
      <w:r w:rsidRPr="00A77F1C">
        <w:br w:type="page"/>
      </w:r>
    </w:p>
    <w:p w14:paraId="374283FA" w14:textId="64A8D32B" w:rsidR="000D47E8" w:rsidRPr="00A77F1C" w:rsidRDefault="003D6363" w:rsidP="000315F3">
      <w:pPr>
        <w:jc w:val="center"/>
      </w:pPr>
      <w:r w:rsidRPr="00A77F1C">
        <w:rPr>
          <w:noProof/>
        </w:rPr>
        <w:lastRenderedPageBreak/>
        <w:drawing>
          <wp:inline distT="0" distB="0" distL="0" distR="0" wp14:anchorId="741CA3BD" wp14:editId="734E9A5A">
            <wp:extent cx="4280535" cy="6615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_fig_7.pdf"/>
                    <pic:cNvPicPr/>
                  </pic:nvPicPr>
                  <pic:blipFill>
                    <a:blip r:embed="rId20">
                      <a:extLst>
                        <a:ext uri="{28A0092B-C50C-407E-A947-70E740481C1C}">
                          <a14:useLocalDpi xmlns:a14="http://schemas.microsoft.com/office/drawing/2010/main" val="0"/>
                        </a:ext>
                      </a:extLst>
                    </a:blip>
                    <a:stretch>
                      <a:fillRect/>
                    </a:stretch>
                  </pic:blipFill>
                  <pic:spPr>
                    <a:xfrm>
                      <a:off x="0" y="0"/>
                      <a:ext cx="4286624" cy="6624783"/>
                    </a:xfrm>
                    <a:prstGeom prst="rect">
                      <a:avLst/>
                    </a:prstGeom>
                  </pic:spPr>
                </pic:pic>
              </a:graphicData>
            </a:graphic>
          </wp:inline>
        </w:drawing>
      </w:r>
    </w:p>
    <w:p w14:paraId="70E9B904" w14:textId="77777777" w:rsidR="000D47E8" w:rsidRPr="00A77F1C" w:rsidRDefault="000D47E8"/>
    <w:p w14:paraId="48F51754" w14:textId="0FDC8089" w:rsidR="00217816" w:rsidRPr="00A77F1C" w:rsidRDefault="00021881" w:rsidP="000315F3">
      <w:pPr>
        <w:spacing w:line="360" w:lineRule="auto"/>
      </w:pPr>
      <w:bookmarkStart w:id="58" w:name="_Toc6490838"/>
      <w:bookmarkStart w:id="59" w:name="_Toc10043954"/>
      <w:r w:rsidRPr="00DC42F1">
        <w:rPr>
          <w:rStyle w:val="Heading2Char"/>
        </w:rPr>
        <w:t xml:space="preserve">Supplemental </w:t>
      </w:r>
      <w:r w:rsidR="00B12361" w:rsidRPr="00DC42F1">
        <w:rPr>
          <w:rStyle w:val="Heading2Char"/>
        </w:rPr>
        <w:t xml:space="preserve">Figure </w:t>
      </w:r>
      <w:r w:rsidR="00510BD5" w:rsidRPr="00DC42F1">
        <w:rPr>
          <w:rStyle w:val="Heading2Char"/>
        </w:rPr>
        <w:t>S</w:t>
      </w:r>
      <w:r w:rsidR="00A66EFC">
        <w:rPr>
          <w:rStyle w:val="Heading2Char"/>
        </w:rPr>
        <w:t>13</w:t>
      </w:r>
      <w:r w:rsidR="00B12361" w:rsidRPr="00DC42F1">
        <w:rPr>
          <w:rStyle w:val="Heading2Char"/>
        </w:rPr>
        <w:t xml:space="preserve">: </w:t>
      </w:r>
      <w:r w:rsidR="003A12D9" w:rsidRPr="00DC42F1">
        <w:rPr>
          <w:rStyle w:val="Heading2Char"/>
        </w:rPr>
        <w:t>Performance of CN-Learn built as Support Vector Machine and Logistic Regression classifiers.</w:t>
      </w:r>
      <w:bookmarkEnd w:id="58"/>
      <w:bookmarkEnd w:id="59"/>
      <w:r w:rsidR="003A12D9" w:rsidRPr="00A77F1C">
        <w:rPr>
          <w:rFonts w:ascii="Helvetica Neue" w:hAnsi="Helvetica Neue" w:cs="Helvetica Neue"/>
          <w:b/>
          <w:bCs/>
          <w:color w:val="000000"/>
          <w:sz w:val="22"/>
          <w:szCs w:val="22"/>
        </w:rPr>
        <w:t xml:space="preserve"> </w:t>
      </w:r>
      <w:r w:rsidR="003534CE" w:rsidRPr="00A77F1C">
        <w:t>Each curve represents the performance</w:t>
      </w:r>
      <w:r w:rsidR="00B66BA8" w:rsidRPr="00A77F1C">
        <w:t xml:space="preserve"> (</w:t>
      </w:r>
      <w:r w:rsidR="00147306">
        <w:t>p</w:t>
      </w:r>
      <w:r w:rsidR="00147306" w:rsidRPr="00A77F1C">
        <w:t xml:space="preserve">recision </w:t>
      </w:r>
      <w:r w:rsidR="00147306">
        <w:t>and</w:t>
      </w:r>
      <w:r w:rsidR="00B66BA8" w:rsidRPr="00A77F1C">
        <w:t xml:space="preserve"> </w:t>
      </w:r>
      <w:r w:rsidR="00147306">
        <w:t>r</w:t>
      </w:r>
      <w:r w:rsidR="00B66BA8" w:rsidRPr="00A77F1C">
        <w:t>ecall)</w:t>
      </w:r>
      <w:r w:rsidR="003534CE" w:rsidRPr="00A77F1C">
        <w:t xml:space="preserve"> achieved while using different proportions of samples to train CN-Learn, from 10% to 70% in increments of 10%.</w:t>
      </w:r>
      <w:r w:rsidR="00A217E4" w:rsidRPr="00A77F1C">
        <w:t xml:space="preserve"> Validations were based on microarray calls. The </w:t>
      </w:r>
      <w:r w:rsidR="00634FB4" w:rsidRPr="00A77F1C">
        <w:t xml:space="preserve">precision and recall values </w:t>
      </w:r>
      <w:r w:rsidR="009A4D38" w:rsidRPr="00A77F1C">
        <w:t xml:space="preserve">shown </w:t>
      </w:r>
      <w:r w:rsidR="00634FB4" w:rsidRPr="00A77F1C">
        <w:t>here are averages from</w:t>
      </w:r>
      <w:r w:rsidR="00A217E4" w:rsidRPr="00A77F1C">
        <w:t xml:space="preserve"> 10-fold cross</w:t>
      </w:r>
      <w:r w:rsidR="00670AC5" w:rsidRPr="00A77F1C">
        <w:t>-</w:t>
      </w:r>
      <w:r w:rsidR="00A217E4" w:rsidRPr="00A77F1C">
        <w:t>validation.</w:t>
      </w:r>
      <w:r w:rsidR="00217816" w:rsidRPr="00A77F1C">
        <w:br w:type="page"/>
      </w:r>
    </w:p>
    <w:p w14:paraId="18308DE8" w14:textId="5EE0C8EF" w:rsidR="00310E31" w:rsidRPr="00A77F1C" w:rsidRDefault="00D72463" w:rsidP="00310E31">
      <w:r>
        <w:rPr>
          <w:noProof/>
        </w:rPr>
        <w:lastRenderedPageBreak/>
        <w:drawing>
          <wp:inline distT="0" distB="0" distL="0" distR="0" wp14:anchorId="7089671E" wp14:editId="5FC6F943">
            <wp:extent cx="5528733" cy="41384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_Figure_8.pdf"/>
                    <pic:cNvPicPr/>
                  </pic:nvPicPr>
                  <pic:blipFill rotWithShape="1">
                    <a:blip r:embed="rId21"/>
                    <a:srcRect t="3134"/>
                    <a:stretch/>
                  </pic:blipFill>
                  <pic:spPr bwMode="auto">
                    <a:xfrm>
                      <a:off x="0" y="0"/>
                      <a:ext cx="5540972" cy="41476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1583E6" w14:textId="77777777" w:rsidR="00A14F64" w:rsidRPr="00A77F1C" w:rsidRDefault="00A14F64" w:rsidP="00294F6F">
      <w:pPr>
        <w:rPr>
          <w:rStyle w:val="Heading2Char"/>
        </w:rPr>
      </w:pPr>
    </w:p>
    <w:p w14:paraId="7EE1B7A5" w14:textId="193BBBD9" w:rsidR="0072631E" w:rsidRPr="00A77F1C" w:rsidRDefault="00021881" w:rsidP="00593575">
      <w:pPr>
        <w:spacing w:line="360" w:lineRule="auto"/>
        <w:rPr>
          <w:b/>
        </w:rPr>
      </w:pPr>
      <w:bookmarkStart w:id="60" w:name="_Toc6490839"/>
      <w:bookmarkStart w:id="61" w:name="_Toc10043955"/>
      <w:r w:rsidRPr="00DC42F1">
        <w:rPr>
          <w:rStyle w:val="Heading2Char"/>
        </w:rPr>
        <w:t xml:space="preserve">Supplemental </w:t>
      </w:r>
      <w:r w:rsidR="0024321C" w:rsidRPr="00DC42F1">
        <w:rPr>
          <w:rStyle w:val="Heading2Char"/>
        </w:rPr>
        <w:t xml:space="preserve">Figure </w:t>
      </w:r>
      <w:r w:rsidR="00510BD5" w:rsidRPr="00DC42F1">
        <w:rPr>
          <w:rStyle w:val="Heading2Char"/>
        </w:rPr>
        <w:t>S</w:t>
      </w:r>
      <w:r w:rsidR="00A66EFC">
        <w:rPr>
          <w:rStyle w:val="Heading2Char"/>
        </w:rPr>
        <w:t>1</w:t>
      </w:r>
      <w:r w:rsidR="004257FB">
        <w:rPr>
          <w:rStyle w:val="Heading2Char"/>
        </w:rPr>
        <w:t>4</w:t>
      </w:r>
      <w:r w:rsidR="0024321C" w:rsidRPr="00DC42F1">
        <w:rPr>
          <w:rStyle w:val="Heading2Char"/>
        </w:rPr>
        <w:t xml:space="preserve">: Performance of CN-Learn while </w:t>
      </w:r>
      <w:r w:rsidR="00CE2A2E" w:rsidRPr="00DC42F1">
        <w:rPr>
          <w:rStyle w:val="Heading2Char"/>
        </w:rPr>
        <w:t xml:space="preserve">using </w:t>
      </w:r>
      <w:r w:rsidR="0024321C" w:rsidRPr="00DC42F1">
        <w:rPr>
          <w:rStyle w:val="Heading2Char"/>
        </w:rPr>
        <w:t xml:space="preserve">CLAMMS </w:t>
      </w:r>
      <w:r w:rsidR="00CE2A2E" w:rsidRPr="00DC42F1">
        <w:rPr>
          <w:rStyle w:val="Heading2Char"/>
        </w:rPr>
        <w:t>based validation</w:t>
      </w:r>
      <w:r w:rsidR="0024321C" w:rsidRPr="00DC42F1">
        <w:rPr>
          <w:rStyle w:val="Heading2Char"/>
        </w:rPr>
        <w:t>.</w:t>
      </w:r>
      <w:bookmarkEnd w:id="60"/>
      <w:bookmarkEnd w:id="61"/>
      <w:r w:rsidR="0024321C" w:rsidRPr="00A77F1C">
        <w:rPr>
          <w:rFonts w:ascii="Helvetica Neue" w:hAnsi="Helvetica Neue" w:cs="Helvetica Neue"/>
          <w:b/>
          <w:bCs/>
          <w:color w:val="000000"/>
          <w:sz w:val="22"/>
          <w:szCs w:val="22"/>
        </w:rPr>
        <w:t xml:space="preserve"> </w:t>
      </w:r>
      <w:r w:rsidR="00294F6F" w:rsidRPr="00A77F1C">
        <w:rPr>
          <w:rStyle w:val="Heading2Char"/>
        </w:rPr>
        <w:t>(</w:t>
      </w:r>
      <w:r w:rsidR="00294F6F" w:rsidRPr="00A77F1C">
        <w:rPr>
          <w:b/>
        </w:rPr>
        <w:t>A)</w:t>
      </w:r>
      <w:r w:rsidR="00294F6F" w:rsidRPr="00A77F1C">
        <w:t xml:space="preserve"> Receiver operating characteristic (ROC) curves indicating the trade-off between precision and recall rates when CN-Learn was trained as a </w:t>
      </w:r>
      <w:r w:rsidR="00A14F64" w:rsidRPr="00A77F1C">
        <w:t>R</w:t>
      </w:r>
      <w:r w:rsidR="00294F6F" w:rsidRPr="00A77F1C">
        <w:t xml:space="preserve">andom </w:t>
      </w:r>
      <w:r w:rsidR="00A14F64" w:rsidRPr="00A77F1C">
        <w:t>F</w:t>
      </w:r>
      <w:r w:rsidR="00294F6F" w:rsidRPr="00A77F1C">
        <w:t xml:space="preserve">orest classifier are shown. Each curve represents the performance achieved when using different proportions of samples to train CN-Learn, </w:t>
      </w:r>
      <w:r w:rsidR="00A14F64" w:rsidRPr="00A77F1C">
        <w:t>between</w:t>
      </w:r>
      <w:r w:rsidR="00294F6F" w:rsidRPr="00A77F1C">
        <w:t xml:space="preserve"> 10% </w:t>
      </w:r>
      <w:r w:rsidR="00A14F64" w:rsidRPr="00A77F1C">
        <w:t>and</w:t>
      </w:r>
      <w:r w:rsidR="00294F6F" w:rsidRPr="00A77F1C">
        <w:t xml:space="preserve"> 70% in increments of 10%. The results shown were from experiments aggregated across 10-fold cross-validation. </w:t>
      </w:r>
      <w:r w:rsidR="00294F6F" w:rsidRPr="00A77F1C">
        <w:rPr>
          <w:b/>
        </w:rPr>
        <w:t>(B)</w:t>
      </w:r>
      <w:r w:rsidR="00294F6F" w:rsidRPr="00A77F1C">
        <w:t xml:space="preserve"> </w:t>
      </w:r>
      <w:r w:rsidR="00A14F64" w:rsidRPr="00A77F1C">
        <w:t>Plot showing v</w:t>
      </w:r>
      <w:r w:rsidR="00294F6F" w:rsidRPr="00A77F1C">
        <w:t xml:space="preserve">ariability observed in precision and recall measures during 10-fold cross validation at various proportions of training data. Both measures varied within </w:t>
      </w:r>
      <m:oMath>
        <m:r>
          <w:rPr>
            <w:rFonts w:ascii="Cambria Math" w:hAnsi="Cambria Math"/>
          </w:rPr>
          <m:t>±</m:t>
        </m:r>
      </m:oMath>
      <w:r w:rsidR="00294F6F" w:rsidRPr="00A77F1C">
        <w:t>5% of their corresponding averages.</w:t>
      </w:r>
      <w:r w:rsidR="00294F6F" w:rsidRPr="00A77F1C">
        <w:rPr>
          <w:b/>
        </w:rPr>
        <w:t xml:space="preserve"> (C)</w:t>
      </w:r>
      <w:r w:rsidR="00294F6F" w:rsidRPr="00A77F1C">
        <w:t xml:space="preserve"> Precision rates for CNVs when CN-Learn was trained at four different size ranges compared to precision rates </w:t>
      </w:r>
      <w:r w:rsidR="00330D94">
        <w:t>for</w:t>
      </w:r>
      <w:r w:rsidR="00294F6F" w:rsidRPr="00A77F1C">
        <w:t xml:space="preserve"> CNVs from individual callers are shown. </w:t>
      </w:r>
      <w:r w:rsidR="00A14F64" w:rsidRPr="00A77F1C">
        <w:t>The p</w:t>
      </w:r>
      <w:r w:rsidR="00294F6F" w:rsidRPr="00A77F1C">
        <w:t xml:space="preserve">recision rates for CN-Learn were estimated as </w:t>
      </w:r>
      <w:r w:rsidR="00A14F64" w:rsidRPr="00A77F1C">
        <w:t>the</w:t>
      </w:r>
      <w:r w:rsidR="00294F6F" w:rsidRPr="00A77F1C">
        <w:t xml:space="preserve"> classification accuracy (True </w:t>
      </w:r>
      <w:r w:rsidR="00330D94">
        <w:t>p</w:t>
      </w:r>
      <w:r w:rsidR="00294F6F" w:rsidRPr="00A77F1C">
        <w:t xml:space="preserve">ositives/ [True </w:t>
      </w:r>
      <w:r w:rsidR="00330D94">
        <w:t>p</w:t>
      </w:r>
      <w:r w:rsidR="00294F6F" w:rsidRPr="00A77F1C">
        <w:t xml:space="preserve">ositives + False </w:t>
      </w:r>
      <w:r w:rsidR="00330D94">
        <w:t>p</w:t>
      </w:r>
      <w:r w:rsidR="00294F6F" w:rsidRPr="00A77F1C">
        <w:t xml:space="preserve">ositives]), while the precision rates for the individual callers were calculated as the proportion of CNVs at each size range that were validated by CLAMMS calls. </w:t>
      </w:r>
      <w:r w:rsidR="00294F6F" w:rsidRPr="00A77F1C">
        <w:rPr>
          <w:b/>
        </w:rPr>
        <w:t>(D)</w:t>
      </w:r>
      <w:r w:rsidR="00294F6F" w:rsidRPr="00A77F1C">
        <w:t xml:space="preserve"> The relative importance of each genomic and caller-specific feature supplemented to CN-Learn is shown. Data shown here are the aggregate of the values obtained across 10-fold cross-validation after using 70% of the samples for training. </w:t>
      </w:r>
      <w:r w:rsidR="0072631E" w:rsidRPr="00A77F1C">
        <w:rPr>
          <w:b/>
        </w:rPr>
        <w:br w:type="page"/>
      </w:r>
    </w:p>
    <w:p w14:paraId="33BA94A4" w14:textId="08B2740F" w:rsidR="00CE7564" w:rsidRPr="00A77F1C" w:rsidRDefault="006B1374" w:rsidP="00CE7564">
      <w:r w:rsidRPr="00A77F1C">
        <w:rPr>
          <w:noProof/>
        </w:rPr>
        <w:lastRenderedPageBreak/>
        <w:drawing>
          <wp:inline distT="0" distB="0" distL="0" distR="0" wp14:anchorId="411B2204" wp14:editId="0EC7E3CD">
            <wp:extent cx="5943600" cy="5203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03190"/>
                    </a:xfrm>
                    <a:prstGeom prst="rect">
                      <a:avLst/>
                    </a:prstGeom>
                  </pic:spPr>
                </pic:pic>
              </a:graphicData>
            </a:graphic>
          </wp:inline>
        </w:drawing>
      </w:r>
    </w:p>
    <w:p w14:paraId="17E536F7" w14:textId="77777777" w:rsidR="00CE7564" w:rsidRPr="00A77F1C" w:rsidRDefault="00CE7564" w:rsidP="00CE7564"/>
    <w:p w14:paraId="605E0106" w14:textId="1E2EA995" w:rsidR="00F00920" w:rsidRPr="00A77F1C" w:rsidRDefault="00021881" w:rsidP="00330D94">
      <w:pPr>
        <w:spacing w:line="360" w:lineRule="auto"/>
      </w:pPr>
      <w:bookmarkStart w:id="62" w:name="_Toc6490840"/>
      <w:bookmarkStart w:id="63" w:name="_Toc10043956"/>
      <w:r w:rsidRPr="00DC42F1">
        <w:rPr>
          <w:rStyle w:val="Heading2Char"/>
        </w:rPr>
        <w:t xml:space="preserve">Supplemental </w:t>
      </w:r>
      <w:r w:rsidR="00CE7564" w:rsidRPr="00DC42F1">
        <w:rPr>
          <w:rStyle w:val="Heading2Char"/>
        </w:rPr>
        <w:t xml:space="preserve">Figure </w:t>
      </w:r>
      <w:r w:rsidR="00510BD5" w:rsidRPr="00DC42F1">
        <w:rPr>
          <w:rStyle w:val="Heading2Char"/>
        </w:rPr>
        <w:t>S</w:t>
      </w:r>
      <w:r w:rsidR="00A66EFC">
        <w:rPr>
          <w:rStyle w:val="Heading2Char"/>
        </w:rPr>
        <w:t>1</w:t>
      </w:r>
      <w:r w:rsidR="00EC2521">
        <w:rPr>
          <w:rStyle w:val="Heading2Char"/>
        </w:rPr>
        <w:t>5</w:t>
      </w:r>
      <w:r w:rsidR="00CE7564" w:rsidRPr="00DC42F1">
        <w:rPr>
          <w:rStyle w:val="Heading2Char"/>
        </w:rPr>
        <w:t>: Relative importance of features used by CN-Learn</w:t>
      </w:r>
      <w:r w:rsidR="00686E73" w:rsidRPr="00DC42F1">
        <w:rPr>
          <w:rStyle w:val="Heading2Char"/>
        </w:rPr>
        <w:t xml:space="preserve"> in making predictions</w:t>
      </w:r>
      <w:r w:rsidR="00CE7564" w:rsidRPr="00DC42F1">
        <w:rPr>
          <w:rStyle w:val="Heading2Char"/>
        </w:rPr>
        <w:t>.</w:t>
      </w:r>
      <w:r w:rsidR="003C7C4D" w:rsidRPr="00A77F1C">
        <w:rPr>
          <w:rStyle w:val="Heading2Char"/>
        </w:rPr>
        <w:t xml:space="preserve"> </w:t>
      </w:r>
      <w:r w:rsidR="003C7C4D" w:rsidRPr="00A77F1C">
        <w:rPr>
          <w:rStyle w:val="Heading2Char"/>
          <w:b w:val="0"/>
        </w:rPr>
        <w:t xml:space="preserve">The </w:t>
      </w:r>
      <w:r w:rsidR="00B0243A" w:rsidRPr="00A77F1C">
        <w:rPr>
          <w:rStyle w:val="Heading2Char"/>
          <w:b w:val="0"/>
        </w:rPr>
        <w:t>f</w:t>
      </w:r>
      <w:r w:rsidR="00B2143B" w:rsidRPr="00A77F1C">
        <w:rPr>
          <w:rStyle w:val="Heading2Char"/>
          <w:b w:val="0"/>
        </w:rPr>
        <w:t xml:space="preserve">eature importance </w:t>
      </w:r>
      <w:r w:rsidR="003C7C4D" w:rsidRPr="00A77F1C">
        <w:rPr>
          <w:rStyle w:val="Heading2Char"/>
          <w:b w:val="0"/>
        </w:rPr>
        <w:t xml:space="preserve">values </w:t>
      </w:r>
      <w:r w:rsidR="000E254B" w:rsidRPr="00A77F1C">
        <w:rPr>
          <w:rStyle w:val="Heading2Char"/>
          <w:b w:val="0"/>
        </w:rPr>
        <w:t xml:space="preserve">shown </w:t>
      </w:r>
      <w:r w:rsidR="003C7C4D" w:rsidRPr="00A77F1C">
        <w:rPr>
          <w:rStyle w:val="Heading2Char"/>
          <w:b w:val="0"/>
        </w:rPr>
        <w:t xml:space="preserve">are </w:t>
      </w:r>
      <w:r w:rsidR="00B2143B" w:rsidRPr="00A77F1C">
        <w:rPr>
          <w:rStyle w:val="Heading2Char"/>
          <w:b w:val="0"/>
        </w:rPr>
        <w:t xml:space="preserve">averages measured based on Gini importance </w:t>
      </w:r>
      <w:r w:rsidR="003C7C4D" w:rsidRPr="00A77F1C">
        <w:rPr>
          <w:rStyle w:val="Heading2Char"/>
          <w:b w:val="0"/>
        </w:rPr>
        <w:t>obtained during 10-fold cross-validation</w:t>
      </w:r>
      <w:bookmarkEnd w:id="62"/>
      <w:bookmarkEnd w:id="63"/>
      <w:r w:rsidR="00FC0081" w:rsidRPr="00A77F1C">
        <w:t xml:space="preserve"> with 70% training data</w:t>
      </w:r>
      <w:r w:rsidR="003C7C4D" w:rsidRPr="00A77F1C">
        <w:rPr>
          <w:rStyle w:val="Heading2Char"/>
          <w:b w:val="0"/>
        </w:rPr>
        <w:t xml:space="preserve">. </w:t>
      </w:r>
      <w:r w:rsidR="007F4A27" w:rsidRPr="00A77F1C">
        <w:rPr>
          <w:b/>
        </w:rPr>
        <w:t>(To</w:t>
      </w:r>
      <w:r w:rsidR="00F00920" w:rsidRPr="00A77F1C">
        <w:rPr>
          <w:b/>
        </w:rPr>
        <w:t>p panel</w:t>
      </w:r>
      <w:r w:rsidR="007F4A27" w:rsidRPr="00A77F1C">
        <w:rPr>
          <w:b/>
        </w:rPr>
        <w:t>)</w:t>
      </w:r>
      <w:r w:rsidR="00F00920" w:rsidRPr="00A77F1C">
        <w:t xml:space="preserve"> </w:t>
      </w:r>
      <w:r w:rsidR="009F2166" w:rsidRPr="00A77F1C">
        <w:t>Relative i</w:t>
      </w:r>
      <w:r w:rsidR="00F00920" w:rsidRPr="00A77F1C">
        <w:t xml:space="preserve">mportance of each feature when </w:t>
      </w:r>
      <w:r w:rsidR="007F4A27" w:rsidRPr="00A77F1C">
        <w:t xml:space="preserve">CN-Learn was trained </w:t>
      </w:r>
      <w:r w:rsidR="0030267D" w:rsidRPr="00A77F1C">
        <w:t>using</w:t>
      </w:r>
      <w:r w:rsidR="007F4A27" w:rsidRPr="00A77F1C">
        <w:t xml:space="preserve"> predictions made </w:t>
      </w:r>
      <w:r w:rsidR="00F00920" w:rsidRPr="00A77F1C">
        <w:t>by CL</w:t>
      </w:r>
      <w:r w:rsidR="007F4A27" w:rsidRPr="00A77F1C">
        <w:t>AMMS as the truth set</w:t>
      </w:r>
      <w:r w:rsidR="007C2B01" w:rsidRPr="00A77F1C">
        <w:t xml:space="preserve"> (n=503</w:t>
      </w:r>
      <w:r w:rsidR="00EB243B" w:rsidRPr="00A77F1C">
        <w:t xml:space="preserve"> samples</w:t>
      </w:r>
      <w:r w:rsidR="007C2B01" w:rsidRPr="00A77F1C">
        <w:t>)</w:t>
      </w:r>
      <w:r w:rsidR="007F4A27" w:rsidRPr="00A77F1C">
        <w:t xml:space="preserve">. </w:t>
      </w:r>
      <w:r w:rsidR="007F4A27" w:rsidRPr="00A77F1C">
        <w:rPr>
          <w:b/>
        </w:rPr>
        <w:t>(B</w:t>
      </w:r>
      <w:r w:rsidR="00F00920" w:rsidRPr="00A77F1C">
        <w:rPr>
          <w:b/>
        </w:rPr>
        <w:t>ottom panel</w:t>
      </w:r>
      <w:r w:rsidR="007F4A27" w:rsidRPr="00A77F1C">
        <w:rPr>
          <w:b/>
        </w:rPr>
        <w:t xml:space="preserve">) </w:t>
      </w:r>
      <w:r w:rsidR="009F2166" w:rsidRPr="00A77F1C">
        <w:t>Relative</w:t>
      </w:r>
      <w:r w:rsidR="007F4A27" w:rsidRPr="00A77F1C">
        <w:t xml:space="preserve"> importance of each feature</w:t>
      </w:r>
      <w:r w:rsidR="00F00920" w:rsidRPr="00A77F1C">
        <w:t xml:space="preserve"> when </w:t>
      </w:r>
      <w:r w:rsidR="0030267D" w:rsidRPr="00A77F1C">
        <w:t xml:space="preserve">CN-Learn was trained using </w:t>
      </w:r>
      <w:r w:rsidR="00F00920" w:rsidRPr="00A77F1C">
        <w:t>microarray</w:t>
      </w:r>
      <w:r w:rsidR="007F4A27" w:rsidRPr="00A77F1C">
        <w:t xml:space="preserve"> calls</w:t>
      </w:r>
      <w:r w:rsidR="00F00920" w:rsidRPr="00A77F1C">
        <w:t xml:space="preserve"> as the</w:t>
      </w:r>
      <w:r w:rsidR="007F4A27" w:rsidRPr="00A77F1C">
        <w:t xml:space="preserve"> truth set</w:t>
      </w:r>
      <w:r w:rsidR="00BC51A1">
        <w:t xml:space="preserve"> (n = 291</w:t>
      </w:r>
      <w:r w:rsidR="007C2B01" w:rsidRPr="00A77F1C">
        <w:t>)</w:t>
      </w:r>
      <w:r w:rsidR="007F4A27" w:rsidRPr="00A77F1C">
        <w:t>.</w:t>
      </w:r>
    </w:p>
    <w:p w14:paraId="5BA34194" w14:textId="77777777" w:rsidR="001D3033" w:rsidRPr="00A77F1C" w:rsidRDefault="001D3033">
      <w:r w:rsidRPr="00A77F1C">
        <w:br w:type="page"/>
      </w:r>
    </w:p>
    <w:p w14:paraId="2A4286B3" w14:textId="2DF6B6BA" w:rsidR="00DE1139" w:rsidRPr="00A77F1C" w:rsidRDefault="001D3033">
      <w:r w:rsidRPr="00A77F1C">
        <w:rPr>
          <w:noProof/>
        </w:rPr>
        <w:lastRenderedPageBreak/>
        <w:drawing>
          <wp:inline distT="0" distB="0" distL="0" distR="0" wp14:anchorId="6CCCD888" wp14:editId="298E72D9">
            <wp:extent cx="5943600" cy="6024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024880"/>
                    </a:xfrm>
                    <a:prstGeom prst="rect">
                      <a:avLst/>
                    </a:prstGeom>
                  </pic:spPr>
                </pic:pic>
              </a:graphicData>
            </a:graphic>
          </wp:inline>
        </w:drawing>
      </w:r>
    </w:p>
    <w:p w14:paraId="4C35F9BA" w14:textId="58FFDA82" w:rsidR="001D3033" w:rsidRPr="00A77F1C" w:rsidRDefault="00021881" w:rsidP="001A1AAC">
      <w:pPr>
        <w:spacing w:line="360" w:lineRule="auto"/>
      </w:pPr>
      <w:bookmarkStart w:id="64" w:name="_Toc6490841"/>
      <w:bookmarkStart w:id="65" w:name="_Toc10043957"/>
      <w:r w:rsidRPr="00DC42F1">
        <w:rPr>
          <w:rStyle w:val="Heading2Char"/>
        </w:rPr>
        <w:t xml:space="preserve">Supplemental </w:t>
      </w:r>
      <w:r w:rsidR="00206C49" w:rsidRPr="00DC42F1">
        <w:rPr>
          <w:rStyle w:val="Heading2Char"/>
        </w:rPr>
        <w:t>Figure S1</w:t>
      </w:r>
      <w:r w:rsidR="00EC2521">
        <w:rPr>
          <w:rStyle w:val="Heading2Char"/>
        </w:rPr>
        <w:t>6</w:t>
      </w:r>
      <w:r w:rsidR="00DE1139" w:rsidRPr="00DC42F1">
        <w:rPr>
          <w:rStyle w:val="Heading2Char"/>
        </w:rPr>
        <w:t xml:space="preserve">: </w:t>
      </w:r>
      <w:r w:rsidR="003E7916" w:rsidRPr="00DC42F1">
        <w:rPr>
          <w:rStyle w:val="Heading2Char"/>
        </w:rPr>
        <w:t>Concordance profile of CNVs before and after classification by CN-Learn</w:t>
      </w:r>
      <w:r w:rsidR="0076129D" w:rsidRPr="00DC42F1">
        <w:rPr>
          <w:rStyle w:val="Heading2Char"/>
        </w:rPr>
        <w:t xml:space="preserve"> </w:t>
      </w:r>
      <w:r w:rsidR="00FD1195" w:rsidRPr="00DC42F1">
        <w:rPr>
          <w:rStyle w:val="Heading2Char"/>
        </w:rPr>
        <w:t>u</w:t>
      </w:r>
      <w:r w:rsidR="008F5232" w:rsidRPr="00DC42F1">
        <w:rPr>
          <w:rStyle w:val="Heading2Char"/>
        </w:rPr>
        <w:t xml:space="preserve">sing </w:t>
      </w:r>
      <w:r w:rsidR="001D3033" w:rsidRPr="00DC42F1">
        <w:rPr>
          <w:rStyle w:val="Heading2Char"/>
        </w:rPr>
        <w:t>CLAMMS-</w:t>
      </w:r>
      <w:r w:rsidR="00B75BC4" w:rsidRPr="00DC42F1">
        <w:rPr>
          <w:rStyle w:val="Heading2Char"/>
        </w:rPr>
        <w:t>based</w:t>
      </w:r>
      <w:r w:rsidR="00FD1195" w:rsidRPr="00DC42F1">
        <w:rPr>
          <w:rStyle w:val="Heading2Char"/>
        </w:rPr>
        <w:t xml:space="preserve"> validation</w:t>
      </w:r>
      <w:r w:rsidR="00843EF5" w:rsidRPr="00DC42F1">
        <w:rPr>
          <w:rStyle w:val="Heading2Char"/>
        </w:rPr>
        <w:t>.</w:t>
      </w:r>
      <w:bookmarkEnd w:id="64"/>
      <w:bookmarkEnd w:id="65"/>
      <w:r w:rsidR="00843EF5" w:rsidRPr="00A77F1C">
        <w:rPr>
          <w:rStyle w:val="Heading2Char"/>
        </w:rPr>
        <w:t xml:space="preserve"> </w:t>
      </w:r>
      <w:r w:rsidR="00DE1139" w:rsidRPr="00A77F1C">
        <w:t xml:space="preserve">CNVs in 453 </w:t>
      </w:r>
      <w:r w:rsidR="00724E35" w:rsidRPr="00A77F1C">
        <w:t xml:space="preserve">(test set) </w:t>
      </w:r>
      <w:r w:rsidR="00DE1139" w:rsidRPr="00A77F1C">
        <w:t>of the 503 samples</w:t>
      </w:r>
      <w:r w:rsidR="00BE2B90" w:rsidRPr="00A77F1C">
        <w:t xml:space="preserve"> before and after classification</w:t>
      </w:r>
      <w:r w:rsidR="004B6A01" w:rsidRPr="00A77F1C">
        <w:t xml:space="preserve"> by CN-Learn</w:t>
      </w:r>
      <w:r w:rsidR="00D91887" w:rsidRPr="00A77F1C">
        <w:t xml:space="preserve"> </w:t>
      </w:r>
      <w:r w:rsidR="00A72597" w:rsidRPr="00A77F1C">
        <w:t xml:space="preserve">are illustrated </w:t>
      </w:r>
      <w:r w:rsidR="004B6A01" w:rsidRPr="00A77F1C">
        <w:t xml:space="preserve">as </w:t>
      </w:r>
      <w:r w:rsidR="003E7916" w:rsidRPr="00A77F1C">
        <w:t>Venn</w:t>
      </w:r>
      <w:r w:rsidR="004354A6" w:rsidRPr="00A77F1C">
        <w:t xml:space="preserve"> </w:t>
      </w:r>
      <w:r w:rsidR="003E7916" w:rsidRPr="00A77F1C">
        <w:t>diagram</w:t>
      </w:r>
      <w:r w:rsidR="00A72597" w:rsidRPr="00A77F1C">
        <w:t>s</w:t>
      </w:r>
      <w:r w:rsidR="003E7916" w:rsidRPr="00A77F1C">
        <w:t xml:space="preserve"> </w:t>
      </w:r>
      <w:r w:rsidR="00D91887" w:rsidRPr="00A77F1C">
        <w:t xml:space="preserve">based on the CNV callers that provided support </w:t>
      </w:r>
      <w:r w:rsidR="0013243E" w:rsidRPr="00A77F1C">
        <w:t xml:space="preserve">for </w:t>
      </w:r>
      <w:r w:rsidR="00D91887" w:rsidRPr="00A77F1C">
        <w:t>each CNV</w:t>
      </w:r>
      <w:r w:rsidR="003E7916" w:rsidRPr="00A77F1C">
        <w:t xml:space="preserve">. </w:t>
      </w:r>
      <w:r w:rsidR="009C6482" w:rsidRPr="00A77F1C">
        <w:t>(</w:t>
      </w:r>
      <w:r w:rsidR="009C6482" w:rsidRPr="00A77F1C">
        <w:rPr>
          <w:b/>
        </w:rPr>
        <w:t xml:space="preserve">Top </w:t>
      </w:r>
      <w:r w:rsidR="00831AD1" w:rsidRPr="00A77F1C">
        <w:rPr>
          <w:b/>
        </w:rPr>
        <w:t>left</w:t>
      </w:r>
      <w:r w:rsidR="009C6482" w:rsidRPr="00A77F1C">
        <w:t>)</w:t>
      </w:r>
      <w:r w:rsidR="003E7916" w:rsidRPr="00A77F1C">
        <w:t xml:space="preserve"> </w:t>
      </w:r>
      <w:r w:rsidR="009C6482" w:rsidRPr="00A77F1C">
        <w:t xml:space="preserve">Distribution </w:t>
      </w:r>
      <w:r w:rsidR="00466327" w:rsidRPr="00A77F1C">
        <w:t xml:space="preserve">of </w:t>
      </w:r>
      <w:r w:rsidR="00173C1F" w:rsidRPr="00A77F1C">
        <w:t>14,923</w:t>
      </w:r>
      <w:r w:rsidR="00466327" w:rsidRPr="00A77F1C">
        <w:t xml:space="preserve"> CNVs in the test set </w:t>
      </w:r>
      <w:r w:rsidR="003E7916" w:rsidRPr="00A77F1C">
        <w:t>prior to classification</w:t>
      </w:r>
      <w:r w:rsidR="009C6482" w:rsidRPr="00A77F1C">
        <w:t>. (</w:t>
      </w:r>
      <w:r w:rsidR="00466327" w:rsidRPr="00A77F1C">
        <w:rPr>
          <w:b/>
        </w:rPr>
        <w:t xml:space="preserve">Bottom </w:t>
      </w:r>
      <w:r w:rsidR="00831AD1" w:rsidRPr="00A77F1C">
        <w:rPr>
          <w:b/>
        </w:rPr>
        <w:t>left</w:t>
      </w:r>
      <w:r w:rsidR="009C6482" w:rsidRPr="00A77F1C">
        <w:t>)</w:t>
      </w:r>
      <w:r w:rsidR="003E7916" w:rsidRPr="00A77F1C">
        <w:t xml:space="preserve"> </w:t>
      </w:r>
      <w:r w:rsidR="009C6482" w:rsidRPr="00A77F1C">
        <w:t>D</w:t>
      </w:r>
      <w:r w:rsidR="003E7916" w:rsidRPr="00A77F1C">
        <w:t xml:space="preserve">istribution </w:t>
      </w:r>
      <w:r w:rsidR="00466327" w:rsidRPr="00A77F1C">
        <w:t xml:space="preserve">of </w:t>
      </w:r>
      <w:r w:rsidR="00173C1F" w:rsidRPr="00A77F1C">
        <w:t>1,489</w:t>
      </w:r>
      <w:r w:rsidR="00F046DC" w:rsidRPr="00A77F1C">
        <w:t xml:space="preserve"> </w:t>
      </w:r>
      <w:r w:rsidR="00466327" w:rsidRPr="00A77F1C">
        <w:t xml:space="preserve">CNVs classified by </w:t>
      </w:r>
      <w:r w:rsidR="003E7916" w:rsidRPr="00A77F1C">
        <w:t>CN-Learn</w:t>
      </w:r>
      <w:r w:rsidR="00F046DC" w:rsidRPr="00A77F1C">
        <w:t xml:space="preserve"> as </w:t>
      </w:r>
      <w:r w:rsidR="002726F8">
        <w:t>t</w:t>
      </w:r>
      <w:r w:rsidR="00F27111">
        <w:t>rue</w:t>
      </w:r>
      <w:r w:rsidR="00F27111" w:rsidRPr="00A77F1C">
        <w:t xml:space="preserve"> </w:t>
      </w:r>
      <w:r w:rsidR="00173C1F" w:rsidRPr="00A77F1C">
        <w:t>(</w:t>
      </w:r>
      <w:r w:rsidR="00F474D3">
        <w:t>T</w:t>
      </w:r>
      <w:r w:rsidR="00173C1F" w:rsidRPr="00A77F1C">
        <w:t xml:space="preserve">rue + </w:t>
      </w:r>
      <w:r w:rsidR="00F474D3">
        <w:t>F</w:t>
      </w:r>
      <w:r w:rsidR="00173C1F" w:rsidRPr="00A77F1C">
        <w:t>alse positives)</w:t>
      </w:r>
      <w:r w:rsidR="003E7916" w:rsidRPr="00A77F1C">
        <w:t xml:space="preserve">. </w:t>
      </w:r>
      <w:r w:rsidR="009C6482" w:rsidRPr="00A77F1C">
        <w:t>(</w:t>
      </w:r>
      <w:r w:rsidR="00F046DC" w:rsidRPr="00A77F1C">
        <w:rPr>
          <w:b/>
        </w:rPr>
        <w:t xml:space="preserve">Top </w:t>
      </w:r>
      <w:r w:rsidR="00831AD1" w:rsidRPr="00A77F1C">
        <w:rPr>
          <w:b/>
        </w:rPr>
        <w:t>right</w:t>
      </w:r>
      <w:r w:rsidR="009C6482" w:rsidRPr="00A77F1C">
        <w:t>)</w:t>
      </w:r>
      <w:r w:rsidR="003E7916" w:rsidRPr="00A77F1C">
        <w:t xml:space="preserve"> </w:t>
      </w:r>
      <w:r w:rsidR="009C6482" w:rsidRPr="00A77F1C">
        <w:t xml:space="preserve">Distribution of </w:t>
      </w:r>
      <w:r w:rsidR="00173C1F" w:rsidRPr="00A77F1C">
        <w:t xml:space="preserve">1,813 </w:t>
      </w:r>
      <w:r w:rsidR="003E7916" w:rsidRPr="00A77F1C">
        <w:t>CNVs</w:t>
      </w:r>
      <w:r w:rsidR="009C6482" w:rsidRPr="00A77F1C">
        <w:t xml:space="preserve"> in the test se</w:t>
      </w:r>
      <w:r w:rsidR="00F046DC" w:rsidRPr="00A77F1C">
        <w:t xml:space="preserve">t that intersected with the </w:t>
      </w:r>
      <w:r w:rsidR="00297742" w:rsidRPr="00A77F1C">
        <w:t>validat</w:t>
      </w:r>
      <w:r w:rsidR="00C42EDE" w:rsidRPr="00A77F1C">
        <w:t>ions</w:t>
      </w:r>
      <w:r w:rsidR="00DD610C" w:rsidRPr="00A77F1C">
        <w:t>. (</w:t>
      </w:r>
      <w:r w:rsidR="00F046DC" w:rsidRPr="00A77F1C">
        <w:rPr>
          <w:b/>
        </w:rPr>
        <w:t xml:space="preserve">Bottom </w:t>
      </w:r>
      <w:r w:rsidR="00831AD1" w:rsidRPr="00A77F1C">
        <w:rPr>
          <w:b/>
        </w:rPr>
        <w:t>right</w:t>
      </w:r>
      <w:r w:rsidR="00DD610C" w:rsidRPr="00A77F1C">
        <w:t>)</w:t>
      </w:r>
      <w:r w:rsidR="003E7916" w:rsidRPr="00A77F1C">
        <w:t xml:space="preserve"> </w:t>
      </w:r>
      <w:r w:rsidR="00DD610C" w:rsidRPr="00A77F1C">
        <w:t xml:space="preserve">Distribution of </w:t>
      </w:r>
      <w:r w:rsidR="003C418A" w:rsidRPr="00A77F1C">
        <w:t>1,376</w:t>
      </w:r>
      <w:r w:rsidR="00173C1F" w:rsidRPr="00A77F1C">
        <w:t xml:space="preserve"> </w:t>
      </w:r>
      <w:r w:rsidR="003E7916" w:rsidRPr="00A77F1C">
        <w:t xml:space="preserve">CNVs </w:t>
      </w:r>
      <w:r w:rsidR="00F046DC" w:rsidRPr="00A77F1C">
        <w:t xml:space="preserve">classified </w:t>
      </w:r>
      <w:r w:rsidR="0080313D" w:rsidRPr="00A77F1C">
        <w:t xml:space="preserve">by CN-Learn </w:t>
      </w:r>
      <w:r w:rsidR="00F046DC" w:rsidRPr="00A77F1C">
        <w:t xml:space="preserve">as </w:t>
      </w:r>
      <w:r w:rsidR="002726F8">
        <w:t>t</w:t>
      </w:r>
      <w:r w:rsidR="00F27111">
        <w:t xml:space="preserve">rue </w:t>
      </w:r>
      <w:r w:rsidR="00E15C3E" w:rsidRPr="00A77F1C">
        <w:t xml:space="preserve">that </w:t>
      </w:r>
      <w:r w:rsidR="003E7916" w:rsidRPr="00A77F1C">
        <w:t>intersect</w:t>
      </w:r>
      <w:r w:rsidR="00DD610C" w:rsidRPr="00A77F1C">
        <w:t>ed</w:t>
      </w:r>
      <w:r w:rsidR="003E7916" w:rsidRPr="00A77F1C">
        <w:t xml:space="preserve"> with </w:t>
      </w:r>
      <w:r w:rsidR="00DD610C" w:rsidRPr="00A77F1C">
        <w:t xml:space="preserve">the </w:t>
      </w:r>
      <w:r w:rsidR="00C42EDE" w:rsidRPr="00A77F1C">
        <w:t xml:space="preserve">validations </w:t>
      </w:r>
      <w:r w:rsidR="00E15C3E" w:rsidRPr="00A77F1C">
        <w:t>(</w:t>
      </w:r>
      <w:r w:rsidR="00F474D3">
        <w:t>T</w:t>
      </w:r>
      <w:r w:rsidR="00E15C3E" w:rsidRPr="00A77F1C">
        <w:t>rue positives only)</w:t>
      </w:r>
      <w:r w:rsidR="003E7916" w:rsidRPr="00A77F1C">
        <w:t>.</w:t>
      </w:r>
      <w:r w:rsidR="008C6077" w:rsidRPr="00A77F1C">
        <w:t xml:space="preserve"> </w:t>
      </w:r>
      <w:r w:rsidR="001D3033" w:rsidRPr="00A77F1C">
        <w:br w:type="page"/>
      </w:r>
    </w:p>
    <w:p w14:paraId="4DBA39A6" w14:textId="3F6FB55A" w:rsidR="008C4117" w:rsidRPr="00A77F1C" w:rsidRDefault="008628C5" w:rsidP="00DE1139">
      <w:r>
        <w:rPr>
          <w:noProof/>
        </w:rPr>
        <w:lastRenderedPageBreak/>
        <w:drawing>
          <wp:inline distT="0" distB="0" distL="0" distR="0" wp14:anchorId="3B8D16C9" wp14:editId="6B41973F">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l_Figure_11.pdf"/>
                    <pic:cNvPicPr/>
                  </pic:nvPicPr>
                  <pic:blipFill>
                    <a:blip r:embed="rId24"/>
                    <a:stretch>
                      <a:fillRect/>
                    </a:stretch>
                  </pic:blipFill>
                  <pic:spPr>
                    <a:xfrm>
                      <a:off x="0" y="0"/>
                      <a:ext cx="5943600" cy="3962400"/>
                    </a:xfrm>
                    <a:prstGeom prst="rect">
                      <a:avLst/>
                    </a:prstGeom>
                  </pic:spPr>
                </pic:pic>
              </a:graphicData>
            </a:graphic>
          </wp:inline>
        </w:drawing>
      </w:r>
    </w:p>
    <w:p w14:paraId="74D6F814" w14:textId="77777777" w:rsidR="001A1AAC" w:rsidRDefault="001A1AAC" w:rsidP="001A1AAC">
      <w:pPr>
        <w:spacing w:line="360" w:lineRule="auto"/>
        <w:rPr>
          <w:rStyle w:val="Heading2Char"/>
        </w:rPr>
      </w:pPr>
    </w:p>
    <w:p w14:paraId="15C405E6" w14:textId="6A6EA050" w:rsidR="0011038C" w:rsidRPr="00A77F1C" w:rsidRDefault="00021881" w:rsidP="001A1AAC">
      <w:pPr>
        <w:spacing w:line="360" w:lineRule="auto"/>
      </w:pPr>
      <w:bookmarkStart w:id="66" w:name="_Toc6490842"/>
      <w:bookmarkStart w:id="67" w:name="_Toc10043958"/>
      <w:r w:rsidRPr="00DC42F1">
        <w:rPr>
          <w:rStyle w:val="Heading2Char"/>
        </w:rPr>
        <w:t xml:space="preserve">Supplemental </w:t>
      </w:r>
      <w:r w:rsidR="00CD0B0B" w:rsidRPr="00DC42F1">
        <w:rPr>
          <w:rStyle w:val="Heading2Char"/>
        </w:rPr>
        <w:t xml:space="preserve">Figure </w:t>
      </w:r>
      <w:r w:rsidR="00206C49" w:rsidRPr="00DC42F1">
        <w:rPr>
          <w:rStyle w:val="Heading2Char"/>
        </w:rPr>
        <w:t>S1</w:t>
      </w:r>
      <w:r w:rsidR="00EC2521">
        <w:rPr>
          <w:rStyle w:val="Heading2Char"/>
        </w:rPr>
        <w:t>7</w:t>
      </w:r>
      <w:r w:rsidR="0011038C" w:rsidRPr="00DC42F1">
        <w:rPr>
          <w:rStyle w:val="Heading2Char"/>
        </w:rPr>
        <w:t xml:space="preserve">: Distribution of CNVs in </w:t>
      </w:r>
      <w:r w:rsidR="00481EA3" w:rsidRPr="00DC42F1">
        <w:rPr>
          <w:rStyle w:val="Heading2Char"/>
        </w:rPr>
        <w:t>453</w:t>
      </w:r>
      <w:r w:rsidR="0011038C" w:rsidRPr="00DC42F1">
        <w:rPr>
          <w:rStyle w:val="Heading2Char"/>
        </w:rPr>
        <w:t xml:space="preserve"> </w:t>
      </w:r>
      <w:r w:rsidR="00FA4192" w:rsidRPr="00DC42F1">
        <w:rPr>
          <w:rStyle w:val="Heading2Char"/>
        </w:rPr>
        <w:t xml:space="preserve">test </w:t>
      </w:r>
      <w:r w:rsidR="0011038C" w:rsidRPr="00DC42F1">
        <w:rPr>
          <w:rStyle w:val="Heading2Char"/>
        </w:rPr>
        <w:t xml:space="preserve">samples classified by CN-Learn as </w:t>
      </w:r>
      <w:r w:rsidR="005D4965">
        <w:rPr>
          <w:rStyle w:val="Heading2Char"/>
        </w:rPr>
        <w:t>t</w:t>
      </w:r>
      <w:r w:rsidR="0011038C" w:rsidRPr="00DC42F1">
        <w:rPr>
          <w:rStyle w:val="Heading2Char"/>
        </w:rPr>
        <w:t xml:space="preserve">rue, based on probability scores predicted by CN-Learn across </w:t>
      </w:r>
      <w:r w:rsidR="0023177D" w:rsidRPr="00DC42F1">
        <w:rPr>
          <w:rStyle w:val="Heading2Char"/>
        </w:rPr>
        <w:t>six</w:t>
      </w:r>
      <w:r w:rsidR="0011038C" w:rsidRPr="00DC42F1">
        <w:rPr>
          <w:rStyle w:val="Heading2Char"/>
        </w:rPr>
        <w:t xml:space="preserve"> size ranges.</w:t>
      </w:r>
      <w:bookmarkEnd w:id="66"/>
      <w:bookmarkEnd w:id="67"/>
      <w:r w:rsidR="0011038C" w:rsidRPr="00A77F1C">
        <w:rPr>
          <w:b/>
        </w:rPr>
        <w:t xml:space="preserve"> </w:t>
      </w:r>
      <w:r w:rsidR="0011038C" w:rsidRPr="00A77F1C">
        <w:t xml:space="preserve">The </w:t>
      </w:r>
      <w:r w:rsidR="00603406" w:rsidRPr="00A77F1C">
        <w:t xml:space="preserve">level of </w:t>
      </w:r>
      <w:r w:rsidR="0011038C" w:rsidRPr="00A77F1C">
        <w:t xml:space="preserve">concordance </w:t>
      </w:r>
      <w:r w:rsidR="00603406" w:rsidRPr="00A77F1C">
        <w:t xml:space="preserve">with one, two or three callers for </w:t>
      </w:r>
      <w:r w:rsidR="0011038C" w:rsidRPr="00A77F1C">
        <w:t xml:space="preserve">each CNV is represented by </w:t>
      </w:r>
      <w:r w:rsidR="00603406" w:rsidRPr="00A77F1C">
        <w:t xml:space="preserve">different </w:t>
      </w:r>
      <w:r w:rsidR="0011038C" w:rsidRPr="00A77F1C">
        <w:t>co</w:t>
      </w:r>
      <w:r w:rsidR="001A1AAC">
        <w:t>lors. CNVs that overlapped with</w:t>
      </w:r>
      <w:r w:rsidR="00003E81" w:rsidRPr="00A77F1C">
        <w:t xml:space="preserve"> </w:t>
      </w:r>
      <w:r w:rsidR="00351876" w:rsidRPr="00A77F1C">
        <w:t>predictions made by CLAMMS</w:t>
      </w:r>
      <w:r w:rsidR="0011038C" w:rsidRPr="00A77F1C">
        <w:t xml:space="preserve"> are indicated by the </w:t>
      </w:r>
      <w:r w:rsidR="00005985" w:rsidRPr="00A77F1C">
        <w:t xml:space="preserve">filled </w:t>
      </w:r>
      <w:r w:rsidR="0011038C" w:rsidRPr="00A77F1C">
        <w:t xml:space="preserve">circles, while CNVs that did not </w:t>
      </w:r>
      <w:r w:rsidR="001D41E1">
        <w:t>overlap</w:t>
      </w:r>
      <w:r w:rsidR="0011038C" w:rsidRPr="00A77F1C">
        <w:t xml:space="preserve"> </w:t>
      </w:r>
      <w:r w:rsidR="001D41E1">
        <w:t xml:space="preserve">with CLAMMS predictions </w:t>
      </w:r>
      <w:r w:rsidR="0011038C" w:rsidRPr="00A77F1C">
        <w:t xml:space="preserve">are represented </w:t>
      </w:r>
      <w:r w:rsidR="00003E81" w:rsidRPr="00A77F1C">
        <w:t xml:space="preserve">by </w:t>
      </w:r>
      <w:r w:rsidR="0011038C" w:rsidRPr="00A77F1C">
        <w:t>hollow circles.</w:t>
      </w:r>
    </w:p>
    <w:p w14:paraId="1DD03044" w14:textId="77777777" w:rsidR="0011258F" w:rsidRPr="00A77F1C" w:rsidRDefault="0011258F">
      <w:r w:rsidRPr="00A77F1C">
        <w:br w:type="page"/>
      </w:r>
    </w:p>
    <w:p w14:paraId="257DDFD3" w14:textId="50490EF8" w:rsidR="00A12521" w:rsidRPr="00A77F1C" w:rsidRDefault="00383E67" w:rsidP="00A12521">
      <w:r w:rsidRPr="00A77F1C">
        <w:rPr>
          <w:noProof/>
        </w:rPr>
        <w:lastRenderedPageBreak/>
        <w:drawing>
          <wp:inline distT="0" distB="0" distL="0" distR="0" wp14:anchorId="003F79F3" wp14:editId="26A40069">
            <wp:extent cx="5943600" cy="29286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28620"/>
                    </a:xfrm>
                    <a:prstGeom prst="rect">
                      <a:avLst/>
                    </a:prstGeom>
                  </pic:spPr>
                </pic:pic>
              </a:graphicData>
            </a:graphic>
          </wp:inline>
        </w:drawing>
      </w:r>
    </w:p>
    <w:p w14:paraId="285F83A0" w14:textId="77777777" w:rsidR="00383E67" w:rsidRPr="00A77F1C" w:rsidRDefault="00383E67" w:rsidP="00A12521"/>
    <w:p w14:paraId="69006310" w14:textId="7E0B8F36" w:rsidR="00A12521" w:rsidRPr="00A77F1C" w:rsidRDefault="00021881" w:rsidP="00706AB4">
      <w:pPr>
        <w:spacing w:line="360" w:lineRule="auto"/>
        <w:rPr>
          <w:rStyle w:val="Heading2Char"/>
          <w:rFonts w:cs="Times New Roman"/>
          <w:b w:val="0"/>
          <w:szCs w:val="24"/>
        </w:rPr>
      </w:pPr>
      <w:bookmarkStart w:id="68" w:name="_Toc6490843"/>
      <w:bookmarkStart w:id="69" w:name="_Toc10043959"/>
      <w:r w:rsidRPr="00DC42F1">
        <w:rPr>
          <w:rStyle w:val="Heading2Char"/>
        </w:rPr>
        <w:t xml:space="preserve">Supplemental </w:t>
      </w:r>
      <w:r w:rsidR="00A12521" w:rsidRPr="00DC42F1">
        <w:rPr>
          <w:rStyle w:val="Heading2Char"/>
        </w:rPr>
        <w:t xml:space="preserve">Figure </w:t>
      </w:r>
      <w:r w:rsidR="00510BD5" w:rsidRPr="00DC42F1">
        <w:rPr>
          <w:rStyle w:val="Heading2Char"/>
        </w:rPr>
        <w:t>S</w:t>
      </w:r>
      <w:r w:rsidR="00A12521" w:rsidRPr="00DC42F1">
        <w:rPr>
          <w:rStyle w:val="Heading2Char"/>
        </w:rPr>
        <w:t>1</w:t>
      </w:r>
      <w:r w:rsidR="000467C0">
        <w:rPr>
          <w:rStyle w:val="Heading2Char"/>
        </w:rPr>
        <w:t>8</w:t>
      </w:r>
      <w:r w:rsidR="00A12521" w:rsidRPr="00DC42F1">
        <w:rPr>
          <w:rStyle w:val="Heading2Char"/>
        </w:rPr>
        <w:t>: Characterization of CNVs predicted by</w:t>
      </w:r>
      <w:r w:rsidR="000318CB" w:rsidRPr="00DC42F1">
        <w:rPr>
          <w:rStyle w:val="Heading2Char"/>
        </w:rPr>
        <w:t xml:space="preserve"> </w:t>
      </w:r>
      <w:r w:rsidR="00BC51A1" w:rsidRPr="00DC42F1">
        <w:rPr>
          <w:rStyle w:val="Heading2Char"/>
        </w:rPr>
        <w:t>four exome CNV callers in 291</w:t>
      </w:r>
      <w:r w:rsidR="00A12521" w:rsidRPr="00DC42F1">
        <w:rPr>
          <w:rStyle w:val="Heading2Char"/>
        </w:rPr>
        <w:t xml:space="preserve"> samples based on concordance and validation labels.</w:t>
      </w:r>
      <w:bookmarkEnd w:id="68"/>
      <w:bookmarkEnd w:id="69"/>
      <w:r w:rsidR="00A12521" w:rsidRPr="00A77F1C">
        <w:rPr>
          <w:rStyle w:val="Heading2Char"/>
          <w:rFonts w:cs="Times New Roman"/>
          <w:b w:val="0"/>
          <w:szCs w:val="24"/>
        </w:rPr>
        <w:t xml:space="preserve"> </w:t>
      </w:r>
      <w:r w:rsidR="00A12521" w:rsidRPr="00A77F1C">
        <w:t>Prior to pre-processing, the overlaps among</w:t>
      </w:r>
      <w:r w:rsidR="00E60668" w:rsidRPr="00A77F1C">
        <w:t xml:space="preserve"> the</w:t>
      </w:r>
      <w:r w:rsidR="00A12521" w:rsidRPr="00A77F1C">
        <w:t xml:space="preserve"> initial CNV predictions made by </w:t>
      </w:r>
      <w:r w:rsidR="00706AB4">
        <w:t xml:space="preserve">the </w:t>
      </w:r>
      <w:r w:rsidR="00A12521" w:rsidRPr="00A77F1C">
        <w:t xml:space="preserve">four exome CNV callers and with validated microarray predictions were measured. Calls were labeled as </w:t>
      </w:r>
      <w:r w:rsidR="006B4BF1" w:rsidRPr="00A77F1C">
        <w:t>“</w:t>
      </w:r>
      <w:r w:rsidR="00A12521" w:rsidRPr="00A77F1C">
        <w:t>True</w:t>
      </w:r>
      <w:r w:rsidR="006B4BF1" w:rsidRPr="00A77F1C">
        <w:t>”</w:t>
      </w:r>
      <w:r w:rsidR="00A12521" w:rsidRPr="00A77F1C">
        <w:t xml:space="preserve"> if their overlap with microarray calls was at least 10%, while the remaining predictions were labeled as </w:t>
      </w:r>
      <w:r w:rsidR="006B4BF1" w:rsidRPr="00A77F1C">
        <w:t>“False”</w:t>
      </w:r>
      <w:r w:rsidR="00A12521" w:rsidRPr="00A77F1C">
        <w:t xml:space="preserve">. Each CNV prediction is represented in one of 32 bins </w:t>
      </w:r>
      <w:r w:rsidR="00F24AD7" w:rsidRPr="00A77F1C">
        <w:t>based on the</w:t>
      </w:r>
      <w:r w:rsidR="00A12521" w:rsidRPr="00A77F1C">
        <w:t xml:space="preserve"> </w:t>
      </w:r>
      <w:r w:rsidR="006B4BF1" w:rsidRPr="00A77F1C">
        <w:t>algorithm</w:t>
      </w:r>
      <w:r w:rsidR="00F24AD7" w:rsidRPr="00A77F1C">
        <w:t xml:space="preserve"> that made the prediction</w:t>
      </w:r>
      <w:r w:rsidR="00A12521" w:rsidRPr="00A77F1C">
        <w:t>,</w:t>
      </w:r>
      <w:r w:rsidR="00F24AD7" w:rsidRPr="00A77F1C">
        <w:t xml:space="preserve"> its</w:t>
      </w:r>
      <w:r w:rsidR="00A12521" w:rsidRPr="00A77F1C">
        <w:t xml:space="preserve"> concordance with the </w:t>
      </w:r>
      <w:r w:rsidR="00F24AD7" w:rsidRPr="00A77F1C">
        <w:t>other</w:t>
      </w:r>
      <w:r w:rsidR="00A12521" w:rsidRPr="00A77F1C">
        <w:t xml:space="preserve"> callers</w:t>
      </w:r>
      <w:r w:rsidR="006B4BF1" w:rsidRPr="00A77F1C">
        <w:t>,</w:t>
      </w:r>
      <w:r w:rsidR="00A12521" w:rsidRPr="00A77F1C">
        <w:t xml:space="preserve"> and </w:t>
      </w:r>
      <w:r w:rsidR="00F24AD7" w:rsidRPr="00A77F1C">
        <w:t xml:space="preserve">its </w:t>
      </w:r>
      <w:r w:rsidR="00A12521" w:rsidRPr="00A77F1C">
        <w:t xml:space="preserve">overlap with microarray calls. The percentages illustrated in the bar graph indicate the fraction of CNVs that are split between </w:t>
      </w:r>
      <w:r w:rsidR="006B4BF1" w:rsidRPr="00A77F1C">
        <w:t>“</w:t>
      </w:r>
      <w:r w:rsidR="00A12521" w:rsidRPr="00A77F1C">
        <w:t>True</w:t>
      </w:r>
      <w:r w:rsidR="006B4BF1" w:rsidRPr="00A77F1C">
        <w:t>”</w:t>
      </w:r>
      <w:r w:rsidR="00A12521" w:rsidRPr="00A77F1C">
        <w:t xml:space="preserve"> or </w:t>
      </w:r>
      <w:r w:rsidR="006B4BF1" w:rsidRPr="00A77F1C">
        <w:t>“</w:t>
      </w:r>
      <w:r w:rsidR="00A12521" w:rsidRPr="00A77F1C">
        <w:t>False</w:t>
      </w:r>
      <w:r w:rsidR="006B4BF1" w:rsidRPr="00A77F1C">
        <w:t>”</w:t>
      </w:r>
      <w:r w:rsidR="00A12521" w:rsidRPr="00A77F1C">
        <w:t xml:space="preserve"> labels for each concordance bin.</w:t>
      </w:r>
    </w:p>
    <w:p w14:paraId="4EE54C9B" w14:textId="77777777" w:rsidR="00A12521" w:rsidRPr="00A77F1C" w:rsidRDefault="00A12521" w:rsidP="00A12521">
      <w:pPr>
        <w:spacing w:line="360" w:lineRule="auto"/>
      </w:pPr>
    </w:p>
    <w:p w14:paraId="4DB8B072" w14:textId="77777777" w:rsidR="00A12521" w:rsidRPr="00A77F1C" w:rsidRDefault="00A12521" w:rsidP="00A12521"/>
    <w:p w14:paraId="46AEBAE0" w14:textId="77777777" w:rsidR="00A12521" w:rsidRPr="00A77F1C" w:rsidRDefault="00A12521" w:rsidP="00DE1139"/>
    <w:p w14:paraId="55365339" w14:textId="77777777" w:rsidR="00DE1139" w:rsidRPr="00A77F1C" w:rsidRDefault="00DE1139"/>
    <w:p w14:paraId="0B575055" w14:textId="77777777" w:rsidR="0026780A" w:rsidRPr="00A77F1C" w:rsidRDefault="0026780A"/>
    <w:p w14:paraId="2FB19363" w14:textId="77777777" w:rsidR="0026780A" w:rsidRPr="00A77F1C" w:rsidRDefault="0026780A"/>
    <w:p w14:paraId="4A7013E2" w14:textId="77777777" w:rsidR="0026780A" w:rsidRPr="00A77F1C" w:rsidRDefault="0026780A"/>
    <w:p w14:paraId="48B7938D" w14:textId="77777777" w:rsidR="0026780A" w:rsidRPr="00A77F1C" w:rsidRDefault="0026780A"/>
    <w:p w14:paraId="45A468E1" w14:textId="77777777" w:rsidR="0026780A" w:rsidRPr="00A77F1C" w:rsidRDefault="0026780A"/>
    <w:p w14:paraId="74564BB6" w14:textId="77777777" w:rsidR="002C0326" w:rsidRPr="00A77F1C" w:rsidRDefault="002C0326"/>
    <w:p w14:paraId="2DA369F9" w14:textId="77777777" w:rsidR="002C0326" w:rsidRPr="00A77F1C" w:rsidRDefault="002C0326"/>
    <w:p w14:paraId="71253BD0" w14:textId="77777777" w:rsidR="002C0326" w:rsidRPr="00A77F1C" w:rsidRDefault="002C0326"/>
    <w:p w14:paraId="3C7489E8" w14:textId="77777777" w:rsidR="002C0326" w:rsidRPr="00A77F1C" w:rsidRDefault="002C0326"/>
    <w:p w14:paraId="5DDB601F" w14:textId="77777777" w:rsidR="002C0326" w:rsidRPr="00A77F1C" w:rsidRDefault="002C0326"/>
    <w:p w14:paraId="57900D3F" w14:textId="77777777" w:rsidR="002C0326" w:rsidRPr="00A77F1C" w:rsidRDefault="002C0326"/>
    <w:p w14:paraId="0EA5E019" w14:textId="77777777" w:rsidR="002C0326" w:rsidRPr="00A77F1C" w:rsidRDefault="002C0326" w:rsidP="002C0326">
      <w:pPr>
        <w:widowControl w:val="0"/>
        <w:autoSpaceDE w:val="0"/>
        <w:autoSpaceDN w:val="0"/>
        <w:adjustRightInd w:val="0"/>
        <w:rPr>
          <w:rFonts w:ascii="Helvetica Neue" w:hAnsi="Helvetica Neue" w:cs="Helvetica Neue"/>
          <w:bCs/>
          <w:color w:val="000000"/>
          <w:sz w:val="22"/>
          <w:szCs w:val="22"/>
        </w:rPr>
      </w:pPr>
    </w:p>
    <w:p w14:paraId="0C92DB07" w14:textId="203BEEC8" w:rsidR="002C0326" w:rsidRPr="00A77F1C" w:rsidRDefault="00EE56C7" w:rsidP="002C0326">
      <w:r w:rsidRPr="00A77F1C">
        <w:rPr>
          <w:noProof/>
        </w:rPr>
        <w:drawing>
          <wp:inline distT="0" distB="0" distL="0" distR="0" wp14:anchorId="36442787" wp14:editId="3A2F4CE5">
            <wp:extent cx="5943600" cy="3968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68115"/>
                    </a:xfrm>
                    <a:prstGeom prst="rect">
                      <a:avLst/>
                    </a:prstGeom>
                  </pic:spPr>
                </pic:pic>
              </a:graphicData>
            </a:graphic>
          </wp:inline>
        </w:drawing>
      </w:r>
    </w:p>
    <w:p w14:paraId="78E95B01" w14:textId="77777777" w:rsidR="002C0326" w:rsidRPr="00A77F1C" w:rsidRDefault="002C0326" w:rsidP="002C0326"/>
    <w:p w14:paraId="2B552FCC" w14:textId="6D7354DB" w:rsidR="002C0326" w:rsidRPr="00A77F1C" w:rsidRDefault="00021881" w:rsidP="000A000C">
      <w:pPr>
        <w:spacing w:line="360" w:lineRule="auto"/>
      </w:pPr>
      <w:bookmarkStart w:id="70" w:name="_Toc6490844"/>
      <w:bookmarkStart w:id="71" w:name="_Toc10043960"/>
      <w:r w:rsidRPr="00DC42F1">
        <w:rPr>
          <w:rStyle w:val="Heading2Char"/>
        </w:rPr>
        <w:t xml:space="preserve">Supplemental </w:t>
      </w:r>
      <w:r w:rsidR="002C0326" w:rsidRPr="00DC42F1">
        <w:rPr>
          <w:rStyle w:val="Heading2Char"/>
        </w:rPr>
        <w:t>Figure S</w:t>
      </w:r>
      <w:r w:rsidR="000467C0">
        <w:rPr>
          <w:rStyle w:val="Heading2Char"/>
        </w:rPr>
        <w:t>19</w:t>
      </w:r>
      <w:r w:rsidR="002C0326" w:rsidRPr="00DC42F1">
        <w:rPr>
          <w:rStyle w:val="Heading2Char"/>
        </w:rPr>
        <w:t>: Number of duplications and deletions identified by four exome CNV callers in 503 samples.</w:t>
      </w:r>
      <w:bookmarkEnd w:id="70"/>
      <w:bookmarkEnd w:id="71"/>
      <w:r w:rsidR="002C0326" w:rsidRPr="00A77F1C">
        <w:t xml:space="preserve"> Exome</w:t>
      </w:r>
      <w:r w:rsidR="00126C02" w:rsidRPr="00A77F1C">
        <w:t xml:space="preserve"> </w:t>
      </w:r>
      <w:r w:rsidR="002C0326" w:rsidRPr="00A77F1C">
        <w:t xml:space="preserve">CNV callers are listed along the </w:t>
      </w:r>
      <w:r w:rsidR="00F27111">
        <w:t>x</w:t>
      </w:r>
      <w:r w:rsidR="002C0326" w:rsidRPr="00A77F1C">
        <w:t xml:space="preserve">-axis and the number of variants </w:t>
      </w:r>
      <w:r w:rsidR="00126C02" w:rsidRPr="00A77F1C">
        <w:t xml:space="preserve">are listed </w:t>
      </w:r>
      <w:r w:rsidR="002C0326" w:rsidRPr="00A77F1C">
        <w:t xml:space="preserve">along the Y-axis. The red bars illustrate the number of deletions, while the blue bars illustrate duplications. Although the distribution of CNVs varied widely among the callers, the general trend of variation within each caller was similar between deletions and duplications. </w:t>
      </w:r>
    </w:p>
    <w:p w14:paraId="7E177774" w14:textId="3EC091B5" w:rsidR="00F3711D" w:rsidRPr="00A77F1C" w:rsidRDefault="00F3711D">
      <w:pPr>
        <w:rPr>
          <w:rFonts w:ascii="Helvetica Neue" w:hAnsi="Helvetica Neue" w:cs="Helvetica Neue"/>
          <w:bCs/>
          <w:color w:val="000000"/>
          <w:sz w:val="22"/>
          <w:szCs w:val="22"/>
        </w:rPr>
      </w:pPr>
      <w:r w:rsidRPr="00A77F1C">
        <w:rPr>
          <w:rFonts w:ascii="Helvetica Neue" w:hAnsi="Helvetica Neue" w:cs="Helvetica Neue"/>
          <w:bCs/>
          <w:color w:val="000000"/>
          <w:sz w:val="22"/>
          <w:szCs w:val="22"/>
        </w:rPr>
        <w:br w:type="page"/>
      </w:r>
    </w:p>
    <w:p w14:paraId="330BA410" w14:textId="0C36BDD7" w:rsidR="0026780A" w:rsidRPr="00A77F1C" w:rsidRDefault="008C7A7A" w:rsidP="000A000C">
      <w:pPr>
        <w:jc w:val="center"/>
      </w:pPr>
      <w:r>
        <w:rPr>
          <w:noProof/>
        </w:rPr>
        <w:lastRenderedPageBreak/>
        <w:drawing>
          <wp:inline distT="0" distB="0" distL="0" distR="0" wp14:anchorId="2B1D9C3A" wp14:editId="2021772B">
            <wp:extent cx="3704508" cy="5725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fig_14.pdf"/>
                    <pic:cNvPicPr/>
                  </pic:nvPicPr>
                  <pic:blipFill>
                    <a:blip r:embed="rId27">
                      <a:extLst>
                        <a:ext uri="{28A0092B-C50C-407E-A947-70E740481C1C}">
                          <a14:useLocalDpi xmlns:a14="http://schemas.microsoft.com/office/drawing/2010/main" val="0"/>
                        </a:ext>
                      </a:extLst>
                    </a:blip>
                    <a:stretch>
                      <a:fillRect/>
                    </a:stretch>
                  </pic:blipFill>
                  <pic:spPr>
                    <a:xfrm>
                      <a:off x="0" y="0"/>
                      <a:ext cx="3746429" cy="5789936"/>
                    </a:xfrm>
                    <a:prstGeom prst="rect">
                      <a:avLst/>
                    </a:prstGeom>
                  </pic:spPr>
                </pic:pic>
              </a:graphicData>
            </a:graphic>
          </wp:inline>
        </w:drawing>
      </w:r>
    </w:p>
    <w:p w14:paraId="544D4097" w14:textId="6AC609C7" w:rsidR="009A7B1F" w:rsidRPr="00A77F1C" w:rsidRDefault="009A7B1F" w:rsidP="0026780A"/>
    <w:p w14:paraId="02CA6638" w14:textId="7E369BF1" w:rsidR="00482656" w:rsidRPr="000467C0" w:rsidRDefault="00021881" w:rsidP="00A27749">
      <w:pPr>
        <w:widowControl w:val="0"/>
        <w:autoSpaceDE w:val="0"/>
        <w:autoSpaceDN w:val="0"/>
        <w:adjustRightInd w:val="0"/>
        <w:spacing w:line="360" w:lineRule="auto"/>
        <w:rPr>
          <w:rStyle w:val="Heading1Char"/>
          <w:rFonts w:eastAsiaTheme="minorHAnsi"/>
          <w:b w:val="0"/>
          <w:color w:val="auto"/>
        </w:rPr>
      </w:pPr>
      <w:bookmarkStart w:id="72" w:name="_Toc6490845"/>
      <w:bookmarkStart w:id="73" w:name="_Toc10043961"/>
      <w:r w:rsidRPr="00DC42F1">
        <w:rPr>
          <w:rStyle w:val="Heading2Char"/>
        </w:rPr>
        <w:t xml:space="preserve">Supplemental </w:t>
      </w:r>
      <w:r w:rsidR="00795BD2" w:rsidRPr="00DC42F1">
        <w:rPr>
          <w:rStyle w:val="Heading2Char"/>
        </w:rPr>
        <w:t>Figure S</w:t>
      </w:r>
      <w:r w:rsidR="00374A80">
        <w:rPr>
          <w:rStyle w:val="Heading2Char"/>
        </w:rPr>
        <w:t>2</w:t>
      </w:r>
      <w:r w:rsidR="000467C0">
        <w:rPr>
          <w:rStyle w:val="Heading2Char"/>
        </w:rPr>
        <w:t>0</w:t>
      </w:r>
      <w:r w:rsidR="0026780A" w:rsidRPr="00DC42F1">
        <w:rPr>
          <w:rStyle w:val="Heading2Char"/>
        </w:rPr>
        <w:t xml:space="preserve">: Performance of CN-Learn </w:t>
      </w:r>
      <w:r w:rsidR="001730CD" w:rsidRPr="00DC42F1">
        <w:rPr>
          <w:rStyle w:val="Heading2Char"/>
        </w:rPr>
        <w:t>while using</w:t>
      </w:r>
      <w:r w:rsidR="00363608" w:rsidRPr="00DC42F1">
        <w:rPr>
          <w:rStyle w:val="Heading2Char"/>
        </w:rPr>
        <w:t xml:space="preserve"> </w:t>
      </w:r>
      <w:r w:rsidR="00541084" w:rsidRPr="00DC42F1">
        <w:rPr>
          <w:rStyle w:val="Heading2Char"/>
        </w:rPr>
        <w:t>different methods for selecting overlap proportions in breakpoint resolution.</w:t>
      </w:r>
      <w:bookmarkEnd w:id="72"/>
      <w:bookmarkEnd w:id="73"/>
      <w:r w:rsidR="00541084" w:rsidRPr="00A77F1C">
        <w:rPr>
          <w:rStyle w:val="Heading2Char"/>
        </w:rPr>
        <w:t xml:space="preserve"> </w:t>
      </w:r>
      <w:r w:rsidR="00541084" w:rsidRPr="000E085A">
        <w:t xml:space="preserve">These plots show </w:t>
      </w:r>
      <w:r w:rsidR="00363608" w:rsidRPr="000E085A">
        <w:t>the</w:t>
      </w:r>
      <w:r w:rsidR="001730CD" w:rsidRPr="000E085A">
        <w:t xml:space="preserve"> </w:t>
      </w:r>
      <w:r w:rsidR="00F3711D" w:rsidRPr="000E085A">
        <w:t xml:space="preserve">performance of CN-Learn while using </w:t>
      </w:r>
      <w:r w:rsidR="00E27B12" w:rsidRPr="000E085A">
        <w:t xml:space="preserve">overlap proportions </w:t>
      </w:r>
      <w:r w:rsidR="00A745A0" w:rsidRPr="000E085A">
        <w:t>extracted for</w:t>
      </w:r>
      <w:r w:rsidR="00717123" w:rsidRPr="000E085A">
        <w:t xml:space="preserve"> the caller whose end coordinate was chosen </w:t>
      </w:r>
      <w:r w:rsidR="00A745A0" w:rsidRPr="000E085A">
        <w:t xml:space="preserve">as the coordinate of the CNV event (A) and while using the average of overlap proportions extracted for the </w:t>
      </w:r>
      <w:r w:rsidR="00BA05C9" w:rsidRPr="000E085A">
        <w:t xml:space="preserve">two </w:t>
      </w:r>
      <w:r w:rsidR="00A745A0" w:rsidRPr="000E085A">
        <w:t>caller</w:t>
      </w:r>
      <w:r w:rsidR="00BA05C9" w:rsidRPr="000E085A">
        <w:t>s</w:t>
      </w:r>
      <w:r w:rsidR="00A745A0" w:rsidRPr="000E085A">
        <w:t xml:space="preserve"> whose </w:t>
      </w:r>
      <w:r w:rsidR="00BA05C9" w:rsidRPr="000E085A">
        <w:t xml:space="preserve">start and </w:t>
      </w:r>
      <w:r w:rsidR="00A745A0" w:rsidRPr="000E085A">
        <w:t>end coordinate</w:t>
      </w:r>
      <w:r w:rsidR="00BA05C9" w:rsidRPr="000E085A">
        <w:t>s</w:t>
      </w:r>
      <w:r w:rsidR="00A745A0" w:rsidRPr="000E085A">
        <w:t xml:space="preserve"> </w:t>
      </w:r>
      <w:r w:rsidR="00BA05C9" w:rsidRPr="000E085A">
        <w:t>were</w:t>
      </w:r>
      <w:r w:rsidR="00A745A0" w:rsidRPr="000E085A">
        <w:t xml:space="preserve"> chosen as the coordinate</w:t>
      </w:r>
      <w:r w:rsidR="00BA05C9" w:rsidRPr="000E085A">
        <w:t>s</w:t>
      </w:r>
      <w:r w:rsidR="00A745A0" w:rsidRPr="000E085A">
        <w:t xml:space="preserve"> of the CNV event (B). </w:t>
      </w:r>
      <w:r w:rsidR="0026780A" w:rsidRPr="000E085A">
        <w:t>Each ROC curve indicates the performance (</w:t>
      </w:r>
      <w:r w:rsidR="00BC2882" w:rsidRPr="000E085A">
        <w:t>p</w:t>
      </w:r>
      <w:r w:rsidR="0026780A" w:rsidRPr="000E085A">
        <w:t xml:space="preserve">recision </w:t>
      </w:r>
      <w:r w:rsidR="00147306">
        <w:t>and</w:t>
      </w:r>
      <w:r w:rsidR="00147306" w:rsidRPr="000E085A">
        <w:t xml:space="preserve"> </w:t>
      </w:r>
      <w:r w:rsidR="00BC2882" w:rsidRPr="000E085A">
        <w:t>r</w:t>
      </w:r>
      <w:r w:rsidR="0026780A" w:rsidRPr="000E085A">
        <w:t xml:space="preserve">ecall) obtained </w:t>
      </w:r>
      <w:r w:rsidR="001478BF" w:rsidRPr="000E085A">
        <w:t xml:space="preserve">while using </w:t>
      </w:r>
      <w:r w:rsidR="00F3711D" w:rsidRPr="000E085A">
        <w:t xml:space="preserve">microarray calls as the truth set and </w:t>
      </w:r>
      <w:r w:rsidR="001478BF" w:rsidRPr="000E085A">
        <w:t>different proportions of samples to train CN-Learn, from 10% to 70% in increments of 10%</w:t>
      </w:r>
      <w:r w:rsidR="0026780A" w:rsidRPr="000E085A">
        <w:t>.</w:t>
      </w:r>
      <w:r w:rsidR="00A47936" w:rsidRPr="000E085A">
        <w:t xml:space="preserve"> The results </w:t>
      </w:r>
      <w:r w:rsidR="00BC2882" w:rsidRPr="000E085A">
        <w:t xml:space="preserve">shown are averages </w:t>
      </w:r>
      <w:r w:rsidR="00A47936" w:rsidRPr="000E085A">
        <w:t>across 10-fold cross validation.</w:t>
      </w:r>
    </w:p>
    <w:p w14:paraId="1D6B8373" w14:textId="4025BC85" w:rsidR="00315967" w:rsidRPr="00A27749" w:rsidRDefault="00A27749" w:rsidP="00A27749">
      <w:pPr>
        <w:widowControl w:val="0"/>
        <w:autoSpaceDE w:val="0"/>
        <w:autoSpaceDN w:val="0"/>
        <w:adjustRightInd w:val="0"/>
        <w:spacing w:line="360" w:lineRule="auto"/>
        <w:rPr>
          <w:rFonts w:ascii="Helvetica Neue" w:hAnsi="Helvetica Neue" w:cs="Helvetica Neue"/>
          <w:b/>
          <w:bCs/>
          <w:color w:val="000000"/>
          <w:sz w:val="22"/>
          <w:szCs w:val="22"/>
        </w:rPr>
      </w:pPr>
      <w:bookmarkStart w:id="74" w:name="_Toc6490846"/>
      <w:bookmarkStart w:id="75" w:name="_Toc10043962"/>
      <w:r w:rsidRPr="000E085A">
        <w:rPr>
          <w:rStyle w:val="Heading1Char"/>
        </w:rPr>
        <w:lastRenderedPageBreak/>
        <w:t xml:space="preserve">SUPPLEMENTAL </w:t>
      </w:r>
      <w:r w:rsidR="00315967" w:rsidRPr="000E085A">
        <w:rPr>
          <w:rStyle w:val="Heading1Char"/>
        </w:rPr>
        <w:t>TABLES</w:t>
      </w:r>
      <w:bookmarkEnd w:id="74"/>
      <w:bookmarkEnd w:id="75"/>
    </w:p>
    <w:p w14:paraId="778D5CC9" w14:textId="2D8F2B5F" w:rsidR="00BF7503" w:rsidRPr="00A77F1C" w:rsidRDefault="004E2ECE" w:rsidP="00DC42F1">
      <w:pPr>
        <w:pStyle w:val="Heading2"/>
      </w:pPr>
      <w:bookmarkStart w:id="76" w:name="_Toc6490847"/>
      <w:bookmarkStart w:id="77" w:name="_Toc10043963"/>
      <w:r>
        <w:t xml:space="preserve">Supplemental </w:t>
      </w:r>
      <w:r w:rsidR="00BF7503">
        <w:t>Table 1</w:t>
      </w:r>
      <w:r w:rsidR="00BF7503" w:rsidRPr="00A77F1C">
        <w:t>: Spearman rank correlation among ten quantitative predictors supplied to CN-Learn for classification.</w:t>
      </w:r>
      <w:bookmarkEnd w:id="76"/>
      <w:bookmarkEnd w:id="77"/>
      <w:r w:rsidR="00BF7503" w:rsidRPr="00A77F1C">
        <w:t xml:space="preserve"> </w:t>
      </w:r>
    </w:p>
    <w:p w14:paraId="052D7CC4" w14:textId="77777777" w:rsidR="00BF7503" w:rsidRPr="00A77F1C" w:rsidRDefault="00BF7503" w:rsidP="00BF7503">
      <w:pPr>
        <w:rPr>
          <w:b/>
        </w:rPr>
      </w:pPr>
    </w:p>
    <w:tbl>
      <w:tblPr>
        <w:tblW w:w="10000" w:type="dxa"/>
        <w:tblInd w:w="-423" w:type="dxa"/>
        <w:tblLook w:val="04A0" w:firstRow="1" w:lastRow="0" w:firstColumn="1" w:lastColumn="0" w:noHBand="0" w:noVBand="1"/>
      </w:tblPr>
      <w:tblGrid>
        <w:gridCol w:w="1367"/>
        <w:gridCol w:w="987"/>
        <w:gridCol w:w="857"/>
        <w:gridCol w:w="1006"/>
        <w:gridCol w:w="766"/>
        <w:gridCol w:w="1367"/>
        <w:gridCol w:w="740"/>
        <w:gridCol w:w="1000"/>
        <w:gridCol w:w="896"/>
        <w:gridCol w:w="1207"/>
        <w:gridCol w:w="723"/>
      </w:tblGrid>
      <w:tr w:rsidR="00BF7503" w:rsidRPr="00A77F1C" w14:paraId="6F9FD917" w14:textId="77777777" w:rsidTr="0087448D">
        <w:trPr>
          <w:trHeight w:val="32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147D" w14:textId="77777777" w:rsidR="00BF7503" w:rsidRPr="00A77F1C" w:rsidRDefault="00BF7503" w:rsidP="0087448D">
            <w:pPr>
              <w:rPr>
                <w:rFonts w:ascii="Arial" w:eastAsia="Times New Roman" w:hAnsi="Arial" w:cs="Arial"/>
                <w:bCs/>
                <w:color w:val="000000"/>
                <w:sz w:val="18"/>
                <w:szCs w:val="18"/>
              </w:rPr>
            </w:pPr>
            <w:r w:rsidRPr="00A77F1C">
              <w:rPr>
                <w:rFonts w:ascii="Arial" w:eastAsia="Times New Roman" w:hAnsi="Arial" w:cs="Arial"/>
                <w:bCs/>
                <w:color w:val="000000"/>
                <w:sz w:val="18"/>
                <w:szCs w:val="18"/>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5FD6DC78"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CANOES</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50D4D85C"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CODEX</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14:paraId="107D296D"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CLAMMS</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CAAF292"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XHMM</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352898D1"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Concordance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17B523B" w14:textId="3B4D90D0"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Pred</w:t>
            </w:r>
            <w:r w:rsidR="00147306">
              <w:rPr>
                <w:rFonts w:ascii="Arial" w:eastAsia="Times New Roman" w:hAnsi="Arial" w:cs="Arial"/>
                <w:b/>
                <w:bCs/>
                <w:color w:val="000000"/>
                <w:sz w:val="18"/>
                <w:szCs w:val="18"/>
              </w:rPr>
              <w:t>.</w:t>
            </w:r>
            <w:r w:rsidRPr="00A77F1C">
              <w:rPr>
                <w:rFonts w:ascii="Arial" w:eastAsia="Times New Roman" w:hAnsi="Arial" w:cs="Arial"/>
                <w:b/>
                <w:bCs/>
                <w:color w:val="000000"/>
                <w:sz w:val="18"/>
                <w:szCs w:val="18"/>
              </w:rPr>
              <w:t xml:space="preserve"> size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30E8624"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Target count</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7F3CCB59"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GC content</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5A51FEFB"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Mappability</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16AFC185"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RD ratio</w:t>
            </w:r>
          </w:p>
        </w:tc>
      </w:tr>
      <w:tr w:rsidR="00BF7503" w:rsidRPr="00A77F1C" w14:paraId="3F313CA8" w14:textId="77777777" w:rsidTr="00442CEB">
        <w:trPr>
          <w:trHeight w:val="359"/>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2583606"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CANOES</w:t>
            </w:r>
          </w:p>
        </w:tc>
        <w:tc>
          <w:tcPr>
            <w:tcW w:w="893" w:type="dxa"/>
            <w:tcBorders>
              <w:top w:val="nil"/>
              <w:left w:val="nil"/>
              <w:bottom w:val="single" w:sz="4" w:space="0" w:color="auto"/>
              <w:right w:val="single" w:sz="4" w:space="0" w:color="auto"/>
            </w:tcBorders>
            <w:shd w:val="clear" w:color="auto" w:fill="auto"/>
            <w:noWrap/>
            <w:vAlign w:val="bottom"/>
            <w:hideMark/>
          </w:tcPr>
          <w:p w14:paraId="6D1D68F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790" w:type="dxa"/>
            <w:tcBorders>
              <w:top w:val="nil"/>
              <w:left w:val="nil"/>
              <w:bottom w:val="single" w:sz="4" w:space="0" w:color="auto"/>
              <w:right w:val="single" w:sz="4" w:space="0" w:color="auto"/>
            </w:tcBorders>
            <w:shd w:val="clear" w:color="auto" w:fill="auto"/>
            <w:noWrap/>
            <w:vAlign w:val="bottom"/>
            <w:hideMark/>
          </w:tcPr>
          <w:p w14:paraId="1C50649C"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902" w:type="dxa"/>
            <w:tcBorders>
              <w:top w:val="nil"/>
              <w:left w:val="nil"/>
              <w:bottom w:val="single" w:sz="4" w:space="0" w:color="auto"/>
              <w:right w:val="single" w:sz="4" w:space="0" w:color="auto"/>
            </w:tcBorders>
            <w:shd w:val="clear" w:color="auto" w:fill="auto"/>
            <w:noWrap/>
            <w:vAlign w:val="bottom"/>
            <w:hideMark/>
          </w:tcPr>
          <w:p w14:paraId="533073D6"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711" w:type="dxa"/>
            <w:tcBorders>
              <w:top w:val="nil"/>
              <w:left w:val="nil"/>
              <w:bottom w:val="single" w:sz="4" w:space="0" w:color="auto"/>
              <w:right w:val="single" w:sz="4" w:space="0" w:color="auto"/>
            </w:tcBorders>
            <w:shd w:val="clear" w:color="auto" w:fill="auto"/>
            <w:noWrap/>
            <w:vAlign w:val="bottom"/>
            <w:hideMark/>
          </w:tcPr>
          <w:p w14:paraId="04D8B74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0.39</w:t>
            </w:r>
          </w:p>
        </w:tc>
        <w:tc>
          <w:tcPr>
            <w:tcW w:w="1161" w:type="dxa"/>
            <w:tcBorders>
              <w:top w:val="nil"/>
              <w:left w:val="nil"/>
              <w:bottom w:val="single" w:sz="4" w:space="0" w:color="auto"/>
              <w:right w:val="single" w:sz="4" w:space="0" w:color="auto"/>
            </w:tcBorders>
            <w:shd w:val="clear" w:color="auto" w:fill="auto"/>
            <w:noWrap/>
            <w:vAlign w:val="bottom"/>
            <w:hideMark/>
          </w:tcPr>
          <w:p w14:paraId="08FCE7A8"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0.65</w:t>
            </w:r>
          </w:p>
        </w:tc>
        <w:tc>
          <w:tcPr>
            <w:tcW w:w="740" w:type="dxa"/>
            <w:tcBorders>
              <w:top w:val="nil"/>
              <w:left w:val="nil"/>
              <w:bottom w:val="single" w:sz="4" w:space="0" w:color="auto"/>
              <w:right w:val="single" w:sz="4" w:space="0" w:color="auto"/>
            </w:tcBorders>
            <w:shd w:val="clear" w:color="auto" w:fill="auto"/>
            <w:noWrap/>
            <w:vAlign w:val="bottom"/>
            <w:hideMark/>
          </w:tcPr>
          <w:p w14:paraId="694FD3F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w:t>
            </w:r>
          </w:p>
        </w:tc>
        <w:tc>
          <w:tcPr>
            <w:tcW w:w="1000" w:type="dxa"/>
            <w:tcBorders>
              <w:top w:val="nil"/>
              <w:left w:val="nil"/>
              <w:bottom w:val="single" w:sz="4" w:space="0" w:color="auto"/>
              <w:right w:val="single" w:sz="4" w:space="0" w:color="auto"/>
            </w:tcBorders>
            <w:shd w:val="clear" w:color="auto" w:fill="auto"/>
            <w:noWrap/>
            <w:vAlign w:val="bottom"/>
            <w:hideMark/>
          </w:tcPr>
          <w:p w14:paraId="3683DD4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0.26</w:t>
            </w:r>
          </w:p>
        </w:tc>
        <w:tc>
          <w:tcPr>
            <w:tcW w:w="896" w:type="dxa"/>
            <w:tcBorders>
              <w:top w:val="nil"/>
              <w:left w:val="nil"/>
              <w:bottom w:val="single" w:sz="4" w:space="0" w:color="auto"/>
              <w:right w:val="single" w:sz="4" w:space="0" w:color="auto"/>
            </w:tcBorders>
            <w:shd w:val="clear" w:color="auto" w:fill="auto"/>
            <w:noWrap/>
            <w:vAlign w:val="bottom"/>
            <w:hideMark/>
          </w:tcPr>
          <w:p w14:paraId="7BCD0D96"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1023" w:type="dxa"/>
            <w:tcBorders>
              <w:top w:val="nil"/>
              <w:left w:val="nil"/>
              <w:bottom w:val="single" w:sz="4" w:space="0" w:color="auto"/>
              <w:right w:val="single" w:sz="4" w:space="0" w:color="auto"/>
            </w:tcBorders>
            <w:shd w:val="clear" w:color="auto" w:fill="auto"/>
            <w:noWrap/>
            <w:vAlign w:val="bottom"/>
            <w:hideMark/>
          </w:tcPr>
          <w:p w14:paraId="048F2C0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w:t>
            </w:r>
          </w:p>
        </w:tc>
        <w:tc>
          <w:tcPr>
            <w:tcW w:w="723" w:type="dxa"/>
            <w:tcBorders>
              <w:top w:val="nil"/>
              <w:left w:val="nil"/>
              <w:bottom w:val="single" w:sz="4" w:space="0" w:color="auto"/>
              <w:right w:val="single" w:sz="4" w:space="0" w:color="auto"/>
            </w:tcBorders>
            <w:shd w:val="clear" w:color="auto" w:fill="auto"/>
            <w:noWrap/>
            <w:vAlign w:val="bottom"/>
            <w:hideMark/>
          </w:tcPr>
          <w:p w14:paraId="0399D29B"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r>
      <w:tr w:rsidR="00BF7503" w:rsidRPr="00A77F1C" w14:paraId="0FC9D898"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5EF0C349"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CODEX</w:t>
            </w:r>
          </w:p>
        </w:tc>
        <w:tc>
          <w:tcPr>
            <w:tcW w:w="893" w:type="dxa"/>
            <w:tcBorders>
              <w:top w:val="nil"/>
              <w:left w:val="nil"/>
              <w:bottom w:val="single" w:sz="4" w:space="0" w:color="auto"/>
              <w:right w:val="single" w:sz="4" w:space="0" w:color="auto"/>
            </w:tcBorders>
            <w:shd w:val="clear" w:color="auto" w:fill="auto"/>
            <w:noWrap/>
            <w:vAlign w:val="bottom"/>
            <w:hideMark/>
          </w:tcPr>
          <w:p w14:paraId="5580A19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790" w:type="dxa"/>
            <w:tcBorders>
              <w:top w:val="nil"/>
              <w:left w:val="nil"/>
              <w:bottom w:val="single" w:sz="4" w:space="0" w:color="auto"/>
              <w:right w:val="single" w:sz="4" w:space="0" w:color="auto"/>
            </w:tcBorders>
            <w:shd w:val="clear" w:color="auto" w:fill="auto"/>
            <w:noWrap/>
            <w:vAlign w:val="bottom"/>
            <w:hideMark/>
          </w:tcPr>
          <w:p w14:paraId="42C3B7B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902" w:type="dxa"/>
            <w:tcBorders>
              <w:top w:val="nil"/>
              <w:left w:val="nil"/>
              <w:bottom w:val="single" w:sz="4" w:space="0" w:color="auto"/>
              <w:right w:val="single" w:sz="4" w:space="0" w:color="auto"/>
            </w:tcBorders>
            <w:shd w:val="clear" w:color="auto" w:fill="auto"/>
            <w:noWrap/>
            <w:vAlign w:val="bottom"/>
            <w:hideMark/>
          </w:tcPr>
          <w:p w14:paraId="696B67C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711" w:type="dxa"/>
            <w:tcBorders>
              <w:top w:val="nil"/>
              <w:left w:val="nil"/>
              <w:bottom w:val="single" w:sz="4" w:space="0" w:color="auto"/>
              <w:right w:val="single" w:sz="4" w:space="0" w:color="auto"/>
            </w:tcBorders>
            <w:shd w:val="clear" w:color="auto" w:fill="auto"/>
            <w:noWrap/>
            <w:vAlign w:val="bottom"/>
            <w:hideMark/>
          </w:tcPr>
          <w:p w14:paraId="5879330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1161" w:type="dxa"/>
            <w:tcBorders>
              <w:top w:val="nil"/>
              <w:left w:val="nil"/>
              <w:bottom w:val="single" w:sz="4" w:space="0" w:color="auto"/>
              <w:right w:val="single" w:sz="4" w:space="0" w:color="auto"/>
            </w:tcBorders>
            <w:shd w:val="clear" w:color="auto" w:fill="auto"/>
            <w:noWrap/>
            <w:vAlign w:val="bottom"/>
            <w:hideMark/>
          </w:tcPr>
          <w:p w14:paraId="3CA694E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0.28</w:t>
            </w:r>
          </w:p>
        </w:tc>
        <w:tc>
          <w:tcPr>
            <w:tcW w:w="740" w:type="dxa"/>
            <w:tcBorders>
              <w:top w:val="nil"/>
              <w:left w:val="nil"/>
              <w:bottom w:val="single" w:sz="4" w:space="0" w:color="auto"/>
              <w:right w:val="single" w:sz="4" w:space="0" w:color="auto"/>
            </w:tcBorders>
            <w:shd w:val="clear" w:color="auto" w:fill="auto"/>
            <w:noWrap/>
            <w:vAlign w:val="bottom"/>
            <w:hideMark/>
          </w:tcPr>
          <w:p w14:paraId="5DABAFE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0.08</w:t>
            </w:r>
          </w:p>
        </w:tc>
        <w:tc>
          <w:tcPr>
            <w:tcW w:w="1000" w:type="dxa"/>
            <w:tcBorders>
              <w:top w:val="nil"/>
              <w:left w:val="nil"/>
              <w:bottom w:val="single" w:sz="4" w:space="0" w:color="auto"/>
              <w:right w:val="single" w:sz="4" w:space="0" w:color="auto"/>
            </w:tcBorders>
            <w:shd w:val="clear" w:color="auto" w:fill="auto"/>
            <w:noWrap/>
            <w:vAlign w:val="bottom"/>
            <w:hideMark/>
          </w:tcPr>
          <w:p w14:paraId="1E87CAB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896" w:type="dxa"/>
            <w:tcBorders>
              <w:top w:val="nil"/>
              <w:left w:val="nil"/>
              <w:bottom w:val="single" w:sz="4" w:space="0" w:color="auto"/>
              <w:right w:val="single" w:sz="4" w:space="0" w:color="auto"/>
            </w:tcBorders>
            <w:shd w:val="clear" w:color="auto" w:fill="auto"/>
            <w:noWrap/>
            <w:vAlign w:val="bottom"/>
            <w:hideMark/>
          </w:tcPr>
          <w:p w14:paraId="5A77D4B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0.16</w:t>
            </w:r>
          </w:p>
        </w:tc>
        <w:tc>
          <w:tcPr>
            <w:tcW w:w="1023" w:type="dxa"/>
            <w:tcBorders>
              <w:top w:val="nil"/>
              <w:left w:val="nil"/>
              <w:bottom w:val="single" w:sz="4" w:space="0" w:color="auto"/>
              <w:right w:val="single" w:sz="4" w:space="0" w:color="auto"/>
            </w:tcBorders>
            <w:shd w:val="clear" w:color="auto" w:fill="auto"/>
            <w:noWrap/>
            <w:vAlign w:val="bottom"/>
            <w:hideMark/>
          </w:tcPr>
          <w:p w14:paraId="422890A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-0.23</w:t>
            </w:r>
          </w:p>
        </w:tc>
        <w:tc>
          <w:tcPr>
            <w:tcW w:w="723" w:type="dxa"/>
            <w:tcBorders>
              <w:top w:val="nil"/>
              <w:left w:val="nil"/>
              <w:bottom w:val="single" w:sz="4" w:space="0" w:color="auto"/>
              <w:right w:val="single" w:sz="4" w:space="0" w:color="auto"/>
            </w:tcBorders>
            <w:shd w:val="clear" w:color="auto" w:fill="auto"/>
            <w:noWrap/>
            <w:vAlign w:val="bottom"/>
            <w:hideMark/>
          </w:tcPr>
          <w:p w14:paraId="2943240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r>
      <w:tr w:rsidR="00BF7503" w:rsidRPr="00A77F1C" w14:paraId="49BD7A81"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4D86ED99"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CLAMMS</w:t>
            </w:r>
          </w:p>
        </w:tc>
        <w:tc>
          <w:tcPr>
            <w:tcW w:w="893" w:type="dxa"/>
            <w:tcBorders>
              <w:top w:val="nil"/>
              <w:left w:val="nil"/>
              <w:bottom w:val="single" w:sz="4" w:space="0" w:color="auto"/>
              <w:right w:val="single" w:sz="4" w:space="0" w:color="auto"/>
            </w:tcBorders>
            <w:shd w:val="clear" w:color="auto" w:fill="auto"/>
            <w:noWrap/>
            <w:vAlign w:val="bottom"/>
            <w:hideMark/>
          </w:tcPr>
          <w:p w14:paraId="4C55F12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790" w:type="dxa"/>
            <w:tcBorders>
              <w:top w:val="nil"/>
              <w:left w:val="nil"/>
              <w:bottom w:val="single" w:sz="4" w:space="0" w:color="auto"/>
              <w:right w:val="single" w:sz="4" w:space="0" w:color="auto"/>
            </w:tcBorders>
            <w:shd w:val="clear" w:color="auto" w:fill="auto"/>
            <w:noWrap/>
            <w:vAlign w:val="bottom"/>
            <w:hideMark/>
          </w:tcPr>
          <w:p w14:paraId="1810641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902" w:type="dxa"/>
            <w:tcBorders>
              <w:top w:val="nil"/>
              <w:left w:val="nil"/>
              <w:bottom w:val="single" w:sz="4" w:space="0" w:color="auto"/>
              <w:right w:val="single" w:sz="4" w:space="0" w:color="auto"/>
            </w:tcBorders>
            <w:shd w:val="clear" w:color="auto" w:fill="auto"/>
            <w:noWrap/>
            <w:vAlign w:val="bottom"/>
            <w:hideMark/>
          </w:tcPr>
          <w:p w14:paraId="47DBBB4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711" w:type="dxa"/>
            <w:tcBorders>
              <w:top w:val="nil"/>
              <w:left w:val="nil"/>
              <w:bottom w:val="single" w:sz="4" w:space="0" w:color="auto"/>
              <w:right w:val="single" w:sz="4" w:space="0" w:color="auto"/>
            </w:tcBorders>
            <w:shd w:val="clear" w:color="auto" w:fill="auto"/>
            <w:noWrap/>
            <w:vAlign w:val="bottom"/>
            <w:hideMark/>
          </w:tcPr>
          <w:p w14:paraId="53ACDAE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-0.16</w:t>
            </w:r>
          </w:p>
        </w:tc>
        <w:tc>
          <w:tcPr>
            <w:tcW w:w="1161" w:type="dxa"/>
            <w:tcBorders>
              <w:top w:val="nil"/>
              <w:left w:val="nil"/>
              <w:bottom w:val="single" w:sz="4" w:space="0" w:color="auto"/>
              <w:right w:val="single" w:sz="4" w:space="0" w:color="auto"/>
            </w:tcBorders>
            <w:shd w:val="clear" w:color="auto" w:fill="auto"/>
            <w:noWrap/>
            <w:vAlign w:val="bottom"/>
            <w:hideMark/>
          </w:tcPr>
          <w:p w14:paraId="29579628"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0.19</w:t>
            </w:r>
          </w:p>
        </w:tc>
        <w:tc>
          <w:tcPr>
            <w:tcW w:w="740" w:type="dxa"/>
            <w:tcBorders>
              <w:top w:val="nil"/>
              <w:left w:val="nil"/>
              <w:bottom w:val="single" w:sz="4" w:space="0" w:color="auto"/>
              <w:right w:val="single" w:sz="4" w:space="0" w:color="auto"/>
            </w:tcBorders>
            <w:shd w:val="clear" w:color="auto" w:fill="auto"/>
            <w:noWrap/>
            <w:vAlign w:val="bottom"/>
            <w:hideMark/>
          </w:tcPr>
          <w:p w14:paraId="2028512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1000" w:type="dxa"/>
            <w:tcBorders>
              <w:top w:val="nil"/>
              <w:left w:val="nil"/>
              <w:bottom w:val="single" w:sz="4" w:space="0" w:color="auto"/>
              <w:right w:val="single" w:sz="4" w:space="0" w:color="auto"/>
            </w:tcBorders>
            <w:shd w:val="clear" w:color="auto" w:fill="auto"/>
            <w:noWrap/>
            <w:vAlign w:val="bottom"/>
            <w:hideMark/>
          </w:tcPr>
          <w:p w14:paraId="45BD153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896" w:type="dxa"/>
            <w:tcBorders>
              <w:top w:val="nil"/>
              <w:left w:val="nil"/>
              <w:bottom w:val="single" w:sz="4" w:space="0" w:color="auto"/>
              <w:right w:val="single" w:sz="4" w:space="0" w:color="auto"/>
            </w:tcBorders>
            <w:shd w:val="clear" w:color="auto" w:fill="auto"/>
            <w:noWrap/>
            <w:vAlign w:val="bottom"/>
            <w:hideMark/>
          </w:tcPr>
          <w:p w14:paraId="01E48C1F"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1023" w:type="dxa"/>
            <w:tcBorders>
              <w:top w:val="nil"/>
              <w:left w:val="nil"/>
              <w:bottom w:val="single" w:sz="4" w:space="0" w:color="auto"/>
              <w:right w:val="single" w:sz="4" w:space="0" w:color="auto"/>
            </w:tcBorders>
            <w:shd w:val="clear" w:color="auto" w:fill="auto"/>
            <w:noWrap/>
            <w:vAlign w:val="bottom"/>
            <w:hideMark/>
          </w:tcPr>
          <w:p w14:paraId="37E0354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723" w:type="dxa"/>
            <w:tcBorders>
              <w:top w:val="nil"/>
              <w:left w:val="nil"/>
              <w:bottom w:val="single" w:sz="4" w:space="0" w:color="auto"/>
              <w:right w:val="single" w:sz="4" w:space="0" w:color="auto"/>
            </w:tcBorders>
            <w:shd w:val="clear" w:color="auto" w:fill="auto"/>
            <w:noWrap/>
            <w:vAlign w:val="bottom"/>
            <w:hideMark/>
          </w:tcPr>
          <w:p w14:paraId="2F68276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-0.08</w:t>
            </w:r>
          </w:p>
        </w:tc>
      </w:tr>
      <w:tr w:rsidR="00BF7503" w:rsidRPr="00A77F1C" w14:paraId="7685AE8C"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5119503"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XHMM</w:t>
            </w:r>
          </w:p>
        </w:tc>
        <w:tc>
          <w:tcPr>
            <w:tcW w:w="893" w:type="dxa"/>
            <w:tcBorders>
              <w:top w:val="nil"/>
              <w:left w:val="nil"/>
              <w:bottom w:val="single" w:sz="4" w:space="0" w:color="auto"/>
              <w:right w:val="single" w:sz="4" w:space="0" w:color="auto"/>
            </w:tcBorders>
            <w:shd w:val="clear" w:color="auto" w:fill="auto"/>
            <w:noWrap/>
            <w:vAlign w:val="bottom"/>
            <w:hideMark/>
          </w:tcPr>
          <w:p w14:paraId="0E8E480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0.39</w:t>
            </w:r>
          </w:p>
        </w:tc>
        <w:tc>
          <w:tcPr>
            <w:tcW w:w="790" w:type="dxa"/>
            <w:tcBorders>
              <w:top w:val="nil"/>
              <w:left w:val="nil"/>
              <w:bottom w:val="single" w:sz="4" w:space="0" w:color="auto"/>
              <w:right w:val="single" w:sz="4" w:space="0" w:color="auto"/>
            </w:tcBorders>
            <w:shd w:val="clear" w:color="auto" w:fill="auto"/>
            <w:noWrap/>
            <w:vAlign w:val="bottom"/>
            <w:hideMark/>
          </w:tcPr>
          <w:p w14:paraId="036D969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902" w:type="dxa"/>
            <w:tcBorders>
              <w:top w:val="nil"/>
              <w:left w:val="nil"/>
              <w:bottom w:val="single" w:sz="4" w:space="0" w:color="auto"/>
              <w:right w:val="single" w:sz="4" w:space="0" w:color="auto"/>
            </w:tcBorders>
            <w:shd w:val="clear" w:color="auto" w:fill="auto"/>
            <w:noWrap/>
            <w:vAlign w:val="bottom"/>
            <w:hideMark/>
          </w:tcPr>
          <w:p w14:paraId="1E36461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-0.16</w:t>
            </w:r>
          </w:p>
        </w:tc>
        <w:tc>
          <w:tcPr>
            <w:tcW w:w="711" w:type="dxa"/>
            <w:tcBorders>
              <w:top w:val="nil"/>
              <w:left w:val="nil"/>
              <w:bottom w:val="single" w:sz="4" w:space="0" w:color="auto"/>
              <w:right w:val="single" w:sz="4" w:space="0" w:color="auto"/>
            </w:tcBorders>
            <w:shd w:val="clear" w:color="auto" w:fill="auto"/>
            <w:noWrap/>
            <w:vAlign w:val="bottom"/>
            <w:hideMark/>
          </w:tcPr>
          <w:p w14:paraId="232ACAA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1161" w:type="dxa"/>
            <w:tcBorders>
              <w:top w:val="nil"/>
              <w:left w:val="nil"/>
              <w:bottom w:val="single" w:sz="4" w:space="0" w:color="auto"/>
              <w:right w:val="single" w:sz="4" w:space="0" w:color="auto"/>
            </w:tcBorders>
            <w:shd w:val="clear" w:color="auto" w:fill="auto"/>
            <w:noWrap/>
            <w:vAlign w:val="bottom"/>
            <w:hideMark/>
          </w:tcPr>
          <w:p w14:paraId="3BAD1F4B"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0.62</w:t>
            </w:r>
          </w:p>
        </w:tc>
        <w:tc>
          <w:tcPr>
            <w:tcW w:w="740" w:type="dxa"/>
            <w:tcBorders>
              <w:top w:val="nil"/>
              <w:left w:val="nil"/>
              <w:bottom w:val="single" w:sz="4" w:space="0" w:color="auto"/>
              <w:right w:val="single" w:sz="4" w:space="0" w:color="auto"/>
            </w:tcBorders>
            <w:shd w:val="clear" w:color="auto" w:fill="auto"/>
            <w:noWrap/>
            <w:vAlign w:val="bottom"/>
            <w:hideMark/>
          </w:tcPr>
          <w:p w14:paraId="7B9643A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1000" w:type="dxa"/>
            <w:tcBorders>
              <w:top w:val="nil"/>
              <w:left w:val="nil"/>
              <w:bottom w:val="single" w:sz="4" w:space="0" w:color="auto"/>
              <w:right w:val="single" w:sz="4" w:space="0" w:color="auto"/>
            </w:tcBorders>
            <w:shd w:val="clear" w:color="auto" w:fill="auto"/>
            <w:noWrap/>
            <w:vAlign w:val="bottom"/>
            <w:hideMark/>
          </w:tcPr>
          <w:p w14:paraId="4EAF565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0.28</w:t>
            </w:r>
          </w:p>
        </w:tc>
        <w:tc>
          <w:tcPr>
            <w:tcW w:w="896" w:type="dxa"/>
            <w:tcBorders>
              <w:top w:val="nil"/>
              <w:left w:val="nil"/>
              <w:bottom w:val="single" w:sz="4" w:space="0" w:color="auto"/>
              <w:right w:val="single" w:sz="4" w:space="0" w:color="auto"/>
            </w:tcBorders>
            <w:shd w:val="clear" w:color="auto" w:fill="auto"/>
            <w:noWrap/>
            <w:vAlign w:val="bottom"/>
            <w:hideMark/>
          </w:tcPr>
          <w:p w14:paraId="378FD8E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c>
          <w:tcPr>
            <w:tcW w:w="1023" w:type="dxa"/>
            <w:tcBorders>
              <w:top w:val="nil"/>
              <w:left w:val="nil"/>
              <w:bottom w:val="single" w:sz="4" w:space="0" w:color="auto"/>
              <w:right w:val="single" w:sz="4" w:space="0" w:color="auto"/>
            </w:tcBorders>
            <w:shd w:val="clear" w:color="auto" w:fill="auto"/>
            <w:noWrap/>
            <w:vAlign w:val="bottom"/>
            <w:hideMark/>
          </w:tcPr>
          <w:p w14:paraId="24816146"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723" w:type="dxa"/>
            <w:tcBorders>
              <w:top w:val="nil"/>
              <w:left w:val="nil"/>
              <w:bottom w:val="single" w:sz="4" w:space="0" w:color="auto"/>
              <w:right w:val="single" w:sz="4" w:space="0" w:color="auto"/>
            </w:tcBorders>
            <w:shd w:val="clear" w:color="auto" w:fill="auto"/>
            <w:noWrap/>
            <w:vAlign w:val="bottom"/>
            <w:hideMark/>
          </w:tcPr>
          <w:p w14:paraId="127D933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0.07</w:t>
            </w:r>
          </w:p>
        </w:tc>
      </w:tr>
      <w:tr w:rsidR="00BF7503" w:rsidRPr="00A77F1C" w14:paraId="5389DB01"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1861D96"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Concordance</w:t>
            </w:r>
          </w:p>
        </w:tc>
        <w:tc>
          <w:tcPr>
            <w:tcW w:w="893" w:type="dxa"/>
            <w:tcBorders>
              <w:top w:val="nil"/>
              <w:left w:val="nil"/>
              <w:bottom w:val="single" w:sz="4" w:space="0" w:color="auto"/>
              <w:right w:val="single" w:sz="4" w:space="0" w:color="auto"/>
            </w:tcBorders>
            <w:shd w:val="clear" w:color="auto" w:fill="auto"/>
            <w:noWrap/>
            <w:vAlign w:val="bottom"/>
            <w:hideMark/>
          </w:tcPr>
          <w:p w14:paraId="1129A630"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0.65</w:t>
            </w:r>
          </w:p>
        </w:tc>
        <w:tc>
          <w:tcPr>
            <w:tcW w:w="790" w:type="dxa"/>
            <w:tcBorders>
              <w:top w:val="nil"/>
              <w:left w:val="nil"/>
              <w:bottom w:val="single" w:sz="4" w:space="0" w:color="auto"/>
              <w:right w:val="single" w:sz="4" w:space="0" w:color="auto"/>
            </w:tcBorders>
            <w:shd w:val="clear" w:color="auto" w:fill="auto"/>
            <w:noWrap/>
            <w:vAlign w:val="bottom"/>
            <w:hideMark/>
          </w:tcPr>
          <w:p w14:paraId="05D936B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0.28</w:t>
            </w:r>
          </w:p>
        </w:tc>
        <w:tc>
          <w:tcPr>
            <w:tcW w:w="902" w:type="dxa"/>
            <w:tcBorders>
              <w:top w:val="nil"/>
              <w:left w:val="nil"/>
              <w:bottom w:val="single" w:sz="4" w:space="0" w:color="auto"/>
              <w:right w:val="single" w:sz="4" w:space="0" w:color="auto"/>
            </w:tcBorders>
            <w:shd w:val="clear" w:color="auto" w:fill="auto"/>
            <w:noWrap/>
            <w:vAlign w:val="bottom"/>
            <w:hideMark/>
          </w:tcPr>
          <w:p w14:paraId="7915B19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0.19</w:t>
            </w:r>
          </w:p>
        </w:tc>
        <w:tc>
          <w:tcPr>
            <w:tcW w:w="711" w:type="dxa"/>
            <w:tcBorders>
              <w:top w:val="nil"/>
              <w:left w:val="nil"/>
              <w:bottom w:val="single" w:sz="4" w:space="0" w:color="auto"/>
              <w:right w:val="single" w:sz="4" w:space="0" w:color="auto"/>
            </w:tcBorders>
            <w:shd w:val="clear" w:color="auto" w:fill="auto"/>
            <w:noWrap/>
            <w:vAlign w:val="bottom"/>
            <w:hideMark/>
          </w:tcPr>
          <w:p w14:paraId="504A9D2C"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0.62</w:t>
            </w:r>
          </w:p>
        </w:tc>
        <w:tc>
          <w:tcPr>
            <w:tcW w:w="1161" w:type="dxa"/>
            <w:tcBorders>
              <w:top w:val="nil"/>
              <w:left w:val="nil"/>
              <w:bottom w:val="single" w:sz="4" w:space="0" w:color="auto"/>
              <w:right w:val="single" w:sz="4" w:space="0" w:color="auto"/>
            </w:tcBorders>
            <w:shd w:val="clear" w:color="auto" w:fill="auto"/>
            <w:noWrap/>
            <w:vAlign w:val="bottom"/>
            <w:hideMark/>
          </w:tcPr>
          <w:p w14:paraId="597C82C4"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bottom"/>
            <w:hideMark/>
          </w:tcPr>
          <w:p w14:paraId="18B1749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c>
          <w:tcPr>
            <w:tcW w:w="1000" w:type="dxa"/>
            <w:tcBorders>
              <w:top w:val="nil"/>
              <w:left w:val="nil"/>
              <w:bottom w:val="single" w:sz="4" w:space="0" w:color="auto"/>
              <w:right w:val="single" w:sz="4" w:space="0" w:color="auto"/>
            </w:tcBorders>
            <w:shd w:val="clear" w:color="auto" w:fill="auto"/>
            <w:noWrap/>
            <w:vAlign w:val="bottom"/>
            <w:hideMark/>
          </w:tcPr>
          <w:p w14:paraId="6AD39BF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0.17</w:t>
            </w:r>
          </w:p>
        </w:tc>
        <w:tc>
          <w:tcPr>
            <w:tcW w:w="896" w:type="dxa"/>
            <w:tcBorders>
              <w:top w:val="nil"/>
              <w:left w:val="nil"/>
              <w:bottom w:val="single" w:sz="4" w:space="0" w:color="auto"/>
              <w:right w:val="single" w:sz="4" w:space="0" w:color="auto"/>
            </w:tcBorders>
            <w:shd w:val="clear" w:color="auto" w:fill="auto"/>
            <w:noWrap/>
            <w:vAlign w:val="bottom"/>
            <w:hideMark/>
          </w:tcPr>
          <w:p w14:paraId="5312AF3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c>
          <w:tcPr>
            <w:tcW w:w="1023" w:type="dxa"/>
            <w:tcBorders>
              <w:top w:val="nil"/>
              <w:left w:val="nil"/>
              <w:bottom w:val="single" w:sz="4" w:space="0" w:color="auto"/>
              <w:right w:val="single" w:sz="4" w:space="0" w:color="auto"/>
            </w:tcBorders>
            <w:shd w:val="clear" w:color="auto" w:fill="auto"/>
            <w:noWrap/>
            <w:vAlign w:val="bottom"/>
            <w:hideMark/>
          </w:tcPr>
          <w:p w14:paraId="0ED8A73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723" w:type="dxa"/>
            <w:tcBorders>
              <w:top w:val="nil"/>
              <w:left w:val="nil"/>
              <w:bottom w:val="single" w:sz="4" w:space="0" w:color="auto"/>
              <w:right w:val="single" w:sz="4" w:space="0" w:color="auto"/>
            </w:tcBorders>
            <w:shd w:val="clear" w:color="auto" w:fill="auto"/>
            <w:noWrap/>
            <w:vAlign w:val="bottom"/>
            <w:hideMark/>
          </w:tcPr>
          <w:p w14:paraId="2894122C"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r>
      <w:tr w:rsidR="00BF7503" w:rsidRPr="00A77F1C" w14:paraId="0F378BFD"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AA397F7"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Pred size</w:t>
            </w:r>
          </w:p>
        </w:tc>
        <w:tc>
          <w:tcPr>
            <w:tcW w:w="893" w:type="dxa"/>
            <w:tcBorders>
              <w:top w:val="nil"/>
              <w:left w:val="nil"/>
              <w:bottom w:val="single" w:sz="4" w:space="0" w:color="auto"/>
              <w:right w:val="single" w:sz="4" w:space="0" w:color="auto"/>
            </w:tcBorders>
            <w:shd w:val="clear" w:color="auto" w:fill="auto"/>
            <w:noWrap/>
            <w:vAlign w:val="bottom"/>
            <w:hideMark/>
          </w:tcPr>
          <w:p w14:paraId="2109E06F"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w:t>
            </w:r>
          </w:p>
        </w:tc>
        <w:tc>
          <w:tcPr>
            <w:tcW w:w="790" w:type="dxa"/>
            <w:tcBorders>
              <w:top w:val="nil"/>
              <w:left w:val="nil"/>
              <w:bottom w:val="single" w:sz="4" w:space="0" w:color="auto"/>
              <w:right w:val="single" w:sz="4" w:space="0" w:color="auto"/>
            </w:tcBorders>
            <w:shd w:val="clear" w:color="auto" w:fill="auto"/>
            <w:noWrap/>
            <w:vAlign w:val="bottom"/>
            <w:hideMark/>
          </w:tcPr>
          <w:p w14:paraId="12F3C5E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0.08</w:t>
            </w:r>
          </w:p>
        </w:tc>
        <w:tc>
          <w:tcPr>
            <w:tcW w:w="902" w:type="dxa"/>
            <w:tcBorders>
              <w:top w:val="nil"/>
              <w:left w:val="nil"/>
              <w:bottom w:val="single" w:sz="4" w:space="0" w:color="auto"/>
              <w:right w:val="single" w:sz="4" w:space="0" w:color="auto"/>
            </w:tcBorders>
            <w:shd w:val="clear" w:color="auto" w:fill="auto"/>
            <w:noWrap/>
            <w:vAlign w:val="bottom"/>
            <w:hideMark/>
          </w:tcPr>
          <w:p w14:paraId="2CFC4F5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711" w:type="dxa"/>
            <w:tcBorders>
              <w:top w:val="nil"/>
              <w:left w:val="nil"/>
              <w:bottom w:val="single" w:sz="4" w:space="0" w:color="auto"/>
              <w:right w:val="single" w:sz="4" w:space="0" w:color="auto"/>
            </w:tcBorders>
            <w:shd w:val="clear" w:color="auto" w:fill="auto"/>
            <w:noWrap/>
            <w:vAlign w:val="bottom"/>
            <w:hideMark/>
          </w:tcPr>
          <w:p w14:paraId="667C925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1161" w:type="dxa"/>
            <w:tcBorders>
              <w:top w:val="nil"/>
              <w:left w:val="nil"/>
              <w:bottom w:val="single" w:sz="4" w:space="0" w:color="auto"/>
              <w:right w:val="single" w:sz="4" w:space="0" w:color="auto"/>
            </w:tcBorders>
            <w:shd w:val="clear" w:color="auto" w:fill="auto"/>
            <w:noWrap/>
            <w:vAlign w:val="bottom"/>
            <w:hideMark/>
          </w:tcPr>
          <w:p w14:paraId="54064C3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c>
          <w:tcPr>
            <w:tcW w:w="740" w:type="dxa"/>
            <w:tcBorders>
              <w:top w:val="nil"/>
              <w:left w:val="nil"/>
              <w:bottom w:val="single" w:sz="4" w:space="0" w:color="auto"/>
              <w:right w:val="single" w:sz="4" w:space="0" w:color="auto"/>
            </w:tcBorders>
            <w:shd w:val="clear" w:color="auto" w:fill="auto"/>
            <w:noWrap/>
            <w:vAlign w:val="bottom"/>
            <w:hideMark/>
          </w:tcPr>
          <w:p w14:paraId="10A61666"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bottom"/>
            <w:hideMark/>
          </w:tcPr>
          <w:p w14:paraId="4EB600A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0.55</w:t>
            </w:r>
          </w:p>
        </w:tc>
        <w:tc>
          <w:tcPr>
            <w:tcW w:w="896" w:type="dxa"/>
            <w:tcBorders>
              <w:top w:val="nil"/>
              <w:left w:val="nil"/>
              <w:bottom w:val="single" w:sz="4" w:space="0" w:color="auto"/>
              <w:right w:val="single" w:sz="4" w:space="0" w:color="auto"/>
            </w:tcBorders>
            <w:shd w:val="clear" w:color="auto" w:fill="auto"/>
            <w:noWrap/>
            <w:vAlign w:val="bottom"/>
            <w:hideMark/>
          </w:tcPr>
          <w:p w14:paraId="3744BA7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-0.23</w:t>
            </w:r>
          </w:p>
        </w:tc>
        <w:tc>
          <w:tcPr>
            <w:tcW w:w="1023" w:type="dxa"/>
            <w:tcBorders>
              <w:top w:val="nil"/>
              <w:left w:val="nil"/>
              <w:bottom w:val="single" w:sz="4" w:space="0" w:color="auto"/>
              <w:right w:val="single" w:sz="4" w:space="0" w:color="auto"/>
            </w:tcBorders>
            <w:shd w:val="clear" w:color="auto" w:fill="auto"/>
            <w:noWrap/>
            <w:vAlign w:val="bottom"/>
            <w:hideMark/>
          </w:tcPr>
          <w:p w14:paraId="62B294B0"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723" w:type="dxa"/>
            <w:tcBorders>
              <w:top w:val="nil"/>
              <w:left w:val="nil"/>
              <w:bottom w:val="single" w:sz="4" w:space="0" w:color="auto"/>
              <w:right w:val="single" w:sz="4" w:space="0" w:color="auto"/>
            </w:tcBorders>
            <w:shd w:val="clear" w:color="auto" w:fill="auto"/>
            <w:noWrap/>
            <w:vAlign w:val="bottom"/>
            <w:hideMark/>
          </w:tcPr>
          <w:p w14:paraId="77FF10E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r>
      <w:tr w:rsidR="00BF7503" w:rsidRPr="00A77F1C" w14:paraId="50EB2397"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1023350"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Target count</w:t>
            </w:r>
          </w:p>
        </w:tc>
        <w:tc>
          <w:tcPr>
            <w:tcW w:w="893" w:type="dxa"/>
            <w:tcBorders>
              <w:top w:val="nil"/>
              <w:left w:val="nil"/>
              <w:bottom w:val="single" w:sz="4" w:space="0" w:color="auto"/>
              <w:right w:val="single" w:sz="4" w:space="0" w:color="auto"/>
            </w:tcBorders>
            <w:shd w:val="clear" w:color="auto" w:fill="auto"/>
            <w:noWrap/>
            <w:vAlign w:val="bottom"/>
            <w:hideMark/>
          </w:tcPr>
          <w:p w14:paraId="2C776C11"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0.26</w:t>
            </w:r>
          </w:p>
        </w:tc>
        <w:tc>
          <w:tcPr>
            <w:tcW w:w="790" w:type="dxa"/>
            <w:tcBorders>
              <w:top w:val="nil"/>
              <w:left w:val="nil"/>
              <w:bottom w:val="single" w:sz="4" w:space="0" w:color="auto"/>
              <w:right w:val="single" w:sz="4" w:space="0" w:color="auto"/>
            </w:tcBorders>
            <w:shd w:val="clear" w:color="auto" w:fill="auto"/>
            <w:noWrap/>
            <w:vAlign w:val="bottom"/>
            <w:hideMark/>
          </w:tcPr>
          <w:p w14:paraId="7C79802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902" w:type="dxa"/>
            <w:tcBorders>
              <w:top w:val="nil"/>
              <w:left w:val="nil"/>
              <w:bottom w:val="single" w:sz="4" w:space="0" w:color="auto"/>
              <w:right w:val="single" w:sz="4" w:space="0" w:color="auto"/>
            </w:tcBorders>
            <w:shd w:val="clear" w:color="auto" w:fill="auto"/>
            <w:noWrap/>
            <w:vAlign w:val="bottom"/>
            <w:hideMark/>
          </w:tcPr>
          <w:p w14:paraId="5C35FF94"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711" w:type="dxa"/>
            <w:tcBorders>
              <w:top w:val="nil"/>
              <w:left w:val="nil"/>
              <w:bottom w:val="single" w:sz="4" w:space="0" w:color="auto"/>
              <w:right w:val="single" w:sz="4" w:space="0" w:color="auto"/>
            </w:tcBorders>
            <w:shd w:val="clear" w:color="auto" w:fill="auto"/>
            <w:noWrap/>
            <w:vAlign w:val="bottom"/>
            <w:hideMark/>
          </w:tcPr>
          <w:p w14:paraId="1E9ABF96"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0.28</w:t>
            </w:r>
          </w:p>
        </w:tc>
        <w:tc>
          <w:tcPr>
            <w:tcW w:w="1161" w:type="dxa"/>
            <w:tcBorders>
              <w:top w:val="nil"/>
              <w:left w:val="nil"/>
              <w:bottom w:val="single" w:sz="4" w:space="0" w:color="auto"/>
              <w:right w:val="single" w:sz="4" w:space="0" w:color="auto"/>
            </w:tcBorders>
            <w:shd w:val="clear" w:color="auto" w:fill="auto"/>
            <w:noWrap/>
            <w:vAlign w:val="bottom"/>
            <w:hideMark/>
          </w:tcPr>
          <w:p w14:paraId="31B4A9C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0.17</w:t>
            </w:r>
          </w:p>
        </w:tc>
        <w:tc>
          <w:tcPr>
            <w:tcW w:w="740" w:type="dxa"/>
            <w:tcBorders>
              <w:top w:val="nil"/>
              <w:left w:val="nil"/>
              <w:bottom w:val="single" w:sz="4" w:space="0" w:color="auto"/>
              <w:right w:val="single" w:sz="4" w:space="0" w:color="auto"/>
            </w:tcBorders>
            <w:shd w:val="clear" w:color="auto" w:fill="auto"/>
            <w:noWrap/>
            <w:vAlign w:val="bottom"/>
            <w:hideMark/>
          </w:tcPr>
          <w:p w14:paraId="7AE1C0F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0.55</w:t>
            </w:r>
          </w:p>
        </w:tc>
        <w:tc>
          <w:tcPr>
            <w:tcW w:w="1000" w:type="dxa"/>
            <w:tcBorders>
              <w:top w:val="nil"/>
              <w:left w:val="nil"/>
              <w:bottom w:val="single" w:sz="4" w:space="0" w:color="auto"/>
              <w:right w:val="single" w:sz="4" w:space="0" w:color="auto"/>
            </w:tcBorders>
            <w:shd w:val="clear" w:color="auto" w:fill="auto"/>
            <w:noWrap/>
            <w:vAlign w:val="bottom"/>
            <w:hideMark/>
          </w:tcPr>
          <w:p w14:paraId="41B4616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896" w:type="dxa"/>
            <w:tcBorders>
              <w:top w:val="nil"/>
              <w:left w:val="nil"/>
              <w:bottom w:val="single" w:sz="4" w:space="0" w:color="auto"/>
              <w:right w:val="single" w:sz="4" w:space="0" w:color="auto"/>
            </w:tcBorders>
            <w:shd w:val="clear" w:color="auto" w:fill="auto"/>
            <w:noWrap/>
            <w:vAlign w:val="bottom"/>
            <w:hideMark/>
          </w:tcPr>
          <w:p w14:paraId="4009838F"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1023" w:type="dxa"/>
            <w:tcBorders>
              <w:top w:val="nil"/>
              <w:left w:val="nil"/>
              <w:bottom w:val="single" w:sz="4" w:space="0" w:color="auto"/>
              <w:right w:val="single" w:sz="4" w:space="0" w:color="auto"/>
            </w:tcBorders>
            <w:shd w:val="clear" w:color="auto" w:fill="auto"/>
            <w:noWrap/>
            <w:vAlign w:val="bottom"/>
            <w:hideMark/>
          </w:tcPr>
          <w:p w14:paraId="4808E84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-0.5</w:t>
            </w:r>
          </w:p>
        </w:tc>
        <w:tc>
          <w:tcPr>
            <w:tcW w:w="723" w:type="dxa"/>
            <w:tcBorders>
              <w:top w:val="nil"/>
              <w:left w:val="nil"/>
              <w:bottom w:val="single" w:sz="4" w:space="0" w:color="auto"/>
              <w:right w:val="single" w:sz="4" w:space="0" w:color="auto"/>
            </w:tcBorders>
            <w:shd w:val="clear" w:color="auto" w:fill="auto"/>
            <w:noWrap/>
            <w:vAlign w:val="bottom"/>
            <w:hideMark/>
          </w:tcPr>
          <w:p w14:paraId="18C4CCA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r>
      <w:tr w:rsidR="00BF7503" w:rsidRPr="00A77F1C" w14:paraId="6F178084"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67C12F4B"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GC content</w:t>
            </w:r>
          </w:p>
        </w:tc>
        <w:tc>
          <w:tcPr>
            <w:tcW w:w="893" w:type="dxa"/>
            <w:tcBorders>
              <w:top w:val="nil"/>
              <w:left w:val="nil"/>
              <w:bottom w:val="single" w:sz="4" w:space="0" w:color="auto"/>
              <w:right w:val="single" w:sz="4" w:space="0" w:color="auto"/>
            </w:tcBorders>
            <w:shd w:val="clear" w:color="auto" w:fill="auto"/>
            <w:noWrap/>
            <w:vAlign w:val="bottom"/>
            <w:hideMark/>
          </w:tcPr>
          <w:p w14:paraId="79404F7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790" w:type="dxa"/>
            <w:tcBorders>
              <w:top w:val="nil"/>
              <w:left w:val="nil"/>
              <w:bottom w:val="single" w:sz="4" w:space="0" w:color="auto"/>
              <w:right w:val="single" w:sz="4" w:space="0" w:color="auto"/>
            </w:tcBorders>
            <w:shd w:val="clear" w:color="auto" w:fill="auto"/>
            <w:noWrap/>
            <w:vAlign w:val="bottom"/>
            <w:hideMark/>
          </w:tcPr>
          <w:p w14:paraId="3335BF2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0.16</w:t>
            </w:r>
          </w:p>
        </w:tc>
        <w:tc>
          <w:tcPr>
            <w:tcW w:w="902" w:type="dxa"/>
            <w:tcBorders>
              <w:top w:val="nil"/>
              <w:left w:val="nil"/>
              <w:bottom w:val="single" w:sz="4" w:space="0" w:color="auto"/>
              <w:right w:val="single" w:sz="4" w:space="0" w:color="auto"/>
            </w:tcBorders>
            <w:shd w:val="clear" w:color="auto" w:fill="auto"/>
            <w:noWrap/>
            <w:vAlign w:val="bottom"/>
            <w:hideMark/>
          </w:tcPr>
          <w:p w14:paraId="2FF23DAA"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711" w:type="dxa"/>
            <w:tcBorders>
              <w:top w:val="nil"/>
              <w:left w:val="nil"/>
              <w:bottom w:val="single" w:sz="4" w:space="0" w:color="auto"/>
              <w:right w:val="single" w:sz="4" w:space="0" w:color="auto"/>
            </w:tcBorders>
            <w:shd w:val="clear" w:color="auto" w:fill="auto"/>
            <w:noWrap/>
            <w:vAlign w:val="bottom"/>
            <w:hideMark/>
          </w:tcPr>
          <w:p w14:paraId="7B347314"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c>
          <w:tcPr>
            <w:tcW w:w="1161" w:type="dxa"/>
            <w:tcBorders>
              <w:top w:val="nil"/>
              <w:left w:val="nil"/>
              <w:bottom w:val="single" w:sz="4" w:space="0" w:color="auto"/>
              <w:right w:val="single" w:sz="4" w:space="0" w:color="auto"/>
            </w:tcBorders>
            <w:shd w:val="clear" w:color="auto" w:fill="auto"/>
            <w:noWrap/>
            <w:vAlign w:val="bottom"/>
            <w:hideMark/>
          </w:tcPr>
          <w:p w14:paraId="262FBBA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c>
          <w:tcPr>
            <w:tcW w:w="740" w:type="dxa"/>
            <w:tcBorders>
              <w:top w:val="nil"/>
              <w:left w:val="nil"/>
              <w:bottom w:val="single" w:sz="4" w:space="0" w:color="auto"/>
              <w:right w:val="single" w:sz="4" w:space="0" w:color="auto"/>
            </w:tcBorders>
            <w:shd w:val="clear" w:color="auto" w:fill="auto"/>
            <w:noWrap/>
            <w:vAlign w:val="bottom"/>
            <w:hideMark/>
          </w:tcPr>
          <w:p w14:paraId="103FCDF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-0.23</w:t>
            </w:r>
          </w:p>
        </w:tc>
        <w:tc>
          <w:tcPr>
            <w:tcW w:w="1000" w:type="dxa"/>
            <w:tcBorders>
              <w:top w:val="nil"/>
              <w:left w:val="nil"/>
              <w:bottom w:val="single" w:sz="4" w:space="0" w:color="auto"/>
              <w:right w:val="single" w:sz="4" w:space="0" w:color="auto"/>
            </w:tcBorders>
            <w:shd w:val="clear" w:color="auto" w:fill="auto"/>
            <w:noWrap/>
            <w:vAlign w:val="bottom"/>
            <w:hideMark/>
          </w:tcPr>
          <w:p w14:paraId="7ACD48B4"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0.12</w:t>
            </w:r>
          </w:p>
        </w:tc>
        <w:tc>
          <w:tcPr>
            <w:tcW w:w="896" w:type="dxa"/>
            <w:tcBorders>
              <w:top w:val="nil"/>
              <w:left w:val="nil"/>
              <w:bottom w:val="single" w:sz="4" w:space="0" w:color="auto"/>
              <w:right w:val="single" w:sz="4" w:space="0" w:color="auto"/>
            </w:tcBorders>
            <w:shd w:val="clear" w:color="auto" w:fill="auto"/>
            <w:noWrap/>
            <w:vAlign w:val="bottom"/>
            <w:hideMark/>
          </w:tcPr>
          <w:p w14:paraId="306B28A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1023" w:type="dxa"/>
            <w:tcBorders>
              <w:top w:val="nil"/>
              <w:left w:val="nil"/>
              <w:bottom w:val="single" w:sz="4" w:space="0" w:color="auto"/>
              <w:right w:val="single" w:sz="4" w:space="0" w:color="auto"/>
            </w:tcBorders>
            <w:shd w:val="clear" w:color="auto" w:fill="auto"/>
            <w:noWrap/>
            <w:vAlign w:val="bottom"/>
            <w:hideMark/>
          </w:tcPr>
          <w:p w14:paraId="1A02C9D0"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723" w:type="dxa"/>
            <w:tcBorders>
              <w:top w:val="nil"/>
              <w:left w:val="nil"/>
              <w:bottom w:val="single" w:sz="4" w:space="0" w:color="auto"/>
              <w:right w:val="single" w:sz="4" w:space="0" w:color="auto"/>
            </w:tcBorders>
            <w:shd w:val="clear" w:color="auto" w:fill="auto"/>
            <w:noWrap/>
            <w:vAlign w:val="bottom"/>
            <w:hideMark/>
          </w:tcPr>
          <w:p w14:paraId="7804E6CF"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r>
      <w:tr w:rsidR="00BF7503" w:rsidRPr="00A77F1C" w14:paraId="6C7CFF46"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73AA48C1"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Mappability</w:t>
            </w:r>
          </w:p>
        </w:tc>
        <w:tc>
          <w:tcPr>
            <w:tcW w:w="893" w:type="dxa"/>
            <w:tcBorders>
              <w:top w:val="nil"/>
              <w:left w:val="nil"/>
              <w:bottom w:val="single" w:sz="4" w:space="0" w:color="auto"/>
              <w:right w:val="single" w:sz="4" w:space="0" w:color="auto"/>
            </w:tcBorders>
            <w:shd w:val="clear" w:color="auto" w:fill="auto"/>
            <w:noWrap/>
            <w:vAlign w:val="bottom"/>
            <w:hideMark/>
          </w:tcPr>
          <w:p w14:paraId="66B5F73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w:t>
            </w:r>
          </w:p>
        </w:tc>
        <w:tc>
          <w:tcPr>
            <w:tcW w:w="790" w:type="dxa"/>
            <w:tcBorders>
              <w:top w:val="nil"/>
              <w:left w:val="nil"/>
              <w:bottom w:val="single" w:sz="4" w:space="0" w:color="auto"/>
              <w:right w:val="single" w:sz="4" w:space="0" w:color="auto"/>
            </w:tcBorders>
            <w:shd w:val="clear" w:color="auto" w:fill="auto"/>
            <w:noWrap/>
            <w:vAlign w:val="bottom"/>
            <w:hideMark/>
          </w:tcPr>
          <w:p w14:paraId="6DDAEB5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-0.23</w:t>
            </w:r>
          </w:p>
        </w:tc>
        <w:tc>
          <w:tcPr>
            <w:tcW w:w="902" w:type="dxa"/>
            <w:tcBorders>
              <w:top w:val="nil"/>
              <w:left w:val="nil"/>
              <w:bottom w:val="single" w:sz="4" w:space="0" w:color="auto"/>
              <w:right w:val="single" w:sz="4" w:space="0" w:color="auto"/>
            </w:tcBorders>
            <w:shd w:val="clear" w:color="auto" w:fill="auto"/>
            <w:noWrap/>
            <w:vAlign w:val="bottom"/>
            <w:hideMark/>
          </w:tcPr>
          <w:p w14:paraId="0283AFC5"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711" w:type="dxa"/>
            <w:tcBorders>
              <w:top w:val="nil"/>
              <w:left w:val="nil"/>
              <w:bottom w:val="single" w:sz="4" w:space="0" w:color="auto"/>
              <w:right w:val="single" w:sz="4" w:space="0" w:color="auto"/>
            </w:tcBorders>
            <w:shd w:val="clear" w:color="auto" w:fill="auto"/>
            <w:noWrap/>
            <w:vAlign w:val="bottom"/>
            <w:hideMark/>
          </w:tcPr>
          <w:p w14:paraId="10FAC48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-0.18</w:t>
            </w:r>
          </w:p>
        </w:tc>
        <w:tc>
          <w:tcPr>
            <w:tcW w:w="1161" w:type="dxa"/>
            <w:tcBorders>
              <w:top w:val="nil"/>
              <w:left w:val="nil"/>
              <w:bottom w:val="single" w:sz="4" w:space="0" w:color="auto"/>
              <w:right w:val="single" w:sz="4" w:space="0" w:color="auto"/>
            </w:tcBorders>
            <w:shd w:val="clear" w:color="auto" w:fill="auto"/>
            <w:noWrap/>
            <w:vAlign w:val="bottom"/>
            <w:hideMark/>
          </w:tcPr>
          <w:p w14:paraId="7F53209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740" w:type="dxa"/>
            <w:tcBorders>
              <w:top w:val="nil"/>
              <w:left w:val="nil"/>
              <w:bottom w:val="single" w:sz="4" w:space="0" w:color="auto"/>
              <w:right w:val="single" w:sz="4" w:space="0" w:color="auto"/>
            </w:tcBorders>
            <w:shd w:val="clear" w:color="auto" w:fill="auto"/>
            <w:noWrap/>
            <w:vAlign w:val="bottom"/>
            <w:hideMark/>
          </w:tcPr>
          <w:p w14:paraId="33169A73"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-0.48</w:t>
            </w:r>
          </w:p>
        </w:tc>
        <w:tc>
          <w:tcPr>
            <w:tcW w:w="1000" w:type="dxa"/>
            <w:tcBorders>
              <w:top w:val="nil"/>
              <w:left w:val="nil"/>
              <w:bottom w:val="single" w:sz="4" w:space="0" w:color="auto"/>
              <w:right w:val="single" w:sz="4" w:space="0" w:color="auto"/>
            </w:tcBorders>
            <w:shd w:val="clear" w:color="auto" w:fill="auto"/>
            <w:noWrap/>
            <w:vAlign w:val="bottom"/>
            <w:hideMark/>
          </w:tcPr>
          <w:p w14:paraId="052FF3D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-0.5</w:t>
            </w:r>
          </w:p>
        </w:tc>
        <w:tc>
          <w:tcPr>
            <w:tcW w:w="896" w:type="dxa"/>
            <w:tcBorders>
              <w:top w:val="nil"/>
              <w:left w:val="nil"/>
              <w:bottom w:val="single" w:sz="4" w:space="0" w:color="auto"/>
              <w:right w:val="single" w:sz="4" w:space="0" w:color="auto"/>
            </w:tcBorders>
            <w:shd w:val="clear" w:color="auto" w:fill="auto"/>
            <w:noWrap/>
            <w:vAlign w:val="bottom"/>
            <w:hideMark/>
          </w:tcPr>
          <w:p w14:paraId="1BAA2C37"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-0.05</w:t>
            </w:r>
          </w:p>
        </w:tc>
        <w:tc>
          <w:tcPr>
            <w:tcW w:w="1023" w:type="dxa"/>
            <w:tcBorders>
              <w:top w:val="nil"/>
              <w:left w:val="nil"/>
              <w:bottom w:val="single" w:sz="4" w:space="0" w:color="auto"/>
              <w:right w:val="single" w:sz="4" w:space="0" w:color="auto"/>
            </w:tcBorders>
            <w:shd w:val="clear" w:color="auto" w:fill="auto"/>
            <w:noWrap/>
            <w:vAlign w:val="bottom"/>
            <w:hideMark/>
          </w:tcPr>
          <w:p w14:paraId="6A6EFACB"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3E981C28"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r>
      <w:tr w:rsidR="00BF7503" w:rsidRPr="00A77F1C" w14:paraId="323358FE" w14:textId="77777777" w:rsidTr="0087448D">
        <w:trPr>
          <w:trHeight w:val="320"/>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25A0AFB" w14:textId="77777777" w:rsidR="00BF7503" w:rsidRPr="00A77F1C" w:rsidRDefault="00BF7503" w:rsidP="0087448D">
            <w:pPr>
              <w:rPr>
                <w:rFonts w:ascii="Arial" w:eastAsia="Times New Roman" w:hAnsi="Arial" w:cs="Arial"/>
                <w:b/>
                <w:bCs/>
                <w:color w:val="000000"/>
                <w:sz w:val="18"/>
                <w:szCs w:val="18"/>
              </w:rPr>
            </w:pPr>
            <w:r w:rsidRPr="00A77F1C">
              <w:rPr>
                <w:rFonts w:ascii="Arial" w:eastAsia="Times New Roman" w:hAnsi="Arial" w:cs="Arial"/>
                <w:b/>
                <w:bCs/>
                <w:color w:val="000000"/>
                <w:sz w:val="18"/>
                <w:szCs w:val="18"/>
              </w:rPr>
              <w:t>RD ratio</w:t>
            </w:r>
          </w:p>
        </w:tc>
        <w:tc>
          <w:tcPr>
            <w:tcW w:w="893" w:type="dxa"/>
            <w:tcBorders>
              <w:top w:val="nil"/>
              <w:left w:val="nil"/>
              <w:bottom w:val="single" w:sz="4" w:space="0" w:color="auto"/>
              <w:right w:val="single" w:sz="4" w:space="0" w:color="auto"/>
            </w:tcBorders>
            <w:shd w:val="clear" w:color="auto" w:fill="auto"/>
            <w:noWrap/>
            <w:vAlign w:val="bottom"/>
            <w:hideMark/>
          </w:tcPr>
          <w:p w14:paraId="2363FE0D"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-0.15</w:t>
            </w:r>
          </w:p>
        </w:tc>
        <w:tc>
          <w:tcPr>
            <w:tcW w:w="790" w:type="dxa"/>
            <w:tcBorders>
              <w:top w:val="nil"/>
              <w:left w:val="nil"/>
              <w:bottom w:val="single" w:sz="4" w:space="0" w:color="auto"/>
              <w:right w:val="single" w:sz="4" w:space="0" w:color="auto"/>
            </w:tcBorders>
            <w:shd w:val="clear" w:color="auto" w:fill="auto"/>
            <w:noWrap/>
            <w:vAlign w:val="bottom"/>
            <w:hideMark/>
          </w:tcPr>
          <w:p w14:paraId="4E15FB6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902" w:type="dxa"/>
            <w:tcBorders>
              <w:top w:val="nil"/>
              <w:left w:val="nil"/>
              <w:bottom w:val="single" w:sz="4" w:space="0" w:color="auto"/>
              <w:right w:val="single" w:sz="4" w:space="0" w:color="auto"/>
            </w:tcBorders>
            <w:shd w:val="clear" w:color="auto" w:fill="auto"/>
            <w:noWrap/>
            <w:vAlign w:val="bottom"/>
            <w:hideMark/>
          </w:tcPr>
          <w:p w14:paraId="3C5AB7F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-0.08</w:t>
            </w:r>
          </w:p>
        </w:tc>
        <w:tc>
          <w:tcPr>
            <w:tcW w:w="711" w:type="dxa"/>
            <w:tcBorders>
              <w:top w:val="nil"/>
              <w:left w:val="nil"/>
              <w:bottom w:val="single" w:sz="4" w:space="0" w:color="auto"/>
              <w:right w:val="single" w:sz="4" w:space="0" w:color="auto"/>
            </w:tcBorders>
            <w:shd w:val="clear" w:color="auto" w:fill="auto"/>
            <w:noWrap/>
            <w:vAlign w:val="bottom"/>
            <w:hideMark/>
          </w:tcPr>
          <w:p w14:paraId="7F4F9FB8"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0.07</w:t>
            </w:r>
          </w:p>
        </w:tc>
        <w:tc>
          <w:tcPr>
            <w:tcW w:w="1161" w:type="dxa"/>
            <w:tcBorders>
              <w:top w:val="nil"/>
              <w:left w:val="nil"/>
              <w:bottom w:val="single" w:sz="4" w:space="0" w:color="auto"/>
              <w:right w:val="single" w:sz="4" w:space="0" w:color="auto"/>
            </w:tcBorders>
            <w:shd w:val="clear" w:color="auto" w:fill="auto"/>
            <w:noWrap/>
            <w:vAlign w:val="bottom"/>
            <w:hideMark/>
          </w:tcPr>
          <w:p w14:paraId="2CAF49C2"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740" w:type="dxa"/>
            <w:tcBorders>
              <w:top w:val="nil"/>
              <w:left w:val="nil"/>
              <w:bottom w:val="single" w:sz="4" w:space="0" w:color="auto"/>
              <w:right w:val="single" w:sz="4" w:space="0" w:color="auto"/>
            </w:tcBorders>
            <w:shd w:val="clear" w:color="auto" w:fill="auto"/>
            <w:noWrap/>
            <w:vAlign w:val="bottom"/>
            <w:hideMark/>
          </w:tcPr>
          <w:p w14:paraId="5BAD7150"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c>
          <w:tcPr>
            <w:tcW w:w="1000" w:type="dxa"/>
            <w:tcBorders>
              <w:top w:val="nil"/>
              <w:left w:val="nil"/>
              <w:bottom w:val="single" w:sz="4" w:space="0" w:color="auto"/>
              <w:right w:val="single" w:sz="4" w:space="0" w:color="auto"/>
            </w:tcBorders>
            <w:shd w:val="clear" w:color="auto" w:fill="auto"/>
            <w:noWrap/>
            <w:vAlign w:val="bottom"/>
            <w:hideMark/>
          </w:tcPr>
          <w:p w14:paraId="27E10219"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E1A5278"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0.04</w:t>
            </w:r>
          </w:p>
        </w:tc>
        <w:tc>
          <w:tcPr>
            <w:tcW w:w="1023" w:type="dxa"/>
            <w:tcBorders>
              <w:top w:val="nil"/>
              <w:left w:val="nil"/>
              <w:bottom w:val="single" w:sz="4" w:space="0" w:color="auto"/>
              <w:right w:val="single" w:sz="4" w:space="0" w:color="auto"/>
            </w:tcBorders>
            <w:shd w:val="clear" w:color="auto" w:fill="auto"/>
            <w:noWrap/>
            <w:vAlign w:val="bottom"/>
            <w:hideMark/>
          </w:tcPr>
          <w:p w14:paraId="52DABA2E"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-0.01</w:t>
            </w:r>
          </w:p>
        </w:tc>
        <w:tc>
          <w:tcPr>
            <w:tcW w:w="723" w:type="dxa"/>
            <w:tcBorders>
              <w:top w:val="nil"/>
              <w:left w:val="nil"/>
              <w:bottom w:val="single" w:sz="4" w:space="0" w:color="auto"/>
              <w:right w:val="single" w:sz="4" w:space="0" w:color="auto"/>
            </w:tcBorders>
            <w:shd w:val="clear" w:color="auto" w:fill="auto"/>
            <w:noWrap/>
            <w:vAlign w:val="bottom"/>
            <w:hideMark/>
          </w:tcPr>
          <w:p w14:paraId="2C2568D4" w14:textId="77777777" w:rsidR="00BF7503" w:rsidRPr="00A77F1C" w:rsidRDefault="00BF7503" w:rsidP="0087448D">
            <w:pPr>
              <w:jc w:val="right"/>
              <w:rPr>
                <w:rFonts w:ascii="Arial" w:eastAsia="Times New Roman" w:hAnsi="Arial" w:cs="Arial"/>
                <w:bCs/>
                <w:color w:val="000000"/>
                <w:sz w:val="18"/>
                <w:szCs w:val="18"/>
              </w:rPr>
            </w:pPr>
            <w:r w:rsidRPr="00A77F1C">
              <w:rPr>
                <w:rFonts w:ascii="Arial" w:eastAsia="Times New Roman" w:hAnsi="Arial" w:cs="Arial"/>
                <w:bCs/>
                <w:color w:val="000000"/>
                <w:sz w:val="18"/>
                <w:szCs w:val="18"/>
              </w:rPr>
              <w:t>1</w:t>
            </w:r>
          </w:p>
        </w:tc>
      </w:tr>
    </w:tbl>
    <w:p w14:paraId="4ED90B25" w14:textId="77777777" w:rsidR="00BF7503" w:rsidRPr="00BF7503" w:rsidRDefault="00BF7503" w:rsidP="00BF7503"/>
    <w:p w14:paraId="17F246A7" w14:textId="687F9B80" w:rsidR="00315967" w:rsidRPr="00A77F1C" w:rsidRDefault="004E2ECE" w:rsidP="00315967">
      <w:pPr>
        <w:pStyle w:val="Heading2"/>
      </w:pPr>
      <w:bookmarkStart w:id="78" w:name="_Toc6490848"/>
      <w:bookmarkStart w:id="79" w:name="_Toc10043964"/>
      <w:r>
        <w:t xml:space="preserve">Supplemental </w:t>
      </w:r>
      <w:r w:rsidR="00BF7503">
        <w:t>Table 2</w:t>
      </w:r>
      <w:r w:rsidR="00315967" w:rsidRPr="00A77F1C">
        <w:t xml:space="preserve">: </w:t>
      </w:r>
      <w:r w:rsidR="00480608" w:rsidRPr="00A77F1C">
        <w:t xml:space="preserve">Proportion of predictions labeled as </w:t>
      </w:r>
      <w:r w:rsidR="00543E6C">
        <w:t>“</w:t>
      </w:r>
      <w:r w:rsidR="00480608" w:rsidRPr="00A77F1C">
        <w:t>True</w:t>
      </w:r>
      <w:r w:rsidR="00543E6C">
        <w:t>”</w:t>
      </w:r>
      <w:r w:rsidR="00315967" w:rsidRPr="00A77F1C">
        <w:t xml:space="preserve"> </w:t>
      </w:r>
      <w:r w:rsidR="00480608" w:rsidRPr="00A77F1C">
        <w:t xml:space="preserve">at various overlap proportion cutoffs </w:t>
      </w:r>
      <w:r w:rsidR="00315967" w:rsidRPr="00A77F1C">
        <w:t>with microarray validated CNVs.</w:t>
      </w:r>
      <w:bookmarkEnd w:id="78"/>
      <w:bookmarkEnd w:id="79"/>
    </w:p>
    <w:p w14:paraId="448D3242" w14:textId="77777777" w:rsidR="00315967" w:rsidRPr="00A77F1C" w:rsidRDefault="00315967" w:rsidP="00315967">
      <w:pPr>
        <w:rPr>
          <w:b/>
        </w:rPr>
      </w:pPr>
    </w:p>
    <w:tbl>
      <w:tblPr>
        <w:tblW w:w="5616" w:type="dxa"/>
        <w:jc w:val="center"/>
        <w:tblLook w:val="04A0" w:firstRow="1" w:lastRow="0" w:firstColumn="1" w:lastColumn="0" w:noHBand="0" w:noVBand="1"/>
      </w:tblPr>
      <w:tblGrid>
        <w:gridCol w:w="1430"/>
        <w:gridCol w:w="1558"/>
        <w:gridCol w:w="1620"/>
        <w:gridCol w:w="1430"/>
      </w:tblGrid>
      <w:tr w:rsidR="00315967" w:rsidRPr="00A77F1C" w14:paraId="1DAEF3EF" w14:textId="77777777" w:rsidTr="00543E6C">
        <w:trPr>
          <w:trHeight w:val="320"/>
          <w:jc w:val="center"/>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DF3A7" w14:textId="77777777" w:rsidR="00315967" w:rsidRPr="00A77F1C" w:rsidRDefault="00315967" w:rsidP="00C44CC6">
            <w:pPr>
              <w:rPr>
                <w:rFonts w:ascii="Arial" w:eastAsia="Times New Roman" w:hAnsi="Arial" w:cs="Arial"/>
                <w:b/>
                <w:bCs/>
                <w:color w:val="000000"/>
              </w:rPr>
            </w:pPr>
            <w:r w:rsidRPr="00A77F1C">
              <w:rPr>
                <w:rFonts w:ascii="Arial" w:eastAsia="Times New Roman" w:hAnsi="Arial" w:cs="Arial"/>
                <w:b/>
                <w:bCs/>
                <w:color w:val="000000"/>
              </w:rPr>
              <w:t>Overlap</w:t>
            </w:r>
          </w:p>
          <w:p w14:paraId="33093A2A" w14:textId="03ED1B7D" w:rsidR="00315967" w:rsidRPr="00A77F1C" w:rsidRDefault="00D9168C" w:rsidP="00C44CC6">
            <w:pPr>
              <w:rPr>
                <w:rFonts w:ascii="Arial" w:eastAsia="Times New Roman" w:hAnsi="Arial" w:cs="Arial"/>
                <w:b/>
                <w:bCs/>
                <w:color w:val="000000"/>
              </w:rPr>
            </w:pPr>
            <w:r w:rsidRPr="00A77F1C">
              <w:rPr>
                <w:rFonts w:ascii="Arial" w:eastAsia="Times New Roman" w:hAnsi="Arial" w:cs="Arial"/>
                <w:b/>
                <w:bCs/>
                <w:color w:val="000000"/>
              </w:rPr>
              <w:t>p</w:t>
            </w:r>
            <w:r w:rsidR="00315967" w:rsidRPr="00A77F1C">
              <w:rPr>
                <w:rFonts w:ascii="Arial" w:eastAsia="Times New Roman" w:hAnsi="Arial" w:cs="Arial"/>
                <w:b/>
                <w:bCs/>
                <w:color w:val="000000"/>
              </w:rPr>
              <w:t>roportion</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040937B3" w14:textId="60D9A766" w:rsidR="00315967" w:rsidRPr="00A77F1C" w:rsidRDefault="00315967" w:rsidP="00D9168C">
            <w:pPr>
              <w:rPr>
                <w:rFonts w:ascii="Arial" w:eastAsia="Times New Roman" w:hAnsi="Arial" w:cs="Arial"/>
                <w:b/>
                <w:bCs/>
                <w:color w:val="000000"/>
              </w:rPr>
            </w:pPr>
            <w:r w:rsidRPr="00A77F1C">
              <w:rPr>
                <w:rFonts w:ascii="Arial" w:eastAsia="Times New Roman" w:hAnsi="Arial" w:cs="Arial"/>
                <w:b/>
                <w:bCs/>
                <w:color w:val="000000"/>
              </w:rPr>
              <w:t xml:space="preserve">True Label CNV </w:t>
            </w:r>
            <w:r w:rsidR="00D9168C" w:rsidRPr="00A77F1C">
              <w:rPr>
                <w:rFonts w:ascii="Arial" w:eastAsia="Times New Roman" w:hAnsi="Arial" w:cs="Arial"/>
                <w:b/>
                <w:bCs/>
                <w:color w:val="000000"/>
              </w:rPr>
              <w:t>c</w:t>
            </w:r>
            <w:r w:rsidRPr="00A77F1C">
              <w:rPr>
                <w:rFonts w:ascii="Arial" w:eastAsia="Times New Roman" w:hAnsi="Arial" w:cs="Arial"/>
                <w:b/>
                <w:bCs/>
                <w:color w:val="000000"/>
              </w:rPr>
              <w:t>ount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0AA8AB7" w14:textId="77777777" w:rsidR="00315967" w:rsidRPr="00A77F1C" w:rsidRDefault="00315967" w:rsidP="00C44CC6">
            <w:pPr>
              <w:rPr>
                <w:rFonts w:ascii="Arial" w:eastAsia="Times New Roman" w:hAnsi="Arial" w:cs="Arial"/>
                <w:b/>
                <w:bCs/>
                <w:color w:val="000000"/>
              </w:rPr>
            </w:pPr>
            <w:r w:rsidRPr="00A77F1C">
              <w:rPr>
                <w:rFonts w:ascii="Arial" w:eastAsia="Times New Roman" w:hAnsi="Arial" w:cs="Arial"/>
                <w:b/>
                <w:bCs/>
                <w:color w:val="000000"/>
              </w:rPr>
              <w:t>False Label</w:t>
            </w:r>
          </w:p>
          <w:p w14:paraId="599893A0" w14:textId="7C6280CF" w:rsidR="00315967" w:rsidRPr="00A77F1C" w:rsidRDefault="00315967" w:rsidP="00D9168C">
            <w:pPr>
              <w:rPr>
                <w:rFonts w:ascii="Arial" w:eastAsia="Times New Roman" w:hAnsi="Arial" w:cs="Arial"/>
                <w:b/>
                <w:bCs/>
                <w:color w:val="000000"/>
              </w:rPr>
            </w:pPr>
            <w:r w:rsidRPr="00A77F1C">
              <w:rPr>
                <w:rFonts w:ascii="Arial" w:eastAsia="Times New Roman" w:hAnsi="Arial" w:cs="Arial"/>
                <w:b/>
                <w:bCs/>
                <w:color w:val="000000"/>
              </w:rPr>
              <w:t xml:space="preserve">CNV </w:t>
            </w:r>
            <w:r w:rsidR="00D9168C" w:rsidRPr="00A77F1C">
              <w:rPr>
                <w:rFonts w:ascii="Arial" w:eastAsia="Times New Roman" w:hAnsi="Arial" w:cs="Arial"/>
                <w:b/>
                <w:bCs/>
                <w:color w:val="000000"/>
              </w:rPr>
              <w:t>c</w:t>
            </w:r>
            <w:r w:rsidRPr="00A77F1C">
              <w:rPr>
                <w:rFonts w:ascii="Arial" w:eastAsia="Times New Roman" w:hAnsi="Arial" w:cs="Arial"/>
                <w:b/>
                <w:bCs/>
                <w:color w:val="000000"/>
              </w:rPr>
              <w:t>ount</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4D6458C9" w14:textId="4D060C15" w:rsidR="00315967" w:rsidRPr="00A77F1C" w:rsidRDefault="00315967" w:rsidP="00D9168C">
            <w:pPr>
              <w:rPr>
                <w:rFonts w:ascii="Arial" w:eastAsia="Times New Roman" w:hAnsi="Arial" w:cs="Arial"/>
                <w:b/>
                <w:bCs/>
                <w:color w:val="000000"/>
              </w:rPr>
            </w:pPr>
            <w:r w:rsidRPr="00A77F1C">
              <w:rPr>
                <w:rFonts w:ascii="Arial" w:eastAsia="Times New Roman" w:hAnsi="Arial" w:cs="Arial"/>
                <w:b/>
                <w:bCs/>
                <w:color w:val="000000"/>
              </w:rPr>
              <w:t xml:space="preserve">True Label </w:t>
            </w:r>
            <w:r w:rsidR="00D9168C" w:rsidRPr="00A77F1C">
              <w:rPr>
                <w:rFonts w:ascii="Arial" w:eastAsia="Times New Roman" w:hAnsi="Arial" w:cs="Arial"/>
                <w:b/>
                <w:bCs/>
                <w:color w:val="000000"/>
              </w:rPr>
              <w:t>p</w:t>
            </w:r>
            <w:r w:rsidRPr="00A77F1C">
              <w:rPr>
                <w:rFonts w:ascii="Arial" w:eastAsia="Times New Roman" w:hAnsi="Arial" w:cs="Arial"/>
                <w:b/>
                <w:bCs/>
                <w:color w:val="000000"/>
              </w:rPr>
              <w:t>roportion</w:t>
            </w:r>
          </w:p>
        </w:tc>
      </w:tr>
      <w:tr w:rsidR="00315967" w:rsidRPr="00A77F1C" w14:paraId="7B1E17C8"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BD0D44A" w14:textId="41EC4A4B"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2</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756D0B1F"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914</w:t>
            </w:r>
          </w:p>
        </w:tc>
        <w:tc>
          <w:tcPr>
            <w:tcW w:w="1620" w:type="dxa"/>
            <w:tcBorders>
              <w:top w:val="nil"/>
              <w:left w:val="nil"/>
              <w:bottom w:val="single" w:sz="4" w:space="0" w:color="auto"/>
              <w:right w:val="single" w:sz="4" w:space="0" w:color="auto"/>
            </w:tcBorders>
            <w:shd w:val="clear" w:color="auto" w:fill="auto"/>
            <w:noWrap/>
            <w:vAlign w:val="bottom"/>
            <w:hideMark/>
          </w:tcPr>
          <w:p w14:paraId="7350A835"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7171</w:t>
            </w:r>
          </w:p>
        </w:tc>
        <w:tc>
          <w:tcPr>
            <w:tcW w:w="1008" w:type="dxa"/>
            <w:tcBorders>
              <w:top w:val="nil"/>
              <w:left w:val="nil"/>
              <w:bottom w:val="single" w:sz="4" w:space="0" w:color="auto"/>
              <w:right w:val="single" w:sz="4" w:space="0" w:color="auto"/>
            </w:tcBorders>
            <w:shd w:val="clear" w:color="auto" w:fill="auto"/>
            <w:noWrap/>
            <w:vAlign w:val="bottom"/>
            <w:hideMark/>
          </w:tcPr>
          <w:p w14:paraId="7851F482"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11.3</w:t>
            </w:r>
          </w:p>
        </w:tc>
      </w:tr>
      <w:tr w:rsidR="00315967" w:rsidRPr="00A77F1C" w14:paraId="73465507"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C835DE6" w14:textId="73A7388A"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3</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66B61F56"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913</w:t>
            </w:r>
          </w:p>
        </w:tc>
        <w:tc>
          <w:tcPr>
            <w:tcW w:w="1620" w:type="dxa"/>
            <w:tcBorders>
              <w:top w:val="nil"/>
              <w:left w:val="nil"/>
              <w:bottom w:val="single" w:sz="4" w:space="0" w:color="auto"/>
              <w:right w:val="single" w:sz="4" w:space="0" w:color="auto"/>
            </w:tcBorders>
            <w:shd w:val="clear" w:color="auto" w:fill="auto"/>
            <w:noWrap/>
            <w:vAlign w:val="bottom"/>
            <w:hideMark/>
          </w:tcPr>
          <w:p w14:paraId="73DD1DD3"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7172</w:t>
            </w:r>
          </w:p>
        </w:tc>
        <w:tc>
          <w:tcPr>
            <w:tcW w:w="1008" w:type="dxa"/>
            <w:tcBorders>
              <w:top w:val="nil"/>
              <w:left w:val="nil"/>
              <w:bottom w:val="single" w:sz="4" w:space="0" w:color="auto"/>
              <w:right w:val="single" w:sz="4" w:space="0" w:color="auto"/>
            </w:tcBorders>
            <w:shd w:val="clear" w:color="auto" w:fill="auto"/>
            <w:noWrap/>
            <w:vAlign w:val="bottom"/>
            <w:hideMark/>
          </w:tcPr>
          <w:p w14:paraId="04CE23F6"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11.3</w:t>
            </w:r>
          </w:p>
        </w:tc>
      </w:tr>
      <w:tr w:rsidR="00315967" w:rsidRPr="00A77F1C" w14:paraId="1A2C21CE"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C38E460" w14:textId="7130EB0F"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5</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5D9E3A5F"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911</w:t>
            </w:r>
          </w:p>
        </w:tc>
        <w:tc>
          <w:tcPr>
            <w:tcW w:w="1620" w:type="dxa"/>
            <w:tcBorders>
              <w:top w:val="nil"/>
              <w:left w:val="nil"/>
              <w:bottom w:val="single" w:sz="4" w:space="0" w:color="auto"/>
              <w:right w:val="single" w:sz="4" w:space="0" w:color="auto"/>
            </w:tcBorders>
            <w:shd w:val="clear" w:color="auto" w:fill="auto"/>
            <w:noWrap/>
            <w:vAlign w:val="bottom"/>
            <w:hideMark/>
          </w:tcPr>
          <w:p w14:paraId="1A324653"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7174</w:t>
            </w:r>
          </w:p>
        </w:tc>
        <w:tc>
          <w:tcPr>
            <w:tcW w:w="1008" w:type="dxa"/>
            <w:tcBorders>
              <w:top w:val="nil"/>
              <w:left w:val="nil"/>
              <w:bottom w:val="single" w:sz="4" w:space="0" w:color="auto"/>
              <w:right w:val="single" w:sz="4" w:space="0" w:color="auto"/>
            </w:tcBorders>
            <w:shd w:val="clear" w:color="auto" w:fill="auto"/>
            <w:noWrap/>
            <w:vAlign w:val="bottom"/>
            <w:hideMark/>
          </w:tcPr>
          <w:p w14:paraId="15C0A2A4"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11.3</w:t>
            </w:r>
          </w:p>
        </w:tc>
      </w:tr>
      <w:tr w:rsidR="00315967" w:rsidRPr="00A77F1C" w14:paraId="59FF7407"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A19A677" w14:textId="7CB6920F" w:rsidR="00315967" w:rsidRPr="00543E6C" w:rsidRDefault="00315967" w:rsidP="00C44CC6">
            <w:pPr>
              <w:jc w:val="right"/>
              <w:rPr>
                <w:rFonts w:ascii="Arial" w:eastAsia="Times New Roman" w:hAnsi="Arial" w:cs="Arial"/>
                <w:b/>
                <w:bCs/>
                <w:color w:val="000000"/>
                <w:sz w:val="20"/>
                <w:szCs w:val="20"/>
              </w:rPr>
            </w:pPr>
            <w:r w:rsidRPr="00543E6C">
              <w:rPr>
                <w:rFonts w:ascii="Arial" w:eastAsia="Times New Roman" w:hAnsi="Arial" w:cs="Arial"/>
                <w:b/>
                <w:bCs/>
                <w:color w:val="000000"/>
                <w:sz w:val="20"/>
                <w:szCs w:val="20"/>
              </w:rPr>
              <w:t>10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3513F9C6" w14:textId="77777777" w:rsidR="00315967" w:rsidRPr="00543E6C" w:rsidRDefault="00315967" w:rsidP="00C44CC6">
            <w:pPr>
              <w:jc w:val="right"/>
              <w:rPr>
                <w:rFonts w:ascii="Arial" w:eastAsia="Times New Roman" w:hAnsi="Arial" w:cs="Arial"/>
                <w:b/>
                <w:bCs/>
                <w:color w:val="000000"/>
                <w:sz w:val="20"/>
                <w:szCs w:val="20"/>
              </w:rPr>
            </w:pPr>
            <w:r w:rsidRPr="00543E6C">
              <w:rPr>
                <w:rFonts w:ascii="Arial" w:eastAsia="Times New Roman" w:hAnsi="Arial" w:cs="Arial"/>
                <w:b/>
                <w:bCs/>
                <w:color w:val="000000"/>
                <w:sz w:val="20"/>
                <w:szCs w:val="20"/>
              </w:rPr>
              <w:t>899</w:t>
            </w:r>
          </w:p>
        </w:tc>
        <w:tc>
          <w:tcPr>
            <w:tcW w:w="1620" w:type="dxa"/>
            <w:tcBorders>
              <w:top w:val="nil"/>
              <w:left w:val="nil"/>
              <w:bottom w:val="single" w:sz="4" w:space="0" w:color="auto"/>
              <w:right w:val="single" w:sz="4" w:space="0" w:color="auto"/>
            </w:tcBorders>
            <w:shd w:val="clear" w:color="auto" w:fill="auto"/>
            <w:noWrap/>
            <w:vAlign w:val="bottom"/>
            <w:hideMark/>
          </w:tcPr>
          <w:p w14:paraId="5A61F2E6" w14:textId="77777777" w:rsidR="00315967" w:rsidRPr="00543E6C" w:rsidRDefault="00315967" w:rsidP="00C44CC6">
            <w:pPr>
              <w:jc w:val="right"/>
              <w:rPr>
                <w:rFonts w:ascii="Arial" w:eastAsia="Times New Roman" w:hAnsi="Arial" w:cs="Arial"/>
                <w:b/>
                <w:bCs/>
                <w:color w:val="000000"/>
                <w:sz w:val="20"/>
                <w:szCs w:val="20"/>
              </w:rPr>
            </w:pPr>
            <w:r w:rsidRPr="00543E6C">
              <w:rPr>
                <w:rFonts w:ascii="Arial" w:eastAsia="Times New Roman" w:hAnsi="Arial" w:cs="Arial"/>
                <w:b/>
                <w:bCs/>
                <w:color w:val="000000"/>
                <w:sz w:val="20"/>
                <w:szCs w:val="20"/>
              </w:rPr>
              <w:t>7186</w:t>
            </w:r>
          </w:p>
        </w:tc>
        <w:tc>
          <w:tcPr>
            <w:tcW w:w="1008" w:type="dxa"/>
            <w:tcBorders>
              <w:top w:val="nil"/>
              <w:left w:val="nil"/>
              <w:bottom w:val="single" w:sz="4" w:space="0" w:color="auto"/>
              <w:right w:val="single" w:sz="4" w:space="0" w:color="auto"/>
            </w:tcBorders>
            <w:shd w:val="clear" w:color="auto" w:fill="auto"/>
            <w:noWrap/>
            <w:vAlign w:val="bottom"/>
            <w:hideMark/>
          </w:tcPr>
          <w:p w14:paraId="7AB056D0" w14:textId="77777777" w:rsidR="00315967" w:rsidRPr="00543E6C" w:rsidRDefault="00315967" w:rsidP="00C44CC6">
            <w:pPr>
              <w:jc w:val="right"/>
              <w:rPr>
                <w:rFonts w:ascii="Arial" w:eastAsia="Times New Roman" w:hAnsi="Arial" w:cs="Arial"/>
                <w:b/>
                <w:bCs/>
                <w:color w:val="000000"/>
                <w:sz w:val="20"/>
                <w:szCs w:val="20"/>
              </w:rPr>
            </w:pPr>
            <w:r w:rsidRPr="00543E6C">
              <w:rPr>
                <w:rFonts w:ascii="Arial" w:eastAsia="Times New Roman" w:hAnsi="Arial" w:cs="Arial"/>
                <w:b/>
                <w:bCs/>
                <w:color w:val="000000"/>
                <w:sz w:val="20"/>
                <w:szCs w:val="20"/>
              </w:rPr>
              <w:t>11.1</w:t>
            </w:r>
          </w:p>
        </w:tc>
      </w:tr>
      <w:tr w:rsidR="00315967" w:rsidRPr="00A77F1C" w14:paraId="266E9DA4"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38132428" w14:textId="030E5425"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20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515EF6C9"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877</w:t>
            </w:r>
          </w:p>
        </w:tc>
        <w:tc>
          <w:tcPr>
            <w:tcW w:w="1620" w:type="dxa"/>
            <w:tcBorders>
              <w:top w:val="nil"/>
              <w:left w:val="nil"/>
              <w:bottom w:val="single" w:sz="4" w:space="0" w:color="auto"/>
              <w:right w:val="single" w:sz="4" w:space="0" w:color="auto"/>
            </w:tcBorders>
            <w:shd w:val="clear" w:color="auto" w:fill="auto"/>
            <w:noWrap/>
            <w:vAlign w:val="bottom"/>
            <w:hideMark/>
          </w:tcPr>
          <w:p w14:paraId="432E5835"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7208</w:t>
            </w:r>
          </w:p>
        </w:tc>
        <w:tc>
          <w:tcPr>
            <w:tcW w:w="1008" w:type="dxa"/>
            <w:tcBorders>
              <w:top w:val="nil"/>
              <w:left w:val="nil"/>
              <w:bottom w:val="single" w:sz="4" w:space="0" w:color="auto"/>
              <w:right w:val="single" w:sz="4" w:space="0" w:color="auto"/>
            </w:tcBorders>
            <w:shd w:val="clear" w:color="auto" w:fill="auto"/>
            <w:noWrap/>
            <w:vAlign w:val="bottom"/>
            <w:hideMark/>
          </w:tcPr>
          <w:p w14:paraId="63FAC544"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10.8</w:t>
            </w:r>
          </w:p>
        </w:tc>
      </w:tr>
      <w:tr w:rsidR="00315967" w:rsidRPr="00A77F1C" w14:paraId="08EEA3D5"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CA2718B" w14:textId="57BECB4F"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30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7EEAE0F2"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843</w:t>
            </w:r>
          </w:p>
        </w:tc>
        <w:tc>
          <w:tcPr>
            <w:tcW w:w="1620" w:type="dxa"/>
            <w:tcBorders>
              <w:top w:val="nil"/>
              <w:left w:val="nil"/>
              <w:bottom w:val="single" w:sz="4" w:space="0" w:color="auto"/>
              <w:right w:val="single" w:sz="4" w:space="0" w:color="auto"/>
            </w:tcBorders>
            <w:shd w:val="clear" w:color="auto" w:fill="auto"/>
            <w:noWrap/>
            <w:vAlign w:val="bottom"/>
            <w:hideMark/>
          </w:tcPr>
          <w:p w14:paraId="13C4A312"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7242</w:t>
            </w:r>
          </w:p>
        </w:tc>
        <w:tc>
          <w:tcPr>
            <w:tcW w:w="1008" w:type="dxa"/>
            <w:tcBorders>
              <w:top w:val="nil"/>
              <w:left w:val="nil"/>
              <w:bottom w:val="single" w:sz="4" w:space="0" w:color="auto"/>
              <w:right w:val="single" w:sz="4" w:space="0" w:color="auto"/>
            </w:tcBorders>
            <w:shd w:val="clear" w:color="auto" w:fill="auto"/>
            <w:noWrap/>
            <w:vAlign w:val="bottom"/>
            <w:hideMark/>
          </w:tcPr>
          <w:p w14:paraId="79B0A674"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10.4</w:t>
            </w:r>
          </w:p>
        </w:tc>
      </w:tr>
      <w:tr w:rsidR="00315967" w:rsidRPr="00A77F1C" w14:paraId="64F310F7"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60FE73D" w14:textId="4D8A748F"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40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6B26E639"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813</w:t>
            </w:r>
          </w:p>
        </w:tc>
        <w:tc>
          <w:tcPr>
            <w:tcW w:w="1620" w:type="dxa"/>
            <w:tcBorders>
              <w:top w:val="nil"/>
              <w:left w:val="nil"/>
              <w:bottom w:val="single" w:sz="4" w:space="0" w:color="auto"/>
              <w:right w:val="single" w:sz="4" w:space="0" w:color="auto"/>
            </w:tcBorders>
            <w:shd w:val="clear" w:color="auto" w:fill="auto"/>
            <w:noWrap/>
            <w:vAlign w:val="bottom"/>
            <w:hideMark/>
          </w:tcPr>
          <w:p w14:paraId="4E5B1B75"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7272</w:t>
            </w:r>
          </w:p>
        </w:tc>
        <w:tc>
          <w:tcPr>
            <w:tcW w:w="1008" w:type="dxa"/>
            <w:tcBorders>
              <w:top w:val="nil"/>
              <w:left w:val="nil"/>
              <w:bottom w:val="single" w:sz="4" w:space="0" w:color="auto"/>
              <w:right w:val="single" w:sz="4" w:space="0" w:color="auto"/>
            </w:tcBorders>
            <w:shd w:val="clear" w:color="auto" w:fill="auto"/>
            <w:noWrap/>
            <w:vAlign w:val="bottom"/>
            <w:hideMark/>
          </w:tcPr>
          <w:p w14:paraId="18392FFF"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10.1</w:t>
            </w:r>
          </w:p>
        </w:tc>
      </w:tr>
      <w:tr w:rsidR="00315967" w:rsidRPr="00A77F1C" w14:paraId="1CC2D710"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BDED0EF" w14:textId="53A68124"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50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0E024EAC"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786</w:t>
            </w:r>
          </w:p>
        </w:tc>
        <w:tc>
          <w:tcPr>
            <w:tcW w:w="1620" w:type="dxa"/>
            <w:tcBorders>
              <w:top w:val="nil"/>
              <w:left w:val="nil"/>
              <w:bottom w:val="single" w:sz="4" w:space="0" w:color="auto"/>
              <w:right w:val="single" w:sz="4" w:space="0" w:color="auto"/>
            </w:tcBorders>
            <w:shd w:val="clear" w:color="auto" w:fill="auto"/>
            <w:noWrap/>
            <w:vAlign w:val="bottom"/>
            <w:hideMark/>
          </w:tcPr>
          <w:p w14:paraId="0990DAE7"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7299</w:t>
            </w:r>
          </w:p>
        </w:tc>
        <w:tc>
          <w:tcPr>
            <w:tcW w:w="1008" w:type="dxa"/>
            <w:tcBorders>
              <w:top w:val="nil"/>
              <w:left w:val="nil"/>
              <w:bottom w:val="single" w:sz="4" w:space="0" w:color="auto"/>
              <w:right w:val="single" w:sz="4" w:space="0" w:color="auto"/>
            </w:tcBorders>
            <w:shd w:val="clear" w:color="auto" w:fill="auto"/>
            <w:noWrap/>
            <w:vAlign w:val="bottom"/>
            <w:hideMark/>
          </w:tcPr>
          <w:p w14:paraId="152A8F29"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9.7</w:t>
            </w:r>
          </w:p>
        </w:tc>
      </w:tr>
      <w:tr w:rsidR="00315967" w:rsidRPr="00A77F1C" w14:paraId="71352F3F"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9C13901" w14:textId="35B53133"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60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04B4E469"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726</w:t>
            </w:r>
          </w:p>
        </w:tc>
        <w:tc>
          <w:tcPr>
            <w:tcW w:w="1620" w:type="dxa"/>
            <w:tcBorders>
              <w:top w:val="nil"/>
              <w:left w:val="nil"/>
              <w:bottom w:val="single" w:sz="4" w:space="0" w:color="auto"/>
              <w:right w:val="single" w:sz="4" w:space="0" w:color="auto"/>
            </w:tcBorders>
            <w:shd w:val="clear" w:color="auto" w:fill="auto"/>
            <w:noWrap/>
            <w:vAlign w:val="bottom"/>
            <w:hideMark/>
          </w:tcPr>
          <w:p w14:paraId="2AAB4C2A"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7359</w:t>
            </w:r>
          </w:p>
        </w:tc>
        <w:tc>
          <w:tcPr>
            <w:tcW w:w="1008" w:type="dxa"/>
            <w:tcBorders>
              <w:top w:val="nil"/>
              <w:left w:val="nil"/>
              <w:bottom w:val="single" w:sz="4" w:space="0" w:color="auto"/>
              <w:right w:val="single" w:sz="4" w:space="0" w:color="auto"/>
            </w:tcBorders>
            <w:shd w:val="clear" w:color="auto" w:fill="auto"/>
            <w:noWrap/>
            <w:vAlign w:val="bottom"/>
            <w:hideMark/>
          </w:tcPr>
          <w:p w14:paraId="0895ADB2"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w:t>
            </w:r>
          </w:p>
        </w:tc>
      </w:tr>
      <w:tr w:rsidR="00315967" w:rsidRPr="00A77F1C" w14:paraId="6DF42BD4"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0627CD3" w14:textId="032D3352"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7D5B64B8"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690</w:t>
            </w:r>
          </w:p>
        </w:tc>
        <w:tc>
          <w:tcPr>
            <w:tcW w:w="1620" w:type="dxa"/>
            <w:tcBorders>
              <w:top w:val="nil"/>
              <w:left w:val="nil"/>
              <w:bottom w:val="single" w:sz="4" w:space="0" w:color="auto"/>
              <w:right w:val="single" w:sz="4" w:space="0" w:color="auto"/>
            </w:tcBorders>
            <w:shd w:val="clear" w:color="auto" w:fill="auto"/>
            <w:noWrap/>
            <w:vAlign w:val="bottom"/>
            <w:hideMark/>
          </w:tcPr>
          <w:p w14:paraId="3633DE48"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7395</w:t>
            </w:r>
          </w:p>
        </w:tc>
        <w:tc>
          <w:tcPr>
            <w:tcW w:w="1008" w:type="dxa"/>
            <w:tcBorders>
              <w:top w:val="nil"/>
              <w:left w:val="nil"/>
              <w:bottom w:val="single" w:sz="4" w:space="0" w:color="auto"/>
              <w:right w:val="single" w:sz="4" w:space="0" w:color="auto"/>
            </w:tcBorders>
            <w:shd w:val="clear" w:color="auto" w:fill="auto"/>
            <w:noWrap/>
            <w:vAlign w:val="bottom"/>
            <w:hideMark/>
          </w:tcPr>
          <w:p w14:paraId="7EE3384F"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8.5</w:t>
            </w:r>
          </w:p>
        </w:tc>
      </w:tr>
      <w:tr w:rsidR="00315967" w:rsidRPr="00A77F1C" w14:paraId="7B0C4CA2"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B424B0B" w14:textId="78167055"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80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4945B58B"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637</w:t>
            </w:r>
          </w:p>
        </w:tc>
        <w:tc>
          <w:tcPr>
            <w:tcW w:w="1620" w:type="dxa"/>
            <w:tcBorders>
              <w:top w:val="nil"/>
              <w:left w:val="nil"/>
              <w:bottom w:val="single" w:sz="4" w:space="0" w:color="auto"/>
              <w:right w:val="single" w:sz="4" w:space="0" w:color="auto"/>
            </w:tcBorders>
            <w:shd w:val="clear" w:color="auto" w:fill="auto"/>
            <w:noWrap/>
            <w:vAlign w:val="bottom"/>
            <w:hideMark/>
          </w:tcPr>
          <w:p w14:paraId="12527974"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7448</w:t>
            </w:r>
          </w:p>
        </w:tc>
        <w:tc>
          <w:tcPr>
            <w:tcW w:w="1008" w:type="dxa"/>
            <w:tcBorders>
              <w:top w:val="nil"/>
              <w:left w:val="nil"/>
              <w:bottom w:val="single" w:sz="4" w:space="0" w:color="auto"/>
              <w:right w:val="single" w:sz="4" w:space="0" w:color="auto"/>
            </w:tcBorders>
            <w:shd w:val="clear" w:color="auto" w:fill="auto"/>
            <w:noWrap/>
            <w:vAlign w:val="bottom"/>
            <w:hideMark/>
          </w:tcPr>
          <w:p w14:paraId="010A1676"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7.9</w:t>
            </w:r>
          </w:p>
        </w:tc>
      </w:tr>
      <w:tr w:rsidR="00315967" w:rsidRPr="00A77F1C" w14:paraId="50879982" w14:textId="77777777" w:rsidTr="00543E6C">
        <w:trPr>
          <w:trHeight w:val="320"/>
          <w:jc w:val="center"/>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1E4E3A8" w14:textId="0FE058C8"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90</w:t>
            </w:r>
            <w:r w:rsidR="00980244" w:rsidRPr="00543E6C">
              <w:rPr>
                <w:rFonts w:ascii="Arial" w:eastAsia="Times New Roman" w:hAnsi="Arial" w:cs="Arial"/>
                <w:bCs/>
                <w:color w:val="000000"/>
                <w:sz w:val="20"/>
                <w:szCs w:val="20"/>
              </w:rPr>
              <w:t>%</w:t>
            </w:r>
          </w:p>
        </w:tc>
        <w:tc>
          <w:tcPr>
            <w:tcW w:w="1558" w:type="dxa"/>
            <w:tcBorders>
              <w:top w:val="nil"/>
              <w:left w:val="nil"/>
              <w:bottom w:val="single" w:sz="4" w:space="0" w:color="auto"/>
              <w:right w:val="single" w:sz="4" w:space="0" w:color="auto"/>
            </w:tcBorders>
            <w:shd w:val="clear" w:color="auto" w:fill="auto"/>
            <w:noWrap/>
            <w:vAlign w:val="bottom"/>
            <w:hideMark/>
          </w:tcPr>
          <w:p w14:paraId="64FE6C56"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569</w:t>
            </w:r>
          </w:p>
        </w:tc>
        <w:tc>
          <w:tcPr>
            <w:tcW w:w="1620" w:type="dxa"/>
            <w:tcBorders>
              <w:top w:val="nil"/>
              <w:left w:val="nil"/>
              <w:bottom w:val="single" w:sz="4" w:space="0" w:color="auto"/>
              <w:right w:val="single" w:sz="4" w:space="0" w:color="auto"/>
            </w:tcBorders>
            <w:shd w:val="clear" w:color="auto" w:fill="auto"/>
            <w:noWrap/>
            <w:vAlign w:val="bottom"/>
            <w:hideMark/>
          </w:tcPr>
          <w:p w14:paraId="0F8F03F3"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7516</w:t>
            </w:r>
          </w:p>
        </w:tc>
        <w:tc>
          <w:tcPr>
            <w:tcW w:w="1008" w:type="dxa"/>
            <w:tcBorders>
              <w:top w:val="nil"/>
              <w:left w:val="nil"/>
              <w:bottom w:val="single" w:sz="4" w:space="0" w:color="auto"/>
              <w:right w:val="single" w:sz="4" w:space="0" w:color="auto"/>
            </w:tcBorders>
            <w:shd w:val="clear" w:color="auto" w:fill="auto"/>
            <w:noWrap/>
            <w:vAlign w:val="bottom"/>
            <w:hideMark/>
          </w:tcPr>
          <w:p w14:paraId="7C97398C" w14:textId="77777777" w:rsidR="00315967" w:rsidRPr="00543E6C" w:rsidRDefault="00315967" w:rsidP="00C44CC6">
            <w:pPr>
              <w:jc w:val="right"/>
              <w:rPr>
                <w:rFonts w:ascii="Arial" w:eastAsia="Times New Roman" w:hAnsi="Arial" w:cs="Arial"/>
                <w:bCs/>
                <w:color w:val="000000"/>
                <w:sz w:val="20"/>
                <w:szCs w:val="20"/>
              </w:rPr>
            </w:pPr>
            <w:r w:rsidRPr="00543E6C">
              <w:rPr>
                <w:rFonts w:ascii="Arial" w:eastAsia="Times New Roman" w:hAnsi="Arial" w:cs="Arial"/>
                <w:bCs/>
                <w:color w:val="000000"/>
                <w:sz w:val="20"/>
                <w:szCs w:val="20"/>
              </w:rPr>
              <w:t>7</w:t>
            </w:r>
          </w:p>
        </w:tc>
      </w:tr>
    </w:tbl>
    <w:p w14:paraId="3AF586A3" w14:textId="77777777" w:rsidR="00CF6585" w:rsidRPr="00A77F1C" w:rsidRDefault="00CF6585" w:rsidP="00A72597"/>
    <w:p w14:paraId="6FA6C72E" w14:textId="77777777" w:rsidR="00BC2866" w:rsidRPr="00BC2866" w:rsidRDefault="00BC2866" w:rsidP="00BC2866"/>
    <w:p w14:paraId="6E735079" w14:textId="77777777" w:rsidR="00E12B45" w:rsidRDefault="00E12B45">
      <w:pPr>
        <w:rPr>
          <w:rFonts w:eastAsiaTheme="majorEastAsia" w:cstheme="majorBidi"/>
          <w:b/>
          <w:color w:val="000000" w:themeColor="text1"/>
          <w:szCs w:val="26"/>
        </w:rPr>
      </w:pPr>
      <w:r>
        <w:br w:type="page"/>
      </w:r>
    </w:p>
    <w:p w14:paraId="0C17D5B8" w14:textId="3DDD50D8" w:rsidR="0030479B" w:rsidRPr="004B17B8" w:rsidRDefault="0030479B" w:rsidP="0030479B">
      <w:pPr>
        <w:pStyle w:val="Heading2"/>
      </w:pPr>
      <w:bookmarkStart w:id="80" w:name="_Toc6490849"/>
      <w:bookmarkStart w:id="81" w:name="_Toc10043965"/>
      <w:r w:rsidRPr="004B17B8">
        <w:lastRenderedPageBreak/>
        <w:t xml:space="preserve">Supplemental Table </w:t>
      </w:r>
      <w:r>
        <w:t>3</w:t>
      </w:r>
      <w:r w:rsidRPr="004B17B8">
        <w:t>: Performance indicators for individual CNV callers, combinations of callers, and CN-Learn.</w:t>
      </w:r>
      <w:bookmarkEnd w:id="80"/>
      <w:bookmarkEnd w:id="81"/>
    </w:p>
    <w:p w14:paraId="096EAE11" w14:textId="77777777" w:rsidR="0030479B" w:rsidRDefault="0030479B" w:rsidP="0030479B"/>
    <w:tbl>
      <w:tblPr>
        <w:tblW w:w="9629" w:type="dxa"/>
        <w:tblInd w:w="113" w:type="dxa"/>
        <w:tblBorders>
          <w:top w:val="single" w:sz="4" w:space="0" w:color="auto"/>
        </w:tblBorders>
        <w:tblLayout w:type="fixed"/>
        <w:tblLook w:val="04A0" w:firstRow="1" w:lastRow="0" w:firstColumn="1" w:lastColumn="0" w:noHBand="0" w:noVBand="1"/>
      </w:tblPr>
      <w:tblGrid>
        <w:gridCol w:w="2744"/>
        <w:gridCol w:w="1481"/>
        <w:gridCol w:w="1980"/>
        <w:gridCol w:w="1350"/>
        <w:gridCol w:w="2074"/>
      </w:tblGrid>
      <w:tr w:rsidR="0030479B" w:rsidRPr="004375A7" w14:paraId="38BD2F19" w14:textId="77777777" w:rsidTr="00824364">
        <w:trPr>
          <w:trHeight w:val="320"/>
        </w:trPr>
        <w:tc>
          <w:tcPr>
            <w:tcW w:w="2744" w:type="dxa"/>
            <w:tcBorders>
              <w:top w:val="single" w:sz="4" w:space="0" w:color="auto"/>
              <w:bottom w:val="single" w:sz="4" w:space="0" w:color="auto"/>
            </w:tcBorders>
            <w:shd w:val="clear" w:color="auto" w:fill="auto"/>
            <w:noWrap/>
            <w:vAlign w:val="bottom"/>
            <w:hideMark/>
          </w:tcPr>
          <w:p w14:paraId="76188652" w14:textId="77777777" w:rsidR="0030479B" w:rsidRPr="007F321C" w:rsidRDefault="0030479B" w:rsidP="00824364">
            <w:pPr>
              <w:rPr>
                <w:b/>
                <w:bCs/>
                <w:color w:val="000000"/>
                <w:sz w:val="22"/>
                <w:szCs w:val="22"/>
              </w:rPr>
            </w:pPr>
            <w:r>
              <w:rPr>
                <w:b/>
                <w:bCs/>
                <w:color w:val="000000"/>
                <w:sz w:val="22"/>
                <w:szCs w:val="22"/>
              </w:rPr>
              <w:t>Callers</w:t>
            </w:r>
          </w:p>
        </w:tc>
        <w:tc>
          <w:tcPr>
            <w:tcW w:w="1481" w:type="dxa"/>
            <w:tcBorders>
              <w:top w:val="single" w:sz="4" w:space="0" w:color="auto"/>
              <w:bottom w:val="single" w:sz="4" w:space="0" w:color="auto"/>
            </w:tcBorders>
            <w:shd w:val="clear" w:color="auto" w:fill="auto"/>
            <w:noWrap/>
            <w:vAlign w:val="bottom"/>
            <w:hideMark/>
          </w:tcPr>
          <w:p w14:paraId="25E5EC91" w14:textId="77777777" w:rsidR="0030479B" w:rsidRPr="007F321C" w:rsidRDefault="0030479B" w:rsidP="00824364">
            <w:pPr>
              <w:jc w:val="center"/>
              <w:rPr>
                <w:b/>
                <w:bCs/>
                <w:color w:val="000000"/>
                <w:sz w:val="22"/>
                <w:szCs w:val="22"/>
              </w:rPr>
            </w:pPr>
            <w:r w:rsidRPr="004375A7">
              <w:rPr>
                <w:b/>
                <w:bCs/>
                <w:color w:val="000000"/>
                <w:sz w:val="22"/>
                <w:szCs w:val="22"/>
              </w:rPr>
              <w:t>Predicted CNVs</w:t>
            </w:r>
          </w:p>
        </w:tc>
        <w:tc>
          <w:tcPr>
            <w:tcW w:w="1980" w:type="dxa"/>
            <w:tcBorders>
              <w:top w:val="single" w:sz="4" w:space="0" w:color="auto"/>
              <w:bottom w:val="single" w:sz="4" w:space="0" w:color="auto"/>
            </w:tcBorders>
            <w:shd w:val="clear" w:color="auto" w:fill="auto"/>
            <w:noWrap/>
            <w:vAlign w:val="bottom"/>
            <w:hideMark/>
          </w:tcPr>
          <w:p w14:paraId="00B140C9" w14:textId="77777777" w:rsidR="0030479B" w:rsidRPr="007F321C" w:rsidRDefault="0030479B" w:rsidP="00824364">
            <w:pPr>
              <w:jc w:val="center"/>
              <w:rPr>
                <w:b/>
                <w:bCs/>
                <w:color w:val="000000"/>
                <w:sz w:val="22"/>
                <w:szCs w:val="22"/>
              </w:rPr>
            </w:pPr>
            <w:r w:rsidRPr="004375A7">
              <w:rPr>
                <w:b/>
                <w:bCs/>
                <w:color w:val="000000"/>
                <w:sz w:val="22"/>
                <w:szCs w:val="22"/>
              </w:rPr>
              <w:t>True predictions (compared to validated set)</w:t>
            </w:r>
          </w:p>
        </w:tc>
        <w:tc>
          <w:tcPr>
            <w:tcW w:w="1350" w:type="dxa"/>
            <w:tcBorders>
              <w:top w:val="single" w:sz="4" w:space="0" w:color="auto"/>
              <w:bottom w:val="single" w:sz="4" w:space="0" w:color="auto"/>
            </w:tcBorders>
            <w:shd w:val="clear" w:color="auto" w:fill="auto"/>
            <w:noWrap/>
            <w:vAlign w:val="bottom"/>
            <w:hideMark/>
          </w:tcPr>
          <w:p w14:paraId="2B0F04C9" w14:textId="7312FEFD" w:rsidR="0030479B" w:rsidRPr="007F321C" w:rsidRDefault="0030479B" w:rsidP="00824364">
            <w:pPr>
              <w:jc w:val="center"/>
              <w:rPr>
                <w:b/>
                <w:bCs/>
                <w:color w:val="000000"/>
                <w:sz w:val="22"/>
                <w:szCs w:val="22"/>
              </w:rPr>
            </w:pPr>
            <w:r w:rsidRPr="004375A7">
              <w:rPr>
                <w:b/>
                <w:bCs/>
                <w:color w:val="000000"/>
                <w:sz w:val="22"/>
                <w:szCs w:val="22"/>
              </w:rPr>
              <w:t>Precision</w:t>
            </w:r>
            <w:r w:rsidR="002D79FE">
              <w:rPr>
                <w:b/>
                <w:bCs/>
                <w:color w:val="000000"/>
                <w:sz w:val="22"/>
                <w:szCs w:val="22"/>
              </w:rPr>
              <w:t xml:space="preserve"> (%)</w:t>
            </w:r>
          </w:p>
        </w:tc>
        <w:tc>
          <w:tcPr>
            <w:tcW w:w="2074" w:type="dxa"/>
            <w:tcBorders>
              <w:top w:val="single" w:sz="4" w:space="0" w:color="auto"/>
              <w:bottom w:val="single" w:sz="4" w:space="0" w:color="auto"/>
            </w:tcBorders>
            <w:shd w:val="clear" w:color="auto" w:fill="auto"/>
            <w:noWrap/>
            <w:vAlign w:val="bottom"/>
            <w:hideMark/>
          </w:tcPr>
          <w:p w14:paraId="5D267418" w14:textId="77777777" w:rsidR="002D79FE" w:rsidRDefault="0030479B" w:rsidP="00824364">
            <w:pPr>
              <w:jc w:val="center"/>
              <w:rPr>
                <w:b/>
                <w:bCs/>
                <w:color w:val="000000"/>
                <w:sz w:val="22"/>
                <w:szCs w:val="22"/>
              </w:rPr>
            </w:pPr>
            <w:r w:rsidRPr="004375A7">
              <w:rPr>
                <w:b/>
                <w:bCs/>
                <w:color w:val="000000"/>
                <w:sz w:val="22"/>
                <w:szCs w:val="22"/>
              </w:rPr>
              <w:t>Recall</w:t>
            </w:r>
            <w:r w:rsidR="002D79FE">
              <w:rPr>
                <w:b/>
                <w:bCs/>
                <w:color w:val="000000"/>
                <w:sz w:val="22"/>
                <w:szCs w:val="22"/>
              </w:rPr>
              <w:t xml:space="preserve"> </w:t>
            </w:r>
          </w:p>
          <w:p w14:paraId="7A375B79" w14:textId="68F0136F" w:rsidR="0030479B" w:rsidRPr="007F321C" w:rsidRDefault="002D79FE" w:rsidP="00824364">
            <w:pPr>
              <w:jc w:val="center"/>
              <w:rPr>
                <w:b/>
                <w:bCs/>
                <w:color w:val="000000"/>
                <w:sz w:val="22"/>
                <w:szCs w:val="22"/>
              </w:rPr>
            </w:pPr>
            <w:r>
              <w:rPr>
                <w:b/>
                <w:bCs/>
                <w:color w:val="000000"/>
                <w:sz w:val="22"/>
                <w:szCs w:val="22"/>
              </w:rPr>
              <w:t>(%)</w:t>
            </w:r>
          </w:p>
        </w:tc>
      </w:tr>
      <w:tr w:rsidR="0030479B" w:rsidRPr="004375A7" w14:paraId="1003A275" w14:textId="77777777" w:rsidTr="00824364">
        <w:trPr>
          <w:trHeight w:val="320"/>
        </w:trPr>
        <w:tc>
          <w:tcPr>
            <w:tcW w:w="2744" w:type="dxa"/>
            <w:tcBorders>
              <w:top w:val="single" w:sz="4" w:space="0" w:color="auto"/>
            </w:tcBorders>
            <w:shd w:val="clear" w:color="auto" w:fill="auto"/>
            <w:noWrap/>
            <w:vAlign w:val="bottom"/>
            <w:hideMark/>
          </w:tcPr>
          <w:p w14:paraId="4CC4B729" w14:textId="77777777" w:rsidR="0030479B" w:rsidRPr="007F321C" w:rsidRDefault="0030479B" w:rsidP="00824364">
            <w:pPr>
              <w:rPr>
                <w:color w:val="000000"/>
                <w:sz w:val="22"/>
                <w:szCs w:val="22"/>
              </w:rPr>
            </w:pPr>
            <w:r w:rsidRPr="007F321C">
              <w:rPr>
                <w:color w:val="000000"/>
                <w:sz w:val="22"/>
                <w:szCs w:val="22"/>
              </w:rPr>
              <w:t>CANOES</w:t>
            </w:r>
          </w:p>
        </w:tc>
        <w:tc>
          <w:tcPr>
            <w:tcW w:w="1481" w:type="dxa"/>
            <w:tcBorders>
              <w:top w:val="single" w:sz="4" w:space="0" w:color="auto"/>
            </w:tcBorders>
            <w:shd w:val="clear" w:color="auto" w:fill="auto"/>
            <w:noWrap/>
            <w:vAlign w:val="bottom"/>
            <w:hideMark/>
          </w:tcPr>
          <w:p w14:paraId="31B37B02" w14:textId="77777777" w:rsidR="0030479B" w:rsidRPr="007F321C" w:rsidRDefault="0030479B" w:rsidP="00824364">
            <w:pPr>
              <w:jc w:val="center"/>
              <w:rPr>
                <w:color w:val="000000"/>
                <w:sz w:val="22"/>
                <w:szCs w:val="22"/>
              </w:rPr>
            </w:pPr>
            <w:r w:rsidRPr="007F321C">
              <w:rPr>
                <w:color w:val="000000"/>
                <w:sz w:val="22"/>
                <w:szCs w:val="22"/>
              </w:rPr>
              <w:t>399</w:t>
            </w:r>
          </w:p>
        </w:tc>
        <w:tc>
          <w:tcPr>
            <w:tcW w:w="1980" w:type="dxa"/>
            <w:tcBorders>
              <w:top w:val="single" w:sz="4" w:space="0" w:color="auto"/>
            </w:tcBorders>
            <w:shd w:val="clear" w:color="auto" w:fill="auto"/>
            <w:noWrap/>
            <w:vAlign w:val="bottom"/>
            <w:hideMark/>
          </w:tcPr>
          <w:p w14:paraId="4D82D0C5" w14:textId="77777777" w:rsidR="0030479B" w:rsidRPr="007F321C" w:rsidRDefault="0030479B" w:rsidP="00824364">
            <w:pPr>
              <w:jc w:val="center"/>
              <w:rPr>
                <w:color w:val="000000"/>
                <w:sz w:val="22"/>
                <w:szCs w:val="22"/>
              </w:rPr>
            </w:pPr>
            <w:r w:rsidRPr="007F321C">
              <w:rPr>
                <w:color w:val="000000"/>
                <w:sz w:val="22"/>
                <w:szCs w:val="22"/>
              </w:rPr>
              <w:t>121</w:t>
            </w:r>
          </w:p>
        </w:tc>
        <w:tc>
          <w:tcPr>
            <w:tcW w:w="1350" w:type="dxa"/>
            <w:tcBorders>
              <w:top w:val="single" w:sz="4" w:space="0" w:color="auto"/>
            </w:tcBorders>
            <w:shd w:val="clear" w:color="auto" w:fill="auto"/>
            <w:noWrap/>
            <w:vAlign w:val="bottom"/>
            <w:hideMark/>
          </w:tcPr>
          <w:p w14:paraId="2E8FF5A0" w14:textId="77777777" w:rsidR="0030479B" w:rsidRPr="007F321C" w:rsidRDefault="0030479B" w:rsidP="00824364">
            <w:pPr>
              <w:jc w:val="center"/>
              <w:rPr>
                <w:color w:val="000000"/>
                <w:sz w:val="22"/>
                <w:szCs w:val="22"/>
              </w:rPr>
            </w:pPr>
            <w:r w:rsidRPr="007F321C">
              <w:rPr>
                <w:color w:val="000000"/>
                <w:sz w:val="22"/>
                <w:szCs w:val="22"/>
              </w:rPr>
              <w:t>30.33</w:t>
            </w:r>
          </w:p>
        </w:tc>
        <w:tc>
          <w:tcPr>
            <w:tcW w:w="2074" w:type="dxa"/>
            <w:tcBorders>
              <w:top w:val="single" w:sz="4" w:space="0" w:color="auto"/>
            </w:tcBorders>
            <w:shd w:val="clear" w:color="auto" w:fill="auto"/>
            <w:noWrap/>
            <w:vAlign w:val="bottom"/>
            <w:hideMark/>
          </w:tcPr>
          <w:p w14:paraId="63CECFB8" w14:textId="77777777" w:rsidR="0030479B" w:rsidRPr="007F321C" w:rsidRDefault="0030479B" w:rsidP="00824364">
            <w:pPr>
              <w:jc w:val="center"/>
              <w:rPr>
                <w:color w:val="000000"/>
                <w:sz w:val="22"/>
                <w:szCs w:val="22"/>
              </w:rPr>
            </w:pPr>
            <w:r w:rsidRPr="007F321C">
              <w:rPr>
                <w:color w:val="000000"/>
                <w:sz w:val="22"/>
                <w:szCs w:val="22"/>
              </w:rPr>
              <w:t>5.33</w:t>
            </w:r>
          </w:p>
        </w:tc>
      </w:tr>
      <w:tr w:rsidR="0030479B" w:rsidRPr="004375A7" w14:paraId="686F3674" w14:textId="77777777" w:rsidTr="00824364">
        <w:trPr>
          <w:trHeight w:val="320"/>
        </w:trPr>
        <w:tc>
          <w:tcPr>
            <w:tcW w:w="2744" w:type="dxa"/>
            <w:shd w:val="clear" w:color="auto" w:fill="auto"/>
            <w:noWrap/>
            <w:vAlign w:val="bottom"/>
            <w:hideMark/>
          </w:tcPr>
          <w:p w14:paraId="767C2975" w14:textId="77777777" w:rsidR="0030479B" w:rsidRPr="007F321C" w:rsidRDefault="0030479B" w:rsidP="00824364">
            <w:pPr>
              <w:rPr>
                <w:color w:val="000000"/>
                <w:sz w:val="22"/>
                <w:szCs w:val="22"/>
              </w:rPr>
            </w:pPr>
            <w:r w:rsidRPr="007F321C">
              <w:rPr>
                <w:color w:val="000000"/>
                <w:sz w:val="22"/>
                <w:szCs w:val="22"/>
              </w:rPr>
              <w:t>CODEX</w:t>
            </w:r>
          </w:p>
        </w:tc>
        <w:tc>
          <w:tcPr>
            <w:tcW w:w="1481" w:type="dxa"/>
            <w:shd w:val="clear" w:color="auto" w:fill="auto"/>
            <w:noWrap/>
            <w:vAlign w:val="bottom"/>
            <w:hideMark/>
          </w:tcPr>
          <w:p w14:paraId="144F6E3C" w14:textId="77777777" w:rsidR="0030479B" w:rsidRPr="007F321C" w:rsidRDefault="0030479B" w:rsidP="00824364">
            <w:pPr>
              <w:jc w:val="center"/>
              <w:rPr>
                <w:color w:val="000000"/>
                <w:sz w:val="22"/>
                <w:szCs w:val="22"/>
              </w:rPr>
            </w:pPr>
            <w:r w:rsidRPr="007F321C">
              <w:rPr>
                <w:color w:val="000000"/>
                <w:sz w:val="22"/>
                <w:szCs w:val="22"/>
              </w:rPr>
              <w:t>2415</w:t>
            </w:r>
          </w:p>
        </w:tc>
        <w:tc>
          <w:tcPr>
            <w:tcW w:w="1980" w:type="dxa"/>
            <w:shd w:val="clear" w:color="auto" w:fill="auto"/>
            <w:noWrap/>
            <w:vAlign w:val="bottom"/>
            <w:hideMark/>
          </w:tcPr>
          <w:p w14:paraId="4644A9AC" w14:textId="77777777" w:rsidR="0030479B" w:rsidRPr="007F321C" w:rsidRDefault="0030479B" w:rsidP="00824364">
            <w:pPr>
              <w:jc w:val="center"/>
              <w:rPr>
                <w:color w:val="000000"/>
                <w:sz w:val="22"/>
                <w:szCs w:val="22"/>
              </w:rPr>
            </w:pPr>
            <w:r w:rsidRPr="007F321C">
              <w:rPr>
                <w:color w:val="000000"/>
                <w:sz w:val="22"/>
                <w:szCs w:val="22"/>
              </w:rPr>
              <w:t>441</w:t>
            </w:r>
          </w:p>
        </w:tc>
        <w:tc>
          <w:tcPr>
            <w:tcW w:w="1350" w:type="dxa"/>
            <w:shd w:val="clear" w:color="auto" w:fill="auto"/>
            <w:noWrap/>
            <w:vAlign w:val="bottom"/>
            <w:hideMark/>
          </w:tcPr>
          <w:p w14:paraId="532DF5F6" w14:textId="77777777" w:rsidR="0030479B" w:rsidRPr="007F321C" w:rsidRDefault="0030479B" w:rsidP="00824364">
            <w:pPr>
              <w:jc w:val="center"/>
              <w:rPr>
                <w:color w:val="000000"/>
                <w:sz w:val="22"/>
                <w:szCs w:val="22"/>
              </w:rPr>
            </w:pPr>
            <w:r w:rsidRPr="007F321C">
              <w:rPr>
                <w:color w:val="000000"/>
                <w:sz w:val="22"/>
                <w:szCs w:val="22"/>
              </w:rPr>
              <w:t>18.26</w:t>
            </w:r>
          </w:p>
        </w:tc>
        <w:tc>
          <w:tcPr>
            <w:tcW w:w="2074" w:type="dxa"/>
            <w:shd w:val="clear" w:color="auto" w:fill="auto"/>
            <w:noWrap/>
            <w:vAlign w:val="bottom"/>
            <w:hideMark/>
          </w:tcPr>
          <w:p w14:paraId="2541CD57" w14:textId="77777777" w:rsidR="0030479B" w:rsidRPr="007F321C" w:rsidRDefault="0030479B" w:rsidP="00824364">
            <w:pPr>
              <w:jc w:val="center"/>
              <w:rPr>
                <w:color w:val="000000"/>
                <w:sz w:val="22"/>
                <w:szCs w:val="22"/>
              </w:rPr>
            </w:pPr>
            <w:r w:rsidRPr="007F321C">
              <w:rPr>
                <w:color w:val="000000"/>
                <w:sz w:val="22"/>
                <w:szCs w:val="22"/>
              </w:rPr>
              <w:t>19.43</w:t>
            </w:r>
          </w:p>
        </w:tc>
      </w:tr>
      <w:tr w:rsidR="0030479B" w:rsidRPr="004375A7" w14:paraId="76F12111" w14:textId="77777777" w:rsidTr="00824364">
        <w:trPr>
          <w:trHeight w:val="320"/>
        </w:trPr>
        <w:tc>
          <w:tcPr>
            <w:tcW w:w="2744" w:type="dxa"/>
            <w:shd w:val="clear" w:color="auto" w:fill="auto"/>
            <w:noWrap/>
            <w:vAlign w:val="bottom"/>
            <w:hideMark/>
          </w:tcPr>
          <w:p w14:paraId="0D88F4A8" w14:textId="77777777" w:rsidR="0030479B" w:rsidRPr="007F321C" w:rsidRDefault="0030479B" w:rsidP="00824364">
            <w:pPr>
              <w:rPr>
                <w:color w:val="000000"/>
                <w:sz w:val="22"/>
                <w:szCs w:val="22"/>
              </w:rPr>
            </w:pPr>
            <w:r w:rsidRPr="007F321C">
              <w:rPr>
                <w:color w:val="000000"/>
                <w:sz w:val="22"/>
                <w:szCs w:val="22"/>
              </w:rPr>
              <w:t>CLAMMS</w:t>
            </w:r>
          </w:p>
        </w:tc>
        <w:tc>
          <w:tcPr>
            <w:tcW w:w="1481" w:type="dxa"/>
            <w:shd w:val="clear" w:color="auto" w:fill="auto"/>
            <w:noWrap/>
            <w:vAlign w:val="bottom"/>
            <w:hideMark/>
          </w:tcPr>
          <w:p w14:paraId="5A1E95D0" w14:textId="77777777" w:rsidR="0030479B" w:rsidRPr="007F321C" w:rsidRDefault="0030479B" w:rsidP="00824364">
            <w:pPr>
              <w:jc w:val="center"/>
              <w:rPr>
                <w:color w:val="000000"/>
                <w:sz w:val="22"/>
                <w:szCs w:val="22"/>
              </w:rPr>
            </w:pPr>
            <w:r w:rsidRPr="007F321C">
              <w:rPr>
                <w:color w:val="000000"/>
                <w:sz w:val="22"/>
                <w:szCs w:val="22"/>
              </w:rPr>
              <w:t>366</w:t>
            </w:r>
          </w:p>
        </w:tc>
        <w:tc>
          <w:tcPr>
            <w:tcW w:w="1980" w:type="dxa"/>
            <w:shd w:val="clear" w:color="auto" w:fill="auto"/>
            <w:noWrap/>
            <w:vAlign w:val="bottom"/>
            <w:hideMark/>
          </w:tcPr>
          <w:p w14:paraId="62664306" w14:textId="77777777" w:rsidR="0030479B" w:rsidRPr="007F321C" w:rsidRDefault="0030479B" w:rsidP="00824364">
            <w:pPr>
              <w:jc w:val="center"/>
              <w:rPr>
                <w:color w:val="000000"/>
                <w:sz w:val="22"/>
                <w:szCs w:val="22"/>
              </w:rPr>
            </w:pPr>
            <w:r w:rsidRPr="007F321C">
              <w:rPr>
                <w:color w:val="000000"/>
                <w:sz w:val="22"/>
                <w:szCs w:val="22"/>
              </w:rPr>
              <w:t>151</w:t>
            </w:r>
          </w:p>
        </w:tc>
        <w:tc>
          <w:tcPr>
            <w:tcW w:w="1350" w:type="dxa"/>
            <w:shd w:val="clear" w:color="auto" w:fill="auto"/>
            <w:noWrap/>
            <w:vAlign w:val="bottom"/>
            <w:hideMark/>
          </w:tcPr>
          <w:p w14:paraId="08261DB1" w14:textId="77777777" w:rsidR="0030479B" w:rsidRPr="007F321C" w:rsidRDefault="0030479B" w:rsidP="00824364">
            <w:pPr>
              <w:jc w:val="center"/>
              <w:rPr>
                <w:color w:val="000000"/>
                <w:sz w:val="22"/>
                <w:szCs w:val="22"/>
              </w:rPr>
            </w:pPr>
            <w:r w:rsidRPr="007F321C">
              <w:rPr>
                <w:color w:val="000000"/>
                <w:sz w:val="22"/>
                <w:szCs w:val="22"/>
              </w:rPr>
              <w:t>41.26</w:t>
            </w:r>
          </w:p>
        </w:tc>
        <w:tc>
          <w:tcPr>
            <w:tcW w:w="2074" w:type="dxa"/>
            <w:shd w:val="clear" w:color="auto" w:fill="auto"/>
            <w:noWrap/>
            <w:vAlign w:val="bottom"/>
            <w:hideMark/>
          </w:tcPr>
          <w:p w14:paraId="394DC0FB" w14:textId="77777777" w:rsidR="0030479B" w:rsidRPr="007F321C" w:rsidRDefault="0030479B" w:rsidP="00824364">
            <w:pPr>
              <w:jc w:val="center"/>
              <w:rPr>
                <w:color w:val="000000"/>
                <w:sz w:val="22"/>
                <w:szCs w:val="22"/>
              </w:rPr>
            </w:pPr>
            <w:r w:rsidRPr="007F321C">
              <w:rPr>
                <w:color w:val="000000"/>
                <w:sz w:val="22"/>
                <w:szCs w:val="22"/>
              </w:rPr>
              <w:t>6.65</w:t>
            </w:r>
          </w:p>
        </w:tc>
      </w:tr>
      <w:tr w:rsidR="0030479B" w:rsidRPr="004375A7" w14:paraId="4C1811D1" w14:textId="77777777" w:rsidTr="00824364">
        <w:trPr>
          <w:trHeight w:val="320"/>
        </w:trPr>
        <w:tc>
          <w:tcPr>
            <w:tcW w:w="2744" w:type="dxa"/>
            <w:tcBorders>
              <w:bottom w:val="single" w:sz="4" w:space="0" w:color="auto"/>
            </w:tcBorders>
            <w:shd w:val="clear" w:color="auto" w:fill="auto"/>
            <w:noWrap/>
            <w:vAlign w:val="bottom"/>
            <w:hideMark/>
          </w:tcPr>
          <w:p w14:paraId="1B8E78BF" w14:textId="77777777" w:rsidR="0030479B" w:rsidRPr="007F321C" w:rsidRDefault="0030479B" w:rsidP="00824364">
            <w:pPr>
              <w:rPr>
                <w:color w:val="000000"/>
                <w:sz w:val="22"/>
                <w:szCs w:val="22"/>
              </w:rPr>
            </w:pPr>
            <w:r w:rsidRPr="007F321C">
              <w:rPr>
                <w:color w:val="000000"/>
                <w:sz w:val="22"/>
                <w:szCs w:val="22"/>
              </w:rPr>
              <w:t>XHMM</w:t>
            </w:r>
          </w:p>
        </w:tc>
        <w:tc>
          <w:tcPr>
            <w:tcW w:w="1481" w:type="dxa"/>
            <w:tcBorders>
              <w:bottom w:val="single" w:sz="4" w:space="0" w:color="auto"/>
            </w:tcBorders>
            <w:shd w:val="clear" w:color="auto" w:fill="auto"/>
            <w:noWrap/>
            <w:vAlign w:val="bottom"/>
            <w:hideMark/>
          </w:tcPr>
          <w:p w14:paraId="43BAFCB2" w14:textId="77777777" w:rsidR="0030479B" w:rsidRPr="007F321C" w:rsidRDefault="0030479B" w:rsidP="00824364">
            <w:pPr>
              <w:jc w:val="center"/>
              <w:rPr>
                <w:color w:val="000000"/>
                <w:sz w:val="22"/>
                <w:szCs w:val="22"/>
              </w:rPr>
            </w:pPr>
            <w:r w:rsidRPr="007F321C">
              <w:rPr>
                <w:color w:val="000000"/>
                <w:sz w:val="22"/>
                <w:szCs w:val="22"/>
              </w:rPr>
              <w:t>593</w:t>
            </w:r>
          </w:p>
        </w:tc>
        <w:tc>
          <w:tcPr>
            <w:tcW w:w="1980" w:type="dxa"/>
            <w:tcBorders>
              <w:bottom w:val="single" w:sz="4" w:space="0" w:color="auto"/>
            </w:tcBorders>
            <w:shd w:val="clear" w:color="auto" w:fill="auto"/>
            <w:noWrap/>
            <w:vAlign w:val="bottom"/>
            <w:hideMark/>
          </w:tcPr>
          <w:p w14:paraId="777D132D" w14:textId="77777777" w:rsidR="0030479B" w:rsidRPr="007F321C" w:rsidRDefault="0030479B" w:rsidP="00824364">
            <w:pPr>
              <w:jc w:val="center"/>
              <w:rPr>
                <w:color w:val="000000"/>
                <w:sz w:val="22"/>
                <w:szCs w:val="22"/>
              </w:rPr>
            </w:pPr>
            <w:r w:rsidRPr="007F321C">
              <w:rPr>
                <w:color w:val="000000"/>
                <w:sz w:val="22"/>
                <w:szCs w:val="22"/>
              </w:rPr>
              <w:t>120</w:t>
            </w:r>
          </w:p>
        </w:tc>
        <w:tc>
          <w:tcPr>
            <w:tcW w:w="1350" w:type="dxa"/>
            <w:tcBorders>
              <w:bottom w:val="single" w:sz="4" w:space="0" w:color="auto"/>
            </w:tcBorders>
            <w:shd w:val="clear" w:color="auto" w:fill="auto"/>
            <w:noWrap/>
            <w:vAlign w:val="bottom"/>
            <w:hideMark/>
          </w:tcPr>
          <w:p w14:paraId="14558F60" w14:textId="77777777" w:rsidR="0030479B" w:rsidRPr="007F321C" w:rsidRDefault="0030479B" w:rsidP="00824364">
            <w:pPr>
              <w:jc w:val="center"/>
              <w:rPr>
                <w:color w:val="000000"/>
                <w:sz w:val="22"/>
                <w:szCs w:val="22"/>
              </w:rPr>
            </w:pPr>
            <w:r w:rsidRPr="007F321C">
              <w:rPr>
                <w:color w:val="000000"/>
                <w:sz w:val="22"/>
                <w:szCs w:val="22"/>
              </w:rPr>
              <w:t>20.24</w:t>
            </w:r>
          </w:p>
        </w:tc>
        <w:tc>
          <w:tcPr>
            <w:tcW w:w="2074" w:type="dxa"/>
            <w:tcBorders>
              <w:bottom w:val="single" w:sz="4" w:space="0" w:color="auto"/>
            </w:tcBorders>
            <w:shd w:val="clear" w:color="auto" w:fill="auto"/>
            <w:noWrap/>
            <w:vAlign w:val="bottom"/>
            <w:hideMark/>
          </w:tcPr>
          <w:p w14:paraId="316A0A40" w14:textId="77777777" w:rsidR="0030479B" w:rsidRPr="007F321C" w:rsidRDefault="0030479B" w:rsidP="00824364">
            <w:pPr>
              <w:jc w:val="center"/>
              <w:rPr>
                <w:color w:val="000000"/>
                <w:sz w:val="22"/>
                <w:szCs w:val="22"/>
              </w:rPr>
            </w:pPr>
            <w:r w:rsidRPr="007F321C">
              <w:rPr>
                <w:color w:val="000000"/>
                <w:sz w:val="22"/>
                <w:szCs w:val="22"/>
              </w:rPr>
              <w:t>5.29</w:t>
            </w:r>
          </w:p>
        </w:tc>
      </w:tr>
      <w:tr w:rsidR="0030479B" w:rsidRPr="004375A7" w14:paraId="394F7CCB" w14:textId="77777777" w:rsidTr="00824364">
        <w:trPr>
          <w:trHeight w:val="320"/>
        </w:trPr>
        <w:tc>
          <w:tcPr>
            <w:tcW w:w="9629" w:type="dxa"/>
            <w:gridSpan w:val="5"/>
            <w:tcBorders>
              <w:top w:val="single" w:sz="4" w:space="0" w:color="auto"/>
              <w:bottom w:val="single" w:sz="4" w:space="0" w:color="auto"/>
            </w:tcBorders>
            <w:shd w:val="clear" w:color="auto" w:fill="auto"/>
            <w:noWrap/>
            <w:vAlign w:val="bottom"/>
          </w:tcPr>
          <w:p w14:paraId="52704D3A" w14:textId="77777777" w:rsidR="0030479B" w:rsidRPr="004375A7" w:rsidRDefault="0030479B" w:rsidP="00824364">
            <w:pPr>
              <w:rPr>
                <w:b/>
                <w:color w:val="000000"/>
                <w:sz w:val="22"/>
                <w:szCs w:val="22"/>
              </w:rPr>
            </w:pPr>
            <w:r>
              <w:rPr>
                <w:b/>
                <w:color w:val="000000"/>
                <w:sz w:val="22"/>
                <w:szCs w:val="22"/>
              </w:rPr>
              <w:t>Pairs of</w:t>
            </w:r>
            <w:r w:rsidRPr="004375A7">
              <w:rPr>
                <w:b/>
                <w:color w:val="000000"/>
                <w:sz w:val="22"/>
                <w:szCs w:val="22"/>
              </w:rPr>
              <w:t xml:space="preserve"> callers</w:t>
            </w:r>
          </w:p>
        </w:tc>
      </w:tr>
      <w:tr w:rsidR="0030479B" w:rsidRPr="004375A7" w14:paraId="671DEB53" w14:textId="77777777" w:rsidTr="00824364">
        <w:trPr>
          <w:trHeight w:val="320"/>
        </w:trPr>
        <w:tc>
          <w:tcPr>
            <w:tcW w:w="2744" w:type="dxa"/>
            <w:tcBorders>
              <w:top w:val="single" w:sz="4" w:space="0" w:color="auto"/>
            </w:tcBorders>
            <w:shd w:val="clear" w:color="auto" w:fill="auto"/>
            <w:noWrap/>
            <w:vAlign w:val="bottom"/>
            <w:hideMark/>
          </w:tcPr>
          <w:p w14:paraId="39733F9A" w14:textId="77777777" w:rsidR="0030479B" w:rsidRPr="007F321C" w:rsidRDefault="0030479B" w:rsidP="00824364">
            <w:pPr>
              <w:rPr>
                <w:color w:val="000000"/>
                <w:sz w:val="22"/>
                <w:szCs w:val="22"/>
              </w:rPr>
            </w:pPr>
            <w:r w:rsidRPr="007F321C">
              <w:rPr>
                <w:color w:val="000000"/>
                <w:sz w:val="22"/>
                <w:szCs w:val="22"/>
              </w:rPr>
              <w:t>CANOES + CODEX</w:t>
            </w:r>
          </w:p>
        </w:tc>
        <w:tc>
          <w:tcPr>
            <w:tcW w:w="1481" w:type="dxa"/>
            <w:tcBorders>
              <w:top w:val="single" w:sz="4" w:space="0" w:color="auto"/>
            </w:tcBorders>
            <w:shd w:val="clear" w:color="auto" w:fill="auto"/>
            <w:noWrap/>
            <w:vAlign w:val="bottom"/>
            <w:hideMark/>
          </w:tcPr>
          <w:p w14:paraId="155BD835" w14:textId="77777777" w:rsidR="0030479B" w:rsidRPr="007F321C" w:rsidRDefault="0030479B" w:rsidP="00824364">
            <w:pPr>
              <w:jc w:val="center"/>
              <w:rPr>
                <w:color w:val="000000"/>
                <w:sz w:val="22"/>
                <w:szCs w:val="22"/>
              </w:rPr>
            </w:pPr>
            <w:r w:rsidRPr="007F321C">
              <w:rPr>
                <w:color w:val="000000"/>
                <w:sz w:val="22"/>
                <w:szCs w:val="22"/>
              </w:rPr>
              <w:t>286</w:t>
            </w:r>
          </w:p>
        </w:tc>
        <w:tc>
          <w:tcPr>
            <w:tcW w:w="1980" w:type="dxa"/>
            <w:tcBorders>
              <w:top w:val="single" w:sz="4" w:space="0" w:color="auto"/>
            </w:tcBorders>
            <w:shd w:val="clear" w:color="auto" w:fill="auto"/>
            <w:noWrap/>
            <w:vAlign w:val="bottom"/>
            <w:hideMark/>
          </w:tcPr>
          <w:p w14:paraId="7F8213E2" w14:textId="77777777" w:rsidR="0030479B" w:rsidRPr="007F321C" w:rsidRDefault="0030479B" w:rsidP="00824364">
            <w:pPr>
              <w:jc w:val="center"/>
              <w:rPr>
                <w:color w:val="000000"/>
                <w:sz w:val="22"/>
                <w:szCs w:val="22"/>
              </w:rPr>
            </w:pPr>
            <w:r w:rsidRPr="007F321C">
              <w:rPr>
                <w:color w:val="000000"/>
                <w:sz w:val="22"/>
                <w:szCs w:val="22"/>
              </w:rPr>
              <w:t>114</w:t>
            </w:r>
          </w:p>
        </w:tc>
        <w:tc>
          <w:tcPr>
            <w:tcW w:w="1350" w:type="dxa"/>
            <w:tcBorders>
              <w:top w:val="single" w:sz="4" w:space="0" w:color="auto"/>
            </w:tcBorders>
            <w:shd w:val="clear" w:color="auto" w:fill="auto"/>
            <w:noWrap/>
            <w:vAlign w:val="bottom"/>
            <w:hideMark/>
          </w:tcPr>
          <w:p w14:paraId="3C41D2DE" w14:textId="77777777" w:rsidR="0030479B" w:rsidRPr="007F321C" w:rsidRDefault="0030479B" w:rsidP="00824364">
            <w:pPr>
              <w:jc w:val="center"/>
              <w:rPr>
                <w:color w:val="000000"/>
                <w:sz w:val="22"/>
                <w:szCs w:val="22"/>
              </w:rPr>
            </w:pPr>
            <w:r w:rsidRPr="007F321C">
              <w:rPr>
                <w:color w:val="000000"/>
                <w:sz w:val="22"/>
                <w:szCs w:val="22"/>
              </w:rPr>
              <w:t>39.86</w:t>
            </w:r>
          </w:p>
        </w:tc>
        <w:tc>
          <w:tcPr>
            <w:tcW w:w="2074" w:type="dxa"/>
            <w:tcBorders>
              <w:top w:val="single" w:sz="4" w:space="0" w:color="auto"/>
            </w:tcBorders>
            <w:shd w:val="clear" w:color="auto" w:fill="auto"/>
            <w:noWrap/>
            <w:vAlign w:val="bottom"/>
            <w:hideMark/>
          </w:tcPr>
          <w:p w14:paraId="44435B9A" w14:textId="77777777" w:rsidR="0030479B" w:rsidRPr="007F321C" w:rsidRDefault="0030479B" w:rsidP="00824364">
            <w:pPr>
              <w:jc w:val="center"/>
              <w:rPr>
                <w:color w:val="000000"/>
                <w:sz w:val="22"/>
                <w:szCs w:val="22"/>
              </w:rPr>
            </w:pPr>
            <w:r w:rsidRPr="007F321C">
              <w:rPr>
                <w:color w:val="000000"/>
                <w:sz w:val="22"/>
                <w:szCs w:val="22"/>
              </w:rPr>
              <w:t>5.02</w:t>
            </w:r>
          </w:p>
        </w:tc>
      </w:tr>
      <w:tr w:rsidR="0030479B" w:rsidRPr="004375A7" w14:paraId="541F2052" w14:textId="77777777" w:rsidTr="00824364">
        <w:trPr>
          <w:trHeight w:val="320"/>
        </w:trPr>
        <w:tc>
          <w:tcPr>
            <w:tcW w:w="2744" w:type="dxa"/>
            <w:shd w:val="clear" w:color="auto" w:fill="auto"/>
            <w:noWrap/>
            <w:vAlign w:val="bottom"/>
            <w:hideMark/>
          </w:tcPr>
          <w:p w14:paraId="01D9BAD4" w14:textId="77777777" w:rsidR="0030479B" w:rsidRPr="007F321C" w:rsidRDefault="0030479B" w:rsidP="00824364">
            <w:pPr>
              <w:rPr>
                <w:color w:val="000000"/>
                <w:sz w:val="22"/>
                <w:szCs w:val="22"/>
              </w:rPr>
            </w:pPr>
            <w:r w:rsidRPr="007F321C">
              <w:rPr>
                <w:color w:val="000000"/>
                <w:sz w:val="22"/>
                <w:szCs w:val="22"/>
              </w:rPr>
              <w:t>CANOES + CLAMMS</w:t>
            </w:r>
          </w:p>
        </w:tc>
        <w:tc>
          <w:tcPr>
            <w:tcW w:w="1481" w:type="dxa"/>
            <w:shd w:val="clear" w:color="auto" w:fill="auto"/>
            <w:noWrap/>
            <w:vAlign w:val="bottom"/>
            <w:hideMark/>
          </w:tcPr>
          <w:p w14:paraId="18E10B2B" w14:textId="77777777" w:rsidR="0030479B" w:rsidRPr="007F321C" w:rsidRDefault="0030479B" w:rsidP="00824364">
            <w:pPr>
              <w:jc w:val="center"/>
              <w:rPr>
                <w:color w:val="000000"/>
                <w:sz w:val="22"/>
                <w:szCs w:val="22"/>
              </w:rPr>
            </w:pPr>
            <w:r w:rsidRPr="007F321C">
              <w:rPr>
                <w:color w:val="000000"/>
                <w:sz w:val="22"/>
                <w:szCs w:val="22"/>
              </w:rPr>
              <w:t>79</w:t>
            </w:r>
          </w:p>
        </w:tc>
        <w:tc>
          <w:tcPr>
            <w:tcW w:w="1980" w:type="dxa"/>
            <w:shd w:val="clear" w:color="auto" w:fill="auto"/>
            <w:noWrap/>
            <w:vAlign w:val="bottom"/>
            <w:hideMark/>
          </w:tcPr>
          <w:p w14:paraId="0C76344A" w14:textId="77777777" w:rsidR="0030479B" w:rsidRPr="007F321C" w:rsidRDefault="0030479B" w:rsidP="00824364">
            <w:pPr>
              <w:jc w:val="center"/>
              <w:rPr>
                <w:color w:val="000000"/>
                <w:sz w:val="22"/>
                <w:szCs w:val="22"/>
              </w:rPr>
            </w:pPr>
            <w:r w:rsidRPr="007F321C">
              <w:rPr>
                <w:color w:val="000000"/>
                <w:sz w:val="22"/>
                <w:szCs w:val="22"/>
              </w:rPr>
              <w:t>54</w:t>
            </w:r>
          </w:p>
        </w:tc>
        <w:tc>
          <w:tcPr>
            <w:tcW w:w="1350" w:type="dxa"/>
            <w:shd w:val="clear" w:color="auto" w:fill="auto"/>
            <w:noWrap/>
            <w:vAlign w:val="bottom"/>
            <w:hideMark/>
          </w:tcPr>
          <w:p w14:paraId="2DC09FD3" w14:textId="77777777" w:rsidR="0030479B" w:rsidRPr="007F321C" w:rsidRDefault="0030479B" w:rsidP="00824364">
            <w:pPr>
              <w:jc w:val="center"/>
              <w:rPr>
                <w:color w:val="000000"/>
                <w:sz w:val="22"/>
                <w:szCs w:val="22"/>
              </w:rPr>
            </w:pPr>
            <w:r w:rsidRPr="007F321C">
              <w:rPr>
                <w:color w:val="000000"/>
                <w:sz w:val="22"/>
                <w:szCs w:val="22"/>
              </w:rPr>
              <w:t>68.35</w:t>
            </w:r>
          </w:p>
        </w:tc>
        <w:tc>
          <w:tcPr>
            <w:tcW w:w="2074" w:type="dxa"/>
            <w:shd w:val="clear" w:color="auto" w:fill="auto"/>
            <w:noWrap/>
            <w:vAlign w:val="bottom"/>
            <w:hideMark/>
          </w:tcPr>
          <w:p w14:paraId="51C02A2F" w14:textId="77777777" w:rsidR="0030479B" w:rsidRPr="007F321C" w:rsidRDefault="0030479B" w:rsidP="00824364">
            <w:pPr>
              <w:jc w:val="center"/>
              <w:rPr>
                <w:color w:val="000000"/>
                <w:sz w:val="22"/>
                <w:szCs w:val="22"/>
              </w:rPr>
            </w:pPr>
            <w:r w:rsidRPr="007F321C">
              <w:rPr>
                <w:color w:val="000000"/>
                <w:sz w:val="22"/>
                <w:szCs w:val="22"/>
              </w:rPr>
              <w:t>2.38</w:t>
            </w:r>
          </w:p>
        </w:tc>
      </w:tr>
      <w:tr w:rsidR="0030479B" w:rsidRPr="004375A7" w14:paraId="12EBE782" w14:textId="77777777" w:rsidTr="00824364">
        <w:trPr>
          <w:trHeight w:val="320"/>
        </w:trPr>
        <w:tc>
          <w:tcPr>
            <w:tcW w:w="2744" w:type="dxa"/>
            <w:shd w:val="clear" w:color="auto" w:fill="auto"/>
            <w:noWrap/>
            <w:vAlign w:val="bottom"/>
            <w:hideMark/>
          </w:tcPr>
          <w:p w14:paraId="4927BC0F" w14:textId="77777777" w:rsidR="0030479B" w:rsidRPr="007F321C" w:rsidRDefault="0030479B" w:rsidP="00824364">
            <w:pPr>
              <w:rPr>
                <w:color w:val="000000"/>
                <w:sz w:val="22"/>
                <w:szCs w:val="22"/>
              </w:rPr>
            </w:pPr>
            <w:r w:rsidRPr="007F321C">
              <w:rPr>
                <w:color w:val="000000"/>
                <w:sz w:val="22"/>
                <w:szCs w:val="22"/>
              </w:rPr>
              <w:t>CANOES + XHMM</w:t>
            </w:r>
          </w:p>
        </w:tc>
        <w:tc>
          <w:tcPr>
            <w:tcW w:w="1481" w:type="dxa"/>
            <w:shd w:val="clear" w:color="auto" w:fill="auto"/>
            <w:noWrap/>
            <w:vAlign w:val="bottom"/>
            <w:hideMark/>
          </w:tcPr>
          <w:p w14:paraId="1466763A" w14:textId="77777777" w:rsidR="0030479B" w:rsidRPr="007F321C" w:rsidRDefault="0030479B" w:rsidP="00824364">
            <w:pPr>
              <w:jc w:val="center"/>
              <w:rPr>
                <w:color w:val="000000"/>
                <w:sz w:val="22"/>
                <w:szCs w:val="22"/>
              </w:rPr>
            </w:pPr>
            <w:r w:rsidRPr="007F321C">
              <w:rPr>
                <w:color w:val="000000"/>
                <w:sz w:val="22"/>
                <w:szCs w:val="22"/>
              </w:rPr>
              <w:t>178</w:t>
            </w:r>
          </w:p>
        </w:tc>
        <w:tc>
          <w:tcPr>
            <w:tcW w:w="1980" w:type="dxa"/>
            <w:shd w:val="clear" w:color="auto" w:fill="auto"/>
            <w:noWrap/>
            <w:vAlign w:val="bottom"/>
            <w:hideMark/>
          </w:tcPr>
          <w:p w14:paraId="39D23C54" w14:textId="77777777" w:rsidR="0030479B" w:rsidRPr="007F321C" w:rsidRDefault="0030479B" w:rsidP="00824364">
            <w:pPr>
              <w:jc w:val="center"/>
              <w:rPr>
                <w:color w:val="000000"/>
                <w:sz w:val="22"/>
                <w:szCs w:val="22"/>
              </w:rPr>
            </w:pPr>
            <w:r w:rsidRPr="007F321C">
              <w:rPr>
                <w:color w:val="000000"/>
                <w:sz w:val="22"/>
                <w:szCs w:val="22"/>
              </w:rPr>
              <w:t>64</w:t>
            </w:r>
          </w:p>
        </w:tc>
        <w:tc>
          <w:tcPr>
            <w:tcW w:w="1350" w:type="dxa"/>
            <w:shd w:val="clear" w:color="auto" w:fill="auto"/>
            <w:noWrap/>
            <w:vAlign w:val="bottom"/>
            <w:hideMark/>
          </w:tcPr>
          <w:p w14:paraId="51613144" w14:textId="77777777" w:rsidR="0030479B" w:rsidRPr="007F321C" w:rsidRDefault="0030479B" w:rsidP="00824364">
            <w:pPr>
              <w:jc w:val="center"/>
              <w:rPr>
                <w:color w:val="000000"/>
                <w:sz w:val="22"/>
                <w:szCs w:val="22"/>
              </w:rPr>
            </w:pPr>
            <w:r w:rsidRPr="007F321C">
              <w:rPr>
                <w:color w:val="000000"/>
                <w:sz w:val="22"/>
                <w:szCs w:val="22"/>
              </w:rPr>
              <w:t>35.96</w:t>
            </w:r>
          </w:p>
        </w:tc>
        <w:tc>
          <w:tcPr>
            <w:tcW w:w="2074" w:type="dxa"/>
            <w:shd w:val="clear" w:color="auto" w:fill="auto"/>
            <w:noWrap/>
            <w:vAlign w:val="bottom"/>
            <w:hideMark/>
          </w:tcPr>
          <w:p w14:paraId="18ABD3E0" w14:textId="77777777" w:rsidR="0030479B" w:rsidRPr="007F321C" w:rsidRDefault="0030479B" w:rsidP="00824364">
            <w:pPr>
              <w:jc w:val="center"/>
              <w:rPr>
                <w:color w:val="000000"/>
                <w:sz w:val="22"/>
                <w:szCs w:val="22"/>
              </w:rPr>
            </w:pPr>
            <w:r w:rsidRPr="007F321C">
              <w:rPr>
                <w:color w:val="000000"/>
                <w:sz w:val="22"/>
                <w:szCs w:val="22"/>
              </w:rPr>
              <w:t>2.82</w:t>
            </w:r>
          </w:p>
        </w:tc>
      </w:tr>
      <w:tr w:rsidR="0030479B" w:rsidRPr="004375A7" w14:paraId="1558F7C8" w14:textId="77777777" w:rsidTr="00824364">
        <w:trPr>
          <w:trHeight w:val="320"/>
        </w:trPr>
        <w:tc>
          <w:tcPr>
            <w:tcW w:w="2744" w:type="dxa"/>
            <w:shd w:val="clear" w:color="auto" w:fill="auto"/>
            <w:noWrap/>
            <w:vAlign w:val="bottom"/>
            <w:hideMark/>
          </w:tcPr>
          <w:p w14:paraId="7F1D235D" w14:textId="77777777" w:rsidR="0030479B" w:rsidRPr="007F321C" w:rsidRDefault="0030479B" w:rsidP="00824364">
            <w:pPr>
              <w:rPr>
                <w:color w:val="000000"/>
                <w:sz w:val="22"/>
                <w:szCs w:val="22"/>
              </w:rPr>
            </w:pPr>
            <w:r w:rsidRPr="007F321C">
              <w:rPr>
                <w:color w:val="000000"/>
                <w:sz w:val="22"/>
                <w:szCs w:val="22"/>
              </w:rPr>
              <w:t>CODEX + CLAMMS</w:t>
            </w:r>
          </w:p>
        </w:tc>
        <w:tc>
          <w:tcPr>
            <w:tcW w:w="1481" w:type="dxa"/>
            <w:shd w:val="clear" w:color="auto" w:fill="auto"/>
            <w:noWrap/>
            <w:vAlign w:val="bottom"/>
            <w:hideMark/>
          </w:tcPr>
          <w:p w14:paraId="1BE2AF62" w14:textId="77777777" w:rsidR="0030479B" w:rsidRPr="007F321C" w:rsidRDefault="0030479B" w:rsidP="00824364">
            <w:pPr>
              <w:jc w:val="center"/>
              <w:rPr>
                <w:color w:val="000000"/>
                <w:sz w:val="22"/>
                <w:szCs w:val="22"/>
              </w:rPr>
            </w:pPr>
            <w:r w:rsidRPr="007F321C">
              <w:rPr>
                <w:color w:val="000000"/>
                <w:sz w:val="22"/>
                <w:szCs w:val="22"/>
              </w:rPr>
              <w:t>172</w:t>
            </w:r>
          </w:p>
        </w:tc>
        <w:tc>
          <w:tcPr>
            <w:tcW w:w="1980" w:type="dxa"/>
            <w:shd w:val="clear" w:color="auto" w:fill="auto"/>
            <w:noWrap/>
            <w:vAlign w:val="bottom"/>
            <w:hideMark/>
          </w:tcPr>
          <w:p w14:paraId="626EFB2C" w14:textId="77777777" w:rsidR="0030479B" w:rsidRPr="007F321C" w:rsidRDefault="0030479B" w:rsidP="00824364">
            <w:pPr>
              <w:jc w:val="center"/>
              <w:rPr>
                <w:color w:val="000000"/>
                <w:sz w:val="22"/>
                <w:szCs w:val="22"/>
              </w:rPr>
            </w:pPr>
            <w:r w:rsidRPr="007F321C">
              <w:rPr>
                <w:color w:val="000000"/>
                <w:sz w:val="22"/>
                <w:szCs w:val="22"/>
              </w:rPr>
              <w:t>120</w:t>
            </w:r>
          </w:p>
        </w:tc>
        <w:tc>
          <w:tcPr>
            <w:tcW w:w="1350" w:type="dxa"/>
            <w:shd w:val="clear" w:color="auto" w:fill="auto"/>
            <w:noWrap/>
            <w:vAlign w:val="bottom"/>
            <w:hideMark/>
          </w:tcPr>
          <w:p w14:paraId="56A6A624" w14:textId="77777777" w:rsidR="0030479B" w:rsidRPr="007F321C" w:rsidRDefault="0030479B" w:rsidP="00824364">
            <w:pPr>
              <w:jc w:val="center"/>
              <w:rPr>
                <w:color w:val="000000"/>
                <w:sz w:val="22"/>
                <w:szCs w:val="22"/>
              </w:rPr>
            </w:pPr>
            <w:r w:rsidRPr="007F321C">
              <w:rPr>
                <w:color w:val="000000"/>
                <w:sz w:val="22"/>
                <w:szCs w:val="22"/>
              </w:rPr>
              <w:t>69.77</w:t>
            </w:r>
          </w:p>
        </w:tc>
        <w:tc>
          <w:tcPr>
            <w:tcW w:w="2074" w:type="dxa"/>
            <w:shd w:val="clear" w:color="auto" w:fill="auto"/>
            <w:noWrap/>
            <w:vAlign w:val="bottom"/>
            <w:hideMark/>
          </w:tcPr>
          <w:p w14:paraId="5240A724" w14:textId="77777777" w:rsidR="0030479B" w:rsidRPr="007F321C" w:rsidRDefault="0030479B" w:rsidP="00824364">
            <w:pPr>
              <w:jc w:val="center"/>
              <w:rPr>
                <w:color w:val="000000"/>
                <w:sz w:val="22"/>
                <w:szCs w:val="22"/>
              </w:rPr>
            </w:pPr>
            <w:r w:rsidRPr="007F321C">
              <w:rPr>
                <w:color w:val="000000"/>
                <w:sz w:val="22"/>
                <w:szCs w:val="22"/>
              </w:rPr>
              <w:t>5.29</w:t>
            </w:r>
          </w:p>
        </w:tc>
      </w:tr>
      <w:tr w:rsidR="0030479B" w:rsidRPr="004375A7" w14:paraId="3CA6ACC5" w14:textId="77777777" w:rsidTr="00824364">
        <w:trPr>
          <w:trHeight w:val="320"/>
        </w:trPr>
        <w:tc>
          <w:tcPr>
            <w:tcW w:w="2744" w:type="dxa"/>
            <w:shd w:val="clear" w:color="auto" w:fill="auto"/>
            <w:noWrap/>
            <w:vAlign w:val="bottom"/>
            <w:hideMark/>
          </w:tcPr>
          <w:p w14:paraId="1126761F" w14:textId="77777777" w:rsidR="0030479B" w:rsidRPr="007F321C" w:rsidRDefault="0030479B" w:rsidP="00824364">
            <w:pPr>
              <w:rPr>
                <w:color w:val="000000"/>
                <w:sz w:val="22"/>
                <w:szCs w:val="22"/>
              </w:rPr>
            </w:pPr>
            <w:r w:rsidRPr="007F321C">
              <w:rPr>
                <w:color w:val="000000"/>
                <w:sz w:val="22"/>
                <w:szCs w:val="22"/>
              </w:rPr>
              <w:t>CODEX + XHMM</w:t>
            </w:r>
          </w:p>
        </w:tc>
        <w:tc>
          <w:tcPr>
            <w:tcW w:w="1481" w:type="dxa"/>
            <w:shd w:val="clear" w:color="auto" w:fill="auto"/>
            <w:noWrap/>
            <w:vAlign w:val="bottom"/>
            <w:hideMark/>
          </w:tcPr>
          <w:p w14:paraId="0B8E3B29" w14:textId="77777777" w:rsidR="0030479B" w:rsidRPr="007F321C" w:rsidRDefault="0030479B" w:rsidP="00824364">
            <w:pPr>
              <w:jc w:val="center"/>
              <w:rPr>
                <w:color w:val="000000"/>
                <w:sz w:val="22"/>
                <w:szCs w:val="22"/>
              </w:rPr>
            </w:pPr>
            <w:r w:rsidRPr="007F321C">
              <w:rPr>
                <w:color w:val="000000"/>
                <w:sz w:val="22"/>
                <w:szCs w:val="22"/>
              </w:rPr>
              <w:t>381</w:t>
            </w:r>
          </w:p>
        </w:tc>
        <w:tc>
          <w:tcPr>
            <w:tcW w:w="1980" w:type="dxa"/>
            <w:shd w:val="clear" w:color="auto" w:fill="auto"/>
            <w:noWrap/>
            <w:vAlign w:val="bottom"/>
            <w:hideMark/>
          </w:tcPr>
          <w:p w14:paraId="6A805AB3" w14:textId="77777777" w:rsidR="0030479B" w:rsidRPr="007F321C" w:rsidRDefault="0030479B" w:rsidP="00824364">
            <w:pPr>
              <w:jc w:val="center"/>
              <w:rPr>
                <w:color w:val="000000"/>
                <w:sz w:val="22"/>
                <w:szCs w:val="22"/>
              </w:rPr>
            </w:pPr>
            <w:r w:rsidRPr="007F321C">
              <w:rPr>
                <w:color w:val="000000"/>
                <w:sz w:val="22"/>
                <w:szCs w:val="22"/>
              </w:rPr>
              <w:t>114</w:t>
            </w:r>
          </w:p>
        </w:tc>
        <w:tc>
          <w:tcPr>
            <w:tcW w:w="1350" w:type="dxa"/>
            <w:shd w:val="clear" w:color="auto" w:fill="auto"/>
            <w:noWrap/>
            <w:vAlign w:val="bottom"/>
            <w:hideMark/>
          </w:tcPr>
          <w:p w14:paraId="592477D1" w14:textId="77777777" w:rsidR="0030479B" w:rsidRPr="007F321C" w:rsidRDefault="0030479B" w:rsidP="00824364">
            <w:pPr>
              <w:jc w:val="center"/>
              <w:rPr>
                <w:color w:val="000000"/>
                <w:sz w:val="22"/>
                <w:szCs w:val="22"/>
              </w:rPr>
            </w:pPr>
            <w:r w:rsidRPr="007F321C">
              <w:rPr>
                <w:color w:val="000000"/>
                <w:sz w:val="22"/>
                <w:szCs w:val="22"/>
              </w:rPr>
              <w:t>29.92</w:t>
            </w:r>
          </w:p>
        </w:tc>
        <w:tc>
          <w:tcPr>
            <w:tcW w:w="2074" w:type="dxa"/>
            <w:shd w:val="clear" w:color="auto" w:fill="auto"/>
            <w:noWrap/>
            <w:vAlign w:val="bottom"/>
            <w:hideMark/>
          </w:tcPr>
          <w:p w14:paraId="67157141" w14:textId="77777777" w:rsidR="0030479B" w:rsidRPr="007F321C" w:rsidRDefault="0030479B" w:rsidP="00824364">
            <w:pPr>
              <w:jc w:val="center"/>
              <w:rPr>
                <w:color w:val="000000"/>
                <w:sz w:val="22"/>
                <w:szCs w:val="22"/>
              </w:rPr>
            </w:pPr>
            <w:r w:rsidRPr="007F321C">
              <w:rPr>
                <w:color w:val="000000"/>
                <w:sz w:val="22"/>
                <w:szCs w:val="22"/>
              </w:rPr>
              <w:t>5.02</w:t>
            </w:r>
          </w:p>
        </w:tc>
      </w:tr>
      <w:tr w:rsidR="0030479B" w:rsidRPr="004375A7" w14:paraId="3BFAA8B8" w14:textId="77777777" w:rsidTr="00824364">
        <w:trPr>
          <w:trHeight w:val="320"/>
        </w:trPr>
        <w:tc>
          <w:tcPr>
            <w:tcW w:w="2744" w:type="dxa"/>
            <w:shd w:val="clear" w:color="auto" w:fill="auto"/>
            <w:noWrap/>
            <w:vAlign w:val="bottom"/>
            <w:hideMark/>
          </w:tcPr>
          <w:p w14:paraId="613ED975" w14:textId="77777777" w:rsidR="0030479B" w:rsidRPr="007F321C" w:rsidRDefault="0030479B" w:rsidP="00824364">
            <w:pPr>
              <w:rPr>
                <w:color w:val="000000"/>
                <w:sz w:val="22"/>
                <w:szCs w:val="22"/>
              </w:rPr>
            </w:pPr>
            <w:r w:rsidRPr="007F321C">
              <w:rPr>
                <w:color w:val="000000"/>
                <w:sz w:val="22"/>
                <w:szCs w:val="22"/>
              </w:rPr>
              <w:t>CLAMMS + XHMM</w:t>
            </w:r>
          </w:p>
        </w:tc>
        <w:tc>
          <w:tcPr>
            <w:tcW w:w="1481" w:type="dxa"/>
            <w:shd w:val="clear" w:color="auto" w:fill="auto"/>
            <w:noWrap/>
            <w:vAlign w:val="bottom"/>
            <w:hideMark/>
          </w:tcPr>
          <w:p w14:paraId="432939D1" w14:textId="77777777" w:rsidR="0030479B" w:rsidRPr="007F321C" w:rsidRDefault="0030479B" w:rsidP="00824364">
            <w:pPr>
              <w:jc w:val="center"/>
              <w:rPr>
                <w:color w:val="000000"/>
                <w:sz w:val="22"/>
                <w:szCs w:val="22"/>
              </w:rPr>
            </w:pPr>
            <w:r w:rsidRPr="007F321C">
              <w:rPr>
                <w:color w:val="000000"/>
                <w:sz w:val="22"/>
                <w:szCs w:val="22"/>
              </w:rPr>
              <w:t>74</w:t>
            </w:r>
          </w:p>
        </w:tc>
        <w:tc>
          <w:tcPr>
            <w:tcW w:w="1980" w:type="dxa"/>
            <w:shd w:val="clear" w:color="auto" w:fill="auto"/>
            <w:noWrap/>
            <w:vAlign w:val="bottom"/>
            <w:hideMark/>
          </w:tcPr>
          <w:p w14:paraId="1F9BD860" w14:textId="77777777" w:rsidR="0030479B" w:rsidRPr="007F321C" w:rsidRDefault="0030479B" w:rsidP="00824364">
            <w:pPr>
              <w:jc w:val="center"/>
              <w:rPr>
                <w:color w:val="000000"/>
                <w:sz w:val="22"/>
                <w:szCs w:val="22"/>
              </w:rPr>
            </w:pPr>
            <w:r w:rsidRPr="007F321C">
              <w:rPr>
                <w:color w:val="000000"/>
                <w:sz w:val="22"/>
                <w:szCs w:val="22"/>
              </w:rPr>
              <w:t>43</w:t>
            </w:r>
          </w:p>
        </w:tc>
        <w:tc>
          <w:tcPr>
            <w:tcW w:w="1350" w:type="dxa"/>
            <w:shd w:val="clear" w:color="auto" w:fill="auto"/>
            <w:noWrap/>
            <w:vAlign w:val="bottom"/>
            <w:hideMark/>
          </w:tcPr>
          <w:p w14:paraId="38C89F5C" w14:textId="77777777" w:rsidR="0030479B" w:rsidRPr="007F321C" w:rsidRDefault="0030479B" w:rsidP="00824364">
            <w:pPr>
              <w:jc w:val="center"/>
              <w:rPr>
                <w:color w:val="000000"/>
                <w:sz w:val="22"/>
                <w:szCs w:val="22"/>
              </w:rPr>
            </w:pPr>
            <w:r w:rsidRPr="007F321C">
              <w:rPr>
                <w:color w:val="000000"/>
                <w:sz w:val="22"/>
                <w:szCs w:val="22"/>
              </w:rPr>
              <w:t>58.11</w:t>
            </w:r>
          </w:p>
        </w:tc>
        <w:tc>
          <w:tcPr>
            <w:tcW w:w="2074" w:type="dxa"/>
            <w:shd w:val="clear" w:color="auto" w:fill="auto"/>
            <w:noWrap/>
            <w:vAlign w:val="bottom"/>
            <w:hideMark/>
          </w:tcPr>
          <w:p w14:paraId="03966704" w14:textId="77777777" w:rsidR="0030479B" w:rsidRPr="007F321C" w:rsidRDefault="0030479B" w:rsidP="00824364">
            <w:pPr>
              <w:jc w:val="center"/>
              <w:rPr>
                <w:color w:val="000000"/>
                <w:sz w:val="22"/>
                <w:szCs w:val="22"/>
              </w:rPr>
            </w:pPr>
            <w:r w:rsidRPr="007F321C">
              <w:rPr>
                <w:color w:val="000000"/>
                <w:sz w:val="22"/>
                <w:szCs w:val="22"/>
              </w:rPr>
              <w:t>1.89</w:t>
            </w:r>
          </w:p>
        </w:tc>
      </w:tr>
      <w:tr w:rsidR="0030479B" w:rsidRPr="004375A7" w14:paraId="48386906" w14:textId="77777777" w:rsidTr="00824364">
        <w:trPr>
          <w:trHeight w:val="320"/>
        </w:trPr>
        <w:tc>
          <w:tcPr>
            <w:tcW w:w="2744" w:type="dxa"/>
            <w:shd w:val="clear" w:color="auto" w:fill="auto"/>
            <w:noWrap/>
            <w:vAlign w:val="bottom"/>
            <w:hideMark/>
          </w:tcPr>
          <w:p w14:paraId="1A277163" w14:textId="0AC4C2F0" w:rsidR="0030479B" w:rsidRPr="007F321C" w:rsidRDefault="0030479B" w:rsidP="00824364">
            <w:pPr>
              <w:rPr>
                <w:color w:val="000000"/>
                <w:sz w:val="22"/>
                <w:szCs w:val="22"/>
              </w:rPr>
            </w:pPr>
            <w:r w:rsidRPr="007F321C">
              <w:rPr>
                <w:color w:val="000000"/>
                <w:sz w:val="22"/>
                <w:szCs w:val="22"/>
              </w:rPr>
              <w:t xml:space="preserve">Two </w:t>
            </w:r>
            <w:r>
              <w:rPr>
                <w:color w:val="000000"/>
                <w:sz w:val="22"/>
                <w:szCs w:val="22"/>
              </w:rPr>
              <w:t>c</w:t>
            </w:r>
            <w:r w:rsidRPr="007F321C">
              <w:rPr>
                <w:color w:val="000000"/>
                <w:sz w:val="22"/>
                <w:szCs w:val="22"/>
              </w:rPr>
              <w:t>allers</w:t>
            </w:r>
          </w:p>
        </w:tc>
        <w:tc>
          <w:tcPr>
            <w:tcW w:w="1481" w:type="dxa"/>
            <w:shd w:val="clear" w:color="auto" w:fill="auto"/>
            <w:noWrap/>
            <w:vAlign w:val="bottom"/>
            <w:hideMark/>
          </w:tcPr>
          <w:p w14:paraId="7635B4EF" w14:textId="77777777" w:rsidR="0030479B" w:rsidRPr="007F321C" w:rsidRDefault="0030479B" w:rsidP="00824364">
            <w:pPr>
              <w:jc w:val="center"/>
              <w:rPr>
                <w:color w:val="000000"/>
                <w:sz w:val="22"/>
                <w:szCs w:val="22"/>
              </w:rPr>
            </w:pPr>
            <w:r w:rsidRPr="007F321C">
              <w:rPr>
                <w:color w:val="000000"/>
                <w:sz w:val="22"/>
                <w:szCs w:val="22"/>
              </w:rPr>
              <w:t>402</w:t>
            </w:r>
          </w:p>
        </w:tc>
        <w:tc>
          <w:tcPr>
            <w:tcW w:w="1980" w:type="dxa"/>
            <w:shd w:val="clear" w:color="auto" w:fill="auto"/>
            <w:noWrap/>
            <w:vAlign w:val="bottom"/>
            <w:hideMark/>
          </w:tcPr>
          <w:p w14:paraId="056B2A17" w14:textId="77777777" w:rsidR="0030479B" w:rsidRPr="007F321C" w:rsidRDefault="0030479B" w:rsidP="00824364">
            <w:pPr>
              <w:jc w:val="center"/>
              <w:rPr>
                <w:color w:val="000000"/>
                <w:sz w:val="22"/>
                <w:szCs w:val="22"/>
              </w:rPr>
            </w:pPr>
            <w:r w:rsidRPr="007F321C">
              <w:rPr>
                <w:color w:val="000000"/>
                <w:sz w:val="22"/>
                <w:szCs w:val="22"/>
              </w:rPr>
              <w:t>122</w:t>
            </w:r>
          </w:p>
        </w:tc>
        <w:tc>
          <w:tcPr>
            <w:tcW w:w="1350" w:type="dxa"/>
            <w:shd w:val="clear" w:color="auto" w:fill="auto"/>
            <w:noWrap/>
            <w:vAlign w:val="bottom"/>
            <w:hideMark/>
          </w:tcPr>
          <w:p w14:paraId="7B3A722B" w14:textId="77777777" w:rsidR="0030479B" w:rsidRPr="007F321C" w:rsidRDefault="0030479B" w:rsidP="00824364">
            <w:pPr>
              <w:jc w:val="center"/>
              <w:rPr>
                <w:color w:val="000000"/>
                <w:sz w:val="22"/>
                <w:szCs w:val="22"/>
              </w:rPr>
            </w:pPr>
            <w:r w:rsidRPr="007F321C">
              <w:rPr>
                <w:color w:val="000000"/>
                <w:sz w:val="22"/>
                <w:szCs w:val="22"/>
              </w:rPr>
              <w:t>30.35</w:t>
            </w:r>
          </w:p>
        </w:tc>
        <w:tc>
          <w:tcPr>
            <w:tcW w:w="2074" w:type="dxa"/>
            <w:shd w:val="clear" w:color="auto" w:fill="auto"/>
            <w:noWrap/>
            <w:vAlign w:val="bottom"/>
            <w:hideMark/>
          </w:tcPr>
          <w:p w14:paraId="0C3AD635" w14:textId="77777777" w:rsidR="0030479B" w:rsidRPr="007F321C" w:rsidRDefault="0030479B" w:rsidP="00824364">
            <w:pPr>
              <w:jc w:val="center"/>
              <w:rPr>
                <w:color w:val="000000"/>
                <w:sz w:val="22"/>
                <w:szCs w:val="22"/>
              </w:rPr>
            </w:pPr>
            <w:r w:rsidRPr="007F321C">
              <w:rPr>
                <w:color w:val="000000"/>
                <w:sz w:val="22"/>
                <w:szCs w:val="22"/>
              </w:rPr>
              <w:t>5.37</w:t>
            </w:r>
          </w:p>
        </w:tc>
      </w:tr>
      <w:tr w:rsidR="0030479B" w:rsidRPr="004375A7" w14:paraId="3B82A97B" w14:textId="77777777" w:rsidTr="00824364">
        <w:trPr>
          <w:trHeight w:val="320"/>
        </w:trPr>
        <w:tc>
          <w:tcPr>
            <w:tcW w:w="2744" w:type="dxa"/>
            <w:tcBorders>
              <w:bottom w:val="single" w:sz="4" w:space="0" w:color="auto"/>
            </w:tcBorders>
            <w:shd w:val="clear" w:color="auto" w:fill="auto"/>
            <w:noWrap/>
            <w:vAlign w:val="bottom"/>
            <w:hideMark/>
          </w:tcPr>
          <w:p w14:paraId="3721E6BE" w14:textId="77777777" w:rsidR="0030479B" w:rsidRPr="007F321C" w:rsidRDefault="0030479B" w:rsidP="00824364">
            <w:pPr>
              <w:rPr>
                <w:color w:val="000000"/>
                <w:sz w:val="22"/>
                <w:szCs w:val="22"/>
              </w:rPr>
            </w:pPr>
            <w:r w:rsidRPr="007F321C">
              <w:rPr>
                <w:color w:val="000000"/>
                <w:sz w:val="22"/>
                <w:szCs w:val="22"/>
              </w:rPr>
              <w:t>Two or more callers</w:t>
            </w:r>
          </w:p>
        </w:tc>
        <w:tc>
          <w:tcPr>
            <w:tcW w:w="1481" w:type="dxa"/>
            <w:tcBorders>
              <w:bottom w:val="single" w:sz="4" w:space="0" w:color="auto"/>
            </w:tcBorders>
            <w:shd w:val="clear" w:color="auto" w:fill="auto"/>
            <w:noWrap/>
            <w:vAlign w:val="bottom"/>
            <w:hideMark/>
          </w:tcPr>
          <w:p w14:paraId="2A9DDF84" w14:textId="77777777" w:rsidR="0030479B" w:rsidRPr="007F321C" w:rsidRDefault="0030479B" w:rsidP="00824364">
            <w:pPr>
              <w:jc w:val="center"/>
              <w:rPr>
                <w:color w:val="000000"/>
                <w:sz w:val="22"/>
                <w:szCs w:val="22"/>
              </w:rPr>
            </w:pPr>
            <w:r w:rsidRPr="007F321C">
              <w:rPr>
                <w:color w:val="000000"/>
                <w:sz w:val="22"/>
                <w:szCs w:val="22"/>
              </w:rPr>
              <w:t>611</w:t>
            </w:r>
          </w:p>
        </w:tc>
        <w:tc>
          <w:tcPr>
            <w:tcW w:w="1980" w:type="dxa"/>
            <w:tcBorders>
              <w:bottom w:val="single" w:sz="4" w:space="0" w:color="auto"/>
            </w:tcBorders>
            <w:shd w:val="clear" w:color="auto" w:fill="auto"/>
            <w:noWrap/>
            <w:vAlign w:val="bottom"/>
            <w:hideMark/>
          </w:tcPr>
          <w:p w14:paraId="0594924A" w14:textId="77777777" w:rsidR="0030479B" w:rsidRPr="007F321C" w:rsidRDefault="0030479B" w:rsidP="00824364">
            <w:pPr>
              <w:jc w:val="center"/>
              <w:rPr>
                <w:color w:val="000000"/>
                <w:sz w:val="22"/>
                <w:szCs w:val="22"/>
              </w:rPr>
            </w:pPr>
            <w:r w:rsidRPr="007F321C">
              <w:rPr>
                <w:color w:val="000000"/>
                <w:sz w:val="22"/>
                <w:szCs w:val="22"/>
              </w:rPr>
              <w:t>220</w:t>
            </w:r>
          </w:p>
        </w:tc>
        <w:tc>
          <w:tcPr>
            <w:tcW w:w="1350" w:type="dxa"/>
            <w:tcBorders>
              <w:bottom w:val="single" w:sz="4" w:space="0" w:color="auto"/>
            </w:tcBorders>
            <w:shd w:val="clear" w:color="auto" w:fill="auto"/>
            <w:noWrap/>
            <w:vAlign w:val="bottom"/>
            <w:hideMark/>
          </w:tcPr>
          <w:p w14:paraId="2FBCD15D" w14:textId="77777777" w:rsidR="0030479B" w:rsidRPr="007F321C" w:rsidRDefault="0030479B" w:rsidP="00824364">
            <w:pPr>
              <w:jc w:val="center"/>
              <w:rPr>
                <w:color w:val="000000"/>
                <w:sz w:val="22"/>
                <w:szCs w:val="22"/>
              </w:rPr>
            </w:pPr>
            <w:r w:rsidRPr="007F321C">
              <w:rPr>
                <w:color w:val="000000"/>
                <w:sz w:val="22"/>
                <w:szCs w:val="22"/>
              </w:rPr>
              <w:t>36.01</w:t>
            </w:r>
          </w:p>
        </w:tc>
        <w:tc>
          <w:tcPr>
            <w:tcW w:w="2074" w:type="dxa"/>
            <w:tcBorders>
              <w:bottom w:val="single" w:sz="4" w:space="0" w:color="auto"/>
            </w:tcBorders>
            <w:shd w:val="clear" w:color="auto" w:fill="auto"/>
            <w:noWrap/>
            <w:vAlign w:val="bottom"/>
            <w:hideMark/>
          </w:tcPr>
          <w:p w14:paraId="79B8A443" w14:textId="77777777" w:rsidR="0030479B" w:rsidRPr="007F321C" w:rsidRDefault="0030479B" w:rsidP="00824364">
            <w:pPr>
              <w:jc w:val="center"/>
              <w:rPr>
                <w:color w:val="000000"/>
                <w:sz w:val="22"/>
                <w:szCs w:val="22"/>
              </w:rPr>
            </w:pPr>
            <w:r w:rsidRPr="007F321C">
              <w:rPr>
                <w:color w:val="000000"/>
                <w:sz w:val="22"/>
                <w:szCs w:val="22"/>
              </w:rPr>
              <w:t>9.69</w:t>
            </w:r>
          </w:p>
        </w:tc>
      </w:tr>
      <w:tr w:rsidR="0030479B" w:rsidRPr="004375A7" w14:paraId="634FEAEB" w14:textId="77777777" w:rsidTr="00824364">
        <w:trPr>
          <w:trHeight w:val="320"/>
        </w:trPr>
        <w:tc>
          <w:tcPr>
            <w:tcW w:w="9629" w:type="dxa"/>
            <w:gridSpan w:val="5"/>
            <w:tcBorders>
              <w:top w:val="single" w:sz="4" w:space="0" w:color="auto"/>
              <w:bottom w:val="single" w:sz="4" w:space="0" w:color="auto"/>
            </w:tcBorders>
            <w:shd w:val="clear" w:color="auto" w:fill="auto"/>
            <w:noWrap/>
            <w:vAlign w:val="bottom"/>
          </w:tcPr>
          <w:p w14:paraId="1EACB95D" w14:textId="77777777" w:rsidR="0030479B" w:rsidRPr="004375A7" w:rsidRDefault="0030479B" w:rsidP="00824364">
            <w:pPr>
              <w:rPr>
                <w:b/>
                <w:color w:val="000000"/>
                <w:sz w:val="22"/>
                <w:szCs w:val="22"/>
              </w:rPr>
            </w:pPr>
            <w:r w:rsidRPr="004375A7">
              <w:rPr>
                <w:b/>
                <w:color w:val="000000"/>
                <w:sz w:val="22"/>
                <w:szCs w:val="22"/>
              </w:rPr>
              <w:t>Combinations of three callers</w:t>
            </w:r>
          </w:p>
        </w:tc>
      </w:tr>
      <w:tr w:rsidR="0030479B" w:rsidRPr="004375A7" w14:paraId="34537D40" w14:textId="77777777" w:rsidTr="00824364">
        <w:trPr>
          <w:trHeight w:val="320"/>
        </w:trPr>
        <w:tc>
          <w:tcPr>
            <w:tcW w:w="2744" w:type="dxa"/>
            <w:tcBorders>
              <w:top w:val="single" w:sz="4" w:space="0" w:color="auto"/>
            </w:tcBorders>
            <w:shd w:val="clear" w:color="auto" w:fill="auto"/>
            <w:noWrap/>
            <w:vAlign w:val="bottom"/>
            <w:hideMark/>
          </w:tcPr>
          <w:p w14:paraId="0BF413D0" w14:textId="77777777" w:rsidR="0030479B" w:rsidRPr="007F321C" w:rsidRDefault="0030479B" w:rsidP="00824364">
            <w:pPr>
              <w:rPr>
                <w:color w:val="000000"/>
                <w:sz w:val="22"/>
                <w:szCs w:val="22"/>
              </w:rPr>
            </w:pPr>
            <w:r w:rsidRPr="007F321C">
              <w:rPr>
                <w:color w:val="000000"/>
                <w:sz w:val="22"/>
                <w:szCs w:val="22"/>
              </w:rPr>
              <w:t>CANOES + CODEX + CLAMMS</w:t>
            </w:r>
          </w:p>
        </w:tc>
        <w:tc>
          <w:tcPr>
            <w:tcW w:w="1481" w:type="dxa"/>
            <w:tcBorders>
              <w:top w:val="single" w:sz="4" w:space="0" w:color="auto"/>
            </w:tcBorders>
            <w:shd w:val="clear" w:color="auto" w:fill="auto"/>
            <w:noWrap/>
            <w:vAlign w:val="bottom"/>
            <w:hideMark/>
          </w:tcPr>
          <w:p w14:paraId="2DA8CF42" w14:textId="77777777" w:rsidR="0030479B" w:rsidRPr="007F321C" w:rsidRDefault="0030479B" w:rsidP="00824364">
            <w:pPr>
              <w:jc w:val="center"/>
              <w:rPr>
                <w:color w:val="000000"/>
                <w:sz w:val="22"/>
                <w:szCs w:val="22"/>
              </w:rPr>
            </w:pPr>
            <w:r w:rsidRPr="007F321C">
              <w:rPr>
                <w:color w:val="000000"/>
                <w:sz w:val="22"/>
                <w:szCs w:val="22"/>
              </w:rPr>
              <w:t>77</w:t>
            </w:r>
          </w:p>
        </w:tc>
        <w:tc>
          <w:tcPr>
            <w:tcW w:w="1980" w:type="dxa"/>
            <w:tcBorders>
              <w:top w:val="single" w:sz="4" w:space="0" w:color="auto"/>
            </w:tcBorders>
            <w:shd w:val="clear" w:color="auto" w:fill="auto"/>
            <w:noWrap/>
            <w:vAlign w:val="bottom"/>
            <w:hideMark/>
          </w:tcPr>
          <w:p w14:paraId="4023CF66" w14:textId="77777777" w:rsidR="0030479B" w:rsidRPr="007F321C" w:rsidRDefault="0030479B" w:rsidP="00824364">
            <w:pPr>
              <w:jc w:val="center"/>
              <w:rPr>
                <w:color w:val="000000"/>
                <w:sz w:val="22"/>
                <w:szCs w:val="22"/>
              </w:rPr>
            </w:pPr>
            <w:r w:rsidRPr="007F321C">
              <w:rPr>
                <w:color w:val="000000"/>
                <w:sz w:val="22"/>
                <w:szCs w:val="22"/>
              </w:rPr>
              <w:t>54</w:t>
            </w:r>
          </w:p>
        </w:tc>
        <w:tc>
          <w:tcPr>
            <w:tcW w:w="1350" w:type="dxa"/>
            <w:tcBorders>
              <w:top w:val="single" w:sz="4" w:space="0" w:color="auto"/>
            </w:tcBorders>
            <w:shd w:val="clear" w:color="auto" w:fill="auto"/>
            <w:noWrap/>
            <w:vAlign w:val="bottom"/>
            <w:hideMark/>
          </w:tcPr>
          <w:p w14:paraId="38D84D47" w14:textId="77777777" w:rsidR="0030479B" w:rsidRPr="007F321C" w:rsidRDefault="0030479B" w:rsidP="00824364">
            <w:pPr>
              <w:jc w:val="center"/>
              <w:rPr>
                <w:color w:val="000000"/>
                <w:sz w:val="22"/>
                <w:szCs w:val="22"/>
              </w:rPr>
            </w:pPr>
            <w:r w:rsidRPr="007F321C">
              <w:rPr>
                <w:color w:val="000000"/>
                <w:sz w:val="22"/>
                <w:szCs w:val="22"/>
              </w:rPr>
              <w:t>70.13</w:t>
            </w:r>
          </w:p>
        </w:tc>
        <w:tc>
          <w:tcPr>
            <w:tcW w:w="2074" w:type="dxa"/>
            <w:tcBorders>
              <w:top w:val="single" w:sz="4" w:space="0" w:color="auto"/>
            </w:tcBorders>
            <w:shd w:val="clear" w:color="auto" w:fill="auto"/>
            <w:noWrap/>
            <w:vAlign w:val="bottom"/>
            <w:hideMark/>
          </w:tcPr>
          <w:p w14:paraId="5D1972BC" w14:textId="77777777" w:rsidR="0030479B" w:rsidRPr="007F321C" w:rsidRDefault="0030479B" w:rsidP="00824364">
            <w:pPr>
              <w:jc w:val="center"/>
              <w:rPr>
                <w:color w:val="000000"/>
                <w:sz w:val="22"/>
                <w:szCs w:val="22"/>
              </w:rPr>
            </w:pPr>
            <w:r w:rsidRPr="007F321C">
              <w:rPr>
                <w:color w:val="000000"/>
                <w:sz w:val="22"/>
                <w:szCs w:val="22"/>
              </w:rPr>
              <w:t>2.38</w:t>
            </w:r>
          </w:p>
        </w:tc>
      </w:tr>
      <w:tr w:rsidR="0030479B" w:rsidRPr="004375A7" w14:paraId="1AE4C321" w14:textId="77777777" w:rsidTr="00824364">
        <w:trPr>
          <w:trHeight w:val="320"/>
        </w:trPr>
        <w:tc>
          <w:tcPr>
            <w:tcW w:w="2744" w:type="dxa"/>
            <w:shd w:val="clear" w:color="auto" w:fill="auto"/>
            <w:noWrap/>
            <w:vAlign w:val="bottom"/>
            <w:hideMark/>
          </w:tcPr>
          <w:p w14:paraId="01F8C9C2" w14:textId="77777777" w:rsidR="0030479B" w:rsidRPr="007F321C" w:rsidRDefault="0030479B" w:rsidP="00824364">
            <w:pPr>
              <w:rPr>
                <w:color w:val="000000"/>
                <w:sz w:val="22"/>
                <w:szCs w:val="22"/>
              </w:rPr>
            </w:pPr>
            <w:r w:rsidRPr="007F321C">
              <w:rPr>
                <w:color w:val="000000"/>
                <w:sz w:val="22"/>
                <w:szCs w:val="22"/>
              </w:rPr>
              <w:t>CANOES + CODEX + XHMM</w:t>
            </w:r>
          </w:p>
        </w:tc>
        <w:tc>
          <w:tcPr>
            <w:tcW w:w="1481" w:type="dxa"/>
            <w:shd w:val="clear" w:color="auto" w:fill="auto"/>
            <w:noWrap/>
            <w:vAlign w:val="bottom"/>
            <w:hideMark/>
          </w:tcPr>
          <w:p w14:paraId="4060D238" w14:textId="77777777" w:rsidR="0030479B" w:rsidRPr="007F321C" w:rsidRDefault="0030479B" w:rsidP="00824364">
            <w:pPr>
              <w:jc w:val="center"/>
              <w:rPr>
                <w:color w:val="000000"/>
                <w:sz w:val="22"/>
                <w:szCs w:val="22"/>
              </w:rPr>
            </w:pPr>
            <w:r w:rsidRPr="007F321C">
              <w:rPr>
                <w:color w:val="000000"/>
                <w:sz w:val="22"/>
                <w:szCs w:val="22"/>
              </w:rPr>
              <w:t>160</w:t>
            </w:r>
          </w:p>
        </w:tc>
        <w:tc>
          <w:tcPr>
            <w:tcW w:w="1980" w:type="dxa"/>
            <w:shd w:val="clear" w:color="auto" w:fill="auto"/>
            <w:noWrap/>
            <w:vAlign w:val="bottom"/>
            <w:hideMark/>
          </w:tcPr>
          <w:p w14:paraId="5D6D97C5" w14:textId="77777777" w:rsidR="0030479B" w:rsidRPr="007F321C" w:rsidRDefault="0030479B" w:rsidP="00824364">
            <w:pPr>
              <w:jc w:val="center"/>
              <w:rPr>
                <w:color w:val="000000"/>
                <w:sz w:val="22"/>
                <w:szCs w:val="22"/>
              </w:rPr>
            </w:pPr>
            <w:r w:rsidRPr="007F321C">
              <w:rPr>
                <w:color w:val="000000"/>
                <w:sz w:val="22"/>
                <w:szCs w:val="22"/>
              </w:rPr>
              <w:t>64</w:t>
            </w:r>
          </w:p>
        </w:tc>
        <w:tc>
          <w:tcPr>
            <w:tcW w:w="1350" w:type="dxa"/>
            <w:shd w:val="clear" w:color="auto" w:fill="auto"/>
            <w:noWrap/>
            <w:vAlign w:val="bottom"/>
            <w:hideMark/>
          </w:tcPr>
          <w:p w14:paraId="506440D9" w14:textId="77777777" w:rsidR="0030479B" w:rsidRPr="007F321C" w:rsidRDefault="0030479B" w:rsidP="00824364">
            <w:pPr>
              <w:jc w:val="center"/>
              <w:rPr>
                <w:color w:val="000000"/>
                <w:sz w:val="22"/>
                <w:szCs w:val="22"/>
              </w:rPr>
            </w:pPr>
            <w:r w:rsidRPr="007F321C">
              <w:rPr>
                <w:color w:val="000000"/>
                <w:sz w:val="22"/>
                <w:szCs w:val="22"/>
              </w:rPr>
              <w:t>40</w:t>
            </w:r>
          </w:p>
        </w:tc>
        <w:tc>
          <w:tcPr>
            <w:tcW w:w="2074" w:type="dxa"/>
            <w:shd w:val="clear" w:color="auto" w:fill="auto"/>
            <w:noWrap/>
            <w:vAlign w:val="bottom"/>
            <w:hideMark/>
          </w:tcPr>
          <w:p w14:paraId="3118AE55" w14:textId="77777777" w:rsidR="0030479B" w:rsidRPr="007F321C" w:rsidRDefault="0030479B" w:rsidP="00824364">
            <w:pPr>
              <w:jc w:val="center"/>
              <w:rPr>
                <w:color w:val="000000"/>
                <w:sz w:val="22"/>
                <w:szCs w:val="22"/>
              </w:rPr>
            </w:pPr>
            <w:r w:rsidRPr="007F321C">
              <w:rPr>
                <w:color w:val="000000"/>
                <w:sz w:val="22"/>
                <w:szCs w:val="22"/>
              </w:rPr>
              <w:t>2.82</w:t>
            </w:r>
          </w:p>
        </w:tc>
      </w:tr>
      <w:tr w:rsidR="0030479B" w:rsidRPr="004375A7" w14:paraId="23B87272" w14:textId="77777777" w:rsidTr="00824364">
        <w:trPr>
          <w:trHeight w:val="320"/>
        </w:trPr>
        <w:tc>
          <w:tcPr>
            <w:tcW w:w="2744" w:type="dxa"/>
            <w:shd w:val="clear" w:color="auto" w:fill="auto"/>
            <w:noWrap/>
            <w:vAlign w:val="bottom"/>
            <w:hideMark/>
          </w:tcPr>
          <w:p w14:paraId="551E9111" w14:textId="77777777" w:rsidR="0030479B" w:rsidRPr="007F321C" w:rsidRDefault="0030479B" w:rsidP="00824364">
            <w:pPr>
              <w:rPr>
                <w:color w:val="000000"/>
                <w:sz w:val="22"/>
                <w:szCs w:val="22"/>
              </w:rPr>
            </w:pPr>
            <w:r w:rsidRPr="007F321C">
              <w:rPr>
                <w:color w:val="000000"/>
                <w:sz w:val="22"/>
                <w:szCs w:val="22"/>
              </w:rPr>
              <w:t>CODEX + CLAMMS + XHMM</w:t>
            </w:r>
          </w:p>
        </w:tc>
        <w:tc>
          <w:tcPr>
            <w:tcW w:w="1481" w:type="dxa"/>
            <w:shd w:val="clear" w:color="auto" w:fill="auto"/>
            <w:noWrap/>
            <w:vAlign w:val="bottom"/>
            <w:hideMark/>
          </w:tcPr>
          <w:p w14:paraId="10B02F57" w14:textId="77777777" w:rsidR="0030479B" w:rsidRPr="007F321C" w:rsidRDefault="0030479B" w:rsidP="00824364">
            <w:pPr>
              <w:jc w:val="center"/>
              <w:rPr>
                <w:color w:val="000000"/>
                <w:sz w:val="22"/>
                <w:szCs w:val="22"/>
              </w:rPr>
            </w:pPr>
            <w:r w:rsidRPr="007F321C">
              <w:rPr>
                <w:color w:val="000000"/>
                <w:sz w:val="22"/>
                <w:szCs w:val="22"/>
              </w:rPr>
              <w:t>66</w:t>
            </w:r>
          </w:p>
        </w:tc>
        <w:tc>
          <w:tcPr>
            <w:tcW w:w="1980" w:type="dxa"/>
            <w:shd w:val="clear" w:color="auto" w:fill="auto"/>
            <w:noWrap/>
            <w:vAlign w:val="bottom"/>
            <w:hideMark/>
          </w:tcPr>
          <w:p w14:paraId="5214E13D" w14:textId="77777777" w:rsidR="0030479B" w:rsidRPr="007F321C" w:rsidRDefault="0030479B" w:rsidP="00824364">
            <w:pPr>
              <w:jc w:val="center"/>
              <w:rPr>
                <w:color w:val="000000"/>
                <w:sz w:val="22"/>
                <w:szCs w:val="22"/>
              </w:rPr>
            </w:pPr>
            <w:r w:rsidRPr="007F321C">
              <w:rPr>
                <w:color w:val="000000"/>
                <w:sz w:val="22"/>
                <w:szCs w:val="22"/>
              </w:rPr>
              <w:t>42</w:t>
            </w:r>
          </w:p>
        </w:tc>
        <w:tc>
          <w:tcPr>
            <w:tcW w:w="1350" w:type="dxa"/>
            <w:shd w:val="clear" w:color="auto" w:fill="auto"/>
            <w:noWrap/>
            <w:vAlign w:val="bottom"/>
            <w:hideMark/>
          </w:tcPr>
          <w:p w14:paraId="0611C9B0" w14:textId="77777777" w:rsidR="0030479B" w:rsidRPr="007F321C" w:rsidRDefault="0030479B" w:rsidP="00824364">
            <w:pPr>
              <w:jc w:val="center"/>
              <w:rPr>
                <w:color w:val="000000"/>
                <w:sz w:val="22"/>
                <w:szCs w:val="22"/>
              </w:rPr>
            </w:pPr>
            <w:r w:rsidRPr="007F321C">
              <w:rPr>
                <w:color w:val="000000"/>
                <w:sz w:val="22"/>
                <w:szCs w:val="22"/>
              </w:rPr>
              <w:t>63.64</w:t>
            </w:r>
          </w:p>
        </w:tc>
        <w:tc>
          <w:tcPr>
            <w:tcW w:w="2074" w:type="dxa"/>
            <w:shd w:val="clear" w:color="auto" w:fill="auto"/>
            <w:noWrap/>
            <w:vAlign w:val="bottom"/>
            <w:hideMark/>
          </w:tcPr>
          <w:p w14:paraId="73732752" w14:textId="77777777" w:rsidR="0030479B" w:rsidRPr="007F321C" w:rsidRDefault="0030479B" w:rsidP="00824364">
            <w:pPr>
              <w:jc w:val="center"/>
              <w:rPr>
                <w:color w:val="000000"/>
                <w:sz w:val="22"/>
                <w:szCs w:val="22"/>
              </w:rPr>
            </w:pPr>
            <w:r w:rsidRPr="007F321C">
              <w:rPr>
                <w:color w:val="000000"/>
                <w:sz w:val="22"/>
                <w:szCs w:val="22"/>
              </w:rPr>
              <w:t>1.85</w:t>
            </w:r>
          </w:p>
        </w:tc>
      </w:tr>
      <w:tr w:rsidR="0030479B" w:rsidRPr="004375A7" w14:paraId="27855273" w14:textId="77777777" w:rsidTr="00824364">
        <w:trPr>
          <w:trHeight w:val="320"/>
        </w:trPr>
        <w:tc>
          <w:tcPr>
            <w:tcW w:w="2744" w:type="dxa"/>
            <w:shd w:val="clear" w:color="auto" w:fill="auto"/>
            <w:noWrap/>
            <w:vAlign w:val="bottom"/>
            <w:hideMark/>
          </w:tcPr>
          <w:p w14:paraId="760B4A6A" w14:textId="77777777" w:rsidR="0030479B" w:rsidRPr="007F321C" w:rsidRDefault="0030479B" w:rsidP="00824364">
            <w:pPr>
              <w:rPr>
                <w:color w:val="000000"/>
                <w:sz w:val="22"/>
                <w:szCs w:val="22"/>
              </w:rPr>
            </w:pPr>
            <w:r w:rsidRPr="007F321C">
              <w:rPr>
                <w:color w:val="000000"/>
                <w:sz w:val="22"/>
                <w:szCs w:val="22"/>
              </w:rPr>
              <w:t>CANOES + CLAMMS + XHMM</w:t>
            </w:r>
          </w:p>
        </w:tc>
        <w:tc>
          <w:tcPr>
            <w:tcW w:w="1481" w:type="dxa"/>
            <w:shd w:val="clear" w:color="auto" w:fill="auto"/>
            <w:noWrap/>
            <w:vAlign w:val="bottom"/>
            <w:hideMark/>
          </w:tcPr>
          <w:p w14:paraId="2A32BDE5" w14:textId="77777777" w:rsidR="0030479B" w:rsidRPr="007F321C" w:rsidRDefault="0030479B" w:rsidP="00824364">
            <w:pPr>
              <w:jc w:val="center"/>
              <w:rPr>
                <w:color w:val="000000"/>
                <w:sz w:val="22"/>
                <w:szCs w:val="22"/>
              </w:rPr>
            </w:pPr>
            <w:r w:rsidRPr="007F321C">
              <w:rPr>
                <w:color w:val="000000"/>
                <w:sz w:val="22"/>
                <w:szCs w:val="22"/>
              </w:rPr>
              <w:t>47</w:t>
            </w:r>
          </w:p>
        </w:tc>
        <w:tc>
          <w:tcPr>
            <w:tcW w:w="1980" w:type="dxa"/>
            <w:shd w:val="clear" w:color="auto" w:fill="auto"/>
            <w:noWrap/>
            <w:vAlign w:val="bottom"/>
            <w:hideMark/>
          </w:tcPr>
          <w:p w14:paraId="77ABB78E" w14:textId="77777777" w:rsidR="0030479B" w:rsidRPr="007F321C" w:rsidRDefault="0030479B" w:rsidP="00824364">
            <w:pPr>
              <w:jc w:val="center"/>
              <w:rPr>
                <w:color w:val="000000"/>
                <w:sz w:val="22"/>
                <w:szCs w:val="22"/>
              </w:rPr>
            </w:pPr>
            <w:r w:rsidRPr="007F321C">
              <w:rPr>
                <w:color w:val="000000"/>
                <w:sz w:val="22"/>
                <w:szCs w:val="22"/>
              </w:rPr>
              <w:t>31</w:t>
            </w:r>
          </w:p>
        </w:tc>
        <w:tc>
          <w:tcPr>
            <w:tcW w:w="1350" w:type="dxa"/>
            <w:shd w:val="clear" w:color="auto" w:fill="auto"/>
            <w:noWrap/>
            <w:vAlign w:val="bottom"/>
            <w:hideMark/>
          </w:tcPr>
          <w:p w14:paraId="11ADB9BA" w14:textId="77777777" w:rsidR="0030479B" w:rsidRPr="007F321C" w:rsidRDefault="0030479B" w:rsidP="00824364">
            <w:pPr>
              <w:jc w:val="center"/>
              <w:rPr>
                <w:color w:val="000000"/>
                <w:sz w:val="22"/>
                <w:szCs w:val="22"/>
              </w:rPr>
            </w:pPr>
            <w:r w:rsidRPr="007F321C">
              <w:rPr>
                <w:color w:val="000000"/>
                <w:sz w:val="22"/>
                <w:szCs w:val="22"/>
              </w:rPr>
              <w:t>65.96</w:t>
            </w:r>
          </w:p>
        </w:tc>
        <w:tc>
          <w:tcPr>
            <w:tcW w:w="2074" w:type="dxa"/>
            <w:shd w:val="clear" w:color="auto" w:fill="auto"/>
            <w:noWrap/>
            <w:vAlign w:val="bottom"/>
            <w:hideMark/>
          </w:tcPr>
          <w:p w14:paraId="50BAC0DA" w14:textId="77777777" w:rsidR="0030479B" w:rsidRPr="007F321C" w:rsidRDefault="0030479B" w:rsidP="00824364">
            <w:pPr>
              <w:jc w:val="center"/>
              <w:rPr>
                <w:color w:val="000000"/>
                <w:sz w:val="22"/>
                <w:szCs w:val="22"/>
              </w:rPr>
            </w:pPr>
            <w:r w:rsidRPr="007F321C">
              <w:rPr>
                <w:color w:val="000000"/>
                <w:sz w:val="22"/>
                <w:szCs w:val="22"/>
              </w:rPr>
              <w:t>1.37</w:t>
            </w:r>
          </w:p>
        </w:tc>
      </w:tr>
      <w:tr w:rsidR="0030479B" w:rsidRPr="004375A7" w14:paraId="691D71C5" w14:textId="77777777" w:rsidTr="00824364">
        <w:trPr>
          <w:trHeight w:val="320"/>
        </w:trPr>
        <w:tc>
          <w:tcPr>
            <w:tcW w:w="2744" w:type="dxa"/>
            <w:shd w:val="clear" w:color="auto" w:fill="auto"/>
            <w:noWrap/>
            <w:vAlign w:val="bottom"/>
            <w:hideMark/>
          </w:tcPr>
          <w:p w14:paraId="40B8C4CB" w14:textId="39772AF5" w:rsidR="0030479B" w:rsidRPr="007F321C" w:rsidRDefault="0030479B" w:rsidP="00824364">
            <w:pPr>
              <w:rPr>
                <w:color w:val="000000"/>
                <w:sz w:val="22"/>
                <w:szCs w:val="22"/>
              </w:rPr>
            </w:pPr>
            <w:r w:rsidRPr="007F321C">
              <w:rPr>
                <w:color w:val="000000"/>
                <w:sz w:val="22"/>
                <w:szCs w:val="22"/>
              </w:rPr>
              <w:t xml:space="preserve">Three </w:t>
            </w:r>
            <w:r>
              <w:rPr>
                <w:color w:val="000000"/>
                <w:sz w:val="22"/>
                <w:szCs w:val="22"/>
              </w:rPr>
              <w:t>c</w:t>
            </w:r>
            <w:r w:rsidRPr="007F321C">
              <w:rPr>
                <w:color w:val="000000"/>
                <w:sz w:val="22"/>
                <w:szCs w:val="22"/>
              </w:rPr>
              <w:t>allers</w:t>
            </w:r>
          </w:p>
        </w:tc>
        <w:tc>
          <w:tcPr>
            <w:tcW w:w="1481" w:type="dxa"/>
            <w:shd w:val="clear" w:color="auto" w:fill="auto"/>
            <w:noWrap/>
            <w:vAlign w:val="bottom"/>
            <w:hideMark/>
          </w:tcPr>
          <w:p w14:paraId="0B62705F" w14:textId="77777777" w:rsidR="0030479B" w:rsidRPr="007F321C" w:rsidRDefault="0030479B" w:rsidP="00824364">
            <w:pPr>
              <w:jc w:val="center"/>
              <w:rPr>
                <w:color w:val="000000"/>
                <w:sz w:val="22"/>
                <w:szCs w:val="22"/>
              </w:rPr>
            </w:pPr>
            <w:r w:rsidRPr="007F321C">
              <w:rPr>
                <w:color w:val="000000"/>
                <w:sz w:val="22"/>
                <w:szCs w:val="22"/>
              </w:rPr>
              <w:t>162</w:t>
            </w:r>
          </w:p>
        </w:tc>
        <w:tc>
          <w:tcPr>
            <w:tcW w:w="1980" w:type="dxa"/>
            <w:shd w:val="clear" w:color="auto" w:fill="auto"/>
            <w:noWrap/>
            <w:vAlign w:val="bottom"/>
            <w:hideMark/>
          </w:tcPr>
          <w:p w14:paraId="5A7DB112" w14:textId="77777777" w:rsidR="0030479B" w:rsidRPr="007F321C" w:rsidRDefault="0030479B" w:rsidP="00824364">
            <w:pPr>
              <w:jc w:val="center"/>
              <w:rPr>
                <w:color w:val="000000"/>
                <w:sz w:val="22"/>
                <w:szCs w:val="22"/>
              </w:rPr>
            </w:pPr>
            <w:r w:rsidRPr="007F321C">
              <w:rPr>
                <w:color w:val="000000"/>
                <w:sz w:val="22"/>
                <w:szCs w:val="22"/>
              </w:rPr>
              <w:t>67</w:t>
            </w:r>
          </w:p>
        </w:tc>
        <w:tc>
          <w:tcPr>
            <w:tcW w:w="1350" w:type="dxa"/>
            <w:shd w:val="clear" w:color="auto" w:fill="auto"/>
            <w:noWrap/>
            <w:vAlign w:val="bottom"/>
            <w:hideMark/>
          </w:tcPr>
          <w:p w14:paraId="22FEE119" w14:textId="77777777" w:rsidR="0030479B" w:rsidRPr="007F321C" w:rsidRDefault="0030479B" w:rsidP="00824364">
            <w:pPr>
              <w:jc w:val="center"/>
              <w:rPr>
                <w:color w:val="000000"/>
                <w:sz w:val="22"/>
                <w:szCs w:val="22"/>
              </w:rPr>
            </w:pPr>
            <w:r w:rsidRPr="007F321C">
              <w:rPr>
                <w:color w:val="000000"/>
                <w:sz w:val="22"/>
                <w:szCs w:val="22"/>
              </w:rPr>
              <w:t>41.36</w:t>
            </w:r>
          </w:p>
        </w:tc>
        <w:tc>
          <w:tcPr>
            <w:tcW w:w="2074" w:type="dxa"/>
            <w:shd w:val="clear" w:color="auto" w:fill="auto"/>
            <w:noWrap/>
            <w:vAlign w:val="bottom"/>
            <w:hideMark/>
          </w:tcPr>
          <w:p w14:paraId="270E4297" w14:textId="77777777" w:rsidR="0030479B" w:rsidRPr="007F321C" w:rsidRDefault="0030479B" w:rsidP="00824364">
            <w:pPr>
              <w:jc w:val="center"/>
              <w:rPr>
                <w:color w:val="000000"/>
                <w:sz w:val="22"/>
                <w:szCs w:val="22"/>
              </w:rPr>
            </w:pPr>
            <w:r w:rsidRPr="007F321C">
              <w:rPr>
                <w:color w:val="000000"/>
                <w:sz w:val="22"/>
                <w:szCs w:val="22"/>
              </w:rPr>
              <w:t>2.95</w:t>
            </w:r>
          </w:p>
        </w:tc>
      </w:tr>
      <w:tr w:rsidR="0030479B" w:rsidRPr="004375A7" w14:paraId="16D4C79B" w14:textId="77777777" w:rsidTr="00824364">
        <w:trPr>
          <w:trHeight w:val="320"/>
        </w:trPr>
        <w:tc>
          <w:tcPr>
            <w:tcW w:w="2744" w:type="dxa"/>
            <w:tcBorders>
              <w:bottom w:val="nil"/>
            </w:tcBorders>
            <w:shd w:val="clear" w:color="auto" w:fill="auto"/>
            <w:noWrap/>
            <w:vAlign w:val="bottom"/>
            <w:hideMark/>
          </w:tcPr>
          <w:p w14:paraId="29A28762" w14:textId="77777777" w:rsidR="0030479B" w:rsidRPr="007F321C" w:rsidRDefault="0030479B" w:rsidP="00824364">
            <w:pPr>
              <w:rPr>
                <w:color w:val="000000"/>
                <w:sz w:val="22"/>
                <w:szCs w:val="22"/>
              </w:rPr>
            </w:pPr>
            <w:r w:rsidRPr="007F321C">
              <w:rPr>
                <w:color w:val="000000"/>
                <w:sz w:val="22"/>
                <w:szCs w:val="22"/>
              </w:rPr>
              <w:t>Three or more callers</w:t>
            </w:r>
          </w:p>
        </w:tc>
        <w:tc>
          <w:tcPr>
            <w:tcW w:w="1481" w:type="dxa"/>
            <w:tcBorders>
              <w:bottom w:val="nil"/>
            </w:tcBorders>
            <w:shd w:val="clear" w:color="auto" w:fill="auto"/>
            <w:noWrap/>
            <w:vAlign w:val="bottom"/>
            <w:hideMark/>
          </w:tcPr>
          <w:p w14:paraId="5B3074E5" w14:textId="77777777" w:rsidR="0030479B" w:rsidRPr="007F321C" w:rsidRDefault="0030479B" w:rsidP="00824364">
            <w:pPr>
              <w:jc w:val="center"/>
              <w:rPr>
                <w:color w:val="000000"/>
                <w:sz w:val="22"/>
                <w:szCs w:val="22"/>
              </w:rPr>
            </w:pPr>
            <w:r w:rsidRPr="007F321C">
              <w:rPr>
                <w:color w:val="000000"/>
                <w:sz w:val="22"/>
                <w:szCs w:val="22"/>
              </w:rPr>
              <w:t>162</w:t>
            </w:r>
          </w:p>
        </w:tc>
        <w:tc>
          <w:tcPr>
            <w:tcW w:w="1980" w:type="dxa"/>
            <w:tcBorders>
              <w:bottom w:val="nil"/>
            </w:tcBorders>
            <w:shd w:val="clear" w:color="auto" w:fill="auto"/>
            <w:noWrap/>
            <w:vAlign w:val="bottom"/>
            <w:hideMark/>
          </w:tcPr>
          <w:p w14:paraId="6D015B2B" w14:textId="77777777" w:rsidR="0030479B" w:rsidRPr="007F321C" w:rsidRDefault="0030479B" w:rsidP="00824364">
            <w:pPr>
              <w:jc w:val="center"/>
              <w:rPr>
                <w:color w:val="000000"/>
                <w:sz w:val="22"/>
                <w:szCs w:val="22"/>
              </w:rPr>
            </w:pPr>
            <w:r w:rsidRPr="007F321C">
              <w:rPr>
                <w:color w:val="000000"/>
                <w:sz w:val="22"/>
                <w:szCs w:val="22"/>
              </w:rPr>
              <w:t>67</w:t>
            </w:r>
          </w:p>
        </w:tc>
        <w:tc>
          <w:tcPr>
            <w:tcW w:w="1350" w:type="dxa"/>
            <w:tcBorders>
              <w:bottom w:val="nil"/>
            </w:tcBorders>
            <w:shd w:val="clear" w:color="auto" w:fill="auto"/>
            <w:noWrap/>
            <w:vAlign w:val="bottom"/>
            <w:hideMark/>
          </w:tcPr>
          <w:p w14:paraId="681362A0" w14:textId="77777777" w:rsidR="0030479B" w:rsidRPr="007F321C" w:rsidRDefault="0030479B" w:rsidP="00824364">
            <w:pPr>
              <w:jc w:val="center"/>
              <w:rPr>
                <w:color w:val="000000"/>
                <w:sz w:val="22"/>
                <w:szCs w:val="22"/>
              </w:rPr>
            </w:pPr>
            <w:r w:rsidRPr="007F321C">
              <w:rPr>
                <w:color w:val="000000"/>
                <w:sz w:val="22"/>
                <w:szCs w:val="22"/>
              </w:rPr>
              <w:t>41.36</w:t>
            </w:r>
          </w:p>
        </w:tc>
        <w:tc>
          <w:tcPr>
            <w:tcW w:w="2074" w:type="dxa"/>
            <w:tcBorders>
              <w:bottom w:val="nil"/>
            </w:tcBorders>
            <w:shd w:val="clear" w:color="auto" w:fill="auto"/>
            <w:noWrap/>
            <w:vAlign w:val="bottom"/>
            <w:hideMark/>
          </w:tcPr>
          <w:p w14:paraId="4ABB8471" w14:textId="77777777" w:rsidR="0030479B" w:rsidRPr="007F321C" w:rsidRDefault="0030479B" w:rsidP="00824364">
            <w:pPr>
              <w:jc w:val="center"/>
              <w:rPr>
                <w:color w:val="000000"/>
                <w:sz w:val="22"/>
                <w:szCs w:val="22"/>
              </w:rPr>
            </w:pPr>
            <w:r w:rsidRPr="007F321C">
              <w:rPr>
                <w:color w:val="000000"/>
                <w:sz w:val="22"/>
                <w:szCs w:val="22"/>
              </w:rPr>
              <w:t>2.95</w:t>
            </w:r>
          </w:p>
        </w:tc>
      </w:tr>
      <w:tr w:rsidR="0030479B" w:rsidRPr="004375A7" w14:paraId="531E10AC" w14:textId="77777777" w:rsidTr="00824364">
        <w:trPr>
          <w:trHeight w:val="320"/>
        </w:trPr>
        <w:tc>
          <w:tcPr>
            <w:tcW w:w="2744" w:type="dxa"/>
            <w:tcBorders>
              <w:top w:val="nil"/>
              <w:bottom w:val="single" w:sz="4" w:space="0" w:color="auto"/>
            </w:tcBorders>
            <w:shd w:val="clear" w:color="auto" w:fill="auto"/>
            <w:noWrap/>
            <w:vAlign w:val="bottom"/>
            <w:hideMark/>
          </w:tcPr>
          <w:p w14:paraId="7BFA5601" w14:textId="77777777" w:rsidR="0030479B" w:rsidRPr="007F321C" w:rsidRDefault="0030479B" w:rsidP="00824364">
            <w:pPr>
              <w:rPr>
                <w:b/>
                <w:color w:val="000000"/>
                <w:sz w:val="22"/>
                <w:szCs w:val="22"/>
              </w:rPr>
            </w:pPr>
            <w:r w:rsidRPr="004375A7">
              <w:rPr>
                <w:b/>
                <w:color w:val="000000"/>
                <w:sz w:val="22"/>
                <w:szCs w:val="22"/>
              </w:rPr>
              <w:t>All callers</w:t>
            </w:r>
          </w:p>
        </w:tc>
        <w:tc>
          <w:tcPr>
            <w:tcW w:w="1481" w:type="dxa"/>
            <w:tcBorders>
              <w:top w:val="nil"/>
              <w:bottom w:val="single" w:sz="4" w:space="0" w:color="auto"/>
            </w:tcBorders>
            <w:shd w:val="clear" w:color="auto" w:fill="auto"/>
            <w:noWrap/>
            <w:vAlign w:val="bottom"/>
            <w:hideMark/>
          </w:tcPr>
          <w:p w14:paraId="4DC25641" w14:textId="77777777" w:rsidR="0030479B" w:rsidRPr="007F321C" w:rsidRDefault="0030479B" w:rsidP="00824364">
            <w:pPr>
              <w:jc w:val="center"/>
              <w:rPr>
                <w:color w:val="000000"/>
                <w:sz w:val="22"/>
                <w:szCs w:val="22"/>
              </w:rPr>
            </w:pPr>
            <w:r w:rsidRPr="007F321C">
              <w:rPr>
                <w:color w:val="000000"/>
                <w:sz w:val="22"/>
                <w:szCs w:val="22"/>
              </w:rPr>
              <w:t>47</w:t>
            </w:r>
          </w:p>
        </w:tc>
        <w:tc>
          <w:tcPr>
            <w:tcW w:w="1980" w:type="dxa"/>
            <w:tcBorders>
              <w:top w:val="nil"/>
              <w:bottom w:val="single" w:sz="4" w:space="0" w:color="auto"/>
            </w:tcBorders>
            <w:shd w:val="clear" w:color="auto" w:fill="auto"/>
            <w:noWrap/>
            <w:vAlign w:val="bottom"/>
            <w:hideMark/>
          </w:tcPr>
          <w:p w14:paraId="3373D90D" w14:textId="77777777" w:rsidR="0030479B" w:rsidRPr="007F321C" w:rsidRDefault="0030479B" w:rsidP="00824364">
            <w:pPr>
              <w:jc w:val="center"/>
              <w:rPr>
                <w:color w:val="000000"/>
                <w:sz w:val="22"/>
                <w:szCs w:val="22"/>
              </w:rPr>
            </w:pPr>
            <w:r w:rsidRPr="007F321C">
              <w:rPr>
                <w:color w:val="000000"/>
                <w:sz w:val="22"/>
                <w:szCs w:val="22"/>
              </w:rPr>
              <w:t>31</w:t>
            </w:r>
          </w:p>
        </w:tc>
        <w:tc>
          <w:tcPr>
            <w:tcW w:w="1350" w:type="dxa"/>
            <w:tcBorders>
              <w:top w:val="nil"/>
              <w:bottom w:val="single" w:sz="4" w:space="0" w:color="auto"/>
            </w:tcBorders>
            <w:shd w:val="clear" w:color="auto" w:fill="auto"/>
            <w:noWrap/>
            <w:vAlign w:val="bottom"/>
            <w:hideMark/>
          </w:tcPr>
          <w:p w14:paraId="7E5A8E9A" w14:textId="77777777" w:rsidR="0030479B" w:rsidRPr="007F321C" w:rsidRDefault="0030479B" w:rsidP="00824364">
            <w:pPr>
              <w:jc w:val="center"/>
              <w:rPr>
                <w:color w:val="000000"/>
                <w:sz w:val="22"/>
                <w:szCs w:val="22"/>
              </w:rPr>
            </w:pPr>
            <w:r w:rsidRPr="007F321C">
              <w:rPr>
                <w:color w:val="000000"/>
                <w:sz w:val="22"/>
                <w:szCs w:val="22"/>
              </w:rPr>
              <w:t>65.96</w:t>
            </w:r>
          </w:p>
        </w:tc>
        <w:tc>
          <w:tcPr>
            <w:tcW w:w="2074" w:type="dxa"/>
            <w:tcBorders>
              <w:top w:val="nil"/>
              <w:bottom w:val="single" w:sz="4" w:space="0" w:color="auto"/>
            </w:tcBorders>
            <w:shd w:val="clear" w:color="auto" w:fill="auto"/>
            <w:noWrap/>
            <w:vAlign w:val="bottom"/>
            <w:hideMark/>
          </w:tcPr>
          <w:p w14:paraId="731DA3B3" w14:textId="77777777" w:rsidR="0030479B" w:rsidRPr="007F321C" w:rsidRDefault="0030479B" w:rsidP="00824364">
            <w:pPr>
              <w:jc w:val="center"/>
              <w:rPr>
                <w:color w:val="000000"/>
                <w:sz w:val="22"/>
                <w:szCs w:val="22"/>
              </w:rPr>
            </w:pPr>
            <w:r w:rsidRPr="007F321C">
              <w:rPr>
                <w:color w:val="000000"/>
                <w:sz w:val="22"/>
                <w:szCs w:val="22"/>
              </w:rPr>
              <w:t>1.37</w:t>
            </w:r>
          </w:p>
        </w:tc>
      </w:tr>
      <w:tr w:rsidR="0030479B" w:rsidRPr="004375A7" w14:paraId="2817C833" w14:textId="77777777" w:rsidTr="00824364">
        <w:trPr>
          <w:trHeight w:val="320"/>
        </w:trPr>
        <w:tc>
          <w:tcPr>
            <w:tcW w:w="2744" w:type="dxa"/>
            <w:tcBorders>
              <w:top w:val="single" w:sz="4" w:space="0" w:color="auto"/>
              <w:bottom w:val="single" w:sz="4" w:space="0" w:color="auto"/>
            </w:tcBorders>
            <w:shd w:val="clear" w:color="auto" w:fill="auto"/>
            <w:noWrap/>
            <w:vAlign w:val="bottom"/>
            <w:hideMark/>
          </w:tcPr>
          <w:p w14:paraId="4372800F" w14:textId="77777777" w:rsidR="0030479B" w:rsidRPr="007F321C" w:rsidRDefault="0030479B" w:rsidP="00824364">
            <w:pPr>
              <w:rPr>
                <w:b/>
                <w:color w:val="000000"/>
                <w:sz w:val="22"/>
                <w:szCs w:val="22"/>
              </w:rPr>
            </w:pPr>
            <w:r w:rsidRPr="007F321C">
              <w:rPr>
                <w:b/>
                <w:color w:val="000000"/>
                <w:sz w:val="22"/>
                <w:szCs w:val="22"/>
              </w:rPr>
              <w:t>CN-Learn</w:t>
            </w:r>
          </w:p>
        </w:tc>
        <w:tc>
          <w:tcPr>
            <w:tcW w:w="1481" w:type="dxa"/>
            <w:tcBorders>
              <w:top w:val="single" w:sz="4" w:space="0" w:color="auto"/>
              <w:bottom w:val="single" w:sz="4" w:space="0" w:color="auto"/>
            </w:tcBorders>
            <w:shd w:val="clear" w:color="auto" w:fill="auto"/>
            <w:noWrap/>
            <w:vAlign w:val="bottom"/>
            <w:hideMark/>
          </w:tcPr>
          <w:p w14:paraId="1AA796AB" w14:textId="77777777" w:rsidR="0030479B" w:rsidRPr="007F321C" w:rsidRDefault="0030479B" w:rsidP="00824364">
            <w:pPr>
              <w:jc w:val="center"/>
              <w:rPr>
                <w:color w:val="000000"/>
                <w:sz w:val="22"/>
                <w:szCs w:val="22"/>
              </w:rPr>
            </w:pPr>
            <w:r w:rsidRPr="007F321C">
              <w:rPr>
                <w:color w:val="000000"/>
                <w:sz w:val="22"/>
                <w:szCs w:val="22"/>
              </w:rPr>
              <w:t>347</w:t>
            </w:r>
          </w:p>
        </w:tc>
        <w:tc>
          <w:tcPr>
            <w:tcW w:w="1980" w:type="dxa"/>
            <w:tcBorders>
              <w:top w:val="single" w:sz="4" w:space="0" w:color="auto"/>
              <w:bottom w:val="single" w:sz="4" w:space="0" w:color="auto"/>
            </w:tcBorders>
            <w:shd w:val="clear" w:color="auto" w:fill="auto"/>
            <w:noWrap/>
            <w:vAlign w:val="bottom"/>
            <w:hideMark/>
          </w:tcPr>
          <w:p w14:paraId="2A4BE215" w14:textId="77777777" w:rsidR="0030479B" w:rsidRPr="007F321C" w:rsidRDefault="0030479B" w:rsidP="00824364">
            <w:pPr>
              <w:jc w:val="center"/>
              <w:rPr>
                <w:color w:val="000000"/>
                <w:sz w:val="22"/>
                <w:szCs w:val="22"/>
              </w:rPr>
            </w:pPr>
            <w:r w:rsidRPr="007F321C">
              <w:rPr>
                <w:color w:val="000000"/>
                <w:sz w:val="22"/>
                <w:szCs w:val="22"/>
              </w:rPr>
              <w:t>334</w:t>
            </w:r>
          </w:p>
        </w:tc>
        <w:tc>
          <w:tcPr>
            <w:tcW w:w="1350" w:type="dxa"/>
            <w:tcBorders>
              <w:top w:val="single" w:sz="4" w:space="0" w:color="auto"/>
              <w:bottom w:val="single" w:sz="4" w:space="0" w:color="auto"/>
            </w:tcBorders>
            <w:shd w:val="clear" w:color="auto" w:fill="auto"/>
            <w:noWrap/>
            <w:vAlign w:val="bottom"/>
            <w:hideMark/>
          </w:tcPr>
          <w:p w14:paraId="3C2D0FCE" w14:textId="77777777" w:rsidR="0030479B" w:rsidRPr="007F321C" w:rsidRDefault="0030479B" w:rsidP="00824364">
            <w:pPr>
              <w:jc w:val="center"/>
              <w:rPr>
                <w:color w:val="000000"/>
                <w:sz w:val="22"/>
                <w:szCs w:val="22"/>
              </w:rPr>
            </w:pPr>
            <w:r w:rsidRPr="007F321C">
              <w:rPr>
                <w:color w:val="000000"/>
                <w:sz w:val="22"/>
                <w:szCs w:val="22"/>
              </w:rPr>
              <w:t>96.25</w:t>
            </w:r>
          </w:p>
        </w:tc>
        <w:tc>
          <w:tcPr>
            <w:tcW w:w="2074" w:type="dxa"/>
            <w:tcBorders>
              <w:top w:val="single" w:sz="4" w:space="0" w:color="auto"/>
              <w:bottom w:val="single" w:sz="4" w:space="0" w:color="auto"/>
            </w:tcBorders>
            <w:shd w:val="clear" w:color="auto" w:fill="auto"/>
            <w:noWrap/>
            <w:vAlign w:val="bottom"/>
            <w:hideMark/>
          </w:tcPr>
          <w:p w14:paraId="27C412F3" w14:textId="77777777" w:rsidR="0030479B" w:rsidRPr="007F321C" w:rsidRDefault="0030479B" w:rsidP="00824364">
            <w:pPr>
              <w:jc w:val="center"/>
              <w:rPr>
                <w:color w:val="000000"/>
                <w:sz w:val="22"/>
                <w:szCs w:val="22"/>
              </w:rPr>
            </w:pPr>
            <w:r w:rsidRPr="007F321C">
              <w:rPr>
                <w:color w:val="000000"/>
                <w:sz w:val="22"/>
                <w:szCs w:val="22"/>
              </w:rPr>
              <w:t>14.71</w:t>
            </w:r>
          </w:p>
        </w:tc>
      </w:tr>
    </w:tbl>
    <w:p w14:paraId="336810CA" w14:textId="77777777" w:rsidR="0030479B" w:rsidRDefault="0030479B" w:rsidP="0030479B"/>
    <w:p w14:paraId="6FCD3CF8" w14:textId="2BB7D491" w:rsidR="0030479B" w:rsidRDefault="0030479B" w:rsidP="0030479B">
      <w:pPr>
        <w:pStyle w:val="Heading2"/>
      </w:pPr>
      <w:bookmarkStart w:id="82" w:name="_Toc6490850"/>
      <w:bookmarkStart w:id="83" w:name="_Toc10043966"/>
      <w:bookmarkStart w:id="84" w:name="_Hlk6349721"/>
      <w:r w:rsidRPr="004B17B8">
        <w:t xml:space="preserve">Supplemental Table </w:t>
      </w:r>
      <w:r>
        <w:t>4</w:t>
      </w:r>
      <w:r w:rsidRPr="004B17B8">
        <w:t xml:space="preserve"> (Excel file): </w:t>
      </w:r>
      <w:r>
        <w:t xml:space="preserve">Final list of validated CNVs </w:t>
      </w:r>
      <w:r w:rsidR="008E6E86">
        <w:t>for 1000 Genomes samples</w:t>
      </w:r>
      <w:r>
        <w:t>.</w:t>
      </w:r>
      <w:bookmarkEnd w:id="82"/>
      <w:bookmarkEnd w:id="83"/>
    </w:p>
    <w:bookmarkEnd w:id="84"/>
    <w:p w14:paraId="2FA8FAF1" w14:textId="7CFBBF33" w:rsidR="0030479B" w:rsidRDefault="0030479B" w:rsidP="0030479B"/>
    <w:p w14:paraId="007B84F5" w14:textId="7C4CDCC9" w:rsidR="0030479B" w:rsidRDefault="0030479B" w:rsidP="0030479B">
      <w:pPr>
        <w:pStyle w:val="Heading2"/>
      </w:pPr>
      <w:bookmarkStart w:id="85" w:name="_Toc6490851"/>
      <w:bookmarkStart w:id="86" w:name="_Toc10043967"/>
      <w:r>
        <w:t xml:space="preserve">Supplemental </w:t>
      </w:r>
      <w:r w:rsidRPr="00A77F1C">
        <w:t xml:space="preserve">Table </w:t>
      </w:r>
      <w:r>
        <w:t>5</w:t>
      </w:r>
      <w:r w:rsidRPr="00A77F1C">
        <w:t xml:space="preserve"> (Excel file): List of CNVs classified by CN-Learn </w:t>
      </w:r>
      <w:r>
        <w:t xml:space="preserve">as </w:t>
      </w:r>
      <w:r w:rsidR="00EA5CD6">
        <w:t>t</w:t>
      </w:r>
      <w:r>
        <w:t>rue</w:t>
      </w:r>
      <w:r w:rsidRPr="00A77F1C">
        <w:t xml:space="preserve"> independently using microarray and CLAMMS based validations.</w:t>
      </w:r>
      <w:bookmarkEnd w:id="85"/>
      <w:bookmarkEnd w:id="86"/>
    </w:p>
    <w:p w14:paraId="1DA8654D" w14:textId="77777777" w:rsidR="0030479B" w:rsidRDefault="0030479B" w:rsidP="0030479B"/>
    <w:p w14:paraId="6042FA96" w14:textId="6E29F772" w:rsidR="0030479B" w:rsidRDefault="0030479B" w:rsidP="0030479B">
      <w:pPr>
        <w:pStyle w:val="Heading2"/>
      </w:pPr>
      <w:bookmarkStart w:id="87" w:name="_Toc6490852"/>
      <w:bookmarkStart w:id="88" w:name="_Toc10043968"/>
      <w:r>
        <w:t xml:space="preserve">Supplemental </w:t>
      </w:r>
      <w:r w:rsidRPr="00A77F1C">
        <w:t xml:space="preserve">Table </w:t>
      </w:r>
      <w:r>
        <w:t>6</w:t>
      </w:r>
      <w:r w:rsidRPr="00A77F1C">
        <w:t xml:space="preserve"> (Excel file): </w:t>
      </w:r>
      <w:bookmarkStart w:id="89" w:name="_Hlk6349764"/>
      <w:r w:rsidRPr="00A77F1C">
        <w:t xml:space="preserve">List of CNVs classified by CN-Learn </w:t>
      </w:r>
      <w:r>
        <w:t xml:space="preserve">as </w:t>
      </w:r>
      <w:r w:rsidR="00EA5CD6">
        <w:t>f</w:t>
      </w:r>
      <w:r>
        <w:t>alse</w:t>
      </w:r>
      <w:r w:rsidRPr="00A77F1C">
        <w:t xml:space="preserve"> independently using microarray and CLAMMS based validations.</w:t>
      </w:r>
      <w:bookmarkEnd w:id="87"/>
      <w:bookmarkEnd w:id="88"/>
      <w:bookmarkEnd w:id="89"/>
    </w:p>
    <w:p w14:paraId="60E30674" w14:textId="77777777" w:rsidR="0030479B" w:rsidRDefault="0030479B" w:rsidP="0030479B"/>
    <w:p w14:paraId="0B1003C8" w14:textId="1CE9CF3C" w:rsidR="00D72275" w:rsidRDefault="00D72275" w:rsidP="0030479B">
      <w:r>
        <w:br w:type="page"/>
      </w:r>
    </w:p>
    <w:p w14:paraId="774935B0" w14:textId="6CD7B489" w:rsidR="00DD1297" w:rsidRDefault="00DD1297" w:rsidP="00B61343">
      <w:pPr>
        <w:pStyle w:val="Heading1"/>
      </w:pPr>
      <w:bookmarkStart w:id="90" w:name="_Toc6490853"/>
      <w:bookmarkStart w:id="91" w:name="_Toc10043969"/>
      <w:r w:rsidRPr="00DD1297">
        <w:lastRenderedPageBreak/>
        <w:t>REFERENCES</w:t>
      </w:r>
      <w:bookmarkEnd w:id="90"/>
      <w:bookmarkEnd w:id="91"/>
    </w:p>
    <w:p w14:paraId="2A35D6EB" w14:textId="77777777" w:rsidR="00DD1297" w:rsidRPr="00DD1297" w:rsidRDefault="00DD1297" w:rsidP="0030479B">
      <w:pPr>
        <w:rPr>
          <w:b/>
        </w:rPr>
      </w:pPr>
    </w:p>
    <w:p w14:paraId="42C1CFF6" w14:textId="0614F3C0" w:rsidR="00DD1297" w:rsidRPr="00DD1297" w:rsidRDefault="00DD1297" w:rsidP="007F321C">
      <w:pPr>
        <w:widowControl w:val="0"/>
        <w:autoSpaceDE w:val="0"/>
        <w:autoSpaceDN w:val="0"/>
        <w:adjustRightInd w:val="0"/>
        <w:spacing w:line="360" w:lineRule="auto"/>
        <w:ind w:left="480" w:hanging="480"/>
        <w:rPr>
          <w:noProof/>
        </w:rPr>
      </w:pPr>
      <w:r>
        <w:fldChar w:fldCharType="begin" w:fldLock="1"/>
      </w:r>
      <w:r>
        <w:instrText xml:space="preserve">ADDIN Mendeley Bibliography CSL_BIBLIOGRAPHY </w:instrText>
      </w:r>
      <w:r>
        <w:fldChar w:fldCharType="separate"/>
      </w:r>
      <w:r w:rsidRPr="00DD1297">
        <w:rPr>
          <w:noProof/>
        </w:rPr>
        <w:t xml:space="preserve">Altshuler DM, Gibbs RA, Peltonen L, Schaffner SF, Yu F, Dermitzakis E, Bonnen PE, De Bakker PIW, Deloukas P, Gabriel SB, et al. 2010. Integrating common and rare genetic variation in diverse human populations. </w:t>
      </w:r>
      <w:r w:rsidRPr="00DD1297">
        <w:rPr>
          <w:i/>
          <w:iCs/>
          <w:noProof/>
        </w:rPr>
        <w:t>Nature</w:t>
      </w:r>
      <w:r w:rsidRPr="00DD1297">
        <w:rPr>
          <w:noProof/>
        </w:rPr>
        <w:t xml:space="preserve"> </w:t>
      </w:r>
      <w:r w:rsidRPr="00DD1297">
        <w:rPr>
          <w:b/>
          <w:bCs/>
          <w:noProof/>
        </w:rPr>
        <w:t>467</w:t>
      </w:r>
      <w:r w:rsidRPr="00DD1297">
        <w:rPr>
          <w:noProof/>
        </w:rPr>
        <w:t>: 52–58.</w:t>
      </w:r>
    </w:p>
    <w:p w14:paraId="2053E3B1" w14:textId="77777777" w:rsidR="00DD1297" w:rsidRPr="00DD1297" w:rsidRDefault="00DD1297" w:rsidP="007F321C">
      <w:pPr>
        <w:widowControl w:val="0"/>
        <w:autoSpaceDE w:val="0"/>
        <w:autoSpaceDN w:val="0"/>
        <w:adjustRightInd w:val="0"/>
        <w:spacing w:line="360" w:lineRule="auto"/>
        <w:ind w:left="480" w:hanging="480"/>
        <w:rPr>
          <w:noProof/>
        </w:rPr>
      </w:pPr>
      <w:r w:rsidRPr="00DD1297">
        <w:rPr>
          <w:noProof/>
        </w:rPr>
        <w:t xml:space="preserve">Conrad DF, Pinto D, Redon R, Feuk L, Gokcumen O, Zhang Y, Aerts J, Andrews TD, Barnes C, Campbell P, et al. 2012. Origins and functional impact of copy number variation in the human genome. </w:t>
      </w:r>
      <w:r w:rsidRPr="00DD1297">
        <w:rPr>
          <w:i/>
          <w:iCs/>
          <w:noProof/>
        </w:rPr>
        <w:t>Nature</w:t>
      </w:r>
      <w:r w:rsidRPr="00DD1297">
        <w:rPr>
          <w:noProof/>
        </w:rPr>
        <w:t xml:space="preserve"> </w:t>
      </w:r>
      <w:r w:rsidRPr="00DD1297">
        <w:rPr>
          <w:b/>
          <w:bCs/>
          <w:noProof/>
        </w:rPr>
        <w:t>464</w:t>
      </w:r>
      <w:r w:rsidRPr="00DD1297">
        <w:rPr>
          <w:noProof/>
        </w:rPr>
        <w:t>: 704–712.</w:t>
      </w:r>
    </w:p>
    <w:p w14:paraId="4D52B02D" w14:textId="77777777" w:rsidR="00DD1297" w:rsidRPr="00DD1297" w:rsidRDefault="00DD1297" w:rsidP="007F321C">
      <w:pPr>
        <w:widowControl w:val="0"/>
        <w:autoSpaceDE w:val="0"/>
        <w:autoSpaceDN w:val="0"/>
        <w:adjustRightInd w:val="0"/>
        <w:spacing w:line="360" w:lineRule="auto"/>
        <w:ind w:left="480" w:hanging="480"/>
        <w:rPr>
          <w:noProof/>
        </w:rPr>
      </w:pPr>
      <w:r w:rsidRPr="00DD1297">
        <w:rPr>
          <w:noProof/>
        </w:rPr>
        <w:t xml:space="preserve">Jiang Y, Oldridge DA, Diskin SJ, Zhang NR. 2015. CODEX: A normalization and copy number variation detection method for whole exome sequencing. </w:t>
      </w:r>
      <w:r w:rsidRPr="00DD1297">
        <w:rPr>
          <w:i/>
          <w:iCs/>
          <w:noProof/>
        </w:rPr>
        <w:t>Nucleic Acids Res</w:t>
      </w:r>
      <w:r w:rsidRPr="00DD1297">
        <w:rPr>
          <w:noProof/>
        </w:rPr>
        <w:t xml:space="preserve"> </w:t>
      </w:r>
      <w:r w:rsidRPr="00DD1297">
        <w:rPr>
          <w:b/>
          <w:bCs/>
          <w:noProof/>
        </w:rPr>
        <w:t>43</w:t>
      </w:r>
      <w:r w:rsidRPr="00DD1297">
        <w:rPr>
          <w:noProof/>
        </w:rPr>
        <w:t>: e39.</w:t>
      </w:r>
    </w:p>
    <w:p w14:paraId="783D94FF" w14:textId="77777777" w:rsidR="00DD1297" w:rsidRPr="00DD1297" w:rsidRDefault="00DD1297" w:rsidP="007F321C">
      <w:pPr>
        <w:widowControl w:val="0"/>
        <w:autoSpaceDE w:val="0"/>
        <w:autoSpaceDN w:val="0"/>
        <w:adjustRightInd w:val="0"/>
        <w:spacing w:line="360" w:lineRule="auto"/>
        <w:ind w:left="480" w:hanging="480"/>
        <w:rPr>
          <w:noProof/>
        </w:rPr>
      </w:pPr>
      <w:r w:rsidRPr="00DD1297">
        <w:rPr>
          <w:noProof/>
        </w:rPr>
        <w:t xml:space="preserve">Liang H, Tsui BY, Ni H, Valentim CCS, Baxter SL, Liu G, Cai W, Kermany DS, Sun X, Chen J, et al. 2019. Evaluation and accurate diagnoses of pediatric diseases using artificial intelligence. </w:t>
      </w:r>
      <w:r w:rsidRPr="00DD1297">
        <w:rPr>
          <w:i/>
          <w:iCs/>
          <w:noProof/>
        </w:rPr>
        <w:t>Nat Med</w:t>
      </w:r>
      <w:r w:rsidRPr="00DD1297">
        <w:rPr>
          <w:noProof/>
        </w:rPr>
        <w:t xml:space="preserve"> </w:t>
      </w:r>
      <w:r w:rsidRPr="00DD1297">
        <w:rPr>
          <w:b/>
          <w:bCs/>
          <w:noProof/>
        </w:rPr>
        <w:t>25</w:t>
      </w:r>
      <w:r w:rsidRPr="00DD1297">
        <w:rPr>
          <w:noProof/>
        </w:rPr>
        <w:t>: 433–438.</w:t>
      </w:r>
    </w:p>
    <w:p w14:paraId="6D89F4FE" w14:textId="77777777" w:rsidR="00DD1297" w:rsidRPr="00DD1297" w:rsidRDefault="00DD1297" w:rsidP="007F321C">
      <w:pPr>
        <w:widowControl w:val="0"/>
        <w:autoSpaceDE w:val="0"/>
        <w:autoSpaceDN w:val="0"/>
        <w:adjustRightInd w:val="0"/>
        <w:spacing w:line="360" w:lineRule="auto"/>
        <w:ind w:left="480" w:hanging="480"/>
        <w:rPr>
          <w:noProof/>
        </w:rPr>
      </w:pPr>
      <w:r w:rsidRPr="00DD1297">
        <w:rPr>
          <w:noProof/>
        </w:rPr>
        <w:t xml:space="preserve">McCarroll SA, Altshuler DM. 2007. Copy-number variation and association studies of human disease. </w:t>
      </w:r>
      <w:r w:rsidRPr="00DD1297">
        <w:rPr>
          <w:i/>
          <w:iCs/>
          <w:noProof/>
        </w:rPr>
        <w:t>Nat Genet</w:t>
      </w:r>
      <w:r w:rsidRPr="00DD1297">
        <w:rPr>
          <w:noProof/>
        </w:rPr>
        <w:t xml:space="preserve"> </w:t>
      </w:r>
      <w:r w:rsidRPr="00DD1297">
        <w:rPr>
          <w:b/>
          <w:bCs/>
          <w:noProof/>
        </w:rPr>
        <w:t>39</w:t>
      </w:r>
      <w:r w:rsidRPr="00DD1297">
        <w:rPr>
          <w:noProof/>
        </w:rPr>
        <w:t>: S37–S42.</w:t>
      </w:r>
    </w:p>
    <w:p w14:paraId="6088A5F0" w14:textId="77777777" w:rsidR="00DD1297" w:rsidRPr="00DD1297" w:rsidRDefault="00DD1297" w:rsidP="007F321C">
      <w:pPr>
        <w:widowControl w:val="0"/>
        <w:autoSpaceDE w:val="0"/>
        <w:autoSpaceDN w:val="0"/>
        <w:adjustRightInd w:val="0"/>
        <w:spacing w:line="360" w:lineRule="auto"/>
        <w:ind w:left="480" w:hanging="480"/>
        <w:rPr>
          <w:noProof/>
        </w:rPr>
      </w:pPr>
      <w:r w:rsidRPr="00DD1297">
        <w:rPr>
          <w:noProof/>
        </w:rPr>
        <w:t xml:space="preserve">Saito T, Rehmsmeier M. 2015. The precision-recall plot is more informative than the ROC plot when evaluating binary classifiers on imbalanced datasets. </w:t>
      </w:r>
      <w:r w:rsidRPr="00DD1297">
        <w:rPr>
          <w:i/>
          <w:iCs/>
          <w:noProof/>
        </w:rPr>
        <w:t>PLoS One</w:t>
      </w:r>
      <w:r w:rsidRPr="00DD1297">
        <w:rPr>
          <w:noProof/>
        </w:rPr>
        <w:t xml:space="preserve"> </w:t>
      </w:r>
      <w:r w:rsidRPr="00DD1297">
        <w:rPr>
          <w:b/>
          <w:bCs/>
          <w:noProof/>
        </w:rPr>
        <w:t>10</w:t>
      </w:r>
      <w:r w:rsidRPr="00DD1297">
        <w:rPr>
          <w:noProof/>
        </w:rPr>
        <w:t>: 1–21.</w:t>
      </w:r>
    </w:p>
    <w:p w14:paraId="6B58AAF2" w14:textId="0CD6935E" w:rsidR="00DD1297" w:rsidRPr="0030479B" w:rsidRDefault="00DD1297" w:rsidP="007F321C">
      <w:pPr>
        <w:spacing w:line="360" w:lineRule="auto"/>
      </w:pPr>
      <w:r>
        <w:fldChar w:fldCharType="end"/>
      </w:r>
    </w:p>
    <w:sectPr w:rsidR="00DD1297" w:rsidRPr="0030479B" w:rsidSect="0086461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786CF" w14:textId="77777777" w:rsidR="004E736C" w:rsidRDefault="004E736C" w:rsidP="00A9304A">
      <w:r>
        <w:separator/>
      </w:r>
    </w:p>
  </w:endnote>
  <w:endnote w:type="continuationSeparator" w:id="0">
    <w:p w14:paraId="69417053" w14:textId="77777777" w:rsidR="004E736C" w:rsidRDefault="004E736C" w:rsidP="00A93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521845"/>
      <w:docPartObj>
        <w:docPartGallery w:val="Page Numbers (Bottom of Page)"/>
        <w:docPartUnique/>
      </w:docPartObj>
    </w:sdtPr>
    <w:sdtEndPr>
      <w:rPr>
        <w:rFonts w:ascii="Times New Roman" w:hAnsi="Times New Roman" w:cs="Times New Roman"/>
        <w:noProof/>
      </w:rPr>
    </w:sdtEndPr>
    <w:sdtContent>
      <w:p w14:paraId="18B87B8D" w14:textId="0097EA3A" w:rsidR="00FC7450" w:rsidRPr="00CA59FC" w:rsidRDefault="00FC7450">
        <w:pPr>
          <w:pStyle w:val="Footer"/>
          <w:jc w:val="right"/>
          <w:rPr>
            <w:rFonts w:ascii="Times New Roman" w:hAnsi="Times New Roman" w:cs="Times New Roman"/>
          </w:rPr>
        </w:pPr>
        <w:r w:rsidRPr="00CA59FC">
          <w:rPr>
            <w:rFonts w:ascii="Times New Roman" w:hAnsi="Times New Roman" w:cs="Times New Roman"/>
          </w:rPr>
          <w:fldChar w:fldCharType="begin"/>
        </w:r>
        <w:r w:rsidRPr="00CA59FC">
          <w:rPr>
            <w:rFonts w:ascii="Times New Roman" w:hAnsi="Times New Roman" w:cs="Times New Roman"/>
          </w:rPr>
          <w:instrText xml:space="preserve"> PAGE   \* MERGEFORMAT </w:instrText>
        </w:r>
        <w:r w:rsidRPr="00CA59FC">
          <w:rPr>
            <w:rFonts w:ascii="Times New Roman" w:hAnsi="Times New Roman" w:cs="Times New Roman"/>
          </w:rPr>
          <w:fldChar w:fldCharType="separate"/>
        </w:r>
        <w:r>
          <w:rPr>
            <w:rFonts w:ascii="Times New Roman" w:hAnsi="Times New Roman" w:cs="Times New Roman"/>
            <w:noProof/>
          </w:rPr>
          <w:t>20</w:t>
        </w:r>
        <w:r w:rsidRPr="00CA59FC">
          <w:rPr>
            <w:rFonts w:ascii="Times New Roman" w:hAnsi="Times New Roman" w:cs="Times New Roman"/>
            <w:noProof/>
          </w:rPr>
          <w:fldChar w:fldCharType="end"/>
        </w:r>
      </w:p>
    </w:sdtContent>
  </w:sdt>
  <w:p w14:paraId="76F7999A" w14:textId="77777777" w:rsidR="00FC7450" w:rsidRDefault="00FC7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B6493" w14:textId="77777777" w:rsidR="004E736C" w:rsidRDefault="004E736C" w:rsidP="00A9304A">
      <w:r>
        <w:separator/>
      </w:r>
    </w:p>
  </w:footnote>
  <w:footnote w:type="continuationSeparator" w:id="0">
    <w:p w14:paraId="2D58A6C4" w14:textId="77777777" w:rsidR="004E736C" w:rsidRDefault="004E736C" w:rsidP="00A93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E774C"/>
    <w:multiLevelType w:val="hybridMultilevel"/>
    <w:tmpl w:val="FF202102"/>
    <w:lvl w:ilvl="0" w:tplc="3E7CA01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04FC9"/>
    <w:multiLevelType w:val="hybridMultilevel"/>
    <w:tmpl w:val="2A929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813727"/>
    <w:multiLevelType w:val="hybridMultilevel"/>
    <w:tmpl w:val="30D2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F72578"/>
    <w:multiLevelType w:val="hybridMultilevel"/>
    <w:tmpl w:val="4F943496"/>
    <w:lvl w:ilvl="0" w:tplc="3E7CA0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DFB4C7D"/>
    <w:multiLevelType w:val="hybridMultilevel"/>
    <w:tmpl w:val="3E06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535"/>
    <w:rsid w:val="00003E81"/>
    <w:rsid w:val="0000504D"/>
    <w:rsid w:val="00005985"/>
    <w:rsid w:val="00005C69"/>
    <w:rsid w:val="000079F8"/>
    <w:rsid w:val="00010308"/>
    <w:rsid w:val="000104CF"/>
    <w:rsid w:val="00014611"/>
    <w:rsid w:val="00014D3A"/>
    <w:rsid w:val="00016FDC"/>
    <w:rsid w:val="0002126E"/>
    <w:rsid w:val="00021881"/>
    <w:rsid w:val="000218E3"/>
    <w:rsid w:val="0002263E"/>
    <w:rsid w:val="00022872"/>
    <w:rsid w:val="0002419A"/>
    <w:rsid w:val="00027A4E"/>
    <w:rsid w:val="000315F3"/>
    <w:rsid w:val="000318CB"/>
    <w:rsid w:val="00033A76"/>
    <w:rsid w:val="00033B67"/>
    <w:rsid w:val="00033EF1"/>
    <w:rsid w:val="00035585"/>
    <w:rsid w:val="00037914"/>
    <w:rsid w:val="00037FD2"/>
    <w:rsid w:val="00041A2B"/>
    <w:rsid w:val="00043308"/>
    <w:rsid w:val="000434B4"/>
    <w:rsid w:val="000436BF"/>
    <w:rsid w:val="00043ADD"/>
    <w:rsid w:val="00043DA2"/>
    <w:rsid w:val="00044D5E"/>
    <w:rsid w:val="000467C0"/>
    <w:rsid w:val="00052E2C"/>
    <w:rsid w:val="0005462D"/>
    <w:rsid w:val="00057851"/>
    <w:rsid w:val="000579AB"/>
    <w:rsid w:val="000619F9"/>
    <w:rsid w:val="0006257E"/>
    <w:rsid w:val="00062B31"/>
    <w:rsid w:val="00064DA4"/>
    <w:rsid w:val="0006548E"/>
    <w:rsid w:val="000656FB"/>
    <w:rsid w:val="00065D53"/>
    <w:rsid w:val="00065E2E"/>
    <w:rsid w:val="00067557"/>
    <w:rsid w:val="00067E90"/>
    <w:rsid w:val="000716C9"/>
    <w:rsid w:val="000834C5"/>
    <w:rsid w:val="00083E19"/>
    <w:rsid w:val="00084212"/>
    <w:rsid w:val="00086977"/>
    <w:rsid w:val="00086EA5"/>
    <w:rsid w:val="000921F8"/>
    <w:rsid w:val="000923B7"/>
    <w:rsid w:val="00095282"/>
    <w:rsid w:val="00095AAC"/>
    <w:rsid w:val="00097D4F"/>
    <w:rsid w:val="000A000C"/>
    <w:rsid w:val="000A5B87"/>
    <w:rsid w:val="000A5CD4"/>
    <w:rsid w:val="000A79CA"/>
    <w:rsid w:val="000B2061"/>
    <w:rsid w:val="000B41A6"/>
    <w:rsid w:val="000B41BC"/>
    <w:rsid w:val="000B5352"/>
    <w:rsid w:val="000C04E3"/>
    <w:rsid w:val="000C08BE"/>
    <w:rsid w:val="000C0E4E"/>
    <w:rsid w:val="000C2CEA"/>
    <w:rsid w:val="000C5FF1"/>
    <w:rsid w:val="000C6A61"/>
    <w:rsid w:val="000C7F8A"/>
    <w:rsid w:val="000D35B8"/>
    <w:rsid w:val="000D47E8"/>
    <w:rsid w:val="000D4A8B"/>
    <w:rsid w:val="000D5D3E"/>
    <w:rsid w:val="000D6097"/>
    <w:rsid w:val="000E0049"/>
    <w:rsid w:val="000E04AF"/>
    <w:rsid w:val="000E085A"/>
    <w:rsid w:val="000E1E31"/>
    <w:rsid w:val="000E254B"/>
    <w:rsid w:val="000E29F2"/>
    <w:rsid w:val="000E2D6D"/>
    <w:rsid w:val="000E4E09"/>
    <w:rsid w:val="000E566D"/>
    <w:rsid w:val="000E59BB"/>
    <w:rsid w:val="000E5F5C"/>
    <w:rsid w:val="000E6780"/>
    <w:rsid w:val="000F0232"/>
    <w:rsid w:val="000F32D1"/>
    <w:rsid w:val="000F3956"/>
    <w:rsid w:val="000F5AB3"/>
    <w:rsid w:val="00100409"/>
    <w:rsid w:val="00103E56"/>
    <w:rsid w:val="00104D2F"/>
    <w:rsid w:val="00105FE8"/>
    <w:rsid w:val="001063D7"/>
    <w:rsid w:val="0011038C"/>
    <w:rsid w:val="001110A2"/>
    <w:rsid w:val="0011227F"/>
    <w:rsid w:val="0011258F"/>
    <w:rsid w:val="00114AB9"/>
    <w:rsid w:val="00114FF0"/>
    <w:rsid w:val="001172C4"/>
    <w:rsid w:val="00117D3D"/>
    <w:rsid w:val="0012079C"/>
    <w:rsid w:val="001255A2"/>
    <w:rsid w:val="00125F61"/>
    <w:rsid w:val="00126C02"/>
    <w:rsid w:val="001274AB"/>
    <w:rsid w:val="001305A9"/>
    <w:rsid w:val="0013243E"/>
    <w:rsid w:val="0013353D"/>
    <w:rsid w:val="00134793"/>
    <w:rsid w:val="001363EC"/>
    <w:rsid w:val="00136F1F"/>
    <w:rsid w:val="00140CE9"/>
    <w:rsid w:val="00142420"/>
    <w:rsid w:val="00143FA2"/>
    <w:rsid w:val="001454D0"/>
    <w:rsid w:val="0014555B"/>
    <w:rsid w:val="00146A61"/>
    <w:rsid w:val="00147306"/>
    <w:rsid w:val="001478BF"/>
    <w:rsid w:val="001554CB"/>
    <w:rsid w:val="00155F3C"/>
    <w:rsid w:val="00156A4A"/>
    <w:rsid w:val="0015771B"/>
    <w:rsid w:val="00161A1B"/>
    <w:rsid w:val="00165594"/>
    <w:rsid w:val="00167278"/>
    <w:rsid w:val="00170851"/>
    <w:rsid w:val="001708E2"/>
    <w:rsid w:val="001730CD"/>
    <w:rsid w:val="00173C1F"/>
    <w:rsid w:val="00173C84"/>
    <w:rsid w:val="00176631"/>
    <w:rsid w:val="0017670A"/>
    <w:rsid w:val="00181456"/>
    <w:rsid w:val="001825CB"/>
    <w:rsid w:val="00182889"/>
    <w:rsid w:val="00182969"/>
    <w:rsid w:val="00184702"/>
    <w:rsid w:val="001850FF"/>
    <w:rsid w:val="00186AC8"/>
    <w:rsid w:val="00186BB7"/>
    <w:rsid w:val="00190239"/>
    <w:rsid w:val="00190BBB"/>
    <w:rsid w:val="00193171"/>
    <w:rsid w:val="00194158"/>
    <w:rsid w:val="00194279"/>
    <w:rsid w:val="0019601E"/>
    <w:rsid w:val="00196E2F"/>
    <w:rsid w:val="00197AEB"/>
    <w:rsid w:val="00197E3E"/>
    <w:rsid w:val="00197FA5"/>
    <w:rsid w:val="001A0C63"/>
    <w:rsid w:val="001A103F"/>
    <w:rsid w:val="001A17B2"/>
    <w:rsid w:val="001A1AAC"/>
    <w:rsid w:val="001A62A7"/>
    <w:rsid w:val="001A7055"/>
    <w:rsid w:val="001A7FA9"/>
    <w:rsid w:val="001B0D80"/>
    <w:rsid w:val="001B0FEB"/>
    <w:rsid w:val="001B433A"/>
    <w:rsid w:val="001B5516"/>
    <w:rsid w:val="001B70C5"/>
    <w:rsid w:val="001B7296"/>
    <w:rsid w:val="001C20DC"/>
    <w:rsid w:val="001C29F7"/>
    <w:rsid w:val="001C503F"/>
    <w:rsid w:val="001C7D08"/>
    <w:rsid w:val="001C7D18"/>
    <w:rsid w:val="001D04CD"/>
    <w:rsid w:val="001D173F"/>
    <w:rsid w:val="001D3033"/>
    <w:rsid w:val="001D3255"/>
    <w:rsid w:val="001D3B71"/>
    <w:rsid w:val="001D41E1"/>
    <w:rsid w:val="001D6EA9"/>
    <w:rsid w:val="001E133B"/>
    <w:rsid w:val="001E139E"/>
    <w:rsid w:val="001E53A6"/>
    <w:rsid w:val="001E57D6"/>
    <w:rsid w:val="001E7213"/>
    <w:rsid w:val="001F00E0"/>
    <w:rsid w:val="001F258A"/>
    <w:rsid w:val="001F4E40"/>
    <w:rsid w:val="001F570D"/>
    <w:rsid w:val="001F69AA"/>
    <w:rsid w:val="001F6E71"/>
    <w:rsid w:val="001F7390"/>
    <w:rsid w:val="00204467"/>
    <w:rsid w:val="002045FA"/>
    <w:rsid w:val="00205899"/>
    <w:rsid w:val="00205F52"/>
    <w:rsid w:val="002060EE"/>
    <w:rsid w:val="00206C49"/>
    <w:rsid w:val="00212B4B"/>
    <w:rsid w:val="00213821"/>
    <w:rsid w:val="00213BFC"/>
    <w:rsid w:val="00213D5F"/>
    <w:rsid w:val="00216E4A"/>
    <w:rsid w:val="00216EE6"/>
    <w:rsid w:val="00217816"/>
    <w:rsid w:val="002179A1"/>
    <w:rsid w:val="00217D05"/>
    <w:rsid w:val="00220374"/>
    <w:rsid w:val="002208A3"/>
    <w:rsid w:val="00221216"/>
    <w:rsid w:val="002212B7"/>
    <w:rsid w:val="00221BFC"/>
    <w:rsid w:val="0022262E"/>
    <w:rsid w:val="00222640"/>
    <w:rsid w:val="00223B1C"/>
    <w:rsid w:val="00223F71"/>
    <w:rsid w:val="00223FE5"/>
    <w:rsid w:val="0022423A"/>
    <w:rsid w:val="0022552A"/>
    <w:rsid w:val="002266A9"/>
    <w:rsid w:val="00230EC0"/>
    <w:rsid w:val="0023177D"/>
    <w:rsid w:val="00232DE0"/>
    <w:rsid w:val="00236764"/>
    <w:rsid w:val="00237193"/>
    <w:rsid w:val="00240407"/>
    <w:rsid w:val="00241A36"/>
    <w:rsid w:val="0024321C"/>
    <w:rsid w:val="00243FB9"/>
    <w:rsid w:val="00247811"/>
    <w:rsid w:val="00253443"/>
    <w:rsid w:val="002535A4"/>
    <w:rsid w:val="00253BF1"/>
    <w:rsid w:val="002574E5"/>
    <w:rsid w:val="0026198B"/>
    <w:rsid w:val="00262A84"/>
    <w:rsid w:val="0026780A"/>
    <w:rsid w:val="002702AB"/>
    <w:rsid w:val="0027236F"/>
    <w:rsid w:val="0027255C"/>
    <w:rsid w:val="002726F8"/>
    <w:rsid w:val="00272A3B"/>
    <w:rsid w:val="00274C04"/>
    <w:rsid w:val="002754A2"/>
    <w:rsid w:val="00275F9F"/>
    <w:rsid w:val="002813EF"/>
    <w:rsid w:val="00281573"/>
    <w:rsid w:val="00281908"/>
    <w:rsid w:val="0028202A"/>
    <w:rsid w:val="00283F3F"/>
    <w:rsid w:val="00287C71"/>
    <w:rsid w:val="00287D50"/>
    <w:rsid w:val="00287ED9"/>
    <w:rsid w:val="00294F6F"/>
    <w:rsid w:val="00297742"/>
    <w:rsid w:val="00297CBC"/>
    <w:rsid w:val="002A057A"/>
    <w:rsid w:val="002A1182"/>
    <w:rsid w:val="002A1823"/>
    <w:rsid w:val="002A27C6"/>
    <w:rsid w:val="002A2BAC"/>
    <w:rsid w:val="002A3615"/>
    <w:rsid w:val="002A482B"/>
    <w:rsid w:val="002A50F5"/>
    <w:rsid w:val="002A5D59"/>
    <w:rsid w:val="002A78A7"/>
    <w:rsid w:val="002B2715"/>
    <w:rsid w:val="002B295A"/>
    <w:rsid w:val="002B3AE1"/>
    <w:rsid w:val="002B5914"/>
    <w:rsid w:val="002B7C72"/>
    <w:rsid w:val="002C0326"/>
    <w:rsid w:val="002C08C8"/>
    <w:rsid w:val="002C2FE0"/>
    <w:rsid w:val="002C3B2D"/>
    <w:rsid w:val="002C3FF0"/>
    <w:rsid w:val="002C6B7F"/>
    <w:rsid w:val="002C7D50"/>
    <w:rsid w:val="002D2EA9"/>
    <w:rsid w:val="002D3247"/>
    <w:rsid w:val="002D52C3"/>
    <w:rsid w:val="002D71D9"/>
    <w:rsid w:val="002D77FC"/>
    <w:rsid w:val="002D79FE"/>
    <w:rsid w:val="002E12A6"/>
    <w:rsid w:val="002E4B74"/>
    <w:rsid w:val="002E79C8"/>
    <w:rsid w:val="002F06BD"/>
    <w:rsid w:val="002F3369"/>
    <w:rsid w:val="002F3BC3"/>
    <w:rsid w:val="002F6D29"/>
    <w:rsid w:val="002F7E6A"/>
    <w:rsid w:val="0030267D"/>
    <w:rsid w:val="00302AF9"/>
    <w:rsid w:val="00304687"/>
    <w:rsid w:val="0030479B"/>
    <w:rsid w:val="00305003"/>
    <w:rsid w:val="00305656"/>
    <w:rsid w:val="00307F42"/>
    <w:rsid w:val="00310E31"/>
    <w:rsid w:val="00311123"/>
    <w:rsid w:val="00314273"/>
    <w:rsid w:val="00315447"/>
    <w:rsid w:val="00315967"/>
    <w:rsid w:val="00315E62"/>
    <w:rsid w:val="003168D8"/>
    <w:rsid w:val="00316B73"/>
    <w:rsid w:val="00321977"/>
    <w:rsid w:val="003219A7"/>
    <w:rsid w:val="003245E7"/>
    <w:rsid w:val="0032659F"/>
    <w:rsid w:val="00330D94"/>
    <w:rsid w:val="00333251"/>
    <w:rsid w:val="00334161"/>
    <w:rsid w:val="003357A3"/>
    <w:rsid w:val="00336622"/>
    <w:rsid w:val="00340079"/>
    <w:rsid w:val="00340683"/>
    <w:rsid w:val="0034132C"/>
    <w:rsid w:val="00343595"/>
    <w:rsid w:val="00346A3F"/>
    <w:rsid w:val="003471A5"/>
    <w:rsid w:val="00347611"/>
    <w:rsid w:val="00347E96"/>
    <w:rsid w:val="0035047D"/>
    <w:rsid w:val="00350FAB"/>
    <w:rsid w:val="0035123B"/>
    <w:rsid w:val="00351876"/>
    <w:rsid w:val="003534CE"/>
    <w:rsid w:val="00353613"/>
    <w:rsid w:val="0035461F"/>
    <w:rsid w:val="003617FA"/>
    <w:rsid w:val="00361D84"/>
    <w:rsid w:val="00363608"/>
    <w:rsid w:val="003648BF"/>
    <w:rsid w:val="00370056"/>
    <w:rsid w:val="00370A3A"/>
    <w:rsid w:val="00370ADC"/>
    <w:rsid w:val="00370DC4"/>
    <w:rsid w:val="00370DD6"/>
    <w:rsid w:val="00372864"/>
    <w:rsid w:val="00374117"/>
    <w:rsid w:val="00374A80"/>
    <w:rsid w:val="00374F38"/>
    <w:rsid w:val="00376ABF"/>
    <w:rsid w:val="00380953"/>
    <w:rsid w:val="00381375"/>
    <w:rsid w:val="00381B3A"/>
    <w:rsid w:val="00383E67"/>
    <w:rsid w:val="003854A6"/>
    <w:rsid w:val="00386525"/>
    <w:rsid w:val="003868A4"/>
    <w:rsid w:val="003873FA"/>
    <w:rsid w:val="0038777B"/>
    <w:rsid w:val="00393F4E"/>
    <w:rsid w:val="00396167"/>
    <w:rsid w:val="003974DA"/>
    <w:rsid w:val="003A12D9"/>
    <w:rsid w:val="003A1642"/>
    <w:rsid w:val="003A2F53"/>
    <w:rsid w:val="003A3238"/>
    <w:rsid w:val="003A5C7B"/>
    <w:rsid w:val="003A689D"/>
    <w:rsid w:val="003A6FAC"/>
    <w:rsid w:val="003B05B1"/>
    <w:rsid w:val="003B3C9B"/>
    <w:rsid w:val="003B43BE"/>
    <w:rsid w:val="003B54FE"/>
    <w:rsid w:val="003B6A6C"/>
    <w:rsid w:val="003C0243"/>
    <w:rsid w:val="003C0A61"/>
    <w:rsid w:val="003C2ACA"/>
    <w:rsid w:val="003C2FB1"/>
    <w:rsid w:val="003C3FF2"/>
    <w:rsid w:val="003C418A"/>
    <w:rsid w:val="003C7C4D"/>
    <w:rsid w:val="003D259E"/>
    <w:rsid w:val="003D52A7"/>
    <w:rsid w:val="003D6363"/>
    <w:rsid w:val="003E193B"/>
    <w:rsid w:val="003E1C8F"/>
    <w:rsid w:val="003E267E"/>
    <w:rsid w:val="003E5399"/>
    <w:rsid w:val="003E7916"/>
    <w:rsid w:val="003F1252"/>
    <w:rsid w:val="003F24FA"/>
    <w:rsid w:val="003F5C73"/>
    <w:rsid w:val="003F5FA2"/>
    <w:rsid w:val="003F6233"/>
    <w:rsid w:val="003F6676"/>
    <w:rsid w:val="003F7BE7"/>
    <w:rsid w:val="0040057B"/>
    <w:rsid w:val="00404216"/>
    <w:rsid w:val="00404FE5"/>
    <w:rsid w:val="00405099"/>
    <w:rsid w:val="0040584F"/>
    <w:rsid w:val="00405CA3"/>
    <w:rsid w:val="004063D7"/>
    <w:rsid w:val="0041054D"/>
    <w:rsid w:val="00412ABE"/>
    <w:rsid w:val="0041326A"/>
    <w:rsid w:val="00414EF4"/>
    <w:rsid w:val="00422F19"/>
    <w:rsid w:val="00424120"/>
    <w:rsid w:val="004255F7"/>
    <w:rsid w:val="004257FB"/>
    <w:rsid w:val="00425C27"/>
    <w:rsid w:val="0042777C"/>
    <w:rsid w:val="004300A5"/>
    <w:rsid w:val="0043227F"/>
    <w:rsid w:val="00432F80"/>
    <w:rsid w:val="004354A6"/>
    <w:rsid w:val="00440936"/>
    <w:rsid w:val="00441A84"/>
    <w:rsid w:val="00441B7F"/>
    <w:rsid w:val="00442CEB"/>
    <w:rsid w:val="00443418"/>
    <w:rsid w:val="00443948"/>
    <w:rsid w:val="00443B59"/>
    <w:rsid w:val="0044424A"/>
    <w:rsid w:val="00444277"/>
    <w:rsid w:val="00444C81"/>
    <w:rsid w:val="00445E37"/>
    <w:rsid w:val="00447C71"/>
    <w:rsid w:val="004502AE"/>
    <w:rsid w:val="0045191C"/>
    <w:rsid w:val="00451A3F"/>
    <w:rsid w:val="00452C3A"/>
    <w:rsid w:val="0045422A"/>
    <w:rsid w:val="00455546"/>
    <w:rsid w:val="00455C13"/>
    <w:rsid w:val="004604A5"/>
    <w:rsid w:val="00461834"/>
    <w:rsid w:val="00461E5E"/>
    <w:rsid w:val="004627D8"/>
    <w:rsid w:val="00463784"/>
    <w:rsid w:val="00463A69"/>
    <w:rsid w:val="0046489E"/>
    <w:rsid w:val="00466327"/>
    <w:rsid w:val="00470A46"/>
    <w:rsid w:val="00474D60"/>
    <w:rsid w:val="00480608"/>
    <w:rsid w:val="00481EA3"/>
    <w:rsid w:val="00482656"/>
    <w:rsid w:val="004830B0"/>
    <w:rsid w:val="004839AC"/>
    <w:rsid w:val="0048406D"/>
    <w:rsid w:val="00485EE7"/>
    <w:rsid w:val="00485F85"/>
    <w:rsid w:val="00487FDE"/>
    <w:rsid w:val="00491586"/>
    <w:rsid w:val="00491DE4"/>
    <w:rsid w:val="00492354"/>
    <w:rsid w:val="00492A57"/>
    <w:rsid w:val="004935BA"/>
    <w:rsid w:val="004936D1"/>
    <w:rsid w:val="00496658"/>
    <w:rsid w:val="004A12F9"/>
    <w:rsid w:val="004A27E9"/>
    <w:rsid w:val="004A5580"/>
    <w:rsid w:val="004B1081"/>
    <w:rsid w:val="004B1495"/>
    <w:rsid w:val="004B17B8"/>
    <w:rsid w:val="004B255A"/>
    <w:rsid w:val="004B3A96"/>
    <w:rsid w:val="004B4BF5"/>
    <w:rsid w:val="004B58AF"/>
    <w:rsid w:val="004B6018"/>
    <w:rsid w:val="004B6A01"/>
    <w:rsid w:val="004B6F03"/>
    <w:rsid w:val="004C158E"/>
    <w:rsid w:val="004C2A3A"/>
    <w:rsid w:val="004C2BBF"/>
    <w:rsid w:val="004C2D5A"/>
    <w:rsid w:val="004C4398"/>
    <w:rsid w:val="004C4849"/>
    <w:rsid w:val="004C5030"/>
    <w:rsid w:val="004C544A"/>
    <w:rsid w:val="004C5E48"/>
    <w:rsid w:val="004C75F2"/>
    <w:rsid w:val="004C7EC5"/>
    <w:rsid w:val="004D1C68"/>
    <w:rsid w:val="004D2BC7"/>
    <w:rsid w:val="004D3243"/>
    <w:rsid w:val="004D38AC"/>
    <w:rsid w:val="004D47E6"/>
    <w:rsid w:val="004D7812"/>
    <w:rsid w:val="004D789F"/>
    <w:rsid w:val="004E0472"/>
    <w:rsid w:val="004E07BF"/>
    <w:rsid w:val="004E0C9B"/>
    <w:rsid w:val="004E2ECE"/>
    <w:rsid w:val="004E31AF"/>
    <w:rsid w:val="004E4F31"/>
    <w:rsid w:val="004E597F"/>
    <w:rsid w:val="004E736C"/>
    <w:rsid w:val="004E7FE3"/>
    <w:rsid w:val="004F15C0"/>
    <w:rsid w:val="004F1673"/>
    <w:rsid w:val="004F2685"/>
    <w:rsid w:val="004F44A3"/>
    <w:rsid w:val="004F4AF0"/>
    <w:rsid w:val="004F5475"/>
    <w:rsid w:val="004F54BA"/>
    <w:rsid w:val="004F64C6"/>
    <w:rsid w:val="0050159B"/>
    <w:rsid w:val="0050199C"/>
    <w:rsid w:val="00503242"/>
    <w:rsid w:val="00507678"/>
    <w:rsid w:val="00507801"/>
    <w:rsid w:val="005105B3"/>
    <w:rsid w:val="00510BD5"/>
    <w:rsid w:val="00512C1B"/>
    <w:rsid w:val="00512FD0"/>
    <w:rsid w:val="00513107"/>
    <w:rsid w:val="005227A9"/>
    <w:rsid w:val="00530488"/>
    <w:rsid w:val="00533207"/>
    <w:rsid w:val="00534BEE"/>
    <w:rsid w:val="00536958"/>
    <w:rsid w:val="005403F6"/>
    <w:rsid w:val="00541084"/>
    <w:rsid w:val="00541314"/>
    <w:rsid w:val="00543E6C"/>
    <w:rsid w:val="00545AB0"/>
    <w:rsid w:val="00546A96"/>
    <w:rsid w:val="00546F75"/>
    <w:rsid w:val="00550D96"/>
    <w:rsid w:val="00550EB7"/>
    <w:rsid w:val="005540E8"/>
    <w:rsid w:val="00555DB0"/>
    <w:rsid w:val="00560AF4"/>
    <w:rsid w:val="005618D1"/>
    <w:rsid w:val="00561E85"/>
    <w:rsid w:val="00564939"/>
    <w:rsid w:val="005649F0"/>
    <w:rsid w:val="005654CA"/>
    <w:rsid w:val="00573B0B"/>
    <w:rsid w:val="00574F79"/>
    <w:rsid w:val="00577C28"/>
    <w:rsid w:val="00580E07"/>
    <w:rsid w:val="00583B45"/>
    <w:rsid w:val="0058459D"/>
    <w:rsid w:val="00584B2C"/>
    <w:rsid w:val="00585515"/>
    <w:rsid w:val="00590C3E"/>
    <w:rsid w:val="0059256E"/>
    <w:rsid w:val="00593575"/>
    <w:rsid w:val="005935E8"/>
    <w:rsid w:val="00593D54"/>
    <w:rsid w:val="0059474C"/>
    <w:rsid w:val="00594C83"/>
    <w:rsid w:val="00596604"/>
    <w:rsid w:val="005B0E9F"/>
    <w:rsid w:val="005B21CB"/>
    <w:rsid w:val="005B33EA"/>
    <w:rsid w:val="005B506B"/>
    <w:rsid w:val="005B53E5"/>
    <w:rsid w:val="005B6589"/>
    <w:rsid w:val="005B74F2"/>
    <w:rsid w:val="005C010B"/>
    <w:rsid w:val="005C28E8"/>
    <w:rsid w:val="005C2B15"/>
    <w:rsid w:val="005C2BE2"/>
    <w:rsid w:val="005C2CEE"/>
    <w:rsid w:val="005C38A9"/>
    <w:rsid w:val="005C60DE"/>
    <w:rsid w:val="005D0401"/>
    <w:rsid w:val="005D353D"/>
    <w:rsid w:val="005D4965"/>
    <w:rsid w:val="005E3F30"/>
    <w:rsid w:val="005E7697"/>
    <w:rsid w:val="005E7A80"/>
    <w:rsid w:val="005F23C5"/>
    <w:rsid w:val="005F23DD"/>
    <w:rsid w:val="005F41AB"/>
    <w:rsid w:val="005F4E02"/>
    <w:rsid w:val="005F6297"/>
    <w:rsid w:val="005F644B"/>
    <w:rsid w:val="005F7C2F"/>
    <w:rsid w:val="006000CD"/>
    <w:rsid w:val="00602EE4"/>
    <w:rsid w:val="00603406"/>
    <w:rsid w:val="00604623"/>
    <w:rsid w:val="00604BFC"/>
    <w:rsid w:val="00606521"/>
    <w:rsid w:val="00607C2A"/>
    <w:rsid w:val="00610BA2"/>
    <w:rsid w:val="006114B7"/>
    <w:rsid w:val="006117F0"/>
    <w:rsid w:val="006129A2"/>
    <w:rsid w:val="00613DF0"/>
    <w:rsid w:val="00614613"/>
    <w:rsid w:val="00615E58"/>
    <w:rsid w:val="0062394F"/>
    <w:rsid w:val="00624939"/>
    <w:rsid w:val="00630096"/>
    <w:rsid w:val="00632039"/>
    <w:rsid w:val="00634FB4"/>
    <w:rsid w:val="0063658F"/>
    <w:rsid w:val="0064043A"/>
    <w:rsid w:val="00646344"/>
    <w:rsid w:val="00646C36"/>
    <w:rsid w:val="00647B2B"/>
    <w:rsid w:val="00650227"/>
    <w:rsid w:val="00651E9C"/>
    <w:rsid w:val="00653BDC"/>
    <w:rsid w:val="00656566"/>
    <w:rsid w:val="00656B26"/>
    <w:rsid w:val="00660E9A"/>
    <w:rsid w:val="006610B0"/>
    <w:rsid w:val="0066257A"/>
    <w:rsid w:val="0066268F"/>
    <w:rsid w:val="00663BBA"/>
    <w:rsid w:val="0066494F"/>
    <w:rsid w:val="00665B14"/>
    <w:rsid w:val="006664BC"/>
    <w:rsid w:val="0066786E"/>
    <w:rsid w:val="00667A74"/>
    <w:rsid w:val="0067089C"/>
    <w:rsid w:val="00670AC5"/>
    <w:rsid w:val="00671410"/>
    <w:rsid w:val="00674E39"/>
    <w:rsid w:val="00677EB6"/>
    <w:rsid w:val="006802C8"/>
    <w:rsid w:val="0068497A"/>
    <w:rsid w:val="00686E73"/>
    <w:rsid w:val="00691F26"/>
    <w:rsid w:val="006967E0"/>
    <w:rsid w:val="006A1038"/>
    <w:rsid w:val="006A5C82"/>
    <w:rsid w:val="006A6F97"/>
    <w:rsid w:val="006B0F64"/>
    <w:rsid w:val="006B1374"/>
    <w:rsid w:val="006B216D"/>
    <w:rsid w:val="006B4BF1"/>
    <w:rsid w:val="006B5ACC"/>
    <w:rsid w:val="006B5E52"/>
    <w:rsid w:val="006B6EB7"/>
    <w:rsid w:val="006B7524"/>
    <w:rsid w:val="006C1017"/>
    <w:rsid w:val="006C125D"/>
    <w:rsid w:val="006C1AF0"/>
    <w:rsid w:val="006C1B61"/>
    <w:rsid w:val="006C21E4"/>
    <w:rsid w:val="006C3DE7"/>
    <w:rsid w:val="006C504F"/>
    <w:rsid w:val="006D10EC"/>
    <w:rsid w:val="006D12C5"/>
    <w:rsid w:val="006D39EE"/>
    <w:rsid w:val="006D5640"/>
    <w:rsid w:val="006D7944"/>
    <w:rsid w:val="006E01C2"/>
    <w:rsid w:val="006E22AF"/>
    <w:rsid w:val="006E411A"/>
    <w:rsid w:val="006E6562"/>
    <w:rsid w:val="006E79D4"/>
    <w:rsid w:val="006F0DEC"/>
    <w:rsid w:val="006F320A"/>
    <w:rsid w:val="006F74AE"/>
    <w:rsid w:val="0070203F"/>
    <w:rsid w:val="00702112"/>
    <w:rsid w:val="00705C33"/>
    <w:rsid w:val="0070632A"/>
    <w:rsid w:val="00706AB4"/>
    <w:rsid w:val="0070795D"/>
    <w:rsid w:val="00710D89"/>
    <w:rsid w:val="00712752"/>
    <w:rsid w:val="007145B2"/>
    <w:rsid w:val="00715DDF"/>
    <w:rsid w:val="00716682"/>
    <w:rsid w:val="00717078"/>
    <w:rsid w:val="00717123"/>
    <w:rsid w:val="00717A01"/>
    <w:rsid w:val="00721D19"/>
    <w:rsid w:val="007243CF"/>
    <w:rsid w:val="00724E35"/>
    <w:rsid w:val="00725B24"/>
    <w:rsid w:val="0072631E"/>
    <w:rsid w:val="00726422"/>
    <w:rsid w:val="007275B8"/>
    <w:rsid w:val="00731E59"/>
    <w:rsid w:val="00732669"/>
    <w:rsid w:val="00733449"/>
    <w:rsid w:val="00733AB2"/>
    <w:rsid w:val="0073567B"/>
    <w:rsid w:val="00740576"/>
    <w:rsid w:val="00741989"/>
    <w:rsid w:val="0074461E"/>
    <w:rsid w:val="007463D2"/>
    <w:rsid w:val="0074737D"/>
    <w:rsid w:val="00751EC6"/>
    <w:rsid w:val="0075227F"/>
    <w:rsid w:val="00753A57"/>
    <w:rsid w:val="00754816"/>
    <w:rsid w:val="00755B59"/>
    <w:rsid w:val="00756DD6"/>
    <w:rsid w:val="00757F96"/>
    <w:rsid w:val="0076129D"/>
    <w:rsid w:val="007653BF"/>
    <w:rsid w:val="0076780A"/>
    <w:rsid w:val="00771DDA"/>
    <w:rsid w:val="00772B39"/>
    <w:rsid w:val="0077308A"/>
    <w:rsid w:val="0077453C"/>
    <w:rsid w:val="00774F16"/>
    <w:rsid w:val="00775C9D"/>
    <w:rsid w:val="00775E32"/>
    <w:rsid w:val="007763AD"/>
    <w:rsid w:val="00777806"/>
    <w:rsid w:val="00777F0D"/>
    <w:rsid w:val="007809AD"/>
    <w:rsid w:val="00782577"/>
    <w:rsid w:val="00784182"/>
    <w:rsid w:val="00784AE2"/>
    <w:rsid w:val="00784F14"/>
    <w:rsid w:val="0078558D"/>
    <w:rsid w:val="00790BE5"/>
    <w:rsid w:val="00794535"/>
    <w:rsid w:val="00795BD2"/>
    <w:rsid w:val="00797002"/>
    <w:rsid w:val="0079735F"/>
    <w:rsid w:val="00797C01"/>
    <w:rsid w:val="007A09C0"/>
    <w:rsid w:val="007A1182"/>
    <w:rsid w:val="007A3FB3"/>
    <w:rsid w:val="007A6A27"/>
    <w:rsid w:val="007B25F9"/>
    <w:rsid w:val="007B2ABF"/>
    <w:rsid w:val="007B483D"/>
    <w:rsid w:val="007B647F"/>
    <w:rsid w:val="007B6CFA"/>
    <w:rsid w:val="007C2B01"/>
    <w:rsid w:val="007C2CAD"/>
    <w:rsid w:val="007C3C60"/>
    <w:rsid w:val="007C3DD2"/>
    <w:rsid w:val="007C53A4"/>
    <w:rsid w:val="007C57E0"/>
    <w:rsid w:val="007C5BBD"/>
    <w:rsid w:val="007C5FBA"/>
    <w:rsid w:val="007D0C27"/>
    <w:rsid w:val="007D161D"/>
    <w:rsid w:val="007D2445"/>
    <w:rsid w:val="007D27FF"/>
    <w:rsid w:val="007D3AF6"/>
    <w:rsid w:val="007D5891"/>
    <w:rsid w:val="007D660A"/>
    <w:rsid w:val="007E3026"/>
    <w:rsid w:val="007E384C"/>
    <w:rsid w:val="007E3A90"/>
    <w:rsid w:val="007E433C"/>
    <w:rsid w:val="007E5751"/>
    <w:rsid w:val="007E6BF2"/>
    <w:rsid w:val="007E76AC"/>
    <w:rsid w:val="007E7EA4"/>
    <w:rsid w:val="007F28E3"/>
    <w:rsid w:val="007F3095"/>
    <w:rsid w:val="007F321C"/>
    <w:rsid w:val="007F4A27"/>
    <w:rsid w:val="007F4E36"/>
    <w:rsid w:val="007F5208"/>
    <w:rsid w:val="00800E68"/>
    <w:rsid w:val="0080313D"/>
    <w:rsid w:val="00803D55"/>
    <w:rsid w:val="00807EB6"/>
    <w:rsid w:val="008143FA"/>
    <w:rsid w:val="00814A9A"/>
    <w:rsid w:val="008151D2"/>
    <w:rsid w:val="008157C8"/>
    <w:rsid w:val="00820F9B"/>
    <w:rsid w:val="0082149F"/>
    <w:rsid w:val="0082398F"/>
    <w:rsid w:val="00823CCE"/>
    <w:rsid w:val="00824364"/>
    <w:rsid w:val="008303EF"/>
    <w:rsid w:val="00831112"/>
    <w:rsid w:val="00831AD1"/>
    <w:rsid w:val="00833957"/>
    <w:rsid w:val="00834293"/>
    <w:rsid w:val="008353AF"/>
    <w:rsid w:val="008357D4"/>
    <w:rsid w:val="00836267"/>
    <w:rsid w:val="00836775"/>
    <w:rsid w:val="00837319"/>
    <w:rsid w:val="00841397"/>
    <w:rsid w:val="00843A9E"/>
    <w:rsid w:val="00843EF5"/>
    <w:rsid w:val="008440C6"/>
    <w:rsid w:val="008447A5"/>
    <w:rsid w:val="008450CE"/>
    <w:rsid w:val="00845703"/>
    <w:rsid w:val="00847A02"/>
    <w:rsid w:val="00847A59"/>
    <w:rsid w:val="0085199B"/>
    <w:rsid w:val="00852B8B"/>
    <w:rsid w:val="008533F1"/>
    <w:rsid w:val="008549ED"/>
    <w:rsid w:val="00862572"/>
    <w:rsid w:val="008628C5"/>
    <w:rsid w:val="00863C07"/>
    <w:rsid w:val="00864611"/>
    <w:rsid w:val="00871BE4"/>
    <w:rsid w:val="00872C3F"/>
    <w:rsid w:val="00873A10"/>
    <w:rsid w:val="00873C39"/>
    <w:rsid w:val="0087422C"/>
    <w:rsid w:val="0087448D"/>
    <w:rsid w:val="008748C7"/>
    <w:rsid w:val="00874A76"/>
    <w:rsid w:val="00876289"/>
    <w:rsid w:val="008776AB"/>
    <w:rsid w:val="00882EA7"/>
    <w:rsid w:val="008863BF"/>
    <w:rsid w:val="00890D1E"/>
    <w:rsid w:val="00891877"/>
    <w:rsid w:val="0089273E"/>
    <w:rsid w:val="008928B8"/>
    <w:rsid w:val="00893F84"/>
    <w:rsid w:val="00894BA6"/>
    <w:rsid w:val="00895AD2"/>
    <w:rsid w:val="00895EE1"/>
    <w:rsid w:val="0089770F"/>
    <w:rsid w:val="008979C9"/>
    <w:rsid w:val="008A0BEA"/>
    <w:rsid w:val="008A6E04"/>
    <w:rsid w:val="008A7065"/>
    <w:rsid w:val="008B1232"/>
    <w:rsid w:val="008B5C5C"/>
    <w:rsid w:val="008B6187"/>
    <w:rsid w:val="008B7B99"/>
    <w:rsid w:val="008C1D9A"/>
    <w:rsid w:val="008C1DB4"/>
    <w:rsid w:val="008C2039"/>
    <w:rsid w:val="008C4117"/>
    <w:rsid w:val="008C50ED"/>
    <w:rsid w:val="008C6077"/>
    <w:rsid w:val="008C7A7A"/>
    <w:rsid w:val="008D169A"/>
    <w:rsid w:val="008D2EC4"/>
    <w:rsid w:val="008D4B21"/>
    <w:rsid w:val="008E062D"/>
    <w:rsid w:val="008E17A0"/>
    <w:rsid w:val="008E203E"/>
    <w:rsid w:val="008E222F"/>
    <w:rsid w:val="008E30D6"/>
    <w:rsid w:val="008E31B0"/>
    <w:rsid w:val="008E3A63"/>
    <w:rsid w:val="008E49DD"/>
    <w:rsid w:val="008E627A"/>
    <w:rsid w:val="008E6E86"/>
    <w:rsid w:val="008F04A9"/>
    <w:rsid w:val="008F091C"/>
    <w:rsid w:val="008F2856"/>
    <w:rsid w:val="008F4AEE"/>
    <w:rsid w:val="008F5232"/>
    <w:rsid w:val="008F697A"/>
    <w:rsid w:val="008F6E36"/>
    <w:rsid w:val="008F7B8D"/>
    <w:rsid w:val="00901D3E"/>
    <w:rsid w:val="009037B4"/>
    <w:rsid w:val="00905CE8"/>
    <w:rsid w:val="00906B45"/>
    <w:rsid w:val="00913E81"/>
    <w:rsid w:val="00914CAB"/>
    <w:rsid w:val="009153D2"/>
    <w:rsid w:val="00915FF7"/>
    <w:rsid w:val="0091652E"/>
    <w:rsid w:val="00920637"/>
    <w:rsid w:val="00920682"/>
    <w:rsid w:val="009214B6"/>
    <w:rsid w:val="0092291A"/>
    <w:rsid w:val="00924C0B"/>
    <w:rsid w:val="0092582B"/>
    <w:rsid w:val="009261CA"/>
    <w:rsid w:val="0092673F"/>
    <w:rsid w:val="00927895"/>
    <w:rsid w:val="00930412"/>
    <w:rsid w:val="0093107C"/>
    <w:rsid w:val="00931411"/>
    <w:rsid w:val="0093176B"/>
    <w:rsid w:val="009351DE"/>
    <w:rsid w:val="00937103"/>
    <w:rsid w:val="00942822"/>
    <w:rsid w:val="0094323A"/>
    <w:rsid w:val="0094340A"/>
    <w:rsid w:val="00943552"/>
    <w:rsid w:val="0094440B"/>
    <w:rsid w:val="00944F28"/>
    <w:rsid w:val="009467A9"/>
    <w:rsid w:val="0095032C"/>
    <w:rsid w:val="009525DF"/>
    <w:rsid w:val="009532CD"/>
    <w:rsid w:val="00957D23"/>
    <w:rsid w:val="00960E69"/>
    <w:rsid w:val="00961B88"/>
    <w:rsid w:val="00961E23"/>
    <w:rsid w:val="00961EFD"/>
    <w:rsid w:val="009628CD"/>
    <w:rsid w:val="00963916"/>
    <w:rsid w:val="00964CFA"/>
    <w:rsid w:val="009655EA"/>
    <w:rsid w:val="00967F64"/>
    <w:rsid w:val="0097365F"/>
    <w:rsid w:val="00974B5E"/>
    <w:rsid w:val="00977A3C"/>
    <w:rsid w:val="00980244"/>
    <w:rsid w:val="00984924"/>
    <w:rsid w:val="00984B63"/>
    <w:rsid w:val="00984DD0"/>
    <w:rsid w:val="00985471"/>
    <w:rsid w:val="009902C0"/>
    <w:rsid w:val="00991B9A"/>
    <w:rsid w:val="00991F37"/>
    <w:rsid w:val="009920C4"/>
    <w:rsid w:val="009948D5"/>
    <w:rsid w:val="0099694D"/>
    <w:rsid w:val="009A428D"/>
    <w:rsid w:val="009A4998"/>
    <w:rsid w:val="009A4D38"/>
    <w:rsid w:val="009A51DF"/>
    <w:rsid w:val="009A59ED"/>
    <w:rsid w:val="009A7640"/>
    <w:rsid w:val="009A7B1F"/>
    <w:rsid w:val="009B11DF"/>
    <w:rsid w:val="009B1335"/>
    <w:rsid w:val="009B2C29"/>
    <w:rsid w:val="009B462C"/>
    <w:rsid w:val="009B4B0B"/>
    <w:rsid w:val="009B520B"/>
    <w:rsid w:val="009B5899"/>
    <w:rsid w:val="009B5B0A"/>
    <w:rsid w:val="009B6D94"/>
    <w:rsid w:val="009B759E"/>
    <w:rsid w:val="009B7C87"/>
    <w:rsid w:val="009C2480"/>
    <w:rsid w:val="009C2870"/>
    <w:rsid w:val="009C3480"/>
    <w:rsid w:val="009C36ED"/>
    <w:rsid w:val="009C3A3B"/>
    <w:rsid w:val="009C6406"/>
    <w:rsid w:val="009C6482"/>
    <w:rsid w:val="009D0085"/>
    <w:rsid w:val="009D251E"/>
    <w:rsid w:val="009D6BCD"/>
    <w:rsid w:val="009D7E40"/>
    <w:rsid w:val="009E32DA"/>
    <w:rsid w:val="009E41AF"/>
    <w:rsid w:val="009E49BD"/>
    <w:rsid w:val="009E51D4"/>
    <w:rsid w:val="009E5786"/>
    <w:rsid w:val="009E60CA"/>
    <w:rsid w:val="009F2166"/>
    <w:rsid w:val="009F404B"/>
    <w:rsid w:val="009F4614"/>
    <w:rsid w:val="009F5730"/>
    <w:rsid w:val="009F785F"/>
    <w:rsid w:val="009F7B41"/>
    <w:rsid w:val="00A01344"/>
    <w:rsid w:val="00A01DF9"/>
    <w:rsid w:val="00A023A3"/>
    <w:rsid w:val="00A02A2E"/>
    <w:rsid w:val="00A040AE"/>
    <w:rsid w:val="00A0663C"/>
    <w:rsid w:val="00A1142E"/>
    <w:rsid w:val="00A12521"/>
    <w:rsid w:val="00A12617"/>
    <w:rsid w:val="00A137D1"/>
    <w:rsid w:val="00A138E9"/>
    <w:rsid w:val="00A13DD1"/>
    <w:rsid w:val="00A14F64"/>
    <w:rsid w:val="00A16E4C"/>
    <w:rsid w:val="00A2032B"/>
    <w:rsid w:val="00A217E4"/>
    <w:rsid w:val="00A25723"/>
    <w:rsid w:val="00A27749"/>
    <w:rsid w:val="00A319FE"/>
    <w:rsid w:val="00A346F7"/>
    <w:rsid w:val="00A34C9F"/>
    <w:rsid w:val="00A37FD0"/>
    <w:rsid w:val="00A40EE8"/>
    <w:rsid w:val="00A42B3F"/>
    <w:rsid w:val="00A43C4D"/>
    <w:rsid w:val="00A46F84"/>
    <w:rsid w:val="00A47936"/>
    <w:rsid w:val="00A5115C"/>
    <w:rsid w:val="00A51ACD"/>
    <w:rsid w:val="00A52C82"/>
    <w:rsid w:val="00A54131"/>
    <w:rsid w:val="00A55D56"/>
    <w:rsid w:val="00A60FEA"/>
    <w:rsid w:val="00A61C22"/>
    <w:rsid w:val="00A66770"/>
    <w:rsid w:val="00A66943"/>
    <w:rsid w:val="00A66D52"/>
    <w:rsid w:val="00A66EFC"/>
    <w:rsid w:val="00A70F9E"/>
    <w:rsid w:val="00A72280"/>
    <w:rsid w:val="00A72597"/>
    <w:rsid w:val="00A740A4"/>
    <w:rsid w:val="00A741F6"/>
    <w:rsid w:val="00A745A0"/>
    <w:rsid w:val="00A75441"/>
    <w:rsid w:val="00A75C15"/>
    <w:rsid w:val="00A77207"/>
    <w:rsid w:val="00A77F1C"/>
    <w:rsid w:val="00A81FF6"/>
    <w:rsid w:val="00A8333B"/>
    <w:rsid w:val="00A835E2"/>
    <w:rsid w:val="00A83992"/>
    <w:rsid w:val="00A91E5F"/>
    <w:rsid w:val="00A9304A"/>
    <w:rsid w:val="00A9619C"/>
    <w:rsid w:val="00A97455"/>
    <w:rsid w:val="00A97E88"/>
    <w:rsid w:val="00AA028F"/>
    <w:rsid w:val="00AA2430"/>
    <w:rsid w:val="00AA4767"/>
    <w:rsid w:val="00AA6EA3"/>
    <w:rsid w:val="00AB399F"/>
    <w:rsid w:val="00AC1645"/>
    <w:rsid w:val="00AC1B09"/>
    <w:rsid w:val="00AC1E77"/>
    <w:rsid w:val="00AC4413"/>
    <w:rsid w:val="00AC5A45"/>
    <w:rsid w:val="00AC67E3"/>
    <w:rsid w:val="00AC69B5"/>
    <w:rsid w:val="00AC7CE4"/>
    <w:rsid w:val="00AD3E73"/>
    <w:rsid w:val="00AE1708"/>
    <w:rsid w:val="00AE1E45"/>
    <w:rsid w:val="00AE4E32"/>
    <w:rsid w:val="00AE6A53"/>
    <w:rsid w:val="00AE7336"/>
    <w:rsid w:val="00AF0455"/>
    <w:rsid w:val="00AF052F"/>
    <w:rsid w:val="00AF2290"/>
    <w:rsid w:val="00AF37CE"/>
    <w:rsid w:val="00AF40FC"/>
    <w:rsid w:val="00AF5593"/>
    <w:rsid w:val="00AF62DF"/>
    <w:rsid w:val="00AF7EEA"/>
    <w:rsid w:val="00AF7F0E"/>
    <w:rsid w:val="00B00CE3"/>
    <w:rsid w:val="00B0203F"/>
    <w:rsid w:val="00B0243A"/>
    <w:rsid w:val="00B02D87"/>
    <w:rsid w:val="00B03B06"/>
    <w:rsid w:val="00B04761"/>
    <w:rsid w:val="00B05D5A"/>
    <w:rsid w:val="00B064FD"/>
    <w:rsid w:val="00B12361"/>
    <w:rsid w:val="00B1388F"/>
    <w:rsid w:val="00B14344"/>
    <w:rsid w:val="00B17757"/>
    <w:rsid w:val="00B2143B"/>
    <w:rsid w:val="00B2422F"/>
    <w:rsid w:val="00B25170"/>
    <w:rsid w:val="00B25978"/>
    <w:rsid w:val="00B25FEA"/>
    <w:rsid w:val="00B26CBF"/>
    <w:rsid w:val="00B349A7"/>
    <w:rsid w:val="00B36298"/>
    <w:rsid w:val="00B4410F"/>
    <w:rsid w:val="00B44F4B"/>
    <w:rsid w:val="00B45AD1"/>
    <w:rsid w:val="00B45BAA"/>
    <w:rsid w:val="00B45D6A"/>
    <w:rsid w:val="00B469B8"/>
    <w:rsid w:val="00B54188"/>
    <w:rsid w:val="00B54757"/>
    <w:rsid w:val="00B5476A"/>
    <w:rsid w:val="00B560B5"/>
    <w:rsid w:val="00B56F26"/>
    <w:rsid w:val="00B606D1"/>
    <w:rsid w:val="00B61343"/>
    <w:rsid w:val="00B62899"/>
    <w:rsid w:val="00B639BF"/>
    <w:rsid w:val="00B6489C"/>
    <w:rsid w:val="00B652ED"/>
    <w:rsid w:val="00B66BA8"/>
    <w:rsid w:val="00B6752F"/>
    <w:rsid w:val="00B7222D"/>
    <w:rsid w:val="00B72C2B"/>
    <w:rsid w:val="00B74478"/>
    <w:rsid w:val="00B75BC4"/>
    <w:rsid w:val="00B76B74"/>
    <w:rsid w:val="00B80C87"/>
    <w:rsid w:val="00B82B37"/>
    <w:rsid w:val="00B83E4B"/>
    <w:rsid w:val="00B8701B"/>
    <w:rsid w:val="00B90DE7"/>
    <w:rsid w:val="00B9191B"/>
    <w:rsid w:val="00B931F0"/>
    <w:rsid w:val="00B93B55"/>
    <w:rsid w:val="00B95882"/>
    <w:rsid w:val="00BA0220"/>
    <w:rsid w:val="00BA05C9"/>
    <w:rsid w:val="00BA4C4A"/>
    <w:rsid w:val="00BA5A3A"/>
    <w:rsid w:val="00BA674A"/>
    <w:rsid w:val="00BA7976"/>
    <w:rsid w:val="00BB4576"/>
    <w:rsid w:val="00BB537B"/>
    <w:rsid w:val="00BB56F3"/>
    <w:rsid w:val="00BB69C2"/>
    <w:rsid w:val="00BC094D"/>
    <w:rsid w:val="00BC2866"/>
    <w:rsid w:val="00BC2882"/>
    <w:rsid w:val="00BC32AE"/>
    <w:rsid w:val="00BC51A1"/>
    <w:rsid w:val="00BC5304"/>
    <w:rsid w:val="00BD19D9"/>
    <w:rsid w:val="00BD1F60"/>
    <w:rsid w:val="00BD3399"/>
    <w:rsid w:val="00BD4AE7"/>
    <w:rsid w:val="00BE0828"/>
    <w:rsid w:val="00BE2B90"/>
    <w:rsid w:val="00BE3F3F"/>
    <w:rsid w:val="00BE494B"/>
    <w:rsid w:val="00BE5169"/>
    <w:rsid w:val="00BF13A6"/>
    <w:rsid w:val="00BF1F43"/>
    <w:rsid w:val="00BF47F7"/>
    <w:rsid w:val="00BF4FFC"/>
    <w:rsid w:val="00BF6EAA"/>
    <w:rsid w:val="00BF7503"/>
    <w:rsid w:val="00C0029B"/>
    <w:rsid w:val="00C009D8"/>
    <w:rsid w:val="00C00D8C"/>
    <w:rsid w:val="00C01EE2"/>
    <w:rsid w:val="00C02BF0"/>
    <w:rsid w:val="00C04618"/>
    <w:rsid w:val="00C04DB5"/>
    <w:rsid w:val="00C11AE8"/>
    <w:rsid w:val="00C13BD3"/>
    <w:rsid w:val="00C13D4E"/>
    <w:rsid w:val="00C169BC"/>
    <w:rsid w:val="00C17C5F"/>
    <w:rsid w:val="00C203DB"/>
    <w:rsid w:val="00C246B5"/>
    <w:rsid w:val="00C26731"/>
    <w:rsid w:val="00C273D6"/>
    <w:rsid w:val="00C27B4B"/>
    <w:rsid w:val="00C27E95"/>
    <w:rsid w:val="00C3077C"/>
    <w:rsid w:val="00C30DA9"/>
    <w:rsid w:val="00C355CD"/>
    <w:rsid w:val="00C35614"/>
    <w:rsid w:val="00C3754E"/>
    <w:rsid w:val="00C407C1"/>
    <w:rsid w:val="00C4085A"/>
    <w:rsid w:val="00C413C8"/>
    <w:rsid w:val="00C41E89"/>
    <w:rsid w:val="00C427BF"/>
    <w:rsid w:val="00C42CD0"/>
    <w:rsid w:val="00C42EDE"/>
    <w:rsid w:val="00C43853"/>
    <w:rsid w:val="00C44CC6"/>
    <w:rsid w:val="00C455F4"/>
    <w:rsid w:val="00C46CF2"/>
    <w:rsid w:val="00C5174F"/>
    <w:rsid w:val="00C542CB"/>
    <w:rsid w:val="00C5668D"/>
    <w:rsid w:val="00C56D9B"/>
    <w:rsid w:val="00C57094"/>
    <w:rsid w:val="00C62487"/>
    <w:rsid w:val="00C66E24"/>
    <w:rsid w:val="00C67848"/>
    <w:rsid w:val="00C70383"/>
    <w:rsid w:val="00C7304D"/>
    <w:rsid w:val="00C73057"/>
    <w:rsid w:val="00C741A3"/>
    <w:rsid w:val="00C74640"/>
    <w:rsid w:val="00C81765"/>
    <w:rsid w:val="00C82312"/>
    <w:rsid w:val="00C832A3"/>
    <w:rsid w:val="00C84B3C"/>
    <w:rsid w:val="00C873DA"/>
    <w:rsid w:val="00C9038B"/>
    <w:rsid w:val="00C90E96"/>
    <w:rsid w:val="00C95BE2"/>
    <w:rsid w:val="00CA16C7"/>
    <w:rsid w:val="00CA2392"/>
    <w:rsid w:val="00CA4623"/>
    <w:rsid w:val="00CA59FC"/>
    <w:rsid w:val="00CA64C9"/>
    <w:rsid w:val="00CA747A"/>
    <w:rsid w:val="00CB0A25"/>
    <w:rsid w:val="00CB163B"/>
    <w:rsid w:val="00CB414A"/>
    <w:rsid w:val="00CB66D3"/>
    <w:rsid w:val="00CB6D36"/>
    <w:rsid w:val="00CC1BE1"/>
    <w:rsid w:val="00CC43E6"/>
    <w:rsid w:val="00CC5DCC"/>
    <w:rsid w:val="00CC6361"/>
    <w:rsid w:val="00CC6B6D"/>
    <w:rsid w:val="00CD0B0B"/>
    <w:rsid w:val="00CD2A43"/>
    <w:rsid w:val="00CD3BB6"/>
    <w:rsid w:val="00CD4B02"/>
    <w:rsid w:val="00CE186F"/>
    <w:rsid w:val="00CE2427"/>
    <w:rsid w:val="00CE2A2E"/>
    <w:rsid w:val="00CE2F1B"/>
    <w:rsid w:val="00CE3571"/>
    <w:rsid w:val="00CE6458"/>
    <w:rsid w:val="00CE7564"/>
    <w:rsid w:val="00CE776B"/>
    <w:rsid w:val="00CE7AF9"/>
    <w:rsid w:val="00CF18AE"/>
    <w:rsid w:val="00CF1F71"/>
    <w:rsid w:val="00CF21B5"/>
    <w:rsid w:val="00CF3BF2"/>
    <w:rsid w:val="00CF4B7F"/>
    <w:rsid w:val="00CF5BD2"/>
    <w:rsid w:val="00CF6585"/>
    <w:rsid w:val="00CF6D1B"/>
    <w:rsid w:val="00CF70BD"/>
    <w:rsid w:val="00D003F0"/>
    <w:rsid w:val="00D0186A"/>
    <w:rsid w:val="00D01C7D"/>
    <w:rsid w:val="00D048C9"/>
    <w:rsid w:val="00D0551C"/>
    <w:rsid w:val="00D05F6C"/>
    <w:rsid w:val="00D0602A"/>
    <w:rsid w:val="00D06BE2"/>
    <w:rsid w:val="00D06F28"/>
    <w:rsid w:val="00D07008"/>
    <w:rsid w:val="00D118E1"/>
    <w:rsid w:val="00D163FF"/>
    <w:rsid w:val="00D17E79"/>
    <w:rsid w:val="00D22E89"/>
    <w:rsid w:val="00D2320F"/>
    <w:rsid w:val="00D233CB"/>
    <w:rsid w:val="00D25F01"/>
    <w:rsid w:val="00D304C7"/>
    <w:rsid w:val="00D33016"/>
    <w:rsid w:val="00D33F9D"/>
    <w:rsid w:val="00D340EB"/>
    <w:rsid w:val="00D3487D"/>
    <w:rsid w:val="00D36217"/>
    <w:rsid w:val="00D40E2D"/>
    <w:rsid w:val="00D4187D"/>
    <w:rsid w:val="00D41BE3"/>
    <w:rsid w:val="00D42731"/>
    <w:rsid w:val="00D4412B"/>
    <w:rsid w:val="00D44A93"/>
    <w:rsid w:val="00D46BA6"/>
    <w:rsid w:val="00D51C2D"/>
    <w:rsid w:val="00D524AB"/>
    <w:rsid w:val="00D54090"/>
    <w:rsid w:val="00D5496A"/>
    <w:rsid w:val="00D55609"/>
    <w:rsid w:val="00D55D2C"/>
    <w:rsid w:val="00D57D5E"/>
    <w:rsid w:val="00D604C6"/>
    <w:rsid w:val="00D60F37"/>
    <w:rsid w:val="00D610DF"/>
    <w:rsid w:val="00D62EE7"/>
    <w:rsid w:val="00D6433B"/>
    <w:rsid w:val="00D64A58"/>
    <w:rsid w:val="00D6544C"/>
    <w:rsid w:val="00D67D8A"/>
    <w:rsid w:val="00D7096E"/>
    <w:rsid w:val="00D71BE8"/>
    <w:rsid w:val="00D72275"/>
    <w:rsid w:val="00D72463"/>
    <w:rsid w:val="00D72614"/>
    <w:rsid w:val="00D72B9E"/>
    <w:rsid w:val="00D74EB6"/>
    <w:rsid w:val="00D74F04"/>
    <w:rsid w:val="00D803A7"/>
    <w:rsid w:val="00D80AE7"/>
    <w:rsid w:val="00D9077B"/>
    <w:rsid w:val="00D9168C"/>
    <w:rsid w:val="00D91887"/>
    <w:rsid w:val="00D91A00"/>
    <w:rsid w:val="00D937F2"/>
    <w:rsid w:val="00D948AD"/>
    <w:rsid w:val="00D957E4"/>
    <w:rsid w:val="00D965B9"/>
    <w:rsid w:val="00D965DE"/>
    <w:rsid w:val="00D96F98"/>
    <w:rsid w:val="00DA0B03"/>
    <w:rsid w:val="00DA412D"/>
    <w:rsid w:val="00DA47F2"/>
    <w:rsid w:val="00DA57E8"/>
    <w:rsid w:val="00DA634F"/>
    <w:rsid w:val="00DA7219"/>
    <w:rsid w:val="00DA7D82"/>
    <w:rsid w:val="00DB03C0"/>
    <w:rsid w:val="00DB15D4"/>
    <w:rsid w:val="00DB385A"/>
    <w:rsid w:val="00DB3CFC"/>
    <w:rsid w:val="00DB5032"/>
    <w:rsid w:val="00DB5271"/>
    <w:rsid w:val="00DB5275"/>
    <w:rsid w:val="00DB53F9"/>
    <w:rsid w:val="00DB71F2"/>
    <w:rsid w:val="00DB7D06"/>
    <w:rsid w:val="00DC2117"/>
    <w:rsid w:val="00DC2B54"/>
    <w:rsid w:val="00DC42F1"/>
    <w:rsid w:val="00DC6720"/>
    <w:rsid w:val="00DD1297"/>
    <w:rsid w:val="00DD17D1"/>
    <w:rsid w:val="00DD1F0B"/>
    <w:rsid w:val="00DD4AE6"/>
    <w:rsid w:val="00DD4DD7"/>
    <w:rsid w:val="00DD526E"/>
    <w:rsid w:val="00DD610C"/>
    <w:rsid w:val="00DE03E0"/>
    <w:rsid w:val="00DE08D0"/>
    <w:rsid w:val="00DE1139"/>
    <w:rsid w:val="00DE2C8B"/>
    <w:rsid w:val="00DE46E8"/>
    <w:rsid w:val="00DF12E3"/>
    <w:rsid w:val="00DF1AC4"/>
    <w:rsid w:val="00DF2E2E"/>
    <w:rsid w:val="00DF3A07"/>
    <w:rsid w:val="00DF3EF3"/>
    <w:rsid w:val="00DF5304"/>
    <w:rsid w:val="00DF689D"/>
    <w:rsid w:val="00DF72F6"/>
    <w:rsid w:val="00E011E7"/>
    <w:rsid w:val="00E023B3"/>
    <w:rsid w:val="00E03916"/>
    <w:rsid w:val="00E043FE"/>
    <w:rsid w:val="00E054F7"/>
    <w:rsid w:val="00E06DB8"/>
    <w:rsid w:val="00E1020B"/>
    <w:rsid w:val="00E115C2"/>
    <w:rsid w:val="00E12B45"/>
    <w:rsid w:val="00E137FF"/>
    <w:rsid w:val="00E13BA0"/>
    <w:rsid w:val="00E14AC8"/>
    <w:rsid w:val="00E14EA2"/>
    <w:rsid w:val="00E15064"/>
    <w:rsid w:val="00E15C3E"/>
    <w:rsid w:val="00E17BFF"/>
    <w:rsid w:val="00E21BF7"/>
    <w:rsid w:val="00E21F46"/>
    <w:rsid w:val="00E22879"/>
    <w:rsid w:val="00E22B6A"/>
    <w:rsid w:val="00E27B12"/>
    <w:rsid w:val="00E30E21"/>
    <w:rsid w:val="00E30E4A"/>
    <w:rsid w:val="00E310E3"/>
    <w:rsid w:val="00E31563"/>
    <w:rsid w:val="00E31657"/>
    <w:rsid w:val="00E33259"/>
    <w:rsid w:val="00E33487"/>
    <w:rsid w:val="00E33B3B"/>
    <w:rsid w:val="00E357CC"/>
    <w:rsid w:val="00E35F00"/>
    <w:rsid w:val="00E36C4F"/>
    <w:rsid w:val="00E40404"/>
    <w:rsid w:val="00E4044E"/>
    <w:rsid w:val="00E41275"/>
    <w:rsid w:val="00E41355"/>
    <w:rsid w:val="00E4319E"/>
    <w:rsid w:val="00E46803"/>
    <w:rsid w:val="00E506C2"/>
    <w:rsid w:val="00E516C3"/>
    <w:rsid w:val="00E5323A"/>
    <w:rsid w:val="00E5332C"/>
    <w:rsid w:val="00E533FA"/>
    <w:rsid w:val="00E53495"/>
    <w:rsid w:val="00E54A2D"/>
    <w:rsid w:val="00E55FE9"/>
    <w:rsid w:val="00E56C49"/>
    <w:rsid w:val="00E60330"/>
    <w:rsid w:val="00E60668"/>
    <w:rsid w:val="00E60700"/>
    <w:rsid w:val="00E642CE"/>
    <w:rsid w:val="00E67B77"/>
    <w:rsid w:val="00E7236F"/>
    <w:rsid w:val="00E73989"/>
    <w:rsid w:val="00E75BFF"/>
    <w:rsid w:val="00E75CBC"/>
    <w:rsid w:val="00E75D45"/>
    <w:rsid w:val="00E77BE6"/>
    <w:rsid w:val="00E77CB5"/>
    <w:rsid w:val="00E77EBE"/>
    <w:rsid w:val="00E811E3"/>
    <w:rsid w:val="00E82547"/>
    <w:rsid w:val="00E826F1"/>
    <w:rsid w:val="00E827E3"/>
    <w:rsid w:val="00E8447C"/>
    <w:rsid w:val="00E866E4"/>
    <w:rsid w:val="00E86870"/>
    <w:rsid w:val="00E87B11"/>
    <w:rsid w:val="00E922A6"/>
    <w:rsid w:val="00E929EA"/>
    <w:rsid w:val="00E93B9F"/>
    <w:rsid w:val="00E966AA"/>
    <w:rsid w:val="00E976A1"/>
    <w:rsid w:val="00EA21AA"/>
    <w:rsid w:val="00EA5C8C"/>
    <w:rsid w:val="00EA5CD6"/>
    <w:rsid w:val="00EA6409"/>
    <w:rsid w:val="00EA7010"/>
    <w:rsid w:val="00EB079B"/>
    <w:rsid w:val="00EB07A3"/>
    <w:rsid w:val="00EB243B"/>
    <w:rsid w:val="00EB51A0"/>
    <w:rsid w:val="00EC2521"/>
    <w:rsid w:val="00EC28D8"/>
    <w:rsid w:val="00EC3355"/>
    <w:rsid w:val="00EC4585"/>
    <w:rsid w:val="00EC5D9B"/>
    <w:rsid w:val="00ED0E7C"/>
    <w:rsid w:val="00ED0EF4"/>
    <w:rsid w:val="00ED1677"/>
    <w:rsid w:val="00ED1B8F"/>
    <w:rsid w:val="00ED30AD"/>
    <w:rsid w:val="00ED52A9"/>
    <w:rsid w:val="00ED5BF8"/>
    <w:rsid w:val="00ED5EC3"/>
    <w:rsid w:val="00ED76BF"/>
    <w:rsid w:val="00EE1336"/>
    <w:rsid w:val="00EE1CD7"/>
    <w:rsid w:val="00EE1EC7"/>
    <w:rsid w:val="00EE1F81"/>
    <w:rsid w:val="00EE2116"/>
    <w:rsid w:val="00EE2F9E"/>
    <w:rsid w:val="00EE3FF5"/>
    <w:rsid w:val="00EE4022"/>
    <w:rsid w:val="00EE56C7"/>
    <w:rsid w:val="00EF0D36"/>
    <w:rsid w:val="00EF24C1"/>
    <w:rsid w:val="00EF2F87"/>
    <w:rsid w:val="00EF58CF"/>
    <w:rsid w:val="00EF6553"/>
    <w:rsid w:val="00EF7E79"/>
    <w:rsid w:val="00F00920"/>
    <w:rsid w:val="00F027A9"/>
    <w:rsid w:val="00F046DC"/>
    <w:rsid w:val="00F10D38"/>
    <w:rsid w:val="00F11F66"/>
    <w:rsid w:val="00F147A8"/>
    <w:rsid w:val="00F15F3F"/>
    <w:rsid w:val="00F21F37"/>
    <w:rsid w:val="00F24AD7"/>
    <w:rsid w:val="00F2589F"/>
    <w:rsid w:val="00F2610D"/>
    <w:rsid w:val="00F26F76"/>
    <w:rsid w:val="00F27111"/>
    <w:rsid w:val="00F271A2"/>
    <w:rsid w:val="00F27967"/>
    <w:rsid w:val="00F30469"/>
    <w:rsid w:val="00F349D7"/>
    <w:rsid w:val="00F35B19"/>
    <w:rsid w:val="00F37102"/>
    <w:rsid w:val="00F3711D"/>
    <w:rsid w:val="00F377BF"/>
    <w:rsid w:val="00F40776"/>
    <w:rsid w:val="00F459D2"/>
    <w:rsid w:val="00F46F84"/>
    <w:rsid w:val="00F474D3"/>
    <w:rsid w:val="00F501BB"/>
    <w:rsid w:val="00F50B44"/>
    <w:rsid w:val="00F528FF"/>
    <w:rsid w:val="00F52BF4"/>
    <w:rsid w:val="00F53FB5"/>
    <w:rsid w:val="00F546CF"/>
    <w:rsid w:val="00F549FB"/>
    <w:rsid w:val="00F5773E"/>
    <w:rsid w:val="00F60BB8"/>
    <w:rsid w:val="00F67B31"/>
    <w:rsid w:val="00F70A17"/>
    <w:rsid w:val="00F70F14"/>
    <w:rsid w:val="00F72FE0"/>
    <w:rsid w:val="00F7342D"/>
    <w:rsid w:val="00F767D9"/>
    <w:rsid w:val="00F77517"/>
    <w:rsid w:val="00F77F8A"/>
    <w:rsid w:val="00F80071"/>
    <w:rsid w:val="00F82EC4"/>
    <w:rsid w:val="00F84773"/>
    <w:rsid w:val="00F85533"/>
    <w:rsid w:val="00F86D4F"/>
    <w:rsid w:val="00F87029"/>
    <w:rsid w:val="00F87DC8"/>
    <w:rsid w:val="00F9194D"/>
    <w:rsid w:val="00F921F3"/>
    <w:rsid w:val="00F92964"/>
    <w:rsid w:val="00F9340D"/>
    <w:rsid w:val="00F93A58"/>
    <w:rsid w:val="00F95B9E"/>
    <w:rsid w:val="00F96884"/>
    <w:rsid w:val="00F96AC2"/>
    <w:rsid w:val="00FA0052"/>
    <w:rsid w:val="00FA0D3E"/>
    <w:rsid w:val="00FA2263"/>
    <w:rsid w:val="00FA2522"/>
    <w:rsid w:val="00FA2E35"/>
    <w:rsid w:val="00FA3C31"/>
    <w:rsid w:val="00FA3F2F"/>
    <w:rsid w:val="00FA4192"/>
    <w:rsid w:val="00FA4322"/>
    <w:rsid w:val="00FA4EBD"/>
    <w:rsid w:val="00FA6126"/>
    <w:rsid w:val="00FB0C7C"/>
    <w:rsid w:val="00FB64AB"/>
    <w:rsid w:val="00FC0081"/>
    <w:rsid w:val="00FC2614"/>
    <w:rsid w:val="00FC28C2"/>
    <w:rsid w:val="00FC54C4"/>
    <w:rsid w:val="00FC5AB2"/>
    <w:rsid w:val="00FC7450"/>
    <w:rsid w:val="00FD1195"/>
    <w:rsid w:val="00FD13DD"/>
    <w:rsid w:val="00FD1606"/>
    <w:rsid w:val="00FD3082"/>
    <w:rsid w:val="00FD3F35"/>
    <w:rsid w:val="00FD4AE5"/>
    <w:rsid w:val="00FD52AD"/>
    <w:rsid w:val="00FD65B4"/>
    <w:rsid w:val="00FE096E"/>
    <w:rsid w:val="00FE1237"/>
    <w:rsid w:val="00FE226A"/>
    <w:rsid w:val="00FE2A1D"/>
    <w:rsid w:val="00FE4EC7"/>
    <w:rsid w:val="00FE55EA"/>
    <w:rsid w:val="00FE5F1C"/>
    <w:rsid w:val="00FE6FC4"/>
    <w:rsid w:val="00FE787F"/>
    <w:rsid w:val="00FF1B41"/>
    <w:rsid w:val="00FF6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8BA9B2"/>
  <w14:defaultImageDpi w14:val="32767"/>
  <w15:docId w15:val="{2477A899-0771-E54C-B6A9-D87C700A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580"/>
    <w:rPr>
      <w:rFonts w:ascii="Times New Roman" w:hAnsi="Times New Roman" w:cs="Times New Roman"/>
    </w:rPr>
  </w:style>
  <w:style w:type="paragraph" w:styleId="Heading1">
    <w:name w:val="heading 1"/>
    <w:basedOn w:val="Normal"/>
    <w:next w:val="Normal"/>
    <w:link w:val="Heading1Char"/>
    <w:uiPriority w:val="9"/>
    <w:qFormat/>
    <w:rsid w:val="00F2589F"/>
    <w:pPr>
      <w:keepNext/>
      <w:keepLines/>
      <w:spacing w:before="240" w:line="360" w:lineRule="auto"/>
      <w:outlineLvl w:val="0"/>
    </w:pPr>
    <w:rPr>
      <w:rFonts w:eastAsiaTheme="majorEastAsia"/>
      <w:b/>
      <w:color w:val="000000" w:themeColor="text1"/>
    </w:rPr>
  </w:style>
  <w:style w:type="paragraph" w:styleId="Heading2">
    <w:name w:val="heading 2"/>
    <w:basedOn w:val="Normal"/>
    <w:next w:val="Normal"/>
    <w:link w:val="Heading2Char"/>
    <w:uiPriority w:val="9"/>
    <w:unhideWhenUsed/>
    <w:qFormat/>
    <w:rsid w:val="00310E31"/>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71D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C2B1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33A76"/>
    <w:pPr>
      <w:keepNext/>
      <w:keepLines/>
      <w:spacing w:before="40"/>
      <w:outlineLvl w:val="4"/>
    </w:pPr>
    <w:rPr>
      <w:rFonts w:eastAsiaTheme="majorEastAsia"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4535"/>
    <w:rPr>
      <w:sz w:val="16"/>
      <w:szCs w:val="16"/>
    </w:rPr>
  </w:style>
  <w:style w:type="paragraph" w:styleId="CommentText">
    <w:name w:val="annotation text"/>
    <w:basedOn w:val="Normal"/>
    <w:link w:val="CommentTextChar"/>
    <w:uiPriority w:val="99"/>
    <w:semiHidden/>
    <w:unhideWhenUsed/>
    <w:rsid w:val="00794535"/>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94535"/>
    <w:rPr>
      <w:sz w:val="20"/>
      <w:szCs w:val="20"/>
    </w:rPr>
  </w:style>
  <w:style w:type="paragraph" w:styleId="BalloonText">
    <w:name w:val="Balloon Text"/>
    <w:basedOn w:val="Normal"/>
    <w:link w:val="BalloonTextChar"/>
    <w:uiPriority w:val="99"/>
    <w:semiHidden/>
    <w:unhideWhenUsed/>
    <w:rsid w:val="00794535"/>
    <w:rPr>
      <w:sz w:val="18"/>
      <w:szCs w:val="18"/>
    </w:rPr>
  </w:style>
  <w:style w:type="character" w:customStyle="1" w:styleId="BalloonTextChar">
    <w:name w:val="Balloon Text Char"/>
    <w:basedOn w:val="DefaultParagraphFont"/>
    <w:link w:val="BalloonText"/>
    <w:uiPriority w:val="99"/>
    <w:semiHidden/>
    <w:rsid w:val="00794535"/>
    <w:rPr>
      <w:rFonts w:ascii="Times New Roman" w:hAnsi="Times New Roman" w:cs="Times New Roman"/>
      <w:sz w:val="18"/>
      <w:szCs w:val="18"/>
    </w:rPr>
  </w:style>
  <w:style w:type="character" w:customStyle="1" w:styleId="Heading1Char">
    <w:name w:val="Heading 1 Char"/>
    <w:basedOn w:val="DefaultParagraphFont"/>
    <w:link w:val="Heading1"/>
    <w:uiPriority w:val="9"/>
    <w:rsid w:val="00F2589F"/>
    <w:rPr>
      <w:rFonts w:ascii="Times New Roman" w:eastAsiaTheme="majorEastAsia" w:hAnsi="Times New Roman" w:cs="Times New Roman"/>
      <w:b/>
      <w:color w:val="000000" w:themeColor="text1"/>
    </w:rPr>
  </w:style>
  <w:style w:type="paragraph" w:styleId="TOCHeading">
    <w:name w:val="TOC Heading"/>
    <w:basedOn w:val="Heading1"/>
    <w:next w:val="Normal"/>
    <w:uiPriority w:val="39"/>
    <w:unhideWhenUsed/>
    <w:qFormat/>
    <w:rsid w:val="00771DDA"/>
    <w:pPr>
      <w:spacing w:before="480" w:line="276" w:lineRule="auto"/>
      <w:outlineLvl w:val="9"/>
    </w:pPr>
    <w:rPr>
      <w:b w:val="0"/>
      <w:bCs/>
      <w:sz w:val="28"/>
      <w:szCs w:val="28"/>
    </w:rPr>
  </w:style>
  <w:style w:type="paragraph" w:styleId="TOC1">
    <w:name w:val="toc 1"/>
    <w:basedOn w:val="Normal"/>
    <w:next w:val="Normal"/>
    <w:autoRedefine/>
    <w:uiPriority w:val="39"/>
    <w:unhideWhenUsed/>
    <w:rsid w:val="00DA47F2"/>
    <w:pPr>
      <w:tabs>
        <w:tab w:val="right" w:leader="dot" w:pos="9350"/>
      </w:tabs>
      <w:spacing w:before="120"/>
    </w:pPr>
    <w:rPr>
      <w:rFonts w:asciiTheme="minorHAnsi" w:hAnsiTheme="minorHAnsi" w:cstheme="minorBidi"/>
      <w:b/>
      <w:bCs/>
    </w:rPr>
  </w:style>
  <w:style w:type="paragraph" w:styleId="TOC2">
    <w:name w:val="toc 2"/>
    <w:basedOn w:val="Normal"/>
    <w:next w:val="Normal"/>
    <w:autoRedefine/>
    <w:uiPriority w:val="39"/>
    <w:unhideWhenUsed/>
    <w:rsid w:val="00C00D8C"/>
    <w:pPr>
      <w:tabs>
        <w:tab w:val="right" w:leader="dot" w:pos="9350"/>
      </w:tabs>
      <w:spacing w:line="360" w:lineRule="auto"/>
      <w:ind w:left="245"/>
    </w:pPr>
    <w:rPr>
      <w:rFonts w:asciiTheme="minorHAnsi" w:hAnsiTheme="minorHAnsi" w:cstheme="minorBidi"/>
      <w:b/>
      <w:bCs/>
      <w:sz w:val="22"/>
      <w:szCs w:val="22"/>
    </w:rPr>
  </w:style>
  <w:style w:type="paragraph" w:styleId="TOC3">
    <w:name w:val="toc 3"/>
    <w:basedOn w:val="Normal"/>
    <w:next w:val="Normal"/>
    <w:autoRedefine/>
    <w:uiPriority w:val="39"/>
    <w:unhideWhenUsed/>
    <w:rsid w:val="00E53495"/>
    <w:pPr>
      <w:tabs>
        <w:tab w:val="right" w:leader="dot" w:pos="9350"/>
      </w:tabs>
      <w:spacing w:line="360" w:lineRule="auto"/>
      <w:ind w:left="475"/>
    </w:pPr>
    <w:rPr>
      <w:rFonts w:asciiTheme="minorHAnsi" w:hAnsiTheme="minorHAnsi" w:cstheme="minorBidi"/>
      <w:sz w:val="22"/>
      <w:szCs w:val="22"/>
    </w:rPr>
  </w:style>
  <w:style w:type="paragraph" w:styleId="TOC4">
    <w:name w:val="toc 4"/>
    <w:basedOn w:val="Normal"/>
    <w:next w:val="Normal"/>
    <w:autoRedefine/>
    <w:uiPriority w:val="39"/>
    <w:semiHidden/>
    <w:unhideWhenUsed/>
    <w:rsid w:val="00771DDA"/>
    <w:pPr>
      <w:ind w:left="720"/>
    </w:pPr>
    <w:rPr>
      <w:sz w:val="20"/>
      <w:szCs w:val="20"/>
    </w:rPr>
  </w:style>
  <w:style w:type="paragraph" w:styleId="TOC5">
    <w:name w:val="toc 5"/>
    <w:basedOn w:val="Normal"/>
    <w:next w:val="Normal"/>
    <w:autoRedefine/>
    <w:uiPriority w:val="39"/>
    <w:semiHidden/>
    <w:unhideWhenUsed/>
    <w:rsid w:val="00771DDA"/>
    <w:pPr>
      <w:ind w:left="960"/>
    </w:pPr>
    <w:rPr>
      <w:sz w:val="20"/>
      <w:szCs w:val="20"/>
    </w:rPr>
  </w:style>
  <w:style w:type="paragraph" w:styleId="TOC6">
    <w:name w:val="toc 6"/>
    <w:basedOn w:val="Normal"/>
    <w:next w:val="Normal"/>
    <w:autoRedefine/>
    <w:uiPriority w:val="39"/>
    <w:semiHidden/>
    <w:unhideWhenUsed/>
    <w:rsid w:val="00771DDA"/>
    <w:pPr>
      <w:ind w:left="1200"/>
    </w:pPr>
    <w:rPr>
      <w:sz w:val="20"/>
      <w:szCs w:val="20"/>
    </w:rPr>
  </w:style>
  <w:style w:type="paragraph" w:styleId="TOC7">
    <w:name w:val="toc 7"/>
    <w:basedOn w:val="Normal"/>
    <w:next w:val="Normal"/>
    <w:autoRedefine/>
    <w:uiPriority w:val="39"/>
    <w:semiHidden/>
    <w:unhideWhenUsed/>
    <w:rsid w:val="00771DDA"/>
    <w:pPr>
      <w:ind w:left="1440"/>
    </w:pPr>
    <w:rPr>
      <w:sz w:val="20"/>
      <w:szCs w:val="20"/>
    </w:rPr>
  </w:style>
  <w:style w:type="paragraph" w:styleId="TOC8">
    <w:name w:val="toc 8"/>
    <w:basedOn w:val="Normal"/>
    <w:next w:val="Normal"/>
    <w:autoRedefine/>
    <w:uiPriority w:val="39"/>
    <w:semiHidden/>
    <w:unhideWhenUsed/>
    <w:rsid w:val="00771DDA"/>
    <w:pPr>
      <w:ind w:left="1680"/>
    </w:pPr>
    <w:rPr>
      <w:sz w:val="20"/>
      <w:szCs w:val="20"/>
    </w:rPr>
  </w:style>
  <w:style w:type="paragraph" w:styleId="TOC9">
    <w:name w:val="toc 9"/>
    <w:basedOn w:val="Normal"/>
    <w:next w:val="Normal"/>
    <w:autoRedefine/>
    <w:uiPriority w:val="39"/>
    <w:semiHidden/>
    <w:unhideWhenUsed/>
    <w:rsid w:val="00771DDA"/>
    <w:pPr>
      <w:ind w:left="1920"/>
    </w:pPr>
    <w:rPr>
      <w:sz w:val="20"/>
      <w:szCs w:val="20"/>
    </w:rPr>
  </w:style>
  <w:style w:type="character" w:styleId="Hyperlink">
    <w:name w:val="Hyperlink"/>
    <w:basedOn w:val="DefaultParagraphFont"/>
    <w:uiPriority w:val="99"/>
    <w:unhideWhenUsed/>
    <w:rsid w:val="00771DDA"/>
    <w:rPr>
      <w:color w:val="0563C1" w:themeColor="hyperlink"/>
      <w:u w:val="single"/>
    </w:rPr>
  </w:style>
  <w:style w:type="character" w:customStyle="1" w:styleId="Heading2Char">
    <w:name w:val="Heading 2 Char"/>
    <w:basedOn w:val="DefaultParagraphFont"/>
    <w:link w:val="Heading2"/>
    <w:uiPriority w:val="9"/>
    <w:rsid w:val="00310E31"/>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771DDA"/>
    <w:rPr>
      <w:rFonts w:asciiTheme="majorHAnsi" w:eastAsiaTheme="majorEastAsia" w:hAnsiTheme="majorHAnsi" w:cstheme="majorBidi"/>
      <w:color w:val="1F3763" w:themeColor="accent1" w:themeShade="7F"/>
    </w:rPr>
  </w:style>
  <w:style w:type="paragraph" w:styleId="NoSpacing">
    <w:name w:val="No Spacing"/>
    <w:uiPriority w:val="1"/>
    <w:qFormat/>
    <w:rsid w:val="00315967"/>
  </w:style>
  <w:style w:type="paragraph" w:styleId="CommentSubject">
    <w:name w:val="annotation subject"/>
    <w:basedOn w:val="CommentText"/>
    <w:next w:val="CommentText"/>
    <w:link w:val="CommentSubjectChar"/>
    <w:uiPriority w:val="99"/>
    <w:semiHidden/>
    <w:unhideWhenUsed/>
    <w:rsid w:val="00A9304A"/>
    <w:rPr>
      <w:b/>
      <w:bCs/>
    </w:rPr>
  </w:style>
  <w:style w:type="character" w:customStyle="1" w:styleId="CommentSubjectChar">
    <w:name w:val="Comment Subject Char"/>
    <w:basedOn w:val="CommentTextChar"/>
    <w:link w:val="CommentSubject"/>
    <w:uiPriority w:val="99"/>
    <w:semiHidden/>
    <w:rsid w:val="00A9304A"/>
    <w:rPr>
      <w:b/>
      <w:bCs/>
      <w:sz w:val="20"/>
      <w:szCs w:val="20"/>
    </w:rPr>
  </w:style>
  <w:style w:type="paragraph" w:styleId="Header">
    <w:name w:val="header"/>
    <w:basedOn w:val="Normal"/>
    <w:link w:val="HeaderChar"/>
    <w:uiPriority w:val="99"/>
    <w:unhideWhenUsed/>
    <w:rsid w:val="00A9304A"/>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A9304A"/>
  </w:style>
  <w:style w:type="paragraph" w:styleId="Footer">
    <w:name w:val="footer"/>
    <w:basedOn w:val="Normal"/>
    <w:link w:val="FooterChar"/>
    <w:uiPriority w:val="99"/>
    <w:unhideWhenUsed/>
    <w:rsid w:val="00A9304A"/>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A9304A"/>
  </w:style>
  <w:style w:type="character" w:customStyle="1" w:styleId="Heading4Char">
    <w:name w:val="Heading 4 Char"/>
    <w:basedOn w:val="DefaultParagraphFont"/>
    <w:link w:val="Heading4"/>
    <w:uiPriority w:val="9"/>
    <w:rsid w:val="005C2B1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33A76"/>
    <w:rPr>
      <w:rFonts w:ascii="Times New Roman" w:eastAsiaTheme="majorEastAsia" w:hAnsi="Times New Roman" w:cstheme="majorBidi"/>
      <w:color w:val="000000" w:themeColor="text1"/>
      <w:sz w:val="22"/>
    </w:rPr>
  </w:style>
  <w:style w:type="paragraph" w:styleId="Revision">
    <w:name w:val="Revision"/>
    <w:hidden/>
    <w:uiPriority w:val="99"/>
    <w:semiHidden/>
    <w:rsid w:val="00A741F6"/>
  </w:style>
  <w:style w:type="character" w:styleId="PlaceholderText">
    <w:name w:val="Placeholder Text"/>
    <w:basedOn w:val="DefaultParagraphFont"/>
    <w:uiPriority w:val="99"/>
    <w:semiHidden/>
    <w:rsid w:val="003873FA"/>
    <w:rPr>
      <w:color w:val="808080"/>
    </w:rPr>
  </w:style>
  <w:style w:type="paragraph" w:customStyle="1" w:styleId="p1">
    <w:name w:val="p1"/>
    <w:basedOn w:val="Normal"/>
    <w:rsid w:val="00EB51A0"/>
    <w:rPr>
      <w:rFonts w:ascii="Helvetica Neue" w:hAnsi="Helvetica Neue"/>
      <w:sz w:val="18"/>
      <w:szCs w:val="18"/>
    </w:rPr>
  </w:style>
  <w:style w:type="paragraph" w:customStyle="1" w:styleId="p2">
    <w:name w:val="p2"/>
    <w:basedOn w:val="Normal"/>
    <w:rsid w:val="00EB51A0"/>
    <w:rPr>
      <w:rFonts w:ascii="Helvetica Neue" w:hAnsi="Helvetica Neue"/>
      <w:sz w:val="18"/>
      <w:szCs w:val="18"/>
    </w:rPr>
  </w:style>
  <w:style w:type="character" w:customStyle="1" w:styleId="apple-converted-space">
    <w:name w:val="apple-converted-space"/>
    <w:basedOn w:val="DefaultParagraphFont"/>
    <w:rsid w:val="00EB51A0"/>
  </w:style>
  <w:style w:type="paragraph" w:styleId="HTMLPreformatted">
    <w:name w:val="HTML Preformatted"/>
    <w:basedOn w:val="Normal"/>
    <w:link w:val="HTMLPreformattedChar"/>
    <w:uiPriority w:val="99"/>
    <w:unhideWhenUsed/>
    <w:rsid w:val="00EB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B51A0"/>
    <w:rPr>
      <w:rFonts w:ascii="Courier New" w:hAnsi="Courier New" w:cs="Courier New"/>
      <w:sz w:val="20"/>
      <w:szCs w:val="20"/>
    </w:rPr>
  </w:style>
  <w:style w:type="paragraph" w:styleId="ListParagraph">
    <w:name w:val="List Paragraph"/>
    <w:basedOn w:val="Normal"/>
    <w:uiPriority w:val="34"/>
    <w:qFormat/>
    <w:rsid w:val="00065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881625">
      <w:bodyDiv w:val="1"/>
      <w:marLeft w:val="0"/>
      <w:marRight w:val="0"/>
      <w:marTop w:val="0"/>
      <w:marBottom w:val="0"/>
      <w:divBdr>
        <w:top w:val="none" w:sz="0" w:space="0" w:color="auto"/>
        <w:left w:val="none" w:sz="0" w:space="0" w:color="auto"/>
        <w:bottom w:val="none" w:sz="0" w:space="0" w:color="auto"/>
        <w:right w:val="none" w:sz="0" w:space="0" w:color="auto"/>
      </w:divBdr>
    </w:div>
    <w:div w:id="2003045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B16F2D-803A-BB41-AFC8-E4D37E31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37</Pages>
  <Words>11972</Words>
  <Characters>68241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Penn State</Company>
  <LinksUpToDate>false</LinksUpToDate>
  <CharactersWithSpaces>80053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dc:creator>
  <cp:keywords/>
  <dc:description/>
  <cp:lastModifiedBy>Vijay</cp:lastModifiedBy>
  <cp:revision>249</cp:revision>
  <cp:lastPrinted>2018-10-26T21:31:00Z</cp:lastPrinted>
  <dcterms:created xsi:type="dcterms:W3CDTF">2018-10-29T13:41:00Z</dcterms:created>
  <dcterms:modified xsi:type="dcterms:W3CDTF">2019-05-31T12:56:00Z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http://www.zotero.org/styles/cell</vt:lpwstr>
  </property>
  <property fmtid="{D5CDD505-2E9C-101B-9397-08002B2CF9AE}" pid="3" name="Mendeley Recent Style Name 0_1">
    <vt:lpwstr>Cell</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http://www.zotero.org/styles/elsevier-harvard</vt:lpwstr>
  </property>
  <property fmtid="{D5CDD505-2E9C-101B-9397-08002B2CF9AE}" pid="7" name="Mendeley Recent Style Name 2_1">
    <vt:lpwstr>Elsevier - Harvard (with titles)</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http://www.zotero.org/styles/national-institute-of-health-research</vt:lpwstr>
  </property>
  <property fmtid="{D5CDD505-2E9C-101B-9397-08002B2CF9AE}" pid="15" name="Mendeley Recent Style Name 6_1">
    <vt:lpwstr>National Institute of Health Research</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http://www.zotero.org/styles/plos</vt:lpwstr>
  </property>
  <property fmtid="{D5CDD505-2E9C-101B-9397-08002B2CF9AE}" pid="19" name="Mendeley Recent Style Name 8_1">
    <vt:lpwstr>Public Library of 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394841f5-8164-35b4-a17c-40cd1971ed76</vt:lpwstr>
  </property>
  <property fmtid="{D5CDD505-2E9C-101B-9397-08002B2CF9AE}" pid="24" name="Mendeley Citation Style_1">
    <vt:lpwstr>http://www.zotero.org/styles/genome-research</vt:lpwstr>
  </property>
</Properties>
</file>