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7713FA" w14:textId="77777777" w:rsidR="000A224E" w:rsidRPr="000A224E" w:rsidRDefault="000A224E" w:rsidP="00763557">
      <w:pPr>
        <w:spacing w:line="360" w:lineRule="auto"/>
        <w:rPr>
          <w:rFonts w:ascii="Calibri" w:hAnsi="Calibri"/>
          <w:b/>
        </w:rPr>
      </w:pPr>
      <w:r w:rsidRPr="000A224E">
        <w:rPr>
          <w:rFonts w:ascii="Calibri" w:hAnsi="Calibri"/>
          <w:b/>
        </w:rPr>
        <w:t xml:space="preserve">Supplemental </w:t>
      </w:r>
      <w:r w:rsidR="0018653C">
        <w:rPr>
          <w:rFonts w:ascii="Calibri" w:hAnsi="Calibri"/>
          <w:b/>
        </w:rPr>
        <w:t>Material</w:t>
      </w:r>
    </w:p>
    <w:p w14:paraId="2D460A1B" w14:textId="77777777" w:rsidR="000A224E" w:rsidRDefault="000A224E" w:rsidP="00763557">
      <w:pPr>
        <w:spacing w:line="360" w:lineRule="auto"/>
        <w:rPr>
          <w:rFonts w:ascii="Calibri" w:hAnsi="Calibri"/>
        </w:rPr>
      </w:pPr>
    </w:p>
    <w:p w14:paraId="72FE6EB2" w14:textId="77777777" w:rsidR="0018653C" w:rsidRDefault="0018653C" w:rsidP="00763557">
      <w:pPr>
        <w:spacing w:line="360" w:lineRule="auto"/>
        <w:rPr>
          <w:rFonts w:ascii="Calibri" w:hAnsi="Calibri"/>
        </w:rPr>
      </w:pPr>
    </w:p>
    <w:p w14:paraId="25E99F0C" w14:textId="77777777" w:rsidR="000A224E" w:rsidRPr="00983423" w:rsidRDefault="000A224E" w:rsidP="000A224E">
      <w:pPr>
        <w:spacing w:line="360" w:lineRule="auto"/>
        <w:rPr>
          <w:rFonts w:ascii="Calibri" w:hAnsi="Calibri"/>
          <w:b/>
        </w:rPr>
      </w:pPr>
      <w:r w:rsidRPr="00983423">
        <w:rPr>
          <w:rFonts w:ascii="Calibri" w:hAnsi="Calibri"/>
          <w:b/>
        </w:rPr>
        <w:t>Isolation of 5-EU-containing RNA and library preparation</w:t>
      </w:r>
    </w:p>
    <w:p w14:paraId="0E8756EB" w14:textId="77777777" w:rsidR="000A224E" w:rsidRPr="00983423" w:rsidRDefault="000A224E" w:rsidP="000A224E">
      <w:pPr>
        <w:spacing w:line="360" w:lineRule="auto"/>
        <w:rPr>
          <w:rFonts w:ascii="Calibri" w:hAnsi="Calibri"/>
        </w:rPr>
      </w:pPr>
      <w:r w:rsidRPr="00983423">
        <w:rPr>
          <w:rFonts w:ascii="Calibri" w:hAnsi="Calibri"/>
        </w:rPr>
        <w:t>Injected embryos were transferred to a</w:t>
      </w:r>
      <w:r>
        <w:rPr>
          <w:rFonts w:ascii="Calibri" w:hAnsi="Calibri"/>
        </w:rPr>
        <w:t xml:space="preserve"> 1.5 ml</w:t>
      </w:r>
      <w:r w:rsidRPr="00983423">
        <w:rPr>
          <w:rFonts w:ascii="Calibri" w:hAnsi="Calibri"/>
        </w:rPr>
        <w:t xml:space="preserve"> tube, homogenized in TRI-reagent, and frozen at –80°C. Once approximately 250 injected embryos were collected for each stage, lysates were thawed and combined appropriately. RNA was extracted </w:t>
      </w:r>
      <w:r>
        <w:rPr>
          <w:rFonts w:ascii="Calibri" w:hAnsi="Calibri"/>
        </w:rPr>
        <w:t xml:space="preserve">with </w:t>
      </w:r>
      <w:r w:rsidRPr="00983423">
        <w:rPr>
          <w:rFonts w:ascii="Calibri" w:hAnsi="Calibri"/>
        </w:rPr>
        <w:t xml:space="preserve">TRI-reagent </w:t>
      </w:r>
      <w:r>
        <w:rPr>
          <w:rFonts w:ascii="Calibri" w:hAnsi="Calibri"/>
        </w:rPr>
        <w:t>(</w:t>
      </w:r>
      <w:r w:rsidRPr="00983423">
        <w:rPr>
          <w:rFonts w:ascii="Calibri" w:hAnsi="Calibri"/>
        </w:rPr>
        <w:t>Thermo Fisher</w:t>
      </w:r>
      <w:r>
        <w:rPr>
          <w:rFonts w:ascii="Calibri" w:hAnsi="Calibri"/>
        </w:rPr>
        <w:t xml:space="preserve"> Scientific, Waltham, MA) </w:t>
      </w:r>
      <w:r w:rsidRPr="00983423">
        <w:rPr>
          <w:rFonts w:ascii="Calibri" w:hAnsi="Calibri"/>
        </w:rPr>
        <w:t xml:space="preserve">as directed by the manufacturer’s protocol. </w:t>
      </w:r>
      <w:r>
        <w:rPr>
          <w:rFonts w:ascii="Calibri" w:hAnsi="Calibri"/>
        </w:rPr>
        <w:t>The aqueous phase</w:t>
      </w:r>
      <w:r w:rsidRPr="00983423">
        <w:rPr>
          <w:rFonts w:ascii="Calibri" w:hAnsi="Calibri"/>
        </w:rPr>
        <w:t xml:space="preserve"> was extracted with one volume of acid phenol, </w:t>
      </w:r>
      <w:r>
        <w:rPr>
          <w:rFonts w:ascii="Calibri" w:hAnsi="Calibri"/>
        </w:rPr>
        <w:t>then with one volume of</w:t>
      </w:r>
      <w:r w:rsidRPr="00983423">
        <w:rPr>
          <w:rFonts w:ascii="Calibri" w:hAnsi="Calibri"/>
        </w:rPr>
        <w:t xml:space="preserve"> chloroform, and </w:t>
      </w:r>
      <w:r>
        <w:rPr>
          <w:rFonts w:ascii="Calibri" w:hAnsi="Calibri"/>
        </w:rPr>
        <w:t>then was</w:t>
      </w:r>
      <w:r w:rsidRPr="00983423">
        <w:rPr>
          <w:rFonts w:ascii="Calibri" w:hAnsi="Calibri"/>
        </w:rPr>
        <w:t xml:space="preserve"> ethanol precipitat</w:t>
      </w:r>
      <w:r>
        <w:rPr>
          <w:rFonts w:ascii="Calibri" w:hAnsi="Calibri"/>
        </w:rPr>
        <w:t>ed</w:t>
      </w:r>
      <w:r w:rsidRPr="00983423">
        <w:rPr>
          <w:rFonts w:ascii="Calibri" w:hAnsi="Calibri"/>
        </w:rPr>
        <w:t xml:space="preserve">. </w:t>
      </w:r>
      <w:r>
        <w:rPr>
          <w:rFonts w:ascii="Calibri" w:hAnsi="Calibri"/>
        </w:rPr>
        <w:t>Approximately 3</w:t>
      </w:r>
      <w:r w:rsidRPr="00983423">
        <w:rPr>
          <w:rFonts w:ascii="Calibri" w:hAnsi="Calibri"/>
        </w:rPr>
        <w:t>.0 μg of</w:t>
      </w:r>
      <w:r>
        <w:rPr>
          <w:rFonts w:ascii="Calibri" w:hAnsi="Calibri"/>
        </w:rPr>
        <w:t xml:space="preserve"> t</w:t>
      </w:r>
      <w:r w:rsidRPr="00983423">
        <w:rPr>
          <w:rFonts w:ascii="Calibri" w:hAnsi="Calibri"/>
        </w:rPr>
        <w:t>otal RNA was poly(A)-selected using Dynabeads mRNA purification kit (Thermo Fisher</w:t>
      </w:r>
      <w:r>
        <w:rPr>
          <w:rFonts w:ascii="Calibri" w:hAnsi="Calibri"/>
        </w:rPr>
        <w:t xml:space="preserve"> Scientific</w:t>
      </w:r>
      <w:r w:rsidRPr="00983423">
        <w:rPr>
          <w:rFonts w:ascii="Calibri" w:hAnsi="Calibri"/>
        </w:rPr>
        <w:t xml:space="preserve">) following the manufacturer’s protocol. Alternatively, </w:t>
      </w:r>
      <w:r>
        <w:rPr>
          <w:rFonts w:ascii="Calibri" w:hAnsi="Calibri"/>
        </w:rPr>
        <w:t xml:space="preserve">for one sample at each time point, </w:t>
      </w:r>
      <w:r w:rsidRPr="00983423">
        <w:rPr>
          <w:rFonts w:ascii="Calibri" w:hAnsi="Calibri"/>
        </w:rPr>
        <w:t>rRNA was depleted from 1.0 μg of total RNA using the Ribo-Zero Gold kit (Illumina</w:t>
      </w:r>
      <w:r>
        <w:rPr>
          <w:rFonts w:ascii="Calibri" w:hAnsi="Calibri"/>
        </w:rPr>
        <w:t>, San Diego, CA</w:t>
      </w:r>
      <w:r w:rsidRPr="00983423">
        <w:rPr>
          <w:rFonts w:ascii="Calibri" w:hAnsi="Calibri"/>
        </w:rPr>
        <w:t>).</w:t>
      </w:r>
      <w:r>
        <w:rPr>
          <w:rFonts w:ascii="Calibri" w:hAnsi="Calibri"/>
        </w:rPr>
        <w:t xml:space="preserve"> </w:t>
      </w:r>
      <w:r w:rsidRPr="00983423">
        <w:rPr>
          <w:rFonts w:ascii="Calibri" w:hAnsi="Calibri"/>
        </w:rPr>
        <w:t xml:space="preserve"> </w:t>
      </w:r>
    </w:p>
    <w:p w14:paraId="791E3AC0" w14:textId="77777777" w:rsidR="000A224E" w:rsidRPr="00983423" w:rsidRDefault="000A224E" w:rsidP="000A224E">
      <w:pPr>
        <w:spacing w:line="360" w:lineRule="auto"/>
        <w:rPr>
          <w:rFonts w:ascii="Calibri" w:hAnsi="Calibri"/>
        </w:rPr>
      </w:pPr>
    </w:p>
    <w:p w14:paraId="17C0DF99" w14:textId="77777777" w:rsidR="000A224E" w:rsidRPr="00983423" w:rsidRDefault="000A224E" w:rsidP="000A224E">
      <w:pPr>
        <w:spacing w:line="360" w:lineRule="auto"/>
        <w:rPr>
          <w:rFonts w:ascii="Calibri" w:eastAsia="Times New Roman" w:hAnsi="Calibri" w:cs="Times New Roman"/>
          <w:color w:val="333333"/>
          <w:shd w:val="clear" w:color="auto" w:fill="FFFFFF"/>
        </w:rPr>
      </w:pPr>
      <w:r w:rsidRPr="00983423">
        <w:rPr>
          <w:rFonts w:ascii="Calibri" w:hAnsi="Calibri"/>
        </w:rPr>
        <w:t xml:space="preserve">5-EU-labeled RNA was biotinylated with a biotin-azide reagent in </w:t>
      </w:r>
      <w:r>
        <w:rPr>
          <w:rFonts w:ascii="Calibri" w:hAnsi="Calibri"/>
        </w:rPr>
        <w:t xml:space="preserve">a typical </w:t>
      </w:r>
      <w:r w:rsidRPr="00983423">
        <w:rPr>
          <w:rFonts w:ascii="Calibri" w:hAnsi="Calibri"/>
        </w:rPr>
        <w:t>copper</w:t>
      </w:r>
      <w:r>
        <w:rPr>
          <w:rFonts w:ascii="Calibri" w:hAnsi="Calibri"/>
        </w:rPr>
        <w:t>(II)</w:t>
      </w:r>
      <w:r w:rsidRPr="00983423">
        <w:rPr>
          <w:rFonts w:ascii="Calibri" w:hAnsi="Calibri"/>
        </w:rPr>
        <w:t>-catalyzed click chem</w:t>
      </w:r>
      <w:r>
        <w:rPr>
          <w:rFonts w:ascii="Calibri" w:hAnsi="Calibri"/>
        </w:rPr>
        <w:t>ical reaction. First,</w:t>
      </w:r>
      <w:r w:rsidRPr="00983423">
        <w:rPr>
          <w:rFonts w:ascii="Calibri" w:hAnsi="Calibri"/>
        </w:rPr>
        <w:t xml:space="preserve"> 25 mM CuSO4 </w:t>
      </w:r>
      <w:r>
        <w:rPr>
          <w:rFonts w:ascii="Calibri" w:hAnsi="Calibri"/>
        </w:rPr>
        <w:t>and</w:t>
      </w:r>
      <w:r w:rsidRPr="00983423">
        <w:rPr>
          <w:rFonts w:ascii="Calibri" w:hAnsi="Calibri"/>
        </w:rPr>
        <w:t xml:space="preserve"> 25 mM </w:t>
      </w:r>
      <w:r w:rsidRPr="00BD39C4">
        <w:rPr>
          <w:rFonts w:ascii="Calibri" w:eastAsia="Times New Roman" w:hAnsi="Calibri" w:cs="Times New Roman"/>
          <w:color w:val="333333"/>
          <w:shd w:val="clear" w:color="auto" w:fill="FFFFFF"/>
        </w:rPr>
        <w:t>tris-hydroxypropyltriazolylmethylamine</w:t>
      </w:r>
      <w:r>
        <w:rPr>
          <w:rFonts w:ascii="Calibri" w:eastAsia="Times New Roman" w:hAnsi="Calibri" w:cs="Times New Roman"/>
          <w:color w:val="333333"/>
          <w:shd w:val="clear" w:color="auto" w:fill="FFFFFF"/>
        </w:rPr>
        <w:t xml:space="preserve"> </w:t>
      </w:r>
      <w:r w:rsidRPr="00983423">
        <w:rPr>
          <w:rFonts w:ascii="Calibri" w:eastAsia="Times New Roman" w:hAnsi="Calibri" w:cs="Times New Roman"/>
          <w:color w:val="333333"/>
          <w:shd w:val="clear" w:color="auto" w:fill="FFFFFF"/>
        </w:rPr>
        <w:t>(</w:t>
      </w:r>
      <w:r>
        <w:rPr>
          <w:rFonts w:ascii="Calibri" w:hAnsi="Calibri"/>
        </w:rPr>
        <w:t xml:space="preserve">THPTA) were combined in a 16 </w:t>
      </w:r>
      <w:r>
        <w:rPr>
          <w:rFonts w:ascii="Calibri" w:eastAsia="Times New Roman" w:hAnsi="Calibri" w:cs="Times New Roman"/>
          <w:color w:val="333333"/>
          <w:shd w:val="clear" w:color="auto" w:fill="FFFFFF"/>
        </w:rPr>
        <w:t>μL</w:t>
      </w:r>
      <w:r>
        <w:rPr>
          <w:rFonts w:ascii="Calibri" w:hAnsi="Calibri"/>
        </w:rPr>
        <w:t xml:space="preserve"> reaction to activate </w:t>
      </w:r>
      <w:r w:rsidRPr="00983423">
        <w:rPr>
          <w:rFonts w:ascii="Calibri" w:hAnsi="Calibri"/>
        </w:rPr>
        <w:t xml:space="preserve">the copper </w:t>
      </w:r>
      <w:r w:rsidRPr="00BF146C">
        <w:rPr>
          <w:rFonts w:ascii="Calibri" w:hAnsi="Calibri"/>
        </w:rPr>
        <w:t>catalyst</w:t>
      </w:r>
      <w:r>
        <w:rPr>
          <w:rFonts w:ascii="Calibri" w:hAnsi="Calibri"/>
        </w:rPr>
        <w:t xml:space="preserve">. </w:t>
      </w:r>
      <w:r w:rsidRPr="00983423">
        <w:rPr>
          <w:rFonts w:ascii="Calibri" w:hAnsi="Calibri"/>
        </w:rPr>
        <w:t>4</w:t>
      </w:r>
      <w:r>
        <w:rPr>
          <w:rFonts w:ascii="Calibri" w:hAnsi="Calibri"/>
        </w:rPr>
        <w:t xml:space="preserve"> </w:t>
      </w:r>
      <w:r w:rsidRPr="00983423">
        <w:rPr>
          <w:rFonts w:ascii="Calibri" w:hAnsi="Calibri"/>
        </w:rPr>
        <w:t xml:space="preserve">mM </w:t>
      </w:r>
      <w:r>
        <w:rPr>
          <w:rFonts w:ascii="Calibri" w:hAnsi="Calibri"/>
        </w:rPr>
        <w:t>d</w:t>
      </w:r>
      <w:r w:rsidRPr="00983423">
        <w:rPr>
          <w:rFonts w:ascii="Calibri" w:hAnsi="Calibri"/>
        </w:rPr>
        <w:t>isulfide biotin azide (</w:t>
      </w:r>
      <w:r>
        <w:rPr>
          <w:rFonts w:ascii="Calibri" w:hAnsi="Calibri"/>
        </w:rPr>
        <w:t>Click Chemistry Tools, Scottsdale, AZ</w:t>
      </w:r>
      <w:r w:rsidRPr="00983423">
        <w:rPr>
          <w:rFonts w:ascii="Calibri" w:hAnsi="Calibri"/>
        </w:rPr>
        <w:t xml:space="preserve">) was added to a </w:t>
      </w:r>
      <w:r>
        <w:rPr>
          <w:rFonts w:ascii="Calibri" w:hAnsi="Calibri"/>
        </w:rPr>
        <w:t xml:space="preserve">10 </w:t>
      </w:r>
      <w:r>
        <w:rPr>
          <w:rFonts w:ascii="Calibri" w:eastAsia="Times New Roman" w:hAnsi="Calibri" w:cs="Times New Roman"/>
          <w:color w:val="333333"/>
          <w:shd w:val="clear" w:color="auto" w:fill="FFFFFF"/>
        </w:rPr>
        <w:t>μL</w:t>
      </w:r>
      <w:r w:rsidRPr="00983423">
        <w:rPr>
          <w:rFonts w:ascii="Calibri" w:hAnsi="Calibri"/>
        </w:rPr>
        <w:t xml:space="preserve"> reaction containing RNA, 50 mM HEPES</w:t>
      </w:r>
      <w:r>
        <w:rPr>
          <w:rFonts w:ascii="Calibri" w:hAnsi="Calibri"/>
        </w:rPr>
        <w:t xml:space="preserve"> pH 7.5</w:t>
      </w:r>
      <w:r w:rsidRPr="00983423">
        <w:rPr>
          <w:rFonts w:ascii="Calibri" w:hAnsi="Calibri"/>
        </w:rPr>
        <w:t xml:space="preserve">, </w:t>
      </w:r>
      <w:r>
        <w:rPr>
          <w:rFonts w:ascii="Calibri" w:hAnsi="Calibri"/>
        </w:rPr>
        <w:t>2.5</w:t>
      </w:r>
      <w:r w:rsidRPr="00983423">
        <w:rPr>
          <w:rFonts w:ascii="Calibri" w:hAnsi="Calibri"/>
        </w:rPr>
        <w:t xml:space="preserve"> mM CuSO4</w:t>
      </w:r>
      <w:r>
        <w:rPr>
          <w:rFonts w:ascii="Calibri" w:hAnsi="Calibri"/>
        </w:rPr>
        <w:t>/</w:t>
      </w:r>
      <w:r w:rsidRPr="00983423">
        <w:rPr>
          <w:rFonts w:ascii="Calibri" w:eastAsia="Times New Roman" w:hAnsi="Calibri" w:cs="Times New Roman"/>
          <w:color w:val="333333"/>
          <w:shd w:val="clear" w:color="auto" w:fill="FFFFFF"/>
        </w:rPr>
        <w:t>THPTA, and 10 mM sodium ascorbate</w:t>
      </w:r>
      <w:r>
        <w:rPr>
          <w:rFonts w:ascii="Calibri" w:eastAsia="Times New Roman" w:hAnsi="Calibri" w:cs="Times New Roman"/>
          <w:color w:val="333333"/>
          <w:shd w:val="clear" w:color="auto" w:fill="FFFFFF"/>
        </w:rPr>
        <w:t xml:space="preserve"> (final concentrations). After</w:t>
      </w:r>
      <w:r w:rsidRPr="00983423">
        <w:rPr>
          <w:rFonts w:ascii="Calibri" w:eastAsia="Times New Roman" w:hAnsi="Calibri" w:cs="Times New Roman"/>
          <w:color w:val="333333"/>
          <w:shd w:val="clear" w:color="auto" w:fill="FFFFFF"/>
        </w:rPr>
        <w:t xml:space="preserve"> incubat</w:t>
      </w:r>
      <w:r>
        <w:rPr>
          <w:rFonts w:ascii="Calibri" w:eastAsia="Times New Roman" w:hAnsi="Calibri" w:cs="Times New Roman"/>
          <w:color w:val="333333"/>
          <w:shd w:val="clear" w:color="auto" w:fill="FFFFFF"/>
        </w:rPr>
        <w:t>ion</w:t>
      </w:r>
      <w:r w:rsidRPr="00983423">
        <w:rPr>
          <w:rFonts w:ascii="Calibri" w:eastAsia="Times New Roman" w:hAnsi="Calibri" w:cs="Times New Roman"/>
          <w:color w:val="333333"/>
          <w:shd w:val="clear" w:color="auto" w:fill="FFFFFF"/>
        </w:rPr>
        <w:t xml:space="preserve"> for 1 h at room temperature</w:t>
      </w:r>
      <w:r>
        <w:rPr>
          <w:rFonts w:ascii="Calibri" w:eastAsia="Times New Roman" w:hAnsi="Calibri" w:cs="Times New Roman"/>
          <w:color w:val="333333"/>
          <w:shd w:val="clear" w:color="auto" w:fill="FFFFFF"/>
        </w:rPr>
        <w:t>,</w:t>
      </w:r>
      <w:r w:rsidRPr="00983423">
        <w:rPr>
          <w:rFonts w:ascii="Calibri" w:eastAsia="Times New Roman" w:hAnsi="Calibri" w:cs="Times New Roman"/>
          <w:color w:val="333333"/>
          <w:shd w:val="clear" w:color="auto" w:fill="FFFFFF"/>
        </w:rPr>
        <w:t xml:space="preserve"> EDTA was added to </w:t>
      </w:r>
      <w:r>
        <w:rPr>
          <w:rFonts w:ascii="Calibri" w:eastAsia="Times New Roman" w:hAnsi="Calibri" w:cs="Times New Roman"/>
          <w:color w:val="333333"/>
          <w:shd w:val="clear" w:color="auto" w:fill="FFFFFF"/>
        </w:rPr>
        <w:t xml:space="preserve">a final concentration of </w:t>
      </w:r>
      <w:r w:rsidRPr="00983423">
        <w:rPr>
          <w:rFonts w:ascii="Calibri" w:eastAsia="Times New Roman" w:hAnsi="Calibri" w:cs="Times New Roman"/>
          <w:color w:val="333333"/>
          <w:shd w:val="clear" w:color="auto" w:fill="FFFFFF"/>
        </w:rPr>
        <w:t xml:space="preserve">5 mM </w:t>
      </w:r>
      <w:r>
        <w:rPr>
          <w:rFonts w:ascii="Calibri" w:eastAsia="Times New Roman" w:hAnsi="Calibri" w:cs="Times New Roman"/>
          <w:color w:val="333333"/>
          <w:shd w:val="clear" w:color="auto" w:fill="FFFFFF"/>
        </w:rPr>
        <w:t xml:space="preserve">to </w:t>
      </w:r>
      <w:r w:rsidRPr="00983423">
        <w:rPr>
          <w:rFonts w:ascii="Calibri" w:eastAsia="Times New Roman" w:hAnsi="Calibri" w:cs="Times New Roman"/>
          <w:color w:val="333333"/>
          <w:shd w:val="clear" w:color="auto" w:fill="FFFFFF"/>
        </w:rPr>
        <w:t>stop the reaction</w:t>
      </w:r>
      <w:r>
        <w:rPr>
          <w:rFonts w:ascii="Calibri" w:eastAsia="Times New Roman" w:hAnsi="Calibri" w:cs="Times New Roman"/>
          <w:color w:val="333333"/>
          <w:shd w:val="clear" w:color="auto" w:fill="FFFFFF"/>
        </w:rPr>
        <w:t>,</w:t>
      </w:r>
      <w:r w:rsidRPr="00983423">
        <w:rPr>
          <w:rFonts w:ascii="Calibri" w:eastAsia="Times New Roman" w:hAnsi="Calibri" w:cs="Times New Roman"/>
          <w:color w:val="333333"/>
          <w:shd w:val="clear" w:color="auto" w:fill="FFFFFF"/>
        </w:rPr>
        <w:t xml:space="preserve"> and unreacted biotin azide reagent was removed with a phenol/chloroform extraction. </w:t>
      </w:r>
    </w:p>
    <w:p w14:paraId="5D4EB032" w14:textId="77777777" w:rsidR="000A224E" w:rsidRPr="00983423" w:rsidRDefault="000A224E" w:rsidP="000A224E">
      <w:pPr>
        <w:spacing w:line="360" w:lineRule="auto"/>
        <w:rPr>
          <w:rFonts w:ascii="Calibri" w:eastAsia="Times New Roman" w:hAnsi="Calibri" w:cs="Times New Roman"/>
          <w:color w:val="333333"/>
          <w:shd w:val="clear" w:color="auto" w:fill="FFFFFF"/>
        </w:rPr>
      </w:pPr>
    </w:p>
    <w:p w14:paraId="2ECA502C" w14:textId="77777777" w:rsidR="000A224E" w:rsidRPr="00983423" w:rsidRDefault="000A224E" w:rsidP="000A224E">
      <w:pPr>
        <w:spacing w:line="360" w:lineRule="auto"/>
        <w:rPr>
          <w:rFonts w:ascii="Calibri" w:eastAsia="Times New Roman" w:hAnsi="Calibri" w:cs="Times New Roman"/>
          <w:color w:val="333333"/>
          <w:shd w:val="clear" w:color="auto" w:fill="FFFFFF"/>
        </w:rPr>
      </w:pPr>
      <w:r w:rsidRPr="00983423">
        <w:rPr>
          <w:rFonts w:ascii="Calibri" w:eastAsia="Times New Roman" w:hAnsi="Calibri" w:cs="Times New Roman"/>
          <w:color w:val="333333"/>
          <w:shd w:val="clear" w:color="auto" w:fill="FFFFFF"/>
        </w:rPr>
        <w:t xml:space="preserve">The biotinylated RNA was isolated with a streptavidin pull-down. First, </w:t>
      </w:r>
      <w:r>
        <w:rPr>
          <w:rFonts w:ascii="Calibri" w:eastAsia="Times New Roman" w:hAnsi="Calibri" w:cs="Times New Roman"/>
          <w:color w:val="333333"/>
          <w:shd w:val="clear" w:color="auto" w:fill="FFFFFF"/>
        </w:rPr>
        <w:t>100 μL</w:t>
      </w:r>
      <w:r w:rsidRPr="00983423">
        <w:rPr>
          <w:rFonts w:ascii="Calibri" w:eastAsia="Times New Roman" w:hAnsi="Calibri" w:cs="Times New Roman"/>
          <w:color w:val="333333"/>
          <w:shd w:val="clear" w:color="auto" w:fill="FFFFFF"/>
        </w:rPr>
        <w:t xml:space="preserve"> Dynabeads MyOne Streptavidin C1 beads (Invitrogen</w:t>
      </w:r>
      <w:r>
        <w:rPr>
          <w:rFonts w:ascii="Calibri" w:eastAsia="Times New Roman" w:hAnsi="Calibri" w:cs="Times New Roman"/>
          <w:color w:val="333333"/>
          <w:shd w:val="clear" w:color="auto" w:fill="FFFFFF"/>
        </w:rPr>
        <w:t>, volume per pull-down</w:t>
      </w:r>
      <w:r w:rsidRPr="00983423">
        <w:rPr>
          <w:rFonts w:ascii="Calibri" w:eastAsia="Times New Roman" w:hAnsi="Calibri" w:cs="Times New Roman"/>
          <w:color w:val="333333"/>
          <w:shd w:val="clear" w:color="auto" w:fill="FFFFFF"/>
        </w:rPr>
        <w:t xml:space="preserve">) were </w:t>
      </w:r>
      <w:r>
        <w:rPr>
          <w:rFonts w:ascii="Calibri" w:eastAsia="Times New Roman" w:hAnsi="Calibri" w:cs="Times New Roman"/>
          <w:color w:val="333333"/>
          <w:shd w:val="clear" w:color="auto" w:fill="FFFFFF"/>
        </w:rPr>
        <w:t xml:space="preserve">batch </w:t>
      </w:r>
      <w:r w:rsidRPr="00983423">
        <w:rPr>
          <w:rFonts w:ascii="Calibri" w:eastAsia="Times New Roman" w:hAnsi="Calibri" w:cs="Times New Roman"/>
          <w:color w:val="333333"/>
          <w:shd w:val="clear" w:color="auto" w:fill="FFFFFF"/>
        </w:rPr>
        <w:t xml:space="preserve">washed </w:t>
      </w:r>
      <w:r>
        <w:rPr>
          <w:rFonts w:ascii="Calibri" w:eastAsia="Times New Roman" w:hAnsi="Calibri" w:cs="Times New Roman"/>
          <w:color w:val="333333"/>
          <w:shd w:val="clear" w:color="auto" w:fill="FFFFFF"/>
        </w:rPr>
        <w:t xml:space="preserve">with an equal volume of each of the following solutions: 1× B&amp;W buffer (10 mM Tris-HCl pH 7.5, 1 mM EDTA, 2 M NaCl), solution A (0.1 M NaOH, 50 mM NaCl, </w:t>
      </w:r>
      <w:r>
        <w:rPr>
          <w:rFonts w:ascii="Calibri" w:eastAsia="Times New Roman" w:hAnsi="Calibri" w:cs="Times New Roman"/>
          <w:color w:val="333333"/>
          <w:shd w:val="clear" w:color="auto" w:fill="FFFFFF"/>
        </w:rPr>
        <w:lastRenderedPageBreak/>
        <w:t>0.01% Tween-20), solution B (0.1 M NaCl, 0.01% Tween-20) and water. Washed beads were</w:t>
      </w:r>
      <w:r w:rsidRPr="00983423">
        <w:rPr>
          <w:rFonts w:ascii="Calibri" w:eastAsia="Times New Roman" w:hAnsi="Calibri" w:cs="Times New Roman"/>
          <w:color w:val="333333"/>
          <w:shd w:val="clear" w:color="auto" w:fill="FFFFFF"/>
        </w:rPr>
        <w:t xml:space="preserve"> pre-blocked with 500 ng/</w:t>
      </w:r>
      <w:r>
        <w:rPr>
          <w:rFonts w:ascii="Calibri" w:eastAsia="Times New Roman" w:hAnsi="Calibri" w:cs="Times New Roman"/>
          <w:color w:val="333333"/>
          <w:shd w:val="clear" w:color="auto" w:fill="FFFFFF"/>
        </w:rPr>
        <w:t>μL</w:t>
      </w:r>
      <w:r w:rsidRPr="00983423">
        <w:rPr>
          <w:rFonts w:ascii="Calibri" w:eastAsia="Times New Roman" w:hAnsi="Calibri" w:cs="Times New Roman"/>
          <w:color w:val="333333"/>
          <w:shd w:val="clear" w:color="auto" w:fill="FFFFFF"/>
        </w:rPr>
        <w:t xml:space="preserve"> yeast total RNA (</w:t>
      </w:r>
      <w:r>
        <w:rPr>
          <w:rFonts w:ascii="Calibri" w:eastAsia="Times New Roman" w:hAnsi="Calibri" w:cs="Times New Roman"/>
          <w:color w:val="333333"/>
          <w:shd w:val="clear" w:color="auto" w:fill="FFFFFF"/>
        </w:rPr>
        <w:t xml:space="preserve">Thermo Fisher </w:t>
      </w:r>
      <w:r>
        <w:rPr>
          <w:rFonts w:ascii="Calibri" w:hAnsi="Calibri"/>
        </w:rPr>
        <w:t>Scientific</w:t>
      </w:r>
      <w:r w:rsidRPr="00983423">
        <w:rPr>
          <w:rFonts w:ascii="Calibri" w:eastAsia="Times New Roman" w:hAnsi="Calibri" w:cs="Times New Roman"/>
          <w:color w:val="333333"/>
          <w:shd w:val="clear" w:color="auto" w:fill="FFFFFF"/>
        </w:rPr>
        <w:t>) in 1</w:t>
      </w:r>
      <w:r>
        <w:rPr>
          <w:rFonts w:ascii="Calibri" w:eastAsia="Times New Roman" w:hAnsi="Calibri" w:cs="Times New Roman"/>
          <w:color w:val="333333"/>
          <w:shd w:val="clear" w:color="auto" w:fill="FFFFFF"/>
        </w:rPr>
        <w:t>×</w:t>
      </w:r>
      <w:r w:rsidRPr="00983423">
        <w:rPr>
          <w:rFonts w:ascii="Calibri" w:eastAsia="Times New Roman" w:hAnsi="Calibri" w:cs="Times New Roman"/>
          <w:color w:val="333333"/>
          <w:shd w:val="clear" w:color="auto" w:fill="FFFFFF"/>
        </w:rPr>
        <w:t xml:space="preserve"> High Salt Wash Buffer (HSWB, 10</w:t>
      </w:r>
      <w:r>
        <w:rPr>
          <w:rFonts w:ascii="Calibri" w:eastAsia="Times New Roman" w:hAnsi="Calibri" w:cs="Times New Roman"/>
          <w:color w:val="333333"/>
          <w:shd w:val="clear" w:color="auto" w:fill="FFFFFF"/>
        </w:rPr>
        <w:t xml:space="preserve"> </w:t>
      </w:r>
      <w:r w:rsidRPr="00983423">
        <w:rPr>
          <w:rFonts w:ascii="Calibri" w:eastAsia="Times New Roman" w:hAnsi="Calibri" w:cs="Times New Roman"/>
          <w:color w:val="333333"/>
          <w:shd w:val="clear" w:color="auto" w:fill="FFFFFF"/>
        </w:rPr>
        <w:t>mM Tris</w:t>
      </w:r>
      <w:r>
        <w:rPr>
          <w:rFonts w:ascii="Calibri" w:eastAsia="Times New Roman" w:hAnsi="Calibri" w:cs="Times New Roman"/>
          <w:color w:val="333333"/>
          <w:shd w:val="clear" w:color="auto" w:fill="FFFFFF"/>
        </w:rPr>
        <w:t>-HCl</w:t>
      </w:r>
      <w:r w:rsidRPr="00983423">
        <w:rPr>
          <w:rFonts w:ascii="Calibri" w:eastAsia="Times New Roman" w:hAnsi="Calibri" w:cs="Times New Roman"/>
          <w:color w:val="333333"/>
          <w:shd w:val="clear" w:color="auto" w:fill="FFFFFF"/>
        </w:rPr>
        <w:t xml:space="preserve"> pH 7.4, 1 mM EDTA, 100 mM NaCl, 0.01% Tween-20) in an end-over-end rotator for 30 min at room temperature. Beads were washed three times with 1</w:t>
      </w:r>
      <w:r>
        <w:rPr>
          <w:rFonts w:ascii="Calibri" w:eastAsia="Times New Roman" w:hAnsi="Calibri" w:cs="Times New Roman"/>
          <w:color w:val="333333"/>
          <w:shd w:val="clear" w:color="auto" w:fill="FFFFFF"/>
        </w:rPr>
        <w:t>×</w:t>
      </w:r>
      <w:r w:rsidRPr="00983423">
        <w:rPr>
          <w:rFonts w:ascii="Calibri" w:eastAsia="Times New Roman" w:hAnsi="Calibri" w:cs="Times New Roman"/>
          <w:color w:val="333333"/>
          <w:shd w:val="clear" w:color="auto" w:fill="FFFFFF"/>
        </w:rPr>
        <w:t xml:space="preserve"> HSWB to remove unbound </w:t>
      </w:r>
      <w:r>
        <w:rPr>
          <w:rFonts w:ascii="Calibri" w:eastAsia="Times New Roman" w:hAnsi="Calibri" w:cs="Times New Roman"/>
          <w:color w:val="333333"/>
          <w:shd w:val="clear" w:color="auto" w:fill="FFFFFF"/>
        </w:rPr>
        <w:t xml:space="preserve">yeast </w:t>
      </w:r>
      <w:r w:rsidRPr="00983423">
        <w:rPr>
          <w:rFonts w:ascii="Calibri" w:eastAsia="Times New Roman" w:hAnsi="Calibri" w:cs="Times New Roman"/>
          <w:color w:val="333333"/>
          <w:shd w:val="clear" w:color="auto" w:fill="FFFFFF"/>
        </w:rPr>
        <w:t>RNA. Biotinylated RNA was resuspended in 1</w:t>
      </w:r>
      <w:r>
        <w:rPr>
          <w:rFonts w:ascii="Calibri" w:eastAsia="Times New Roman" w:hAnsi="Calibri" w:cs="Times New Roman"/>
          <w:color w:val="333333"/>
          <w:shd w:val="clear" w:color="auto" w:fill="FFFFFF"/>
        </w:rPr>
        <w:t>×</w:t>
      </w:r>
      <w:r w:rsidRPr="00983423">
        <w:rPr>
          <w:rFonts w:ascii="Calibri" w:eastAsia="Times New Roman" w:hAnsi="Calibri" w:cs="Times New Roman"/>
          <w:color w:val="333333"/>
          <w:shd w:val="clear" w:color="auto" w:fill="FFFFFF"/>
        </w:rPr>
        <w:t xml:space="preserve"> HSWB and incubated an equal volume of the pre-blocked beads in an end-over-end rotator for 30 min at room temperature. The unbound RNA was </w:t>
      </w:r>
      <w:r>
        <w:rPr>
          <w:rFonts w:ascii="Calibri" w:eastAsia="Times New Roman" w:hAnsi="Calibri" w:cs="Times New Roman"/>
          <w:color w:val="333333"/>
          <w:shd w:val="clear" w:color="auto" w:fill="FFFFFF"/>
        </w:rPr>
        <w:t>collected</w:t>
      </w:r>
      <w:r w:rsidRPr="00983423">
        <w:rPr>
          <w:rFonts w:ascii="Calibri" w:eastAsia="Times New Roman" w:hAnsi="Calibri" w:cs="Times New Roman"/>
          <w:color w:val="333333"/>
          <w:shd w:val="clear" w:color="auto" w:fill="FFFFFF"/>
        </w:rPr>
        <w:t xml:space="preserve"> from the beads </w:t>
      </w:r>
      <w:r>
        <w:rPr>
          <w:rFonts w:ascii="Calibri" w:eastAsia="Times New Roman" w:hAnsi="Calibri" w:cs="Times New Roman"/>
          <w:color w:val="333333"/>
          <w:shd w:val="clear" w:color="auto" w:fill="FFFFFF"/>
        </w:rPr>
        <w:t xml:space="preserve">as the </w:t>
      </w:r>
      <w:r w:rsidRPr="00983423">
        <w:rPr>
          <w:rFonts w:ascii="Calibri" w:eastAsia="Times New Roman" w:hAnsi="Calibri" w:cs="Times New Roman"/>
          <w:color w:val="333333"/>
          <w:shd w:val="clear" w:color="auto" w:fill="FFFFFF"/>
        </w:rPr>
        <w:t>flowthrough</w:t>
      </w:r>
      <w:r>
        <w:rPr>
          <w:rFonts w:ascii="Calibri" w:eastAsia="Times New Roman" w:hAnsi="Calibri" w:cs="Times New Roman"/>
          <w:color w:val="333333"/>
          <w:shd w:val="clear" w:color="auto" w:fill="FFFFFF"/>
        </w:rPr>
        <w:t>,</w:t>
      </w:r>
      <w:r w:rsidRPr="00983423">
        <w:rPr>
          <w:rFonts w:ascii="Calibri" w:eastAsia="Times New Roman" w:hAnsi="Calibri" w:cs="Times New Roman"/>
          <w:color w:val="333333"/>
          <w:shd w:val="clear" w:color="auto" w:fill="FFFFFF"/>
        </w:rPr>
        <w:t xml:space="preserve"> and the beads were washed twice with 50°C RNAse-free water and twice with 50°C 10</w:t>
      </w:r>
      <w:r>
        <w:rPr>
          <w:rFonts w:ascii="Calibri" w:eastAsia="Times New Roman" w:hAnsi="Calibri" w:cs="Times New Roman"/>
          <w:color w:val="333333"/>
          <w:shd w:val="clear" w:color="auto" w:fill="FFFFFF"/>
        </w:rPr>
        <w:t>×</w:t>
      </w:r>
      <w:r w:rsidRPr="00983423">
        <w:rPr>
          <w:rFonts w:ascii="Calibri" w:eastAsia="Times New Roman" w:hAnsi="Calibri" w:cs="Times New Roman"/>
          <w:color w:val="333333"/>
          <w:shd w:val="clear" w:color="auto" w:fill="FFFFFF"/>
        </w:rPr>
        <w:t xml:space="preserve"> HSWB. </w:t>
      </w:r>
    </w:p>
    <w:p w14:paraId="227271F1" w14:textId="77777777" w:rsidR="000A224E" w:rsidRPr="00983423" w:rsidRDefault="000A224E" w:rsidP="000A224E">
      <w:pPr>
        <w:spacing w:line="360" w:lineRule="auto"/>
        <w:rPr>
          <w:rFonts w:ascii="Calibri" w:eastAsia="Times New Roman" w:hAnsi="Calibri" w:cs="Times New Roman"/>
          <w:color w:val="333333"/>
          <w:shd w:val="clear" w:color="auto" w:fill="FFFFFF"/>
        </w:rPr>
      </w:pPr>
    </w:p>
    <w:p w14:paraId="1B89E8BE" w14:textId="77777777" w:rsidR="000A224E" w:rsidRPr="00983423" w:rsidRDefault="000A224E" w:rsidP="000A224E">
      <w:pPr>
        <w:spacing w:line="360" w:lineRule="auto"/>
        <w:rPr>
          <w:rFonts w:ascii="Calibri" w:eastAsia="Times New Roman" w:hAnsi="Calibri" w:cs="Times New Roman"/>
          <w:color w:val="333333"/>
          <w:shd w:val="clear" w:color="auto" w:fill="FFFFFF"/>
        </w:rPr>
      </w:pPr>
      <w:r w:rsidRPr="00983423">
        <w:rPr>
          <w:rFonts w:ascii="Calibri" w:eastAsia="Times New Roman" w:hAnsi="Calibri" w:cs="Times New Roman"/>
          <w:color w:val="333333"/>
          <w:shd w:val="clear" w:color="auto" w:fill="FFFFFF"/>
        </w:rPr>
        <w:t xml:space="preserve">To elute the bound RNA, the disulfide linkage binding the RNA to the beads was reduced with 0.5 M tris(2-carboxyethyl)phosphine </w:t>
      </w:r>
      <w:r>
        <w:rPr>
          <w:rFonts w:ascii="Calibri" w:eastAsia="Times New Roman" w:hAnsi="Calibri" w:cs="Times New Roman"/>
          <w:color w:val="333333"/>
          <w:shd w:val="clear" w:color="auto" w:fill="FFFFFF"/>
        </w:rPr>
        <w:t xml:space="preserve">hydrochloride </w:t>
      </w:r>
      <w:r w:rsidRPr="00983423">
        <w:rPr>
          <w:rFonts w:ascii="Calibri" w:eastAsia="Times New Roman" w:hAnsi="Calibri" w:cs="Times New Roman"/>
          <w:color w:val="333333"/>
          <w:shd w:val="clear" w:color="auto" w:fill="FFFFFF"/>
        </w:rPr>
        <w:t>(TCEP)</w:t>
      </w:r>
      <w:r>
        <w:rPr>
          <w:rFonts w:ascii="Calibri" w:eastAsia="Times New Roman" w:hAnsi="Calibri" w:cs="Times New Roman"/>
          <w:color w:val="333333"/>
          <w:shd w:val="clear" w:color="auto" w:fill="FFFFFF"/>
        </w:rPr>
        <w:t>, pH 7.0</w:t>
      </w:r>
      <w:r w:rsidRPr="00983423">
        <w:rPr>
          <w:rFonts w:ascii="Calibri" w:eastAsia="Times New Roman" w:hAnsi="Calibri" w:cs="Times New Roman"/>
          <w:color w:val="333333"/>
          <w:shd w:val="clear" w:color="auto" w:fill="FFFFFF"/>
        </w:rPr>
        <w:t xml:space="preserve"> in an end-over-end rotator </w:t>
      </w:r>
      <w:r>
        <w:rPr>
          <w:rFonts w:ascii="Calibri" w:eastAsia="Times New Roman" w:hAnsi="Calibri" w:cs="Times New Roman"/>
          <w:color w:val="333333"/>
          <w:shd w:val="clear" w:color="auto" w:fill="FFFFFF"/>
        </w:rPr>
        <w:t>at</w:t>
      </w:r>
      <w:r w:rsidRPr="00983423">
        <w:rPr>
          <w:rFonts w:ascii="Calibri" w:eastAsia="Times New Roman" w:hAnsi="Calibri" w:cs="Times New Roman"/>
          <w:color w:val="333333"/>
          <w:shd w:val="clear" w:color="auto" w:fill="FFFFFF"/>
        </w:rPr>
        <w:t xml:space="preserve"> 50°C for 20 min. TCEP was </w:t>
      </w:r>
      <w:r>
        <w:rPr>
          <w:rFonts w:ascii="Calibri" w:eastAsia="Times New Roman" w:hAnsi="Calibri" w:cs="Times New Roman"/>
          <w:color w:val="333333"/>
          <w:shd w:val="clear" w:color="auto" w:fill="FFFFFF"/>
        </w:rPr>
        <w:t>collected</w:t>
      </w:r>
      <w:r w:rsidRPr="00983423">
        <w:rPr>
          <w:rFonts w:ascii="Calibri" w:eastAsia="Times New Roman" w:hAnsi="Calibri" w:cs="Times New Roman"/>
          <w:color w:val="333333"/>
          <w:shd w:val="clear" w:color="auto" w:fill="FFFFFF"/>
        </w:rPr>
        <w:t xml:space="preserve"> from the beads</w:t>
      </w:r>
      <w:r>
        <w:rPr>
          <w:rFonts w:ascii="Calibri" w:eastAsia="Times New Roman" w:hAnsi="Calibri" w:cs="Times New Roman"/>
          <w:color w:val="333333"/>
          <w:shd w:val="clear" w:color="auto" w:fill="FFFFFF"/>
        </w:rPr>
        <w:t xml:space="preserve"> as eluate, and the beads were washed with water, which was collected and combined with the eluate</w:t>
      </w:r>
      <w:r w:rsidRPr="00983423">
        <w:rPr>
          <w:rFonts w:ascii="Calibri" w:eastAsia="Times New Roman" w:hAnsi="Calibri" w:cs="Times New Roman"/>
          <w:color w:val="333333"/>
          <w:shd w:val="clear" w:color="auto" w:fill="FFFFFF"/>
        </w:rPr>
        <w:t xml:space="preserve">. </w:t>
      </w:r>
      <w:r w:rsidRPr="00983423">
        <w:rPr>
          <w:rFonts w:ascii="Calibri" w:hAnsi="Calibri"/>
        </w:rPr>
        <w:t>RNA from the eluate, flowthrough and input samples were prepared for sequencing using the SMARTer Stranded RNA-</w:t>
      </w:r>
      <w:r>
        <w:rPr>
          <w:rFonts w:ascii="Calibri" w:hAnsi="Calibri"/>
        </w:rPr>
        <w:t>s</w:t>
      </w:r>
      <w:r w:rsidRPr="00983423">
        <w:rPr>
          <w:rFonts w:ascii="Calibri" w:hAnsi="Calibri"/>
        </w:rPr>
        <w:t>eq Kit (</w:t>
      </w:r>
      <w:r>
        <w:rPr>
          <w:rFonts w:ascii="Calibri" w:hAnsi="Calibri"/>
        </w:rPr>
        <w:t>Takara Bio, Mountain View, CA</w:t>
      </w:r>
      <w:r w:rsidRPr="00983423">
        <w:rPr>
          <w:rFonts w:ascii="Calibri" w:hAnsi="Calibri"/>
        </w:rPr>
        <w:t xml:space="preserve">). </w:t>
      </w:r>
    </w:p>
    <w:p w14:paraId="14B291B9" w14:textId="77777777" w:rsidR="000A224E" w:rsidRPr="00983423" w:rsidRDefault="000A224E" w:rsidP="000A224E">
      <w:pPr>
        <w:spacing w:line="360" w:lineRule="auto"/>
        <w:rPr>
          <w:rFonts w:ascii="Calibri" w:hAnsi="Calibri"/>
        </w:rPr>
      </w:pPr>
    </w:p>
    <w:p w14:paraId="218D31BD" w14:textId="77777777" w:rsidR="000A224E" w:rsidRDefault="000A224E" w:rsidP="000A224E">
      <w:pPr>
        <w:spacing w:line="360" w:lineRule="auto"/>
        <w:rPr>
          <w:rFonts w:ascii="Calibri" w:hAnsi="Calibri"/>
          <w:b/>
        </w:rPr>
      </w:pPr>
      <w:r w:rsidRPr="00D31B98">
        <w:rPr>
          <w:rFonts w:ascii="Calibri" w:hAnsi="Calibri"/>
          <w:b/>
        </w:rPr>
        <w:t>Construction of synthetic spike-ins</w:t>
      </w:r>
    </w:p>
    <w:p w14:paraId="40B9D6BC" w14:textId="77777777" w:rsidR="000A224E" w:rsidRDefault="000A224E" w:rsidP="000A224E">
      <w:pPr>
        <w:spacing w:line="360" w:lineRule="auto"/>
        <w:rPr>
          <w:rFonts w:ascii="Calibri" w:hAnsi="Calibri"/>
        </w:rPr>
      </w:pPr>
      <w:r w:rsidRPr="00DF446E">
        <w:rPr>
          <w:rFonts w:ascii="Calibri" w:hAnsi="Calibri"/>
        </w:rPr>
        <w:t>Synthetic</w:t>
      </w:r>
      <w:r>
        <w:rPr>
          <w:rFonts w:ascii="Calibri" w:hAnsi="Calibri"/>
        </w:rPr>
        <w:t xml:space="preserve"> spike-in RNAs were </w:t>
      </w:r>
      <w:r>
        <w:rPr>
          <w:rFonts w:ascii="Calibri" w:hAnsi="Calibri"/>
          <w:i/>
        </w:rPr>
        <w:t>in vitro</w:t>
      </w:r>
      <w:r>
        <w:rPr>
          <w:rFonts w:ascii="Calibri" w:hAnsi="Calibri"/>
        </w:rPr>
        <w:t xml:space="preserve"> transcribed from templates corresponding to </w:t>
      </w:r>
      <w:r w:rsidRPr="00DF446E">
        <w:rPr>
          <w:rFonts w:ascii="Calibri" w:hAnsi="Calibri"/>
          <w:i/>
        </w:rPr>
        <w:t>Renilla</w:t>
      </w:r>
      <w:r>
        <w:rPr>
          <w:rFonts w:ascii="Calibri" w:hAnsi="Calibri"/>
        </w:rPr>
        <w:t xml:space="preserve"> luciferase, </w:t>
      </w:r>
      <w:r w:rsidRPr="00DF446E">
        <w:rPr>
          <w:rFonts w:ascii="Calibri" w:hAnsi="Calibri"/>
          <w:i/>
        </w:rPr>
        <w:t>Firefly</w:t>
      </w:r>
      <w:r>
        <w:rPr>
          <w:rFonts w:ascii="Calibri" w:hAnsi="Calibri"/>
        </w:rPr>
        <w:t xml:space="preserve"> luciferase and AcGFP sequences using the MEGAscript T7 kit (Thermo Fisher Scientific) with 0.1 </w:t>
      </w:r>
      <w:r>
        <w:rPr>
          <w:rFonts w:ascii="Calibri" w:eastAsia="Times New Roman" w:hAnsi="Calibri" w:cs="Times New Roman"/>
          <w:color w:val="333333"/>
          <w:shd w:val="clear" w:color="auto" w:fill="FFFFFF"/>
        </w:rPr>
        <w:t>μ</w:t>
      </w:r>
      <w:r>
        <w:rPr>
          <w:rFonts w:ascii="Calibri" w:hAnsi="Calibri"/>
        </w:rPr>
        <w:t>M PCR product as the template. In the AcGFP reaction, 5-ethnyluridine-triphosphate (5-EUTP) was included at a 1:20 molar ratio with UTP. Spike-in RNAs were gel purified and stored at –80</w:t>
      </w:r>
      <w:r w:rsidRPr="00983423">
        <w:rPr>
          <w:rFonts w:ascii="Calibri" w:eastAsia="Times New Roman" w:hAnsi="Calibri" w:cs="Times New Roman"/>
          <w:color w:val="333333"/>
          <w:shd w:val="clear" w:color="auto" w:fill="FFFFFF"/>
        </w:rPr>
        <w:t>°C</w:t>
      </w:r>
      <w:r>
        <w:rPr>
          <w:rFonts w:ascii="Calibri" w:eastAsia="Times New Roman" w:hAnsi="Calibri" w:cs="Times New Roman"/>
          <w:color w:val="333333"/>
          <w:shd w:val="clear" w:color="auto" w:fill="FFFFFF"/>
        </w:rPr>
        <w:t xml:space="preserve">. RNAs were </w:t>
      </w:r>
      <w:r>
        <w:rPr>
          <w:rFonts w:ascii="Calibri" w:hAnsi="Calibri"/>
        </w:rPr>
        <w:t>cap-labeled with α-</w:t>
      </w:r>
      <w:r w:rsidRPr="00D34D26">
        <w:rPr>
          <w:rFonts w:ascii="Calibri" w:hAnsi="Calibri"/>
          <w:vertAlign w:val="superscript"/>
        </w:rPr>
        <w:t>32</w:t>
      </w:r>
      <w:r>
        <w:rPr>
          <w:rFonts w:ascii="Calibri" w:hAnsi="Calibri"/>
        </w:rPr>
        <w:t xml:space="preserve">P-GTP using the Vaccinia capping system (NEB) and gel purified prior to use. A fraction of each eluate and each corresponding input was resolved on a denaturing gel, and recovery of 5-EU-containing RNAs was estimated using a phosphorimager to quantify the ratio of the band intensities for the radiolabeled 5-EU-containing standard relative to the radiolabeled uridine-containing standard. </w:t>
      </w:r>
    </w:p>
    <w:p w14:paraId="346FB12E" w14:textId="77777777" w:rsidR="000A224E" w:rsidRPr="00983423" w:rsidRDefault="000A224E" w:rsidP="000A224E">
      <w:pPr>
        <w:spacing w:line="360" w:lineRule="auto"/>
        <w:rPr>
          <w:rFonts w:ascii="Calibri" w:hAnsi="Calibri"/>
          <w:b/>
        </w:rPr>
      </w:pPr>
    </w:p>
    <w:p w14:paraId="3BED051B" w14:textId="77777777" w:rsidR="000A224E" w:rsidRPr="00983423" w:rsidRDefault="000A224E" w:rsidP="000A224E">
      <w:pPr>
        <w:spacing w:line="360" w:lineRule="auto"/>
        <w:rPr>
          <w:rFonts w:ascii="Calibri" w:hAnsi="Calibri"/>
          <w:b/>
        </w:rPr>
      </w:pPr>
      <w:r w:rsidRPr="00983423">
        <w:rPr>
          <w:rFonts w:ascii="Calibri" w:hAnsi="Calibri"/>
          <w:b/>
        </w:rPr>
        <w:t>RNA-seq analysis</w:t>
      </w:r>
    </w:p>
    <w:p w14:paraId="0EE9BD05" w14:textId="77777777" w:rsidR="000A224E" w:rsidRDefault="000A224E" w:rsidP="000A224E">
      <w:pPr>
        <w:spacing w:line="360" w:lineRule="auto"/>
        <w:rPr>
          <w:rFonts w:ascii="Calibri" w:hAnsi="Calibri"/>
        </w:rPr>
      </w:pPr>
      <w:r w:rsidRPr="00983423">
        <w:rPr>
          <w:rFonts w:ascii="Calibri" w:hAnsi="Calibri"/>
        </w:rPr>
        <w:t>All libraries were sequenced on the Illumina HiSeq platform with 40 nt single-end reads.</w:t>
      </w:r>
      <w:r>
        <w:rPr>
          <w:rFonts w:ascii="Calibri" w:hAnsi="Calibri"/>
        </w:rPr>
        <w:t xml:space="preserve"> On average, the libraries were sequenced with 20.2 million reads, with some libraries receiving fewer reads (minimum 2.5 million reads) and other libraries receiving more reads (maximum 40 million reads). </w:t>
      </w:r>
      <w:r w:rsidRPr="00983423">
        <w:rPr>
          <w:rFonts w:ascii="Calibri" w:hAnsi="Calibri"/>
        </w:rPr>
        <w:t xml:space="preserve">Reads were aligned to the human genome (UCSC hg38 reference assembly) using STAR v2.4 </w:t>
      </w:r>
      <w:r>
        <w:rPr>
          <w:rFonts w:ascii="Calibri" w:hAnsi="Calibri"/>
          <w:noProof/>
        </w:rPr>
        <w:fldChar w:fldCharType="begin"/>
      </w:r>
      <w:r>
        <w:rPr>
          <w:rFonts w:ascii="Calibri" w:hAnsi="Calibri"/>
          <w:noProof/>
        </w:rPr>
        <w:instrText xml:space="preserve"> ADDIN EN.CITE &lt;EndNote&gt;&lt;Cite&gt;&lt;Author&gt;Dobin&lt;/Author&gt;&lt;Year&gt;2013&lt;/Year&gt;&lt;RecNum&gt;57&lt;/RecNum&gt;&lt;DisplayText&gt;(Dobin et al. 2013)&lt;/DisplayText&gt;&lt;record&gt;&lt;rec-number&gt;57&lt;/rec-number&gt;&lt;foreign-keys&gt;&lt;key app="EN" db-id="afw95azefww5w3ew05g59ragva95xxpp52rf" timestamp="1530815092"&gt;57&lt;/key&gt;&lt;/foreign-keys&gt;&lt;ref-type name="Journal Article"&gt;17&lt;/ref-type&gt;&lt;contributors&gt;&lt;authors&gt;&lt;author&gt;Dobin, A.&lt;/author&gt;&lt;author&gt;Davis, C. A.&lt;/author&gt;&lt;author&gt;Schlesinger, F.&lt;/author&gt;&lt;author&gt;Drenkow, J.&lt;/author&gt;&lt;author&gt;Zaleski, C.&lt;/author&gt;&lt;author&gt;Jha, S.&lt;/author&gt;&lt;author&gt;Batut, P.&lt;/author&gt;&lt;author&gt;Chaisson, M.&lt;/author&gt;&lt;author&gt;Gingeras, T. R.&lt;/author&gt;&lt;/authors&gt;&lt;/contributors&gt;&lt;auth-address&gt;Cold Spring Harbor Laboratory, Cold Spring Harbor, NY, USA. dobin@cshl.edu&lt;/auth-address&gt;&lt;titles&gt;&lt;title&gt;STAR: ultrafast universal RNA-seq aligner&lt;/title&gt;&lt;secondary-title&gt;Bioinformatics&lt;/secondary-title&gt;&lt;/titles&gt;&lt;periodical&gt;&lt;full-title&gt;Bioinformatics&lt;/full-title&gt;&lt;/periodical&gt;&lt;pages&gt;15-21&lt;/pages&gt;&lt;volume&gt;29&lt;/volume&gt;&lt;number&gt;1&lt;/number&gt;&lt;keywords&gt;&lt;keyword&gt;Algorithms&lt;/keyword&gt;&lt;keyword&gt;Cluster Analysis&lt;/keyword&gt;&lt;keyword&gt;Gene Expression Profiling&lt;/keyword&gt;&lt;keyword&gt;Genome, Human&lt;/keyword&gt;&lt;keyword&gt;Humans&lt;/keyword&gt;&lt;keyword&gt;RNA Splicing&lt;/keyword&gt;&lt;keyword&gt;Sequence Alignment/*methods&lt;/keyword&gt;&lt;keyword&gt;Sequence Analysis, RNA/methods&lt;/keyword&gt;&lt;keyword&gt;*Software&lt;/keyword&gt;&lt;/keywords&gt;&lt;dates&gt;&lt;year&gt;2013&lt;/year&gt;&lt;pub-dates&gt;&lt;date&gt;Jan 1&lt;/date&gt;&lt;/pub-dates&gt;&lt;/dates&gt;&lt;isbn&gt;1367-4811 (Electronic)&amp;#xD;1367-4803 (Linking)&lt;/isbn&gt;&lt;accession-num&gt;23104886&lt;/accession-num&gt;&lt;urls&gt;&lt;related-urls&gt;&lt;url&gt;http://www.ncbi.nlm.nih.gov/pubmed/23104886&lt;/url&gt;&lt;/related-urls&gt;&lt;/urls&gt;&lt;custom2&gt;PMC3530905&lt;/custom2&gt;&lt;electronic-resource-num&gt;10.1093/bioinformatics/bts635&lt;/electronic-resource-num&gt;&lt;/record&gt;&lt;/Cite&gt;&lt;/EndNote&gt;</w:instrText>
      </w:r>
      <w:r>
        <w:rPr>
          <w:rFonts w:ascii="Calibri" w:hAnsi="Calibri"/>
          <w:noProof/>
        </w:rPr>
        <w:fldChar w:fldCharType="separate"/>
      </w:r>
      <w:r>
        <w:rPr>
          <w:rFonts w:ascii="Calibri" w:hAnsi="Calibri"/>
          <w:noProof/>
        </w:rPr>
        <w:t>(Dobin et al. 2013)</w:t>
      </w:r>
      <w:r>
        <w:rPr>
          <w:rFonts w:ascii="Calibri" w:hAnsi="Calibri"/>
          <w:noProof/>
        </w:rPr>
        <w:fldChar w:fldCharType="end"/>
      </w:r>
      <w:r>
        <w:rPr>
          <w:rFonts w:ascii="Calibri" w:hAnsi="Calibri"/>
          <w:noProof/>
        </w:rPr>
        <w:t xml:space="preserve"> </w:t>
      </w:r>
      <w:r w:rsidRPr="00983423">
        <w:rPr>
          <w:rFonts w:ascii="Calibri" w:hAnsi="Calibri"/>
        </w:rPr>
        <w:t xml:space="preserve">to quantify the number of HEK293 spike-in reads. This alignment used the standard ENCODE RNA-seq pipeline parameters. Unmapped reads were aligned to an index built from the </w:t>
      </w:r>
      <w:r w:rsidRPr="005305CC">
        <w:rPr>
          <w:rFonts w:ascii="Calibri" w:hAnsi="Calibri"/>
          <w:i/>
        </w:rPr>
        <w:t>Drosophila</w:t>
      </w:r>
      <w:r w:rsidRPr="00983423">
        <w:rPr>
          <w:rFonts w:ascii="Calibri" w:hAnsi="Calibri"/>
        </w:rPr>
        <w:t xml:space="preserve"> genome (UCSC dm6 reference assembly) and the sequences of our synthetic spike-ins using STAR. Alignment parameters were as follows: “--outFilterMultimapNmax 1 --outFilterMismatchNoverLmax 0.05 --outFilterIntronMotifs RemoveNoncanonicalUnannotated --outFilterType BySJout --outSJfilterReads Unique --alignIntronMax 25000</w:t>
      </w:r>
      <w:r>
        <w:rPr>
          <w:rFonts w:ascii="Calibri" w:hAnsi="Calibri"/>
        </w:rPr>
        <w:t>.</w:t>
      </w:r>
      <w:r w:rsidRPr="00983423">
        <w:rPr>
          <w:rFonts w:ascii="Calibri" w:hAnsi="Calibri"/>
        </w:rPr>
        <w:t xml:space="preserve">" </w:t>
      </w:r>
      <w:r w:rsidRPr="005305CC">
        <w:rPr>
          <w:rFonts w:ascii="Calibri" w:hAnsi="Calibri"/>
          <w:i/>
        </w:rPr>
        <w:t>Drosophila</w:t>
      </w:r>
      <w:r>
        <w:rPr>
          <w:rFonts w:ascii="Calibri" w:hAnsi="Calibri"/>
        </w:rPr>
        <w:t xml:space="preserve"> t</w:t>
      </w:r>
      <w:r w:rsidRPr="00983423">
        <w:rPr>
          <w:rFonts w:ascii="Calibri" w:hAnsi="Calibri"/>
        </w:rPr>
        <w:t>ranscript annotations were downloaded from UCSC (dm6 refFlat)</w:t>
      </w:r>
      <w:r>
        <w:rPr>
          <w:rFonts w:ascii="Calibri" w:hAnsi="Calibri"/>
        </w:rPr>
        <w:t>,</w:t>
      </w:r>
      <w:r w:rsidRPr="00983423">
        <w:rPr>
          <w:rFonts w:ascii="Calibri" w:hAnsi="Calibri"/>
        </w:rPr>
        <w:t xml:space="preserve"> and the longest transcript isoform was selected as the representative isoform. Aligned reads were assigned to genes by overlapping the aligned read positions with the transcript annotations using </w:t>
      </w:r>
      <w:r>
        <w:rPr>
          <w:rFonts w:ascii="Calibri" w:hAnsi="Calibri"/>
        </w:rPr>
        <w:t xml:space="preserve">HTSeq </w:t>
      </w:r>
      <w:r>
        <w:rPr>
          <w:rFonts w:ascii="Calibri" w:hAnsi="Calibri"/>
        </w:rPr>
        <w:fldChar w:fldCharType="begin"/>
      </w:r>
      <w:r>
        <w:rPr>
          <w:rFonts w:ascii="Calibri" w:hAnsi="Calibri"/>
        </w:rPr>
        <w:instrText xml:space="preserve"> ADDIN EN.CITE &lt;EndNote&gt;&lt;Cite&gt;&lt;Author&gt;Anders&lt;/Author&gt;&lt;Year&gt;2015&lt;/Year&gt;&lt;RecNum&gt;83&lt;/RecNum&gt;&lt;DisplayText&gt;(Anders et al. 2015)&lt;/DisplayText&gt;&lt;record&gt;&lt;rec-number&gt;83&lt;/rec-number&gt;&lt;foreign-keys&gt;&lt;key app="EN" db-id="afw95azefww5w3ew05g59ragva95xxpp52rf" timestamp="1547678095"&gt;83&lt;/key&gt;&lt;/foreign-keys&gt;&lt;ref-type name="Journal Article"&gt;17&lt;/ref-type&gt;&lt;contributors&gt;&lt;authors&gt;&lt;author&gt;Anders, S.&lt;/author&gt;&lt;author&gt;Pyl, P. T.&lt;/author&gt;&lt;author&gt;Huber, W.&lt;/author&gt;&lt;/authors&gt;&lt;/contributors&gt;&lt;auth-address&gt;Genome Biology Unit, European Molecular Biology Laboratory, 69111 Heidelberg, Germany.&lt;/auth-address&gt;&lt;titles&gt;&lt;title&gt;HTSeq--a Python framework to work with high-throughput sequencing data&lt;/title&gt;&lt;secondary-title&gt;Bioinformatics&lt;/secondary-title&gt;&lt;/titles&gt;&lt;periodical&gt;&lt;full-title&gt;Bioinformatics&lt;/full-title&gt;&lt;/periodical&gt;&lt;pages&gt;166-9&lt;/pages&gt;&lt;volume&gt;31&lt;/volume&gt;&lt;number&gt;2&lt;/number&gt;&lt;keywords&gt;&lt;keyword&gt;*Gene Expression Regulation&lt;/keyword&gt;&lt;keyword&gt;*Genome, Human&lt;/keyword&gt;&lt;keyword&gt;Genomics/*methods&lt;/keyword&gt;&lt;keyword&gt;High-Throughput Nucleotide Sequencing/*methods&lt;/keyword&gt;&lt;keyword&gt;Humans&lt;/keyword&gt;&lt;keyword&gt;*Software&lt;/keyword&gt;&lt;/keywords&gt;&lt;dates&gt;&lt;year&gt;2015&lt;/year&gt;&lt;pub-dates&gt;&lt;date&gt;Jan 15&lt;/date&gt;&lt;/pub-dates&gt;&lt;/dates&gt;&lt;isbn&gt;1367-4811 (Electronic)&amp;#xD;1367-4803 (Linking)&lt;/isbn&gt;&lt;accession-num&gt;25260700&lt;/accession-num&gt;&lt;urls&gt;&lt;related-urls&gt;&lt;url&gt;http://www.ncbi.nlm.nih.gov/pubmed/25260700&lt;/url&gt;&lt;/related-urls&gt;&lt;/urls&gt;&lt;custom2&gt;PMC4287950&lt;/custom2&gt;&lt;electronic-resource-num&gt;10.1093/bioinformatics/btu638&lt;/electronic-resource-num&gt;&lt;/record&gt;&lt;/Cite&gt;&lt;/EndNote&gt;</w:instrText>
      </w:r>
      <w:r>
        <w:rPr>
          <w:rFonts w:ascii="Calibri" w:hAnsi="Calibri"/>
        </w:rPr>
        <w:fldChar w:fldCharType="separate"/>
      </w:r>
      <w:r>
        <w:rPr>
          <w:rFonts w:ascii="Calibri" w:hAnsi="Calibri"/>
          <w:noProof/>
        </w:rPr>
        <w:t>(Anders et al. 2015)</w:t>
      </w:r>
      <w:r>
        <w:rPr>
          <w:rFonts w:ascii="Calibri" w:hAnsi="Calibri"/>
        </w:rPr>
        <w:fldChar w:fldCharType="end"/>
      </w:r>
      <w:r w:rsidRPr="00983423">
        <w:rPr>
          <w:rFonts w:ascii="Calibri" w:hAnsi="Calibri"/>
        </w:rPr>
        <w:t xml:space="preserve">. The expression of each gene was </w:t>
      </w:r>
      <w:r>
        <w:rPr>
          <w:rFonts w:ascii="Calibri" w:hAnsi="Calibri"/>
        </w:rPr>
        <w:t>pseudo-</w:t>
      </w:r>
      <w:r w:rsidRPr="00983423">
        <w:rPr>
          <w:rFonts w:ascii="Calibri" w:hAnsi="Calibri"/>
        </w:rPr>
        <w:t>counted by one read</w:t>
      </w:r>
      <w:r>
        <w:rPr>
          <w:rFonts w:ascii="Calibri" w:hAnsi="Calibri"/>
        </w:rPr>
        <w:t>,</w:t>
      </w:r>
      <w:r w:rsidRPr="00983423">
        <w:rPr>
          <w:rFonts w:ascii="Calibri" w:hAnsi="Calibri"/>
        </w:rPr>
        <w:t xml:space="preserve"> and then RPKM</w:t>
      </w:r>
      <w:r>
        <w:rPr>
          <w:rFonts w:ascii="Calibri" w:hAnsi="Calibri"/>
        </w:rPr>
        <w:t xml:space="preserve"> (reads per kilobase per million uniquely mapped reads)</w:t>
      </w:r>
      <w:r w:rsidRPr="00983423">
        <w:rPr>
          <w:rFonts w:ascii="Calibri" w:hAnsi="Calibri"/>
        </w:rPr>
        <w:t xml:space="preserve"> values were calculated and normalized for the number of HEK293-mapping reads. </w:t>
      </w:r>
    </w:p>
    <w:p w14:paraId="380524FC" w14:textId="77777777" w:rsidR="000A224E" w:rsidRPr="00983423" w:rsidRDefault="000A224E" w:rsidP="000A224E">
      <w:pPr>
        <w:spacing w:line="360" w:lineRule="auto"/>
        <w:rPr>
          <w:rFonts w:ascii="Calibri" w:hAnsi="Calibri"/>
        </w:rPr>
      </w:pPr>
    </w:p>
    <w:p w14:paraId="3868ABEB" w14:textId="1545BE3B" w:rsidR="000A224E" w:rsidRDefault="000A224E" w:rsidP="000A224E">
      <w:pPr>
        <w:spacing w:line="360" w:lineRule="auto"/>
        <w:rPr>
          <w:rFonts w:ascii="Calibri" w:hAnsi="Calibri"/>
        </w:rPr>
      </w:pPr>
      <w:r>
        <w:rPr>
          <w:rFonts w:ascii="Calibri" w:hAnsi="Calibri"/>
        </w:rPr>
        <w:t>When</w:t>
      </w:r>
      <w:r w:rsidRPr="00983423">
        <w:rPr>
          <w:rFonts w:ascii="Calibri" w:hAnsi="Calibri"/>
        </w:rPr>
        <w:t xml:space="preserve"> annotat</w:t>
      </w:r>
      <w:r>
        <w:rPr>
          <w:rFonts w:ascii="Calibri" w:hAnsi="Calibri"/>
        </w:rPr>
        <w:t>ing</w:t>
      </w:r>
      <w:r w:rsidRPr="00983423">
        <w:rPr>
          <w:rFonts w:ascii="Calibri" w:hAnsi="Calibri"/>
        </w:rPr>
        <w:t xml:space="preserve"> transcribed genes, </w:t>
      </w:r>
      <w:r>
        <w:rPr>
          <w:rFonts w:ascii="Calibri" w:hAnsi="Calibri"/>
        </w:rPr>
        <w:t xml:space="preserve">genes were first filtered </w:t>
      </w:r>
      <w:r w:rsidRPr="00983423">
        <w:rPr>
          <w:rFonts w:ascii="Calibri" w:hAnsi="Calibri"/>
        </w:rPr>
        <w:t xml:space="preserve">to remove </w:t>
      </w:r>
      <w:r>
        <w:rPr>
          <w:rFonts w:ascii="Calibri" w:hAnsi="Calibri"/>
        </w:rPr>
        <w:t>those</w:t>
      </w:r>
      <w:r w:rsidRPr="00983423">
        <w:rPr>
          <w:rFonts w:ascii="Calibri" w:hAnsi="Calibri"/>
        </w:rPr>
        <w:t xml:space="preserve"> with an expression level </w:t>
      </w:r>
      <w:r>
        <w:rPr>
          <w:rFonts w:ascii="Calibri" w:hAnsi="Calibri"/>
        </w:rPr>
        <w:t>&lt;</w:t>
      </w:r>
      <w:r w:rsidRPr="00983423">
        <w:rPr>
          <w:rFonts w:ascii="Calibri" w:hAnsi="Calibri"/>
        </w:rPr>
        <w:t xml:space="preserve"> 2 </w:t>
      </w:r>
      <w:r>
        <w:rPr>
          <w:rFonts w:ascii="Calibri" w:hAnsi="Calibri"/>
        </w:rPr>
        <w:t>RPKM in the eluate</w:t>
      </w:r>
      <w:r w:rsidRPr="00983423">
        <w:rPr>
          <w:rFonts w:ascii="Calibri" w:hAnsi="Calibri"/>
        </w:rPr>
        <w:t xml:space="preserve">. The ratio of expression in the poly(A)-selected eluate </w:t>
      </w:r>
      <w:r>
        <w:rPr>
          <w:rFonts w:ascii="Calibri" w:hAnsi="Calibri"/>
        </w:rPr>
        <w:t xml:space="preserve">compared </w:t>
      </w:r>
      <w:r w:rsidRPr="00983423">
        <w:rPr>
          <w:rFonts w:ascii="Calibri" w:hAnsi="Calibri"/>
        </w:rPr>
        <w:t xml:space="preserve">to </w:t>
      </w:r>
      <w:r>
        <w:rPr>
          <w:rFonts w:ascii="Calibri" w:hAnsi="Calibri"/>
        </w:rPr>
        <w:t xml:space="preserve">that in </w:t>
      </w:r>
      <w:r w:rsidRPr="00983423">
        <w:rPr>
          <w:rFonts w:ascii="Calibri" w:hAnsi="Calibri"/>
        </w:rPr>
        <w:t xml:space="preserve">the matched flowthrough was calculated for each </w:t>
      </w:r>
      <w:r>
        <w:rPr>
          <w:rFonts w:ascii="Calibri" w:hAnsi="Calibri"/>
        </w:rPr>
        <w:t xml:space="preserve">of the remaining </w:t>
      </w:r>
      <w:r w:rsidRPr="00983423">
        <w:rPr>
          <w:rFonts w:ascii="Calibri" w:hAnsi="Calibri"/>
        </w:rPr>
        <w:t>gene</w:t>
      </w:r>
      <w:r>
        <w:rPr>
          <w:rFonts w:ascii="Calibri" w:hAnsi="Calibri"/>
        </w:rPr>
        <w:t>s, and those</w:t>
      </w:r>
      <w:r w:rsidRPr="00983423">
        <w:rPr>
          <w:rFonts w:ascii="Calibri" w:hAnsi="Calibri"/>
        </w:rPr>
        <w:t xml:space="preserve"> w</w:t>
      </w:r>
      <w:r>
        <w:rPr>
          <w:rFonts w:ascii="Calibri" w:hAnsi="Calibri"/>
        </w:rPr>
        <w:t xml:space="preserve">ith eluate/flowthrough </w:t>
      </w:r>
      <w:r w:rsidRPr="00983423">
        <w:rPr>
          <w:rFonts w:ascii="Calibri" w:hAnsi="Calibri"/>
        </w:rPr>
        <w:t>&gt;</w:t>
      </w:r>
      <w:r>
        <w:rPr>
          <w:rFonts w:ascii="Calibri" w:hAnsi="Calibri"/>
        </w:rPr>
        <w:t xml:space="preserve"> </w:t>
      </w:r>
      <w:r w:rsidRPr="00983423">
        <w:rPr>
          <w:rFonts w:ascii="Calibri" w:hAnsi="Calibri"/>
        </w:rPr>
        <w:t xml:space="preserve">0.5 in both biological replicates were annotated as transcribed. </w:t>
      </w:r>
      <w:r>
        <w:rPr>
          <w:rFonts w:ascii="Calibri" w:hAnsi="Calibri"/>
        </w:rPr>
        <w:t xml:space="preserve">For </w:t>
      </w:r>
      <w:r w:rsidRPr="00983423">
        <w:rPr>
          <w:rFonts w:ascii="Calibri" w:hAnsi="Calibri"/>
        </w:rPr>
        <w:t xml:space="preserve">the </w:t>
      </w:r>
      <w:r>
        <w:rPr>
          <w:rFonts w:ascii="Calibri" w:hAnsi="Calibri"/>
        </w:rPr>
        <w:t xml:space="preserve">RNA harvested from </w:t>
      </w:r>
      <w:r w:rsidRPr="00983423">
        <w:rPr>
          <w:rFonts w:ascii="Calibri" w:hAnsi="Calibri"/>
        </w:rPr>
        <w:t xml:space="preserve">NC 7–9 </w:t>
      </w:r>
      <w:r>
        <w:rPr>
          <w:rFonts w:ascii="Calibri" w:hAnsi="Calibri"/>
        </w:rPr>
        <w:t>embryos, transcribed genes were annotated as those above the threshold in the poly(A)-selected sample and the rRNA-depleted sample</w:t>
      </w:r>
      <w:r w:rsidRPr="00983423">
        <w:rPr>
          <w:rFonts w:ascii="Calibri" w:hAnsi="Calibri"/>
        </w:rPr>
        <w:t>. Intron number</w:t>
      </w:r>
      <w:r>
        <w:rPr>
          <w:rFonts w:ascii="Calibri" w:hAnsi="Calibri"/>
        </w:rPr>
        <w:t>, intron length,</w:t>
      </w:r>
      <w:r w:rsidRPr="00983423">
        <w:rPr>
          <w:rFonts w:ascii="Calibri" w:hAnsi="Calibri"/>
        </w:rPr>
        <w:t xml:space="preserve"> </w:t>
      </w:r>
      <w:r>
        <w:rPr>
          <w:rFonts w:ascii="Calibri" w:hAnsi="Calibri"/>
        </w:rPr>
        <w:t xml:space="preserve">intron order, </w:t>
      </w:r>
      <w:r w:rsidRPr="00983423">
        <w:rPr>
          <w:rFonts w:ascii="Calibri" w:hAnsi="Calibri"/>
        </w:rPr>
        <w:t>and primary</w:t>
      </w:r>
      <w:r>
        <w:rPr>
          <w:rFonts w:ascii="Calibri" w:hAnsi="Calibri"/>
        </w:rPr>
        <w:t>-</w:t>
      </w:r>
      <w:r w:rsidRPr="00983423">
        <w:rPr>
          <w:rFonts w:ascii="Calibri" w:hAnsi="Calibri"/>
        </w:rPr>
        <w:t xml:space="preserve">transcript length were calculated using the longest transcript isoform model. </w:t>
      </w:r>
      <w:r>
        <w:rPr>
          <w:rFonts w:ascii="Calibri" w:hAnsi="Calibri"/>
        </w:rPr>
        <w:t>Gene</w:t>
      </w:r>
      <w:r w:rsidR="005305CC">
        <w:rPr>
          <w:rFonts w:ascii="Calibri" w:hAnsi="Calibri"/>
        </w:rPr>
        <w:t xml:space="preserve"> O</w:t>
      </w:r>
      <w:r>
        <w:rPr>
          <w:rFonts w:ascii="Calibri" w:hAnsi="Calibri"/>
        </w:rPr>
        <w:t xml:space="preserve">ntology analysis was done using GOrilla </w:t>
      </w:r>
      <w:r>
        <w:rPr>
          <w:rFonts w:ascii="Calibri" w:hAnsi="Calibri"/>
          <w:noProof/>
        </w:rPr>
        <w:fldChar w:fldCharType="begin"/>
      </w:r>
      <w:r>
        <w:rPr>
          <w:rFonts w:ascii="Calibri" w:hAnsi="Calibri"/>
          <w:noProof/>
        </w:rPr>
        <w:instrText xml:space="preserve"> ADDIN EN.CITE &lt;EndNote&gt;&lt;Cite&gt;&lt;Author&gt;Eden&lt;/Author&gt;&lt;Year&gt;2009&lt;/Year&gt;&lt;RecNum&gt;70&lt;/RecNum&gt;&lt;DisplayText&gt;(Eden et al. 2009)&lt;/DisplayText&gt;&lt;record&gt;&lt;rec-number&gt;70&lt;/rec-number&gt;&lt;foreign-keys&gt;&lt;key app="EN" db-id="afw95azefww5w3ew05g59ragva95xxpp52rf" timestamp="1531231037"&gt;70&lt;/key&gt;&lt;/foreign-keys&gt;&lt;ref-type name="Journal Article"&gt;17&lt;/ref-type&gt;&lt;contributors&gt;&lt;authors&gt;&lt;author&gt;Eden, E.&lt;/author&gt;&lt;author&gt;Navon, R.&lt;/author&gt;&lt;author&gt;Steinfeld, I.&lt;/author&gt;&lt;author&gt;Lipson, D.&lt;/author&gt;&lt;author&gt;Yakhini, Z.&lt;/author&gt;&lt;/authors&gt;&lt;/contributors&gt;&lt;auth-address&gt;Molecular Cell Biology Department, Weizmann Institute of Science, Rehovot, Israel. eraneden@gmail.com&lt;/auth-address&gt;&lt;titles&gt;&lt;title&gt;GOrilla: a tool for discovery and visualization of enriched GO terms in ranked gene lists&lt;/title&gt;&lt;secondary-title&gt;BMC Bioinformatics&lt;/secondary-title&gt;&lt;/titles&gt;&lt;periodical&gt;&lt;full-title&gt;BMC Bioinformatics&lt;/full-title&gt;&lt;/periodical&gt;&lt;pages&gt;48&lt;/pages&gt;&lt;volume&gt;10&lt;/volume&gt;&lt;keywords&gt;&lt;keyword&gt;Algorithms&lt;/keyword&gt;&lt;keyword&gt;Animals&lt;/keyword&gt;&lt;keyword&gt;Arabidopsis/genetics&lt;/keyword&gt;&lt;keyword&gt;Computational Biology/*methods&lt;/keyword&gt;&lt;keyword&gt;Data Interpretation, Statistical&lt;/keyword&gt;&lt;keyword&gt;Databases, Genetic&lt;/keyword&gt;&lt;keyword&gt;Gene Expression Profiling&lt;/keyword&gt;&lt;keyword&gt;*Genes&lt;/keyword&gt;&lt;keyword&gt;Genomics/*methods&lt;/keyword&gt;&lt;keyword&gt;Humans&lt;/keyword&gt;&lt;keyword&gt;Information Storage and Retrieval/*methods&lt;/keyword&gt;&lt;keyword&gt;Internet&lt;/keyword&gt;&lt;keyword&gt;Models, Genetic&lt;/keyword&gt;&lt;keyword&gt;Models, Statistical&lt;/keyword&gt;&lt;keyword&gt;*Software&lt;/keyword&gt;&lt;keyword&gt;Terminology as Topic&lt;/keyword&gt;&lt;keyword&gt;User-Computer Interface&lt;/keyword&gt;&lt;keyword&gt;Yeasts/genetics&lt;/keyword&gt;&lt;/keywords&gt;&lt;dates&gt;&lt;year&gt;2009&lt;/year&gt;&lt;pub-dates&gt;&lt;date&gt;Feb 3&lt;/date&gt;&lt;/pub-dates&gt;&lt;/dates&gt;&lt;isbn&gt;1471-2105 (Electronic)&amp;#xD;1471-2105 (Linking)&lt;/isbn&gt;&lt;accession-num&gt;19192299&lt;/accession-num&gt;&lt;urls&gt;&lt;related-urls&gt;&lt;url&gt;http://www.ncbi.nlm.nih.gov/pubmed/19192299&lt;/url&gt;&lt;/related-urls&gt;&lt;/urls&gt;&lt;custom2&gt;PMC2644678&lt;/custom2&gt;&lt;electronic-resource-num&gt;10.1186/1471-2105-10-48&lt;/electronic-resource-num&gt;&lt;/record&gt;&lt;/Cite&gt;&lt;/EndNote&gt;</w:instrText>
      </w:r>
      <w:r>
        <w:rPr>
          <w:rFonts w:ascii="Calibri" w:hAnsi="Calibri"/>
          <w:noProof/>
        </w:rPr>
        <w:fldChar w:fldCharType="separate"/>
      </w:r>
      <w:r>
        <w:rPr>
          <w:rFonts w:ascii="Calibri" w:hAnsi="Calibri"/>
          <w:noProof/>
        </w:rPr>
        <w:t>(Eden et al. 2009)</w:t>
      </w:r>
      <w:r>
        <w:rPr>
          <w:rFonts w:ascii="Calibri" w:hAnsi="Calibri"/>
          <w:noProof/>
        </w:rPr>
        <w:fldChar w:fldCharType="end"/>
      </w:r>
      <w:r>
        <w:rPr>
          <w:rFonts w:ascii="Calibri" w:hAnsi="Calibri"/>
        </w:rPr>
        <w:t>.</w:t>
      </w:r>
    </w:p>
    <w:p w14:paraId="22981E14" w14:textId="77777777" w:rsidR="000A224E" w:rsidRDefault="000A224E" w:rsidP="000A224E">
      <w:pPr>
        <w:spacing w:line="360" w:lineRule="auto"/>
        <w:rPr>
          <w:rFonts w:ascii="Calibri" w:hAnsi="Calibri"/>
        </w:rPr>
      </w:pPr>
    </w:p>
    <w:p w14:paraId="40C6B896" w14:textId="77777777" w:rsidR="000A224E" w:rsidRPr="00983423" w:rsidRDefault="000A224E" w:rsidP="000A224E">
      <w:pPr>
        <w:spacing w:line="360" w:lineRule="auto"/>
        <w:rPr>
          <w:rFonts w:ascii="Calibri" w:hAnsi="Calibri"/>
          <w:b/>
        </w:rPr>
      </w:pPr>
      <w:r>
        <w:rPr>
          <w:rFonts w:ascii="Calibri" w:hAnsi="Calibri"/>
          <w:b/>
        </w:rPr>
        <w:t>Expression of TEs</w:t>
      </w:r>
    </w:p>
    <w:p w14:paraId="22A42BBC" w14:textId="77777777" w:rsidR="000A224E" w:rsidRPr="00983423" w:rsidRDefault="000A224E" w:rsidP="000A224E">
      <w:pPr>
        <w:spacing w:line="360" w:lineRule="auto"/>
        <w:rPr>
          <w:rFonts w:ascii="Calibri" w:hAnsi="Calibri"/>
        </w:rPr>
      </w:pPr>
      <w:r>
        <w:rPr>
          <w:rFonts w:ascii="Calibri" w:hAnsi="Calibri"/>
        </w:rPr>
        <w:t xml:space="preserve">To quantify the expression from TEs, the sequencing data was processed using a strategy better suited for multi-mapping reads. </w:t>
      </w:r>
      <w:r w:rsidRPr="00983423">
        <w:rPr>
          <w:rFonts w:ascii="Calibri" w:hAnsi="Calibri"/>
        </w:rPr>
        <w:t xml:space="preserve">Reads were first aligned to the human genome </w:t>
      </w:r>
      <w:r>
        <w:rPr>
          <w:rFonts w:ascii="Calibri" w:hAnsi="Calibri"/>
        </w:rPr>
        <w:t>with</w:t>
      </w:r>
      <w:r w:rsidRPr="00983423">
        <w:rPr>
          <w:rFonts w:ascii="Calibri" w:hAnsi="Calibri"/>
        </w:rPr>
        <w:t xml:space="preserve"> STAR</w:t>
      </w:r>
      <w:r>
        <w:rPr>
          <w:rFonts w:ascii="Calibri" w:hAnsi="Calibri"/>
        </w:rPr>
        <w:t xml:space="preserve">, as described. </w:t>
      </w:r>
      <w:r w:rsidRPr="00983423">
        <w:rPr>
          <w:rFonts w:ascii="Calibri" w:hAnsi="Calibri"/>
        </w:rPr>
        <w:t xml:space="preserve">Unmapped reads were </w:t>
      </w:r>
      <w:r>
        <w:rPr>
          <w:rFonts w:ascii="Calibri" w:hAnsi="Calibri"/>
        </w:rPr>
        <w:t>trimmed of the first 3 random nucleotides (from adapter) and pseudo-</w:t>
      </w:r>
      <w:r w:rsidRPr="00983423">
        <w:rPr>
          <w:rFonts w:ascii="Calibri" w:hAnsi="Calibri"/>
        </w:rPr>
        <w:t xml:space="preserve">aligned to the </w:t>
      </w:r>
      <w:r w:rsidRPr="005305CC">
        <w:rPr>
          <w:rFonts w:ascii="Calibri" w:hAnsi="Calibri"/>
          <w:i/>
        </w:rPr>
        <w:t>Drosophila</w:t>
      </w:r>
      <w:r w:rsidRPr="00983423">
        <w:rPr>
          <w:rFonts w:ascii="Calibri" w:hAnsi="Calibri"/>
        </w:rPr>
        <w:t xml:space="preserve"> transcriptome using </w:t>
      </w:r>
      <w:r>
        <w:rPr>
          <w:rFonts w:ascii="Calibri" w:hAnsi="Calibri"/>
        </w:rPr>
        <w:t>k</w:t>
      </w:r>
      <w:r w:rsidRPr="00983423">
        <w:rPr>
          <w:rFonts w:ascii="Calibri" w:hAnsi="Calibri"/>
        </w:rPr>
        <w:t xml:space="preserve">allisto v0.44 </w:t>
      </w:r>
      <w:r>
        <w:rPr>
          <w:rFonts w:ascii="Calibri" w:hAnsi="Calibri"/>
          <w:noProof/>
        </w:rPr>
        <w:fldChar w:fldCharType="begin">
          <w:fldData xml:space="preserve">PEVuZE5vdGU+PENpdGU+PEF1dGhvcj5CcmF5PC9BdXRob3I+PFllYXI+MjAxNjwvWWVhcj48UmVj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</w:fldData>
        </w:fldChar>
      </w:r>
      <w:r>
        <w:rPr>
          <w:rFonts w:ascii="Calibri" w:hAnsi="Calibri"/>
          <w:noProof/>
        </w:rPr>
        <w:instrText xml:space="preserve"> ADDIN EN.CITE </w:instrText>
      </w:r>
      <w:r>
        <w:rPr>
          <w:rFonts w:ascii="Calibri" w:hAnsi="Calibri"/>
          <w:noProof/>
        </w:rPr>
        <w:fldChar w:fldCharType="begin">
          <w:fldData xml:space="preserve">PEVuZE5vdGU+PENpdGU+PEF1dGhvcj5CcmF5PC9BdXRob3I+PFllYXI+MjAxNjwvWWVhcj48UmVj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</w:fldData>
        </w:fldChar>
      </w:r>
      <w:r>
        <w:rPr>
          <w:rFonts w:ascii="Calibri" w:hAnsi="Calibri"/>
          <w:noProof/>
        </w:rPr>
        <w:instrText xml:space="preserve"> ADDIN EN.CITE.DATA </w:instrText>
      </w:r>
      <w:r>
        <w:rPr>
          <w:rFonts w:ascii="Calibri" w:hAnsi="Calibri"/>
          <w:noProof/>
        </w:rPr>
      </w:r>
      <w:r>
        <w:rPr>
          <w:rFonts w:ascii="Calibri" w:hAnsi="Calibri"/>
          <w:noProof/>
        </w:rPr>
        <w:fldChar w:fldCharType="end"/>
      </w:r>
      <w:r>
        <w:rPr>
          <w:rFonts w:ascii="Calibri" w:hAnsi="Calibri"/>
          <w:noProof/>
        </w:rPr>
      </w:r>
      <w:r>
        <w:rPr>
          <w:rFonts w:ascii="Calibri" w:hAnsi="Calibri"/>
          <w:noProof/>
        </w:rPr>
        <w:fldChar w:fldCharType="separate"/>
      </w:r>
      <w:r>
        <w:rPr>
          <w:rFonts w:ascii="Calibri" w:hAnsi="Calibri"/>
          <w:noProof/>
        </w:rPr>
        <w:t>(Bray et al. 2016)</w:t>
      </w:r>
      <w:r>
        <w:rPr>
          <w:rFonts w:ascii="Calibri" w:hAnsi="Calibri"/>
          <w:noProof/>
        </w:rPr>
        <w:fldChar w:fldCharType="end"/>
      </w:r>
      <w:r w:rsidRPr="00983423">
        <w:rPr>
          <w:rFonts w:ascii="Calibri" w:hAnsi="Calibri"/>
        </w:rPr>
        <w:t>.</w:t>
      </w:r>
      <w:r>
        <w:rPr>
          <w:rFonts w:ascii="Calibri" w:hAnsi="Calibri"/>
        </w:rPr>
        <w:t xml:space="preserve"> </w:t>
      </w:r>
      <w:r w:rsidRPr="00983423">
        <w:rPr>
          <w:rFonts w:ascii="Calibri" w:hAnsi="Calibri"/>
        </w:rPr>
        <w:t xml:space="preserve">The </w:t>
      </w:r>
      <w:r w:rsidRPr="005305CC">
        <w:rPr>
          <w:rFonts w:ascii="Calibri" w:hAnsi="Calibri"/>
          <w:i/>
        </w:rPr>
        <w:t>Drosophila</w:t>
      </w:r>
      <w:r w:rsidRPr="00983423">
        <w:rPr>
          <w:rFonts w:ascii="Calibri" w:hAnsi="Calibri"/>
        </w:rPr>
        <w:t xml:space="preserve"> transcriptome included </w:t>
      </w:r>
      <w:r>
        <w:rPr>
          <w:rFonts w:ascii="Calibri" w:hAnsi="Calibri"/>
        </w:rPr>
        <w:t xml:space="preserve">the sequences of host transcripts, TE transcripts, miRNAs hairpins, miscRNAs, and ncRNAs downloaded from FlyBase (FASTA files from release 6.16, FlyBase 2017_03). Kallisto parameters were as follows: </w:t>
      </w:r>
      <w:r w:rsidRPr="005A55A4">
        <w:rPr>
          <w:rFonts w:ascii="Calibri" w:hAnsi="Calibri"/>
        </w:rPr>
        <w:t xml:space="preserve">"--single </w:t>
      </w:r>
      <w:r>
        <w:rPr>
          <w:rFonts w:ascii="Calibri" w:hAnsi="Calibri"/>
        </w:rPr>
        <w:t>-b 30 -l 300 -s 70 --fr-stranded.</w:t>
      </w:r>
      <w:r w:rsidRPr="005A55A4">
        <w:rPr>
          <w:rFonts w:ascii="Calibri" w:hAnsi="Calibri"/>
        </w:rPr>
        <w:t>"</w:t>
      </w:r>
      <w:r>
        <w:rPr>
          <w:rFonts w:ascii="Calibri" w:hAnsi="Calibri"/>
        </w:rPr>
        <w:t xml:space="preserve"> TPM (transcripts per million) values were output from kallisto, normalized for the HEK293 spike-in, and pseudo-counted. Identical reads, which were presumably created during PCR amplification, were removed from the eluate sample FASTQ files with a custom script prior to kallisto processing. </w:t>
      </w:r>
    </w:p>
    <w:p w14:paraId="0F2E8B97" w14:textId="77777777" w:rsidR="000A224E" w:rsidRDefault="000A224E" w:rsidP="000A224E">
      <w:pPr>
        <w:spacing w:line="360" w:lineRule="auto"/>
        <w:rPr>
          <w:rFonts w:ascii="Calibri" w:hAnsi="Calibri"/>
        </w:rPr>
      </w:pPr>
    </w:p>
    <w:p w14:paraId="07ADCD7E" w14:textId="77777777" w:rsidR="000A224E" w:rsidRDefault="000A224E" w:rsidP="000A224E">
      <w:pPr>
        <w:spacing w:line="360" w:lineRule="auto"/>
        <w:rPr>
          <w:rFonts w:ascii="Calibri" w:hAnsi="Calibri"/>
        </w:rPr>
      </w:pPr>
      <w:r>
        <w:rPr>
          <w:rFonts w:ascii="Calibri" w:hAnsi="Calibri"/>
        </w:rPr>
        <w:t xml:space="preserve">To annotate transcribed TEs, TPM expression of TE isoforms was summed for every detected isoform in a family. TE families with expression &lt; 2 TPM in the eluate were removed, and for each of the remaining families, the ratio of expression in the poly(A)-selected eluate compared to that in the matched flowthrough was calculated. TE families with eluate/flowthrough &gt; 1.0 in both biological replicates were annotated as transcribed. </w:t>
      </w:r>
    </w:p>
    <w:p w14:paraId="31B0FFA4" w14:textId="77777777" w:rsidR="000A224E" w:rsidRPr="00983423" w:rsidRDefault="000A224E" w:rsidP="000A224E">
      <w:pPr>
        <w:spacing w:line="360" w:lineRule="auto"/>
        <w:rPr>
          <w:rFonts w:ascii="Calibri" w:hAnsi="Calibri"/>
        </w:rPr>
      </w:pPr>
    </w:p>
    <w:p w14:paraId="6E4BF823" w14:textId="77777777" w:rsidR="000A224E" w:rsidRDefault="000A224E" w:rsidP="000A224E">
      <w:pPr>
        <w:spacing w:line="360" w:lineRule="auto"/>
        <w:rPr>
          <w:rFonts w:ascii="Calibri" w:hAnsi="Calibri"/>
          <w:b/>
        </w:rPr>
      </w:pPr>
      <w:r w:rsidRPr="00F3088F">
        <w:rPr>
          <w:rFonts w:ascii="Calibri" w:hAnsi="Calibri"/>
          <w:b/>
        </w:rPr>
        <w:t>Calculating read density across the transcript body</w:t>
      </w:r>
    </w:p>
    <w:p w14:paraId="737B5471" w14:textId="23AF7F11" w:rsidR="000A224E" w:rsidRDefault="000A224E" w:rsidP="000A224E">
      <w:pPr>
        <w:spacing w:line="360" w:lineRule="auto"/>
        <w:rPr>
          <w:rFonts w:ascii="Calibri" w:hAnsi="Calibri"/>
        </w:rPr>
      </w:pPr>
      <w:r>
        <w:rPr>
          <w:rFonts w:ascii="Calibri" w:hAnsi="Calibri"/>
        </w:rPr>
        <w:t>Aligned reads from rRNA-depleted libraries were assigned to ORF annotations and de-duplicated with SAMtools</w:t>
      </w:r>
      <w:r w:rsidR="001B27A3">
        <w:rPr>
          <w:rFonts w:ascii="Calibri" w:hAnsi="Calibri"/>
        </w:rPr>
        <w:t xml:space="preserve"> </w:t>
      </w:r>
      <w:r w:rsidR="001B27A3">
        <w:rPr>
          <w:rFonts w:ascii="Calibri" w:hAnsi="Calibri"/>
        </w:rPr>
        <w:fldChar w:fldCharType="begin"/>
      </w:r>
      <w:r w:rsidR="001B27A3">
        <w:rPr>
          <w:rFonts w:ascii="Calibri" w:hAnsi="Calibri"/>
        </w:rPr>
        <w:instrText xml:space="preserve"> ADDIN EN.CITE &lt;EndNote&gt;&lt;Cite&gt;&lt;Author&gt;Li&lt;/Author&gt;&lt;Year&gt;2009&lt;/Year&gt;&lt;RecNum&gt;60&lt;/RecNum&gt;&lt;DisplayText&gt;(Li et al. 2009)&lt;/DisplayText&gt;&lt;record&gt;&lt;rec-number&gt;60&lt;/rec-number&gt;&lt;foreign-keys&gt;&lt;key app="EN" db-id="afw95azefww5w3ew05g59ragva95xxpp52rf" timestamp="1530815200"&gt;60&lt;/key&gt;&lt;/foreign-keys&gt;&lt;ref-type name="Journal Article"&gt;17&lt;/ref-type&gt;&lt;contributors&gt;&lt;authors&gt;&lt;author&gt;Li, H.&lt;/author&gt;&lt;author&gt;Handsaker, B.&lt;/author&gt;&lt;author&gt;Wysoker, A.&lt;/author&gt;&lt;author&gt;Fennell, T.&lt;/author&gt;&lt;author&gt;Ruan, J.&lt;/author&gt;&lt;author&gt;Homer, N.&lt;/author&gt;&lt;author&gt;Marth, G.&lt;/author&gt;&lt;author&gt;Abecasis, G.&lt;/author&gt;&lt;author&gt;Durbin, R.&lt;/author&gt;&lt;author&gt;Genome Project Data Processing, Subgroup&lt;/author&gt;&lt;/authors&gt;&lt;/contributors&gt;&lt;auth-address&gt;Wellcome Trust Sanger Institute, Wellcome Trust Genome Campus, Cambridge, CB10 1SA, UK, Broad Institute of MIT and Harvard, Cambridge, MA 02141, USA.&lt;/auth-address&gt;&lt;titles&gt;&lt;title&gt;The Sequence Alignment/Map format and SAMtools&lt;/title&gt;&lt;secondary-title&gt;Bioinformatics&lt;/secondary-title&gt;&lt;/titles&gt;&lt;periodical&gt;&lt;full-title&gt;Bioinformatics&lt;/full-title&gt;&lt;/periodical&gt;&lt;pages&gt;2078-9&lt;/pages&gt;&lt;volume&gt;25&lt;/volume&gt;&lt;number&gt;16&lt;/number&gt;&lt;keywords&gt;&lt;keyword&gt;Algorithms&lt;/keyword&gt;&lt;keyword&gt;Base Sequence&lt;/keyword&gt;&lt;keyword&gt;Computational Biology/*methods&lt;/keyword&gt;&lt;keyword&gt;Genome&lt;/keyword&gt;&lt;keyword&gt;Genomics&lt;/keyword&gt;&lt;keyword&gt;Molecular Sequence Data&lt;/keyword&gt;&lt;keyword&gt;Sequence Alignment/*methods&lt;/keyword&gt;&lt;keyword&gt;Sequence Analysis, DNA/*methods&lt;/keyword&gt;&lt;keyword&gt;*Software&lt;/keyword&gt;&lt;/keywords&gt;&lt;dates&gt;&lt;year&gt;2009&lt;/year&gt;&lt;pub-dates&gt;&lt;date&gt;Aug 15&lt;/date&gt;&lt;/pub-dates&gt;&lt;/dates&gt;&lt;isbn&gt;1367-4811 (Electronic)&amp;#xD;1367-4803 (Linking)&lt;/isbn&gt;&lt;accession-num&gt;19505943&lt;/accession-num&gt;&lt;urls&gt;&lt;related-urls&gt;&lt;url&gt;http://www.ncbi.nlm.nih.gov/pubmed/19505943&lt;/url&gt;&lt;/related-urls&gt;&lt;/urls&gt;&lt;custom2&gt;PMC2723002&lt;/custom2&gt;&lt;electronic-resource-num&gt;10.1093/bioinformatics/btp352&lt;/electronic-resource-num&gt;&lt;/record&gt;&lt;/Cite&gt;&lt;/EndNote&gt;</w:instrText>
      </w:r>
      <w:r w:rsidR="001B27A3">
        <w:rPr>
          <w:rFonts w:ascii="Calibri" w:hAnsi="Calibri"/>
        </w:rPr>
        <w:fldChar w:fldCharType="separate"/>
      </w:r>
      <w:r w:rsidR="001B27A3">
        <w:rPr>
          <w:rFonts w:ascii="Calibri" w:hAnsi="Calibri"/>
          <w:noProof/>
        </w:rPr>
        <w:t>(Li et al. 2009)</w:t>
      </w:r>
      <w:r w:rsidR="001B27A3">
        <w:rPr>
          <w:rFonts w:ascii="Calibri" w:hAnsi="Calibri"/>
        </w:rPr>
        <w:fldChar w:fldCharType="end"/>
      </w:r>
      <w:r>
        <w:rPr>
          <w:rFonts w:ascii="Calibri" w:hAnsi="Calibri"/>
        </w:rPr>
        <w:t xml:space="preserve">. Each transcript ORF was divided into 10 equally sized bins, and the </w:t>
      </w:r>
      <w:r w:rsidRPr="00B76F57">
        <w:rPr>
          <w:rFonts w:ascii="Calibri" w:hAnsi="Calibri"/>
        </w:rPr>
        <w:t>number of reads was summed within each bin</w:t>
      </w:r>
      <w:r>
        <w:rPr>
          <w:rFonts w:ascii="Calibri" w:hAnsi="Calibri"/>
        </w:rPr>
        <w:t xml:space="preserve">. For each ORF with a total read number greater than the median, the read numbers in each bin were down weighted such that their total matched the median read number. This normalization was done to ensure that most highly expressed genes did not dominate the metagene plots. This normalization was not performed in the NC 7–9 sample because in this sample no gene contributed more than three reads. For each set of zygotic genes, an equal number of genes with maternal transcripts were sampled (with replacement) to match the primary-transcript length distribution of the zygotic set. This sampling procedure was conducted 100 times. The cumulative density function and the interpolated median values were calculated with R </w:t>
      </w:r>
      <w:r>
        <w:rPr>
          <w:rFonts w:ascii="Calibri" w:hAnsi="Calibri"/>
          <w:noProof/>
        </w:rPr>
        <w:fldChar w:fldCharType="begin"/>
      </w:r>
      <w:r w:rsidR="00356400">
        <w:rPr>
          <w:rFonts w:ascii="Calibri" w:hAnsi="Calibri"/>
          <w:noProof/>
        </w:rPr>
        <w:instrText xml:space="preserve"> ADDIN EN.CITE &lt;EndNote&gt;&lt;Cite&gt;&lt;Author&gt;R Development Core Team&lt;/Author&gt;&lt;Year&gt;2015&lt;/Year&gt;&lt;RecNum&gt;63&lt;/RecNum&gt;&lt;DisplayText&gt;(R Development Core Team 2015)&lt;/DisplayText&gt;&lt;record&gt;&lt;rec-number&gt;63&lt;/rec-number&gt;&lt;foreign-keys&gt;&lt;key app="EN" db-id="afw95azefww5w3ew05g59ragva95xxpp52rf" timestamp="1530815651"&gt;63&lt;/key&gt;&lt;/foreign-keys&gt;&lt;ref-type name="Computer Program"&gt;9&lt;/ref-type&gt;&lt;contributors&gt;&lt;authors&gt;&lt;author&gt;R Development Core Team,&lt;/author&gt;&lt;/authors&gt;&lt;/contributors&gt;&lt;auth-address&gt;Vienna, Austria&lt;/auth-address&gt;&lt;titles&gt;&lt;title&gt;R: A language and environment for statistical computing&lt;/title&gt;&lt;/titles&gt;&lt;dates&gt;&lt;year&gt;2015&lt;/year&gt;&lt;/dates&gt;&lt;publisher&gt;R Foundation for Statistical Computing&lt;/publisher&gt;&lt;urls&gt;&lt;related-urls&gt;&lt;url&gt;https://www.R-project.org/&lt;/url&gt;&lt;/related-urls&gt;&lt;/urls&gt;&lt;/record&gt;&lt;/Cite&gt;&lt;/EndNote&gt;</w:instrText>
      </w:r>
      <w:r>
        <w:rPr>
          <w:rFonts w:ascii="Calibri" w:hAnsi="Calibri"/>
          <w:noProof/>
        </w:rPr>
        <w:fldChar w:fldCharType="separate"/>
      </w:r>
      <w:r>
        <w:rPr>
          <w:rFonts w:ascii="Calibri" w:hAnsi="Calibri"/>
          <w:noProof/>
        </w:rPr>
        <w:t>(R Development Core Team 2015)</w:t>
      </w:r>
      <w:r>
        <w:rPr>
          <w:rFonts w:ascii="Calibri" w:hAnsi="Calibri"/>
          <w:noProof/>
        </w:rPr>
        <w:fldChar w:fldCharType="end"/>
      </w:r>
      <w:r>
        <w:rPr>
          <w:rFonts w:ascii="Calibri" w:hAnsi="Calibri"/>
        </w:rPr>
        <w:t xml:space="preserve">. </w:t>
      </w:r>
    </w:p>
    <w:p w14:paraId="5D636B76" w14:textId="77777777" w:rsidR="000A224E" w:rsidRDefault="000A224E" w:rsidP="000A224E">
      <w:pPr>
        <w:spacing w:line="360" w:lineRule="auto"/>
        <w:rPr>
          <w:rFonts w:ascii="Calibri" w:hAnsi="Calibri"/>
        </w:rPr>
      </w:pPr>
    </w:p>
    <w:p w14:paraId="4A1E63CF" w14:textId="77777777" w:rsidR="000A224E" w:rsidRDefault="000A224E" w:rsidP="000A224E">
      <w:pPr>
        <w:spacing w:line="360" w:lineRule="auto"/>
        <w:rPr>
          <w:rFonts w:ascii="Calibri" w:hAnsi="Calibri"/>
        </w:rPr>
      </w:pPr>
      <w:r>
        <w:rPr>
          <w:rFonts w:ascii="Calibri" w:hAnsi="Calibri"/>
        </w:rPr>
        <w:t xml:space="preserve">A modified approach was used to plot the read density of TE-mapping reads. Pseudo-aligned reads from rRNA-depleted libraries were assigned to TE isoforms as part of the kallisto output. Each TE isoform was divided into 10 equally sized bins, and binned reads were summed for all isoforms of a family. Normalization and sampling was as described for host mRNAs. Because some TE isoforms are not full length, for each family we only included reads that mapped to isoforms that were 70% of the length of the longest isoform. </w:t>
      </w:r>
    </w:p>
    <w:p w14:paraId="0AE7E327" w14:textId="77777777" w:rsidR="000A224E" w:rsidRDefault="000A224E" w:rsidP="000A224E">
      <w:pPr>
        <w:spacing w:line="360" w:lineRule="auto"/>
        <w:rPr>
          <w:rFonts w:ascii="Calibri" w:hAnsi="Calibri"/>
        </w:rPr>
      </w:pPr>
    </w:p>
    <w:p w14:paraId="7D0218AB" w14:textId="77777777" w:rsidR="000A224E" w:rsidRPr="0088278C" w:rsidRDefault="000A224E" w:rsidP="000A224E">
      <w:pPr>
        <w:spacing w:line="360" w:lineRule="auto"/>
        <w:rPr>
          <w:rFonts w:ascii="Calibri" w:hAnsi="Calibri"/>
        </w:rPr>
      </w:pPr>
      <w:r>
        <w:rPr>
          <w:rFonts w:ascii="Calibri" w:hAnsi="Calibri"/>
          <w:b/>
        </w:rPr>
        <w:t>Analysis of Zelda binding</w:t>
      </w:r>
    </w:p>
    <w:p w14:paraId="54795F97" w14:textId="77777777" w:rsidR="000A224E" w:rsidRDefault="000A224E" w:rsidP="000A224E">
      <w:pPr>
        <w:spacing w:line="360" w:lineRule="auto"/>
        <w:rPr>
          <w:rFonts w:ascii="Calibri" w:hAnsi="Calibri"/>
        </w:rPr>
      </w:pPr>
      <w:r>
        <w:rPr>
          <w:rFonts w:ascii="Calibri" w:hAnsi="Calibri"/>
        </w:rPr>
        <w:t xml:space="preserve">Promoter regions were defined as 650 nt regions that spanned the TSS of the longest transcript isoform of each gene, starting 500 nt upstream of the TSS. Enhancer regions were downloaded from Kvon et al. (2014) and converted from dm3 to dm6 using the UCSC liftOver tool. Genomic coordinates of Zelda-bound regions identified by ChIP-seq in NC 8, NC 13, and NC 14 embryos were downloaded from Harrison et al. (2011) and converted from dm3 to dm6 using the UCSC liftOver tool. ChIP-seq regions that overlapped promoters or enhancers were identified with </w:t>
      </w:r>
      <w:r w:rsidRPr="00983423">
        <w:rPr>
          <w:rFonts w:ascii="Calibri" w:hAnsi="Calibri"/>
        </w:rPr>
        <w:t>B</w:t>
      </w:r>
      <w:r>
        <w:rPr>
          <w:rFonts w:ascii="Calibri" w:hAnsi="Calibri"/>
        </w:rPr>
        <w:t>EDT</w:t>
      </w:r>
      <w:r w:rsidRPr="00983423">
        <w:rPr>
          <w:rFonts w:ascii="Calibri" w:hAnsi="Calibri"/>
        </w:rPr>
        <w:t xml:space="preserve">ools v2.26 </w:t>
      </w:r>
      <w:r>
        <w:rPr>
          <w:rFonts w:ascii="Calibri" w:hAnsi="Calibri"/>
          <w:noProof/>
        </w:rPr>
        <w:fldChar w:fldCharType="begin"/>
      </w:r>
      <w:r>
        <w:rPr>
          <w:rFonts w:ascii="Calibri" w:hAnsi="Calibri"/>
          <w:noProof/>
        </w:rPr>
        <w:instrText xml:space="preserve"> ADDIN EN.CITE &lt;EndNote&gt;&lt;Cite&gt;&lt;Author&gt;Quinlan&lt;/Author&gt;&lt;Year&gt;2010&lt;/Year&gt;&lt;RecNum&gt;59&lt;/RecNum&gt;&lt;DisplayText&gt;(Quinlan and Hall 2010)&lt;/DisplayText&gt;&lt;record&gt;&lt;rec-number&gt;59&lt;/rec-number&gt;&lt;foreign-keys&gt;&lt;key app="EN" db-id="afw95azefww5w3ew05g59ragva95xxpp52rf" timestamp="1530815106"&gt;59&lt;/key&gt;&lt;/foreign-keys&gt;&lt;ref-type name="Journal Article"&gt;17&lt;/ref-type&gt;&lt;contributors&gt;&lt;authors&gt;&lt;author&gt;Quinlan, A. R.&lt;/author&gt;&lt;author&gt;Hall, I. M.&lt;/author&gt;&lt;/authors&gt;&lt;/contributors&gt;&lt;auth-address&gt;Department of Biochemistry and Molecular Genetics, University of Virginia School of Medicine, Charlottesville, VA 22908, USA. aaronquinlan@gmail.com&lt;/auth-address&gt;&lt;titles&gt;&lt;title&gt;BEDTools: a flexible suite of utilities for comparing genomic features&lt;/title&gt;&lt;secondary-title&gt;Bioinformatics&lt;/secondary-title&gt;&lt;/titles&gt;&lt;periodical&gt;&lt;full-title&gt;Bioinformatics&lt;/full-title&gt;&lt;/periodical&gt;&lt;pages&gt;841-2&lt;/pages&gt;&lt;volume&gt;26&lt;/volume&gt;&lt;number&gt;6&lt;/number&gt;&lt;keywords&gt;&lt;keyword&gt;Genome&lt;/keyword&gt;&lt;keyword&gt;Genomics/*methods&lt;/keyword&gt;&lt;keyword&gt;Internet&lt;/keyword&gt;&lt;keyword&gt;*Software&lt;/keyword&gt;&lt;/keywords&gt;&lt;dates&gt;&lt;year&gt;2010&lt;/year&gt;&lt;pub-dates&gt;&lt;date&gt;Mar 15&lt;/date&gt;&lt;/pub-dates&gt;&lt;/dates&gt;&lt;isbn&gt;1367-4811 (Electronic)&amp;#xD;1367-4803 (Linking)&lt;/isbn&gt;&lt;accession-num&gt;20110278&lt;/accession-num&gt;&lt;urls&gt;&lt;related-urls&gt;&lt;url&gt;http://www.ncbi.nlm.nih.gov/pubmed/20110278&lt;/url&gt;&lt;/related-urls&gt;&lt;/urls&gt;&lt;custom2&gt;PMC2832824&lt;/custom2&gt;&lt;electronic-resource-num&gt;10.1093/bioinformatics/btq033&lt;/electronic-resource-num&gt;&lt;/record&gt;&lt;/Cite&gt;&lt;/EndNote&gt;</w:instrText>
      </w:r>
      <w:r>
        <w:rPr>
          <w:rFonts w:ascii="Calibri" w:hAnsi="Calibri"/>
          <w:noProof/>
        </w:rPr>
        <w:fldChar w:fldCharType="separate"/>
      </w:r>
      <w:r>
        <w:rPr>
          <w:rFonts w:ascii="Calibri" w:hAnsi="Calibri"/>
          <w:noProof/>
        </w:rPr>
        <w:t>(Quinlan and Hall 2010)</w:t>
      </w:r>
      <w:r>
        <w:rPr>
          <w:rFonts w:ascii="Calibri" w:hAnsi="Calibri"/>
          <w:noProof/>
        </w:rPr>
        <w:fldChar w:fldCharType="end"/>
      </w:r>
      <w:r>
        <w:rPr>
          <w:rFonts w:ascii="Calibri" w:hAnsi="Calibri"/>
        </w:rPr>
        <w:t xml:space="preserve">, and in cases in which Zelda ChIP-seq signal overlapped multiple regulatory regions of the same gene, the region with the highest binding score was chosen for that gene. </w:t>
      </w:r>
    </w:p>
    <w:p w14:paraId="4F550D47" w14:textId="77777777" w:rsidR="000A224E" w:rsidRDefault="000A224E" w:rsidP="00763557">
      <w:pPr>
        <w:spacing w:line="360" w:lineRule="auto"/>
        <w:rPr>
          <w:rFonts w:ascii="Calibri" w:hAnsi="Calibri"/>
        </w:rPr>
      </w:pPr>
    </w:p>
    <w:p w14:paraId="0CEB4C71" w14:textId="77777777" w:rsidR="000A224E" w:rsidRDefault="000A224E" w:rsidP="000A224E">
      <w:pPr>
        <w:spacing w:line="360" w:lineRule="auto"/>
        <w:rPr>
          <w:rFonts w:ascii="Calibri" w:hAnsi="Calibri"/>
          <w:b/>
        </w:rPr>
      </w:pPr>
      <w:r w:rsidRPr="00115409">
        <w:rPr>
          <w:rFonts w:ascii="Calibri" w:hAnsi="Calibri"/>
          <w:b/>
        </w:rPr>
        <w:t>Comparison with existing annotations</w:t>
      </w:r>
    </w:p>
    <w:p w14:paraId="39E030E4" w14:textId="77777777" w:rsidR="000A224E" w:rsidRDefault="000A224E" w:rsidP="000A224E">
      <w:pPr>
        <w:spacing w:line="360" w:lineRule="auto"/>
        <w:rPr>
          <w:rFonts w:ascii="Calibri" w:hAnsi="Calibri"/>
        </w:rPr>
      </w:pPr>
      <w:r>
        <w:rPr>
          <w:rFonts w:ascii="Calibri" w:hAnsi="Calibri"/>
        </w:rPr>
        <w:t>Of the 59 genes annotated as the early zygotic genes in De Renzis et al. (2007), two (</w:t>
      </w:r>
      <w:r w:rsidRPr="00D0144D">
        <w:rPr>
          <w:rFonts w:ascii="Calibri" w:hAnsi="Calibri"/>
          <w:i/>
        </w:rPr>
        <w:t>CG13714</w:t>
      </w:r>
      <w:r>
        <w:rPr>
          <w:rFonts w:ascii="Calibri" w:hAnsi="Calibri"/>
        </w:rPr>
        <w:t xml:space="preserve"> and </w:t>
      </w:r>
      <w:r w:rsidRPr="00D0144D">
        <w:rPr>
          <w:rFonts w:ascii="Calibri" w:hAnsi="Calibri"/>
          <w:i/>
        </w:rPr>
        <w:t>CG1294</w:t>
      </w:r>
      <w:r>
        <w:rPr>
          <w:rFonts w:ascii="Calibri" w:hAnsi="Calibri"/>
        </w:rPr>
        <w:t>) have been removed from FlyBase (</w:t>
      </w:r>
      <w:r w:rsidRPr="004461FE">
        <w:rPr>
          <w:rFonts w:ascii="Calibri" w:hAnsi="Calibri"/>
        </w:rPr>
        <w:t>version 2018_02</w:t>
      </w:r>
      <w:r>
        <w:rPr>
          <w:rFonts w:ascii="Calibri" w:hAnsi="Calibri"/>
        </w:rPr>
        <w:t>) and were not considered further. Of the remaining 57, all but four (</w:t>
      </w:r>
      <w:r w:rsidRPr="00D60A77">
        <w:rPr>
          <w:rFonts w:ascii="Calibri" w:hAnsi="Calibri"/>
          <w:i/>
        </w:rPr>
        <w:t>CG5704</w:t>
      </w:r>
      <w:r>
        <w:rPr>
          <w:rFonts w:ascii="Calibri" w:hAnsi="Calibri"/>
        </w:rPr>
        <w:t xml:space="preserve">, </w:t>
      </w:r>
      <w:r w:rsidRPr="00D60A77">
        <w:rPr>
          <w:rFonts w:ascii="Calibri" w:hAnsi="Calibri"/>
          <w:i/>
        </w:rPr>
        <w:t>CG33970</w:t>
      </w:r>
      <w:r>
        <w:rPr>
          <w:rFonts w:ascii="Calibri" w:hAnsi="Calibri"/>
        </w:rPr>
        <w:t xml:space="preserve">, </w:t>
      </w:r>
      <w:r w:rsidRPr="00D60A77">
        <w:rPr>
          <w:rFonts w:ascii="Calibri" w:hAnsi="Calibri"/>
          <w:i/>
        </w:rPr>
        <w:t>ppk21</w:t>
      </w:r>
      <w:r>
        <w:rPr>
          <w:rFonts w:ascii="Calibri" w:hAnsi="Calibri"/>
        </w:rPr>
        <w:t xml:space="preserve">, </w:t>
      </w:r>
      <w:r w:rsidRPr="00D60A77">
        <w:rPr>
          <w:rFonts w:ascii="Calibri" w:hAnsi="Calibri"/>
          <w:i/>
        </w:rPr>
        <w:t>pst</w:t>
      </w:r>
      <w:r>
        <w:rPr>
          <w:rFonts w:ascii="Calibri" w:hAnsi="Calibri"/>
        </w:rPr>
        <w:t xml:space="preserve">) were included among the genes we annotated as transcribed in the minor wave, although in two cases we annotated an overlapping genes with a different name. In one case, we identified </w:t>
      </w:r>
      <w:r w:rsidRPr="00D0144D">
        <w:rPr>
          <w:rFonts w:ascii="Calibri" w:hAnsi="Calibri"/>
          <w:i/>
        </w:rPr>
        <w:t>Sry-</w:t>
      </w:r>
      <w:r>
        <w:rPr>
          <w:rFonts w:ascii="Calibri" w:hAnsi="Calibri"/>
          <w:i/>
        </w:rPr>
        <w:t>beta</w:t>
      </w:r>
      <w:r>
        <w:rPr>
          <w:rFonts w:ascii="Calibri" w:hAnsi="Calibri"/>
        </w:rPr>
        <w:t xml:space="preserve">, whereas De Renzis et al. identified </w:t>
      </w:r>
      <w:r w:rsidRPr="00D0144D">
        <w:rPr>
          <w:rFonts w:ascii="Calibri" w:hAnsi="Calibri"/>
          <w:i/>
        </w:rPr>
        <w:t>Sry-</w:t>
      </w:r>
      <w:r>
        <w:rPr>
          <w:rFonts w:ascii="Calibri" w:hAnsi="Calibri"/>
          <w:i/>
        </w:rPr>
        <w:t>alpha</w:t>
      </w:r>
      <w:r>
        <w:rPr>
          <w:rFonts w:ascii="Calibri" w:hAnsi="Calibri"/>
        </w:rPr>
        <w:t xml:space="preserve">.  In the other case, we identified </w:t>
      </w:r>
      <w:r w:rsidRPr="00D0144D">
        <w:rPr>
          <w:rFonts w:ascii="Calibri" w:hAnsi="Calibri"/>
          <w:i/>
        </w:rPr>
        <w:t>CR32218</w:t>
      </w:r>
      <w:r>
        <w:rPr>
          <w:rFonts w:ascii="Calibri" w:hAnsi="Calibri"/>
        </w:rPr>
        <w:t xml:space="preserve">, which is in the intron of </w:t>
      </w:r>
      <w:r w:rsidRPr="00D0144D">
        <w:rPr>
          <w:rFonts w:ascii="Calibri" w:hAnsi="Calibri"/>
          <w:i/>
        </w:rPr>
        <w:t>Su(Tpl)</w:t>
      </w:r>
      <w:r w:rsidRPr="00576D23">
        <w:rPr>
          <w:rFonts w:ascii="Calibri" w:hAnsi="Calibri"/>
        </w:rPr>
        <w:t xml:space="preserve">, </w:t>
      </w:r>
      <w:r>
        <w:rPr>
          <w:rFonts w:ascii="Calibri" w:hAnsi="Calibri"/>
        </w:rPr>
        <w:t xml:space="preserve">whereas De Renzis et al. identified </w:t>
      </w:r>
      <w:r w:rsidRPr="00D0144D">
        <w:rPr>
          <w:rFonts w:ascii="Calibri" w:hAnsi="Calibri"/>
          <w:i/>
        </w:rPr>
        <w:t>Su(Tpl)</w:t>
      </w:r>
      <w:r>
        <w:rPr>
          <w:rFonts w:ascii="Calibri" w:hAnsi="Calibri"/>
        </w:rPr>
        <w:t xml:space="preserve">. These overlapping transcriptional units were counted as the same gene for the purposes of comparing early gene annotations. </w:t>
      </w:r>
    </w:p>
    <w:p w14:paraId="68C06A40" w14:textId="77777777" w:rsidR="000A224E" w:rsidRDefault="000A224E" w:rsidP="00763557">
      <w:pPr>
        <w:spacing w:line="360" w:lineRule="auto"/>
        <w:rPr>
          <w:rFonts w:ascii="Calibri" w:hAnsi="Calibri"/>
        </w:rPr>
      </w:pPr>
    </w:p>
    <w:p w14:paraId="38B907C5" w14:textId="77777777" w:rsidR="00DE6F91" w:rsidRPr="00983423" w:rsidRDefault="00DE6F91" w:rsidP="00DE6F91">
      <w:pPr>
        <w:spacing w:line="360" w:lineRule="auto"/>
        <w:rPr>
          <w:rFonts w:ascii="Calibri" w:hAnsi="Calibri"/>
          <w:b/>
        </w:rPr>
      </w:pPr>
      <w:r w:rsidRPr="00983423">
        <w:rPr>
          <w:rFonts w:ascii="Calibri" w:hAnsi="Calibri"/>
          <w:b/>
        </w:rPr>
        <w:t>Maternal Transcript Lists</w:t>
      </w:r>
    </w:p>
    <w:p w14:paraId="2D6BE756" w14:textId="77777777" w:rsidR="000C2D9A" w:rsidRDefault="00DE6F91" w:rsidP="00DE6F91">
      <w:pPr>
        <w:spacing w:line="360" w:lineRule="auto"/>
        <w:rPr>
          <w:rFonts w:ascii="Calibri" w:hAnsi="Calibri"/>
        </w:rPr>
      </w:pPr>
      <w:r>
        <w:rPr>
          <w:rFonts w:ascii="Calibri" w:hAnsi="Calibri"/>
        </w:rPr>
        <w:t>Transcripts</w:t>
      </w:r>
      <w:r w:rsidRPr="00983423">
        <w:rPr>
          <w:rFonts w:ascii="Calibri" w:hAnsi="Calibri"/>
        </w:rPr>
        <w:t xml:space="preserve"> with expression </w:t>
      </w:r>
      <w:r>
        <w:rPr>
          <w:rFonts w:ascii="Calibri" w:hAnsi="Calibri"/>
        </w:rPr>
        <w:t>&gt;</w:t>
      </w:r>
      <w:r w:rsidRPr="00983423">
        <w:rPr>
          <w:rFonts w:ascii="Calibri" w:hAnsi="Calibri"/>
        </w:rPr>
        <w:t xml:space="preserve"> 0.5 RPKM in RNA-seq </w:t>
      </w:r>
      <w:r>
        <w:rPr>
          <w:rFonts w:ascii="Calibri" w:hAnsi="Calibri"/>
        </w:rPr>
        <w:t>data</w:t>
      </w:r>
      <w:r w:rsidRPr="00983423">
        <w:rPr>
          <w:rFonts w:ascii="Calibri" w:hAnsi="Calibri"/>
        </w:rPr>
        <w:t xml:space="preserve"> from </w:t>
      </w:r>
      <w:r>
        <w:rPr>
          <w:rFonts w:ascii="Calibri" w:hAnsi="Calibri"/>
        </w:rPr>
        <w:t>s</w:t>
      </w:r>
      <w:r w:rsidRPr="00983423">
        <w:rPr>
          <w:rFonts w:ascii="Calibri" w:hAnsi="Calibri"/>
        </w:rPr>
        <w:t xml:space="preserve">tage 14 oocytes </w:t>
      </w:r>
      <w:r>
        <w:rPr>
          <w:rFonts w:ascii="Calibri" w:hAnsi="Calibri"/>
          <w:noProof/>
        </w:rPr>
        <w:fldChar w:fldCharType="begin">
          <w:fldData xml:space="preserve">PEVuZE5vdGU+PENpdGU+PEF1dGhvcj5Lcm9uamE8L0F1dGhvcj48WWVhcj4yMDE0PC9ZZWFyPjxS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</w:fldData>
        </w:fldChar>
      </w:r>
      <w:r>
        <w:rPr>
          <w:rFonts w:ascii="Calibri" w:hAnsi="Calibri"/>
          <w:noProof/>
        </w:rPr>
        <w:instrText xml:space="preserve"> ADDIN EN.CITE </w:instrText>
      </w:r>
      <w:r>
        <w:rPr>
          <w:rFonts w:ascii="Calibri" w:hAnsi="Calibri"/>
          <w:noProof/>
        </w:rPr>
        <w:fldChar w:fldCharType="begin">
          <w:fldData xml:space="preserve">PEVuZE5vdGU+PENpdGU+PEF1dGhvcj5Lcm9uamE8L0F1dGhvcj48WWVhcj4yMDE0PC9ZZWFyPjxS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</w:fldData>
        </w:fldChar>
      </w:r>
      <w:r>
        <w:rPr>
          <w:rFonts w:ascii="Calibri" w:hAnsi="Calibri"/>
          <w:noProof/>
        </w:rPr>
        <w:instrText xml:space="preserve"> ADDIN EN.CITE.DATA </w:instrText>
      </w:r>
      <w:r>
        <w:rPr>
          <w:rFonts w:ascii="Calibri" w:hAnsi="Calibri"/>
          <w:noProof/>
        </w:rPr>
      </w:r>
      <w:r>
        <w:rPr>
          <w:rFonts w:ascii="Calibri" w:hAnsi="Calibri"/>
          <w:noProof/>
        </w:rPr>
        <w:fldChar w:fldCharType="end"/>
      </w:r>
      <w:r>
        <w:rPr>
          <w:rFonts w:ascii="Calibri" w:hAnsi="Calibri"/>
          <w:noProof/>
        </w:rPr>
      </w:r>
      <w:r>
        <w:rPr>
          <w:rFonts w:ascii="Calibri" w:hAnsi="Calibri"/>
          <w:noProof/>
        </w:rPr>
        <w:fldChar w:fldCharType="separate"/>
      </w:r>
      <w:r>
        <w:rPr>
          <w:rFonts w:ascii="Calibri" w:hAnsi="Calibri"/>
          <w:noProof/>
        </w:rPr>
        <w:t>(Kronja et al. 2014)</w:t>
      </w:r>
      <w:r>
        <w:rPr>
          <w:rFonts w:ascii="Calibri" w:hAnsi="Calibri"/>
          <w:noProof/>
        </w:rPr>
        <w:fldChar w:fldCharType="end"/>
      </w:r>
      <w:r>
        <w:rPr>
          <w:rFonts w:ascii="Calibri" w:hAnsi="Calibri"/>
        </w:rPr>
        <w:t xml:space="preserve"> were identified as maternally deposited. From this set of 6,677 transcripts, we removed those that we identified as being zygotically transcribed to generate a set of 4,873 predominantly maternal transcripts. </w:t>
      </w:r>
    </w:p>
    <w:p w14:paraId="1F968EC2" w14:textId="77777777" w:rsidR="000C2D9A" w:rsidRDefault="000C2D9A" w:rsidP="000C2D9A">
      <w:pPr>
        <w:spacing w:line="360" w:lineRule="auto"/>
        <w:rPr>
          <w:rFonts w:ascii="Calibri" w:hAnsi="Calibri"/>
        </w:rPr>
      </w:pPr>
    </w:p>
    <w:p w14:paraId="6DEF6B03" w14:textId="77777777" w:rsidR="00DE6F91" w:rsidRDefault="00DE6F91" w:rsidP="000C2D9A">
      <w:pPr>
        <w:spacing w:line="360" w:lineRule="auto"/>
        <w:rPr>
          <w:rFonts w:ascii="Calibri" w:hAnsi="Calibri"/>
          <w:i/>
        </w:rPr>
      </w:pPr>
      <w:r w:rsidRPr="00983423">
        <w:rPr>
          <w:rFonts w:ascii="Calibri" w:hAnsi="Calibri"/>
        </w:rPr>
        <w:t xml:space="preserve">The list of 35 maternally deposited transcripts </w:t>
      </w:r>
      <w:r>
        <w:rPr>
          <w:rFonts w:ascii="Calibri" w:hAnsi="Calibri"/>
        </w:rPr>
        <w:t>used</w:t>
      </w:r>
      <w:r w:rsidRPr="00983423">
        <w:rPr>
          <w:rFonts w:ascii="Calibri" w:hAnsi="Calibri"/>
        </w:rPr>
        <w:t xml:space="preserve"> in Figure 1</w:t>
      </w:r>
      <w:r>
        <w:rPr>
          <w:rFonts w:ascii="Calibri" w:hAnsi="Calibri"/>
        </w:rPr>
        <w:t>D–G</w:t>
      </w:r>
      <w:r w:rsidRPr="00983423">
        <w:rPr>
          <w:rFonts w:ascii="Calibri" w:hAnsi="Calibri"/>
        </w:rPr>
        <w:t xml:space="preserve"> was curated from</w:t>
      </w:r>
      <w:r>
        <w:rPr>
          <w:rFonts w:ascii="Calibri" w:hAnsi="Calibri"/>
        </w:rPr>
        <w:t xml:space="preserve"> Dworkin and Dworkin-Rastl (1990) and Semotok and Lipshitz (</w:t>
      </w:r>
      <w:r w:rsidRPr="006A5209">
        <w:rPr>
          <w:rFonts w:ascii="Calibri" w:hAnsi="Calibri"/>
        </w:rPr>
        <w:t>2007)</w:t>
      </w:r>
      <w:r>
        <w:rPr>
          <w:rFonts w:ascii="Calibri" w:hAnsi="Calibri"/>
        </w:rPr>
        <w:t xml:space="preserve"> and</w:t>
      </w:r>
      <w:r w:rsidRPr="00983423">
        <w:rPr>
          <w:rFonts w:ascii="Calibri" w:hAnsi="Calibri"/>
        </w:rPr>
        <w:t xml:space="preserve"> include</w:t>
      </w:r>
      <w:r>
        <w:rPr>
          <w:rFonts w:ascii="Calibri" w:hAnsi="Calibri"/>
        </w:rPr>
        <w:t>d</w:t>
      </w:r>
      <w:r w:rsidRPr="00983423">
        <w:rPr>
          <w:rFonts w:ascii="Calibri" w:hAnsi="Calibri"/>
        </w:rPr>
        <w:t xml:space="preserve">: </w:t>
      </w:r>
      <w:r w:rsidRPr="00983423">
        <w:rPr>
          <w:rFonts w:ascii="Calibri" w:hAnsi="Calibri"/>
          <w:i/>
        </w:rPr>
        <w:t xml:space="preserve">bcd, nos, stg, twe, tor, rpA1, Hsp83, png, gnu, Tl, plu, osk, orb, pum, brat, smg, pgc, rp49, alphaTub84B, CycB, Tl, stau, aub, piwi, vas, tud, vls, faf, gcl, gd, Raf, dl, snk, swa, </w:t>
      </w:r>
      <w:r>
        <w:rPr>
          <w:rFonts w:ascii="Calibri" w:hAnsi="Calibri"/>
          <w:i/>
        </w:rPr>
        <w:t xml:space="preserve">and </w:t>
      </w:r>
      <w:r w:rsidRPr="00983423">
        <w:rPr>
          <w:rFonts w:ascii="Calibri" w:hAnsi="Calibri"/>
          <w:i/>
        </w:rPr>
        <w:t xml:space="preserve">exu. </w:t>
      </w:r>
    </w:p>
    <w:p w14:paraId="14E93752" w14:textId="77777777" w:rsidR="000C2D9A" w:rsidRDefault="000C2D9A" w:rsidP="000C2D9A">
      <w:pPr>
        <w:spacing w:line="360" w:lineRule="auto"/>
        <w:rPr>
          <w:rFonts w:ascii="Calibri" w:hAnsi="Calibri"/>
          <w:i/>
        </w:rPr>
      </w:pPr>
    </w:p>
    <w:p w14:paraId="51FC078D" w14:textId="77777777" w:rsidR="000C2D9A" w:rsidRDefault="000C2D9A" w:rsidP="000C2D9A">
      <w:pPr>
        <w:spacing w:line="360" w:lineRule="auto"/>
        <w:rPr>
          <w:rFonts w:ascii="Calibri" w:hAnsi="Calibri"/>
          <w:b/>
        </w:rPr>
      </w:pPr>
      <w:r>
        <w:rPr>
          <w:rFonts w:ascii="Calibri" w:hAnsi="Calibri"/>
          <w:b/>
        </w:rPr>
        <w:t>Zygotic Transcript Lists</w:t>
      </w:r>
    </w:p>
    <w:p w14:paraId="4CBA7FFE" w14:textId="77777777" w:rsidR="00DE6F91" w:rsidRDefault="000C2D9A" w:rsidP="00763557">
      <w:pPr>
        <w:spacing w:line="360" w:lineRule="auto"/>
        <w:rPr>
          <w:rFonts w:ascii="Calibri" w:hAnsi="Calibri"/>
        </w:rPr>
      </w:pPr>
      <w:r>
        <w:rPr>
          <w:rFonts w:ascii="Calibri" w:hAnsi="Calibri"/>
        </w:rPr>
        <w:t xml:space="preserve">The </w:t>
      </w:r>
      <w:r w:rsidRPr="004461FE">
        <w:rPr>
          <w:rFonts w:ascii="Calibri" w:hAnsi="Calibri"/>
        </w:rPr>
        <w:t xml:space="preserve">set of zygotic transcripts </w:t>
      </w:r>
      <w:r>
        <w:rPr>
          <w:rFonts w:ascii="Calibri" w:hAnsi="Calibri"/>
        </w:rPr>
        <w:t>used</w:t>
      </w:r>
      <w:r w:rsidRPr="00983423">
        <w:rPr>
          <w:rFonts w:ascii="Calibri" w:hAnsi="Calibri"/>
        </w:rPr>
        <w:t xml:space="preserve"> in Figure 1</w:t>
      </w:r>
      <w:r>
        <w:rPr>
          <w:rFonts w:ascii="Calibri" w:hAnsi="Calibri"/>
        </w:rPr>
        <w:t>D–G</w:t>
      </w:r>
      <w:r w:rsidRPr="00983423">
        <w:rPr>
          <w:rFonts w:ascii="Calibri" w:hAnsi="Calibri"/>
        </w:rPr>
        <w:t xml:space="preserve"> </w:t>
      </w:r>
      <w:r w:rsidRPr="004461FE">
        <w:rPr>
          <w:rFonts w:ascii="Calibri" w:hAnsi="Calibri"/>
        </w:rPr>
        <w:t>are the 57 annotated by</w:t>
      </w:r>
      <w:r>
        <w:rPr>
          <w:rFonts w:ascii="Calibri" w:hAnsi="Calibri"/>
        </w:rPr>
        <w:t xml:space="preserve"> De Renzis (2007).</w:t>
      </w:r>
    </w:p>
    <w:p w14:paraId="29CD0FF6" w14:textId="77777777" w:rsidR="000C2D9A" w:rsidRDefault="000C2D9A" w:rsidP="00763557">
      <w:pPr>
        <w:spacing w:line="360" w:lineRule="auto"/>
        <w:rPr>
          <w:rFonts w:ascii="Calibri" w:hAnsi="Calibri"/>
        </w:rPr>
      </w:pPr>
    </w:p>
    <w:p w14:paraId="3AEA1E4B" w14:textId="77777777" w:rsidR="00FB4493" w:rsidRPr="00983423" w:rsidRDefault="00FB4493" w:rsidP="00FB4493">
      <w:pPr>
        <w:spacing w:line="360" w:lineRule="auto"/>
        <w:rPr>
          <w:rFonts w:ascii="Calibri" w:hAnsi="Calibri"/>
          <w:b/>
        </w:rPr>
      </w:pPr>
      <w:r w:rsidRPr="00983423">
        <w:rPr>
          <w:rFonts w:ascii="Calibri" w:hAnsi="Calibri"/>
          <w:b/>
        </w:rPr>
        <w:t>Calculating sp</w:t>
      </w:r>
      <w:r>
        <w:rPr>
          <w:rFonts w:ascii="Calibri" w:hAnsi="Calibri"/>
          <w:b/>
        </w:rPr>
        <w:t>ice-</w:t>
      </w:r>
      <w:r w:rsidRPr="00983423">
        <w:rPr>
          <w:rFonts w:ascii="Calibri" w:hAnsi="Calibri"/>
          <w:b/>
        </w:rPr>
        <w:t>site scores</w:t>
      </w:r>
    </w:p>
    <w:p w14:paraId="4298F97D" w14:textId="77777777" w:rsidR="00FB4493" w:rsidRDefault="00FB4493" w:rsidP="00FB4493">
      <w:pPr>
        <w:spacing w:line="360" w:lineRule="auto"/>
        <w:rPr>
          <w:rFonts w:ascii="Calibri" w:hAnsi="Calibri"/>
        </w:rPr>
      </w:pPr>
      <w:r>
        <w:rPr>
          <w:rFonts w:ascii="Calibri" w:hAnsi="Calibri"/>
        </w:rPr>
        <w:t>Spice-</w:t>
      </w:r>
      <w:r w:rsidRPr="00983423">
        <w:rPr>
          <w:rFonts w:ascii="Calibri" w:hAnsi="Calibri"/>
        </w:rPr>
        <w:t xml:space="preserve">site scores were calculated using MaxEntScan </w:t>
      </w:r>
      <w:r>
        <w:rPr>
          <w:rFonts w:ascii="Calibri" w:hAnsi="Calibri"/>
          <w:noProof/>
        </w:rPr>
        <w:fldChar w:fldCharType="begin"/>
      </w:r>
      <w:r>
        <w:rPr>
          <w:rFonts w:ascii="Calibri" w:hAnsi="Calibri"/>
          <w:noProof/>
        </w:rPr>
        <w:instrText xml:space="preserve"> ADDIN EN.CITE &lt;EndNote&gt;&lt;Cite&gt;&lt;Author&gt;Yeo&lt;/Author&gt;&lt;Year&gt;2004&lt;/Year&gt;&lt;RecNum&gt;41&lt;/RecNum&gt;&lt;DisplayText&gt;(Yeo and Burge 2004)&lt;/DisplayText&gt;&lt;record&gt;&lt;rec-number&gt;41&lt;/rec-number&gt;&lt;foreign-keys&gt;&lt;key app="EN" db-id="afw95azefww5w3ew05g59ragva95xxpp52rf" timestamp="1530148022"&gt;41&lt;/key&gt;&lt;/foreign-keys&gt;&lt;ref-type name="Journal Article"&gt;17&lt;/ref-type&gt;&lt;contributors&gt;&lt;authors&gt;&lt;author&gt;Yeo, G.&lt;/author&gt;&lt;author&gt;Burge, C. B.&lt;/author&gt;&lt;/authors&gt;&lt;/contributors&gt;&lt;auth-address&gt;Department of Biology, Massachusetts Institute of Technology, 77 Massachusetts Avenue Building 68-223, Cambridge, MA 02319, USA.&lt;/auth-address&gt;&lt;titles&gt;&lt;title&gt;Maximum entropy modeling of short sequence motifs with applications to RNA splicing signals&lt;/title&gt;&lt;secondary-title&gt;J Comput Biol&lt;/secondary-title&gt;&lt;/titles&gt;&lt;periodical&gt;&lt;full-title&gt;J Comput Biol&lt;/full-title&gt;&lt;/periodical&gt;&lt;pages&gt;377-94&lt;/pages&gt;&lt;volume&gt;11&lt;/volume&gt;&lt;number&gt;2-3&lt;/number&gt;&lt;keywords&gt;&lt;keyword&gt;Base Sequence&lt;/keyword&gt;&lt;keyword&gt;*Computational Biology&lt;/keyword&gt;&lt;keyword&gt;Consensus Sequence&lt;/keyword&gt;&lt;keyword&gt;Introns&lt;/keyword&gt;&lt;keyword&gt;Markov Chains&lt;/keyword&gt;&lt;keyword&gt;Models, Genetic&lt;/keyword&gt;&lt;keyword&gt;Phylogeny&lt;/keyword&gt;&lt;keyword&gt;*RNA Splice Sites&lt;/keyword&gt;&lt;keyword&gt;ROC Curve&lt;/keyword&gt;&lt;/keywords&gt;&lt;dates&gt;&lt;year&gt;2004&lt;/year&gt;&lt;/dates&gt;&lt;isbn&gt;1066-5277 (Print)&amp;#xD;1066-5277 (Linking)&lt;/isbn&gt;&lt;accession-num&gt;15285897&lt;/accession-num&gt;&lt;urls&gt;&lt;related-urls&gt;&lt;url&gt;http://www.ncbi.nlm.nih.gov/pubmed/15285897&lt;/url&gt;&lt;/related-urls&gt;&lt;/urls&gt;&lt;electronic-resource-num&gt;10.1089/1066527041410418&lt;/electronic-resource-num&gt;&lt;/record&gt;&lt;/Cite&gt;&lt;/EndNote&gt;</w:instrText>
      </w:r>
      <w:r>
        <w:rPr>
          <w:rFonts w:ascii="Calibri" w:hAnsi="Calibri"/>
          <w:noProof/>
        </w:rPr>
        <w:fldChar w:fldCharType="separate"/>
      </w:r>
      <w:r>
        <w:rPr>
          <w:rFonts w:ascii="Calibri" w:hAnsi="Calibri"/>
          <w:noProof/>
        </w:rPr>
        <w:t>(Yeo and Burge 2004)</w:t>
      </w:r>
      <w:r>
        <w:rPr>
          <w:rFonts w:ascii="Calibri" w:hAnsi="Calibri"/>
          <w:noProof/>
        </w:rPr>
        <w:fldChar w:fldCharType="end"/>
      </w:r>
      <w:r>
        <w:rPr>
          <w:rFonts w:ascii="Calibri" w:hAnsi="Calibri"/>
        </w:rPr>
        <w:t>,</w:t>
      </w:r>
      <w:r w:rsidRPr="00983423">
        <w:rPr>
          <w:rFonts w:ascii="Calibri" w:hAnsi="Calibri"/>
        </w:rPr>
        <w:t xml:space="preserve"> using 9 bp around the 5</w:t>
      </w:r>
      <w:r w:rsidRPr="00983423">
        <w:rPr>
          <w:rFonts w:ascii="Calibri" w:hAnsi="Calibri" w:cs="Times New Roman"/>
        </w:rPr>
        <w:t>′</w:t>
      </w:r>
      <w:r w:rsidRPr="00983423">
        <w:rPr>
          <w:rFonts w:ascii="Calibri" w:hAnsi="Calibri"/>
        </w:rPr>
        <w:t xml:space="preserve"> splice site (</w:t>
      </w:r>
      <w:r>
        <w:rPr>
          <w:rFonts w:ascii="Calibri" w:hAnsi="Calibri"/>
        </w:rPr>
        <w:t>3 nt downstream to 6 nt upstream</w:t>
      </w:r>
      <w:r w:rsidRPr="00983423">
        <w:rPr>
          <w:rFonts w:ascii="Calibri" w:hAnsi="Calibri"/>
        </w:rPr>
        <w:t>) and 23 bp around the 3</w:t>
      </w:r>
      <w:r w:rsidRPr="00983423">
        <w:rPr>
          <w:rFonts w:ascii="Calibri" w:hAnsi="Calibri" w:cs="Times New Roman"/>
        </w:rPr>
        <w:t>′</w:t>
      </w:r>
      <w:r w:rsidRPr="00983423">
        <w:rPr>
          <w:rFonts w:ascii="Calibri" w:hAnsi="Calibri"/>
        </w:rPr>
        <w:t xml:space="preserve"> splice site (</w:t>
      </w:r>
      <w:r>
        <w:rPr>
          <w:rFonts w:ascii="Calibri" w:hAnsi="Calibri"/>
        </w:rPr>
        <w:t>20 nt downstream to 3 nt upstream</w:t>
      </w:r>
      <w:r w:rsidRPr="00983423">
        <w:rPr>
          <w:rFonts w:ascii="Calibri" w:hAnsi="Calibri"/>
        </w:rPr>
        <w:t xml:space="preserve">) as </w:t>
      </w:r>
      <w:r>
        <w:rPr>
          <w:rFonts w:ascii="Calibri" w:hAnsi="Calibri"/>
        </w:rPr>
        <w:t>in Pai et al. (2017)</w:t>
      </w:r>
      <w:r w:rsidRPr="00983423">
        <w:rPr>
          <w:rFonts w:ascii="Calibri" w:hAnsi="Calibri"/>
        </w:rPr>
        <w:t xml:space="preserve">. </w:t>
      </w:r>
      <w:r>
        <w:rPr>
          <w:rFonts w:ascii="Calibri" w:hAnsi="Calibri"/>
        </w:rPr>
        <w:t>Although t</w:t>
      </w:r>
      <w:r w:rsidRPr="00983423">
        <w:rPr>
          <w:rFonts w:ascii="Calibri" w:hAnsi="Calibri"/>
        </w:rPr>
        <w:t>hese models wer</w:t>
      </w:r>
      <w:r>
        <w:rPr>
          <w:rFonts w:ascii="Calibri" w:hAnsi="Calibri"/>
        </w:rPr>
        <w:t xml:space="preserve">e trained on mammalian splice </w:t>
      </w:r>
      <w:r w:rsidRPr="00983423">
        <w:rPr>
          <w:rFonts w:ascii="Calibri" w:hAnsi="Calibri"/>
        </w:rPr>
        <w:t>site</w:t>
      </w:r>
      <w:r>
        <w:rPr>
          <w:rFonts w:ascii="Calibri" w:hAnsi="Calibri"/>
        </w:rPr>
        <w:t>s,</w:t>
      </w:r>
      <w:r w:rsidRPr="00983423">
        <w:rPr>
          <w:rFonts w:ascii="Calibri" w:hAnsi="Calibri"/>
        </w:rPr>
        <w:t xml:space="preserve"> </w:t>
      </w:r>
      <w:r>
        <w:rPr>
          <w:rFonts w:ascii="Calibri" w:hAnsi="Calibri"/>
        </w:rPr>
        <w:t xml:space="preserve">they are also effective for determining the quality of </w:t>
      </w:r>
      <w:r w:rsidRPr="005305CC">
        <w:rPr>
          <w:rFonts w:ascii="Calibri" w:hAnsi="Calibri"/>
          <w:i/>
        </w:rPr>
        <w:t>Drosophila</w:t>
      </w:r>
      <w:r>
        <w:rPr>
          <w:rFonts w:ascii="Calibri" w:hAnsi="Calibri"/>
        </w:rPr>
        <w:t xml:space="preserve"> splice sites </w:t>
      </w:r>
      <w:r>
        <w:rPr>
          <w:rFonts w:ascii="Calibri" w:hAnsi="Calibri"/>
          <w:noProof/>
        </w:rPr>
        <w:fldChar w:fldCharType="begin">
          <w:fldData xml:space="preserve">PEVuZE5vdGU+PENpdGU+PEF1dGhvcj5QYWk8L0F1dGhvcj48WWVhcj4yMDE3PC9ZZWFyPjxSZWNO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==
</w:fldData>
        </w:fldChar>
      </w:r>
      <w:r>
        <w:rPr>
          <w:rFonts w:ascii="Calibri" w:hAnsi="Calibri"/>
          <w:noProof/>
        </w:rPr>
        <w:instrText xml:space="preserve"> ADDIN EN.CITE </w:instrText>
      </w:r>
      <w:r>
        <w:rPr>
          <w:rFonts w:ascii="Calibri" w:hAnsi="Calibri"/>
          <w:noProof/>
        </w:rPr>
        <w:fldChar w:fldCharType="begin">
          <w:fldData xml:space="preserve">PEVuZE5vdGU+PENpdGU+PEF1dGhvcj5QYWk8L0F1dGhvcj48WWVhcj4yMDE3PC9ZZWFyPjxSZWNO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==
</w:fldData>
        </w:fldChar>
      </w:r>
      <w:r>
        <w:rPr>
          <w:rFonts w:ascii="Calibri" w:hAnsi="Calibri"/>
          <w:noProof/>
        </w:rPr>
        <w:instrText xml:space="preserve"> ADDIN EN.CITE.DATA </w:instrText>
      </w:r>
      <w:r>
        <w:rPr>
          <w:rFonts w:ascii="Calibri" w:hAnsi="Calibri"/>
          <w:noProof/>
        </w:rPr>
      </w:r>
      <w:r>
        <w:rPr>
          <w:rFonts w:ascii="Calibri" w:hAnsi="Calibri"/>
          <w:noProof/>
        </w:rPr>
        <w:fldChar w:fldCharType="end"/>
      </w:r>
      <w:r>
        <w:rPr>
          <w:rFonts w:ascii="Calibri" w:hAnsi="Calibri"/>
          <w:noProof/>
        </w:rPr>
      </w:r>
      <w:r>
        <w:rPr>
          <w:rFonts w:ascii="Calibri" w:hAnsi="Calibri"/>
          <w:noProof/>
        </w:rPr>
        <w:fldChar w:fldCharType="separate"/>
      </w:r>
      <w:r>
        <w:rPr>
          <w:rFonts w:ascii="Calibri" w:hAnsi="Calibri"/>
          <w:noProof/>
        </w:rPr>
        <w:t>(Pai et al. 2017)</w:t>
      </w:r>
      <w:r>
        <w:rPr>
          <w:rFonts w:ascii="Calibri" w:hAnsi="Calibri"/>
          <w:noProof/>
        </w:rPr>
        <w:fldChar w:fldCharType="end"/>
      </w:r>
      <w:r>
        <w:rPr>
          <w:rFonts w:ascii="Calibri" w:hAnsi="Calibri"/>
        </w:rPr>
        <w:t>.</w:t>
      </w:r>
    </w:p>
    <w:p w14:paraId="01A80CE0" w14:textId="77777777" w:rsidR="00FB4493" w:rsidRPr="00983423" w:rsidRDefault="00FB4493" w:rsidP="00FB4493">
      <w:pPr>
        <w:spacing w:line="360" w:lineRule="auto"/>
        <w:rPr>
          <w:rFonts w:ascii="Calibri" w:hAnsi="Calibri"/>
        </w:rPr>
      </w:pPr>
    </w:p>
    <w:p w14:paraId="2702A666" w14:textId="77777777" w:rsidR="00FB4493" w:rsidRPr="0056106F" w:rsidRDefault="00FB4493" w:rsidP="00FB4493">
      <w:pPr>
        <w:spacing w:line="360" w:lineRule="auto"/>
        <w:rPr>
          <w:rFonts w:ascii="Calibri" w:hAnsi="Calibri"/>
          <w:b/>
        </w:rPr>
      </w:pPr>
      <w:r w:rsidRPr="0056106F">
        <w:rPr>
          <w:rFonts w:ascii="Calibri" w:hAnsi="Calibri"/>
          <w:b/>
        </w:rPr>
        <w:t>Statistical analysis</w:t>
      </w:r>
    </w:p>
    <w:p w14:paraId="2BB6534D" w14:textId="78DE4468" w:rsidR="00FB4493" w:rsidRDefault="00FB4493" w:rsidP="00FB4493">
      <w:pPr>
        <w:spacing w:line="360" w:lineRule="auto"/>
        <w:rPr>
          <w:rFonts w:ascii="Calibri" w:hAnsi="Calibri"/>
        </w:rPr>
      </w:pPr>
      <w:r>
        <w:rPr>
          <w:rFonts w:ascii="Calibri" w:hAnsi="Calibri"/>
        </w:rPr>
        <w:t xml:space="preserve">All plots were made with the R package ggplot2 </w:t>
      </w:r>
      <w:r>
        <w:rPr>
          <w:rFonts w:ascii="Calibri" w:hAnsi="Calibri"/>
          <w:noProof/>
        </w:rPr>
        <w:fldChar w:fldCharType="begin"/>
      </w:r>
      <w:r w:rsidR="00356400">
        <w:rPr>
          <w:rFonts w:ascii="Calibri" w:hAnsi="Calibri"/>
          <w:noProof/>
        </w:rPr>
        <w:instrText xml:space="preserve"> ADDIN EN.CITE &lt;EndNote&gt;&lt;Cite&gt;&lt;Author&gt;Wickham&lt;/Author&gt;&lt;Year&gt;2016&lt;/Year&gt;&lt;RecNum&gt;69&lt;/RecNum&gt;&lt;DisplayText&gt;(Wickham 2016)&lt;/DisplayText&gt;&lt;record&gt;&lt;rec-number&gt;69&lt;/rec-number&gt;&lt;foreign-keys&gt;&lt;key app="EN" db-id="afw95azefww5w3ew05g59ragva95xxpp52rf" timestamp="1531077650"&gt;69&lt;/key&gt;&lt;/foreign-keys&gt;&lt;ref-type name="Book"&gt;6&lt;/ref-type&gt;&lt;contributors&gt;&lt;authors&gt;&lt;author&gt;Wickham, H&lt;/author&gt;&lt;/authors&gt;&lt;/contributors&gt;&lt;titles&gt;&lt;title&gt; ggplot2: Elegant graphics for data analysis&lt;/title&gt;&lt;/titles&gt;&lt;dates&gt;&lt;year&gt;2016&lt;/year&gt;&lt;/dates&gt;&lt;publisher&gt;Springer-Verlag New York&lt;/publisher&gt;&lt;isbn&gt;978-3-319-24277-4&lt;/isbn&gt;&lt;urls&gt;&lt;related-urls&gt;&lt;url&gt;http://ggplot2.org&lt;/url&gt;&lt;/related-urls&gt;&lt;/urls&gt;&lt;/record&gt;&lt;/Cite&gt;&lt;/EndNote&gt;</w:instrText>
      </w:r>
      <w:r>
        <w:rPr>
          <w:rFonts w:ascii="Calibri" w:hAnsi="Calibri"/>
          <w:noProof/>
        </w:rPr>
        <w:fldChar w:fldCharType="separate"/>
      </w:r>
      <w:r>
        <w:rPr>
          <w:rFonts w:ascii="Calibri" w:hAnsi="Calibri"/>
          <w:noProof/>
        </w:rPr>
        <w:t>(Wickham 2016)</w:t>
      </w:r>
      <w:r>
        <w:rPr>
          <w:rFonts w:ascii="Calibri" w:hAnsi="Calibri"/>
          <w:noProof/>
        </w:rPr>
        <w:fldChar w:fldCharType="end"/>
      </w:r>
      <w:r>
        <w:rPr>
          <w:rFonts w:ascii="Calibri" w:hAnsi="Calibri"/>
          <w:noProof/>
        </w:rPr>
        <w:t xml:space="preserve"> </w:t>
      </w:r>
      <w:r>
        <w:rPr>
          <w:rFonts w:ascii="Calibri" w:hAnsi="Calibri"/>
        </w:rPr>
        <w:t xml:space="preserve">except for the </w:t>
      </w:r>
      <w:r w:rsidR="00356400">
        <w:rPr>
          <w:rFonts w:ascii="Calibri" w:hAnsi="Calibri"/>
        </w:rPr>
        <w:t>V</w:t>
      </w:r>
      <w:r>
        <w:rPr>
          <w:rFonts w:ascii="Calibri" w:hAnsi="Calibri"/>
        </w:rPr>
        <w:t xml:space="preserve">enn diagram, which was made with the R package eulerR </w:t>
      </w:r>
      <w:r>
        <w:rPr>
          <w:rFonts w:ascii="Calibri" w:hAnsi="Calibri"/>
          <w:noProof/>
        </w:rPr>
        <w:fldChar w:fldCharType="begin"/>
      </w:r>
      <w:r w:rsidR="00356400">
        <w:rPr>
          <w:rFonts w:ascii="Calibri" w:hAnsi="Calibri"/>
          <w:noProof/>
        </w:rPr>
        <w:instrText xml:space="preserve"> ADDIN EN.CITE &lt;EndNote&gt;&lt;Cite&gt;&lt;Author&gt;Larsson&lt;/Author&gt;&lt;Year&gt;2018&lt;/Year&gt;&lt;RecNum&gt;68&lt;/RecNum&gt;&lt;DisplayText&gt;(Larsson 2018)&lt;/DisplayText&gt;&lt;record&gt;&lt;rec-number&gt;68&lt;/rec-number&gt;&lt;foreign-keys&gt;&lt;key app="EN" db-id="afw95azefww5w3ew05g59ragva95xxpp52rf" timestamp="1531077218"&gt;68&lt;/key&gt;&lt;/foreign-keys&gt;&lt;ref-type name="Computer Program"&gt;9&lt;/ref-type&gt;&lt;contributors&gt;&lt;authors&gt;&lt;author&gt;Larsson, J&lt;/author&gt;&lt;/authors&gt;&lt;/contributors&gt;&lt;titles&gt;&lt;title&gt;Eulerr: Area-proportional Euler and Venn diagrams with ellipses&lt;/title&gt;&lt;/titles&gt;&lt;pages&gt;R package&lt;/pages&gt;&lt;edition&gt;4.1.0&lt;/edition&gt;&lt;dates&gt;&lt;year&gt;2018&lt;/year&gt;&lt;/dates&gt;&lt;urls&gt;&lt;related-urls&gt;&lt;url&gt;https://cran.r-project.org/package=eulerr.&lt;/url&gt;&lt;/related-urls&gt;&lt;/urls&gt;&lt;/record&gt;&lt;/Cite&gt;&lt;/EndNote&gt;</w:instrText>
      </w:r>
      <w:r>
        <w:rPr>
          <w:rFonts w:ascii="Calibri" w:hAnsi="Calibri"/>
          <w:noProof/>
        </w:rPr>
        <w:fldChar w:fldCharType="separate"/>
      </w:r>
      <w:r>
        <w:rPr>
          <w:rFonts w:ascii="Calibri" w:hAnsi="Calibri"/>
          <w:noProof/>
        </w:rPr>
        <w:t>(Larsson 2018)</w:t>
      </w:r>
      <w:r>
        <w:rPr>
          <w:rFonts w:ascii="Calibri" w:hAnsi="Calibri"/>
          <w:noProof/>
        </w:rPr>
        <w:fldChar w:fldCharType="end"/>
      </w:r>
      <w:r>
        <w:rPr>
          <w:rFonts w:ascii="Calibri" w:hAnsi="Calibri"/>
        </w:rPr>
        <w:t xml:space="preserve">. </w:t>
      </w:r>
    </w:p>
    <w:p w14:paraId="0CA67174" w14:textId="77777777" w:rsidR="00FB4493" w:rsidRDefault="00FB4493" w:rsidP="00763557">
      <w:pPr>
        <w:spacing w:line="360" w:lineRule="auto"/>
        <w:rPr>
          <w:rFonts w:ascii="Calibri" w:hAnsi="Calibri"/>
        </w:rPr>
      </w:pPr>
    </w:p>
    <w:p w14:paraId="685B1B02" w14:textId="77777777" w:rsidR="000A224E" w:rsidRDefault="000A224E">
      <w:pPr>
        <w:rPr>
          <w:rFonts w:ascii="Calibri" w:hAnsi="Calibri"/>
        </w:rPr>
      </w:pPr>
      <w:r>
        <w:rPr>
          <w:rFonts w:ascii="Calibri" w:hAnsi="Calibri"/>
        </w:rPr>
        <w:br w:type="page"/>
      </w:r>
    </w:p>
    <w:p w14:paraId="0A281633" w14:textId="77777777" w:rsidR="000A224E" w:rsidRDefault="000A224E" w:rsidP="00763557">
      <w:pPr>
        <w:spacing w:line="360" w:lineRule="auto"/>
        <w:rPr>
          <w:rFonts w:ascii="Calibri" w:hAnsi="Calibri"/>
        </w:rPr>
      </w:pPr>
    </w:p>
    <w:p w14:paraId="3EE86510" w14:textId="77777777" w:rsidR="00763557" w:rsidRPr="004461FE" w:rsidRDefault="00763557" w:rsidP="00763557">
      <w:pPr>
        <w:spacing w:line="360" w:lineRule="auto"/>
        <w:rPr>
          <w:rFonts w:ascii="Calibri" w:hAnsi="Calibri"/>
        </w:rPr>
      </w:pPr>
      <w:r w:rsidRPr="00107B03">
        <w:rPr>
          <w:rFonts w:ascii="Calibri" w:hAnsi="Calibri"/>
          <w:noProof/>
        </w:rPr>
        <w:drawing>
          <wp:inline distT="0" distB="0" distL="0" distR="0" wp14:anchorId="2F927733" wp14:editId="20F3ACEE">
            <wp:extent cx="5486400" cy="7097709"/>
            <wp:effectExtent l="0" t="0" r="0" b="0"/>
            <wp:docPr id="4" name="Picture 4" descr="bartel_lab4:jamie:manuscripts:zga_paper:Figure 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tel_lab4:jamie:manuscripts:zga_paper:Figure S1.png"/>
                    <pic:cNvPicPr>
                      <a:picLocks noChangeAspect="1" noChangeArrowheads="1"/>
                    </pic:cNvPicPr>
                  </pic:nvPicPr>
                  <pic:blipFill rotWithShape="1">
                    <a:blip r:embed="rId6">
                      <a:extLst>
                        <a:ext uri="{28A0092B-C50C-407E-A947-70E740481C1C}">
                          <a14:useLocalDpi xmlns:a14="http://schemas.microsoft.com/office/drawing/2010/main" val="0"/>
                        </a:ext>
                      </a:extLst>
                    </a:blip>
                    <a:srcRect t="7982"/>
                    <a:stretch/>
                  </pic:blipFill>
                  <pic:spPr bwMode="auto">
                    <a:xfrm>
                      <a:off x="0" y="0"/>
                      <a:ext cx="5486400" cy="7097709"/>
                    </a:xfrm>
                    <a:prstGeom prst="rect">
                      <a:avLst/>
                    </a:prstGeom>
                    <a:noFill/>
                    <a:ln>
                      <a:noFill/>
                    </a:ln>
                    <a:extLst>
                      <a:ext uri="{53640926-AAD7-44d8-BBD7-CCE9431645EC}">
                        <a14:shadowObscured xmlns:a14="http://schemas.microsoft.com/office/drawing/2010/main"/>
                      </a:ext>
                    </a:extLst>
                  </pic:spPr>
                </pic:pic>
              </a:graphicData>
            </a:graphic>
          </wp:inline>
        </w:drawing>
      </w:r>
    </w:p>
    <w:p w14:paraId="7479FC0A" w14:textId="0F35F668" w:rsidR="00763557" w:rsidRPr="004461FE" w:rsidRDefault="00763557" w:rsidP="00763557">
      <w:pPr>
        <w:spacing w:line="360" w:lineRule="auto"/>
        <w:rPr>
          <w:rFonts w:ascii="Calibri" w:hAnsi="Calibri"/>
          <w:b/>
        </w:rPr>
      </w:pPr>
      <w:r w:rsidRPr="004461FE">
        <w:rPr>
          <w:rFonts w:ascii="Calibri" w:hAnsi="Calibri"/>
          <w:b/>
        </w:rPr>
        <w:t xml:space="preserve">Supplemental Figure 1. </w:t>
      </w:r>
      <w:r w:rsidR="00244F47">
        <w:rPr>
          <w:rFonts w:ascii="Calibri" w:hAnsi="Calibri"/>
          <w:b/>
        </w:rPr>
        <w:t xml:space="preserve"> </w:t>
      </w:r>
      <w:r w:rsidRPr="004461FE">
        <w:rPr>
          <w:rFonts w:ascii="Calibri" w:hAnsi="Calibri"/>
          <w:b/>
        </w:rPr>
        <w:t>Identification of activated genes in two biological replicates</w:t>
      </w:r>
      <w:r>
        <w:rPr>
          <w:rFonts w:ascii="Calibri" w:hAnsi="Calibri"/>
          <w:b/>
        </w:rPr>
        <w:t>.</w:t>
      </w:r>
    </w:p>
    <w:p w14:paraId="06C6F4B0" w14:textId="77777777" w:rsidR="00763557" w:rsidRDefault="00763557" w:rsidP="00763557">
      <w:pPr>
        <w:spacing w:line="360" w:lineRule="auto"/>
        <w:rPr>
          <w:rFonts w:ascii="Calibri" w:hAnsi="Calibri"/>
        </w:rPr>
      </w:pPr>
      <w:r w:rsidRPr="004461FE">
        <w:rPr>
          <w:rFonts w:ascii="Calibri" w:hAnsi="Calibri"/>
        </w:rPr>
        <w:t>(A–</w:t>
      </w:r>
      <w:r>
        <w:rPr>
          <w:rFonts w:ascii="Calibri" w:hAnsi="Calibri"/>
        </w:rPr>
        <w:t>D</w:t>
      </w:r>
      <w:r w:rsidRPr="004461FE">
        <w:rPr>
          <w:rFonts w:ascii="Calibri" w:hAnsi="Calibri"/>
        </w:rPr>
        <w:t xml:space="preserve">) These panels are as in Figure </w:t>
      </w:r>
      <w:r>
        <w:rPr>
          <w:rFonts w:ascii="Calibri" w:hAnsi="Calibri"/>
        </w:rPr>
        <w:t>2</w:t>
      </w:r>
      <w:r w:rsidRPr="004461FE">
        <w:rPr>
          <w:rFonts w:ascii="Calibri" w:hAnsi="Calibri"/>
        </w:rPr>
        <w:t>, but show results from both biological replicate</w:t>
      </w:r>
      <w:r>
        <w:rPr>
          <w:rFonts w:ascii="Calibri" w:hAnsi="Calibri"/>
        </w:rPr>
        <w:t>s. For RNA harvested from stage NC 7–9 embryos (A), a poly(A)-selected biological replicate was not available, and thus the results from analysis of rRNA-depleted RNA served as the replicate</w:t>
      </w:r>
      <w:r w:rsidRPr="004461FE">
        <w:rPr>
          <w:rFonts w:ascii="Calibri" w:hAnsi="Calibri"/>
        </w:rPr>
        <w:t xml:space="preserve">. Only points for genes with transcripts above the threshold in both replicates </w:t>
      </w:r>
      <w:r>
        <w:rPr>
          <w:rFonts w:ascii="Calibri" w:hAnsi="Calibri"/>
        </w:rPr>
        <w:t>were identified</w:t>
      </w:r>
      <w:r w:rsidRPr="004461FE">
        <w:rPr>
          <w:rFonts w:ascii="Calibri" w:hAnsi="Calibri"/>
        </w:rPr>
        <w:t xml:space="preserve"> as transcribed. RNA was analyzed from </w:t>
      </w:r>
      <w:r>
        <w:rPr>
          <w:rFonts w:ascii="Calibri" w:hAnsi="Calibri"/>
        </w:rPr>
        <w:t xml:space="preserve">NC 7–9 (A), </w:t>
      </w:r>
      <w:r w:rsidRPr="004461FE">
        <w:rPr>
          <w:rFonts w:ascii="Calibri" w:hAnsi="Calibri"/>
        </w:rPr>
        <w:t>NC 9–10 (</w:t>
      </w:r>
      <w:r>
        <w:rPr>
          <w:rFonts w:ascii="Calibri" w:hAnsi="Calibri"/>
        </w:rPr>
        <w:t>B</w:t>
      </w:r>
      <w:r w:rsidRPr="004461FE">
        <w:rPr>
          <w:rFonts w:ascii="Calibri" w:hAnsi="Calibri"/>
        </w:rPr>
        <w:t>), syncytial-blastoderm (</w:t>
      </w:r>
      <w:r>
        <w:rPr>
          <w:rFonts w:ascii="Calibri" w:hAnsi="Calibri"/>
        </w:rPr>
        <w:t>C</w:t>
      </w:r>
      <w:r w:rsidRPr="004461FE">
        <w:rPr>
          <w:rFonts w:ascii="Calibri" w:hAnsi="Calibri"/>
        </w:rPr>
        <w:t>), and cellularized-blastoderm embryos (</w:t>
      </w:r>
      <w:r>
        <w:rPr>
          <w:rFonts w:ascii="Calibri" w:hAnsi="Calibri"/>
        </w:rPr>
        <w:t>D</w:t>
      </w:r>
      <w:r w:rsidRPr="004461FE">
        <w:rPr>
          <w:rFonts w:ascii="Calibri" w:hAnsi="Calibri"/>
        </w:rPr>
        <w:t xml:space="preserve">). </w:t>
      </w:r>
    </w:p>
    <w:p w14:paraId="19A5AA87" w14:textId="77777777" w:rsidR="00763557" w:rsidRDefault="00763557" w:rsidP="00763557">
      <w:pPr>
        <w:rPr>
          <w:rFonts w:ascii="Calibri" w:hAnsi="Calibri"/>
        </w:rPr>
      </w:pPr>
      <w:r>
        <w:rPr>
          <w:rFonts w:ascii="Calibri" w:hAnsi="Calibri"/>
        </w:rPr>
        <w:br w:type="page"/>
      </w:r>
    </w:p>
    <w:p w14:paraId="038BC56D" w14:textId="77777777" w:rsidR="00763557" w:rsidRDefault="00763557" w:rsidP="00763557">
      <w:pPr>
        <w:spacing w:line="360" w:lineRule="auto"/>
        <w:rPr>
          <w:rFonts w:ascii="Calibri" w:hAnsi="Calibri"/>
          <w:b/>
        </w:rPr>
      </w:pPr>
      <w:r>
        <w:rPr>
          <w:rFonts w:ascii="Calibri" w:hAnsi="Calibri"/>
          <w:b/>
          <w:noProof/>
        </w:rPr>
        <w:drawing>
          <wp:inline distT="0" distB="0" distL="0" distR="0" wp14:anchorId="3F3DF24A" wp14:editId="4684D3D4">
            <wp:extent cx="4490113" cy="5356225"/>
            <wp:effectExtent l="0" t="0" r="5715" b="3175"/>
            <wp:docPr id="3" name="Picture 3" descr="bartel_lab4:jamie:manuscripts:zga_paper:Figure S2_abo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tel_lab4:jamie:manuscripts:zga_paper:Figure S2_aborted.png"/>
                    <pic:cNvPicPr>
                      <a:picLocks noChangeAspect="1" noChangeArrowheads="1"/>
                    </pic:cNvPicPr>
                  </pic:nvPicPr>
                  <pic:blipFill rotWithShape="1">
                    <a:blip r:embed="rId7">
                      <a:extLst>
                        <a:ext uri="{28A0092B-C50C-407E-A947-70E740481C1C}">
                          <a14:useLocalDpi xmlns:a14="http://schemas.microsoft.com/office/drawing/2010/main" val="0"/>
                        </a:ext>
                      </a:extLst>
                    </a:blip>
                    <a:srcRect t="7756" r="18048"/>
                    <a:stretch/>
                  </pic:blipFill>
                  <pic:spPr bwMode="auto">
                    <a:xfrm>
                      <a:off x="0" y="0"/>
                      <a:ext cx="4490510" cy="5356699"/>
                    </a:xfrm>
                    <a:prstGeom prst="rect">
                      <a:avLst/>
                    </a:prstGeom>
                    <a:noFill/>
                    <a:ln>
                      <a:noFill/>
                    </a:ln>
                    <a:extLst>
                      <a:ext uri="{53640926-AAD7-44d8-BBD7-CCE9431645EC}">
                        <a14:shadowObscured xmlns:a14="http://schemas.microsoft.com/office/drawing/2010/main"/>
                      </a:ext>
                    </a:extLst>
                  </pic:spPr>
                </pic:pic>
              </a:graphicData>
            </a:graphic>
          </wp:inline>
        </w:drawing>
      </w:r>
    </w:p>
    <w:p w14:paraId="2421ABE9" w14:textId="7D24FE1F" w:rsidR="00763557" w:rsidRPr="004461FE" w:rsidRDefault="00763557" w:rsidP="00763557">
      <w:pPr>
        <w:spacing w:line="360" w:lineRule="auto"/>
        <w:rPr>
          <w:rFonts w:ascii="Calibri" w:hAnsi="Calibri"/>
          <w:b/>
        </w:rPr>
      </w:pPr>
      <w:r w:rsidRPr="004461FE">
        <w:rPr>
          <w:rFonts w:ascii="Calibri" w:hAnsi="Calibri"/>
          <w:b/>
        </w:rPr>
        <w:t xml:space="preserve">Supplemental Figure </w:t>
      </w:r>
      <w:r>
        <w:rPr>
          <w:rFonts w:ascii="Calibri" w:hAnsi="Calibri"/>
          <w:b/>
        </w:rPr>
        <w:t>2</w:t>
      </w:r>
      <w:r w:rsidRPr="004461FE">
        <w:rPr>
          <w:rFonts w:ascii="Calibri" w:hAnsi="Calibri"/>
          <w:b/>
        </w:rPr>
        <w:t xml:space="preserve">. </w:t>
      </w:r>
      <w:r w:rsidR="00244F47">
        <w:rPr>
          <w:rFonts w:ascii="Calibri" w:hAnsi="Calibri"/>
          <w:b/>
        </w:rPr>
        <w:t xml:space="preserve"> </w:t>
      </w:r>
      <w:r>
        <w:rPr>
          <w:rFonts w:ascii="Calibri" w:hAnsi="Calibri"/>
          <w:b/>
        </w:rPr>
        <w:t xml:space="preserve">Attributes of </w:t>
      </w:r>
      <w:r w:rsidRPr="006C55E9">
        <w:rPr>
          <w:rFonts w:ascii="Calibri" w:hAnsi="Calibri"/>
          <w:b/>
        </w:rPr>
        <w:t xml:space="preserve">genes </w:t>
      </w:r>
      <w:r>
        <w:rPr>
          <w:rFonts w:ascii="Calibri" w:hAnsi="Calibri"/>
          <w:b/>
        </w:rPr>
        <w:t xml:space="preserve">that are </w:t>
      </w:r>
      <w:r w:rsidRPr="006C55E9">
        <w:rPr>
          <w:rFonts w:ascii="Calibri" w:hAnsi="Calibri"/>
          <w:b/>
        </w:rPr>
        <w:t>transcribed as abortive transcripts before they are identified as full-length transcripts</w:t>
      </w:r>
      <w:r>
        <w:rPr>
          <w:rFonts w:ascii="Calibri" w:hAnsi="Calibri"/>
          <w:b/>
        </w:rPr>
        <w:t xml:space="preserve">. </w:t>
      </w:r>
    </w:p>
    <w:p w14:paraId="3ACCBDCC" w14:textId="77777777" w:rsidR="00763557" w:rsidRDefault="00763557" w:rsidP="00763557">
      <w:pPr>
        <w:spacing w:line="360" w:lineRule="auto"/>
        <w:rPr>
          <w:rFonts w:ascii="Calibri" w:hAnsi="Calibri"/>
        </w:rPr>
      </w:pPr>
      <w:r w:rsidRPr="004461FE">
        <w:rPr>
          <w:rFonts w:ascii="Calibri" w:hAnsi="Calibri"/>
        </w:rPr>
        <w:t>(A–</w:t>
      </w:r>
      <w:r>
        <w:rPr>
          <w:rFonts w:ascii="Calibri" w:hAnsi="Calibri"/>
        </w:rPr>
        <w:t>B</w:t>
      </w:r>
      <w:r w:rsidRPr="004461FE">
        <w:rPr>
          <w:rFonts w:ascii="Calibri" w:hAnsi="Calibri"/>
        </w:rPr>
        <w:t xml:space="preserve">) </w:t>
      </w:r>
      <w:r>
        <w:rPr>
          <w:rFonts w:ascii="Calibri" w:hAnsi="Calibri"/>
        </w:rPr>
        <w:t xml:space="preserve">Examination of </w:t>
      </w:r>
      <w:r w:rsidRPr="004461FE">
        <w:rPr>
          <w:rFonts w:ascii="Calibri" w:hAnsi="Calibri"/>
        </w:rPr>
        <w:t xml:space="preserve">read density across transcripts </w:t>
      </w:r>
      <w:r>
        <w:rPr>
          <w:rFonts w:ascii="Calibri" w:hAnsi="Calibri"/>
        </w:rPr>
        <w:t>from NC 7–9 (A</w:t>
      </w:r>
      <w:r w:rsidRPr="004461FE">
        <w:rPr>
          <w:rFonts w:ascii="Calibri" w:hAnsi="Calibri"/>
        </w:rPr>
        <w:t xml:space="preserve">) and </w:t>
      </w:r>
      <w:r>
        <w:rPr>
          <w:rFonts w:ascii="Calibri" w:hAnsi="Calibri"/>
        </w:rPr>
        <w:t>NC 9–10 (B</w:t>
      </w:r>
      <w:r w:rsidRPr="004461FE">
        <w:rPr>
          <w:rFonts w:ascii="Calibri" w:hAnsi="Calibri"/>
        </w:rPr>
        <w:t xml:space="preserve">) </w:t>
      </w:r>
      <w:r>
        <w:rPr>
          <w:rFonts w:ascii="Calibri" w:hAnsi="Calibri"/>
        </w:rPr>
        <w:t xml:space="preserve">rRNA-depleted samples </w:t>
      </w:r>
      <w:r w:rsidRPr="004461FE">
        <w:rPr>
          <w:rFonts w:ascii="Calibri" w:hAnsi="Calibri"/>
        </w:rPr>
        <w:t xml:space="preserve">as in Figure </w:t>
      </w:r>
      <w:r>
        <w:rPr>
          <w:rFonts w:ascii="Calibri" w:hAnsi="Calibri"/>
        </w:rPr>
        <w:t>4A</w:t>
      </w:r>
      <w:r w:rsidRPr="004461FE">
        <w:rPr>
          <w:rFonts w:ascii="Calibri" w:hAnsi="Calibri"/>
        </w:rPr>
        <w:t>–</w:t>
      </w:r>
      <w:r>
        <w:rPr>
          <w:rFonts w:ascii="Calibri" w:hAnsi="Calibri"/>
        </w:rPr>
        <w:t>D,</w:t>
      </w:r>
      <w:r w:rsidRPr="004461FE">
        <w:rPr>
          <w:rFonts w:ascii="Calibri" w:hAnsi="Calibri"/>
        </w:rPr>
        <w:t xml:space="preserve"> but focus</w:t>
      </w:r>
      <w:r>
        <w:rPr>
          <w:rFonts w:ascii="Calibri" w:hAnsi="Calibri"/>
        </w:rPr>
        <w:t>ing</w:t>
      </w:r>
      <w:r w:rsidRPr="004461FE">
        <w:rPr>
          <w:rFonts w:ascii="Calibri" w:hAnsi="Calibri"/>
        </w:rPr>
        <w:t xml:space="preserve"> on </w:t>
      </w:r>
      <w:r>
        <w:rPr>
          <w:rFonts w:ascii="Calibri" w:hAnsi="Calibri"/>
        </w:rPr>
        <w:t>genes</w:t>
      </w:r>
      <w:r w:rsidRPr="004461FE">
        <w:rPr>
          <w:rFonts w:ascii="Calibri" w:hAnsi="Calibri"/>
        </w:rPr>
        <w:t xml:space="preserve"> </w:t>
      </w:r>
      <w:r>
        <w:rPr>
          <w:rFonts w:ascii="Calibri" w:hAnsi="Calibri"/>
        </w:rPr>
        <w:t xml:space="preserve">that are primarily made into abortive transcripts and are processed into mature transcripts in later stages. </w:t>
      </w:r>
    </w:p>
    <w:p w14:paraId="5B99FEC5" w14:textId="77777777" w:rsidR="00763557" w:rsidRDefault="00763557" w:rsidP="00763557">
      <w:pPr>
        <w:spacing w:line="360" w:lineRule="auto"/>
        <w:rPr>
          <w:rFonts w:ascii="Calibri" w:hAnsi="Calibri"/>
        </w:rPr>
      </w:pPr>
      <w:r w:rsidRPr="004461FE">
        <w:rPr>
          <w:rFonts w:ascii="Calibri" w:hAnsi="Calibri"/>
        </w:rPr>
        <w:t>(</w:t>
      </w:r>
      <w:r>
        <w:rPr>
          <w:rFonts w:ascii="Calibri" w:hAnsi="Calibri"/>
        </w:rPr>
        <w:t>C</w:t>
      </w:r>
      <w:r w:rsidRPr="004461FE">
        <w:rPr>
          <w:rFonts w:ascii="Calibri" w:hAnsi="Calibri"/>
        </w:rPr>
        <w:t>–</w:t>
      </w:r>
      <w:r>
        <w:rPr>
          <w:rFonts w:ascii="Calibri" w:hAnsi="Calibri"/>
        </w:rPr>
        <w:t>D</w:t>
      </w:r>
      <w:r w:rsidRPr="004461FE">
        <w:rPr>
          <w:rFonts w:ascii="Calibri" w:hAnsi="Calibri"/>
        </w:rPr>
        <w:t xml:space="preserve">) </w:t>
      </w:r>
      <w:r>
        <w:rPr>
          <w:rFonts w:ascii="Calibri" w:hAnsi="Calibri"/>
        </w:rPr>
        <w:t>Attributes</w:t>
      </w:r>
      <w:r w:rsidRPr="004461FE">
        <w:rPr>
          <w:rFonts w:ascii="Calibri" w:hAnsi="Calibri"/>
        </w:rPr>
        <w:t xml:space="preserve"> </w:t>
      </w:r>
      <w:r>
        <w:rPr>
          <w:rFonts w:ascii="Calibri" w:hAnsi="Calibri"/>
        </w:rPr>
        <w:t>of these transcripts from NC 7–9 (C</w:t>
      </w:r>
      <w:r w:rsidRPr="004461FE">
        <w:rPr>
          <w:rFonts w:ascii="Calibri" w:hAnsi="Calibri"/>
        </w:rPr>
        <w:t xml:space="preserve">) and </w:t>
      </w:r>
      <w:r>
        <w:rPr>
          <w:rFonts w:ascii="Calibri" w:hAnsi="Calibri"/>
        </w:rPr>
        <w:t>NC 9–10 (D</w:t>
      </w:r>
      <w:r w:rsidRPr="004461FE">
        <w:rPr>
          <w:rFonts w:ascii="Calibri" w:hAnsi="Calibri"/>
        </w:rPr>
        <w:t xml:space="preserve">) as in Figure </w:t>
      </w:r>
      <w:r>
        <w:rPr>
          <w:rFonts w:ascii="Calibri" w:hAnsi="Calibri"/>
        </w:rPr>
        <w:t>2B</w:t>
      </w:r>
      <w:r w:rsidRPr="004461FE">
        <w:rPr>
          <w:rFonts w:ascii="Calibri" w:hAnsi="Calibri"/>
        </w:rPr>
        <w:t>–</w:t>
      </w:r>
      <w:r>
        <w:rPr>
          <w:rFonts w:ascii="Calibri" w:hAnsi="Calibri"/>
        </w:rPr>
        <w:t>D, comparing genes</w:t>
      </w:r>
      <w:r w:rsidRPr="004461FE">
        <w:rPr>
          <w:rFonts w:ascii="Calibri" w:hAnsi="Calibri"/>
        </w:rPr>
        <w:t xml:space="preserve"> </w:t>
      </w:r>
      <w:r>
        <w:rPr>
          <w:rFonts w:ascii="Calibri" w:hAnsi="Calibri"/>
        </w:rPr>
        <w:t>transcribed into some mature transcripts (color), primarily aborted transcripts (dark grey), and maternally deposited transcripts (light grey).</w:t>
      </w:r>
    </w:p>
    <w:p w14:paraId="3DCFA63B" w14:textId="77777777" w:rsidR="00763557" w:rsidRDefault="00763557" w:rsidP="00763557">
      <w:pPr>
        <w:spacing w:line="360" w:lineRule="auto"/>
        <w:rPr>
          <w:rFonts w:ascii="Calibri" w:hAnsi="Calibri"/>
        </w:rPr>
      </w:pPr>
      <w:r>
        <w:rPr>
          <w:rFonts w:ascii="Calibri" w:hAnsi="Calibri"/>
        </w:rPr>
        <w:t xml:space="preserve">In NC 7–9, aborted transcripts are detected from the following 23 genes: </w:t>
      </w:r>
      <w:r w:rsidRPr="002253CD">
        <w:rPr>
          <w:rFonts w:ascii="Calibri" w:hAnsi="Calibri"/>
          <w:i/>
        </w:rPr>
        <w:t>Bsg25A</w:t>
      </w:r>
      <w:r w:rsidRPr="002253CD">
        <w:rPr>
          <w:rFonts w:ascii="Calibri" w:hAnsi="Calibri"/>
        </w:rPr>
        <w:t xml:space="preserve">, </w:t>
      </w:r>
      <w:r w:rsidRPr="002253CD">
        <w:rPr>
          <w:rFonts w:ascii="Calibri" w:hAnsi="Calibri"/>
          <w:i/>
        </w:rPr>
        <w:t>CG10339</w:t>
      </w:r>
      <w:r w:rsidRPr="002253CD">
        <w:rPr>
          <w:rFonts w:ascii="Calibri" w:hAnsi="Calibri"/>
        </w:rPr>
        <w:t xml:space="preserve">, </w:t>
      </w:r>
      <w:r w:rsidRPr="002253CD">
        <w:rPr>
          <w:rFonts w:ascii="Calibri" w:hAnsi="Calibri"/>
          <w:i/>
        </w:rPr>
        <w:t>CG13465</w:t>
      </w:r>
      <w:r w:rsidRPr="002253CD">
        <w:rPr>
          <w:rFonts w:ascii="Calibri" w:hAnsi="Calibri"/>
        </w:rPr>
        <w:t xml:space="preserve">, </w:t>
      </w:r>
      <w:r w:rsidRPr="002253CD">
        <w:rPr>
          <w:rFonts w:ascii="Calibri" w:hAnsi="Calibri"/>
          <w:i/>
        </w:rPr>
        <w:t>CG14421</w:t>
      </w:r>
      <w:r w:rsidRPr="002253CD">
        <w:rPr>
          <w:rFonts w:ascii="Calibri" w:hAnsi="Calibri"/>
        </w:rPr>
        <w:t xml:space="preserve">, </w:t>
      </w:r>
      <w:r w:rsidRPr="002253CD">
        <w:rPr>
          <w:rFonts w:ascii="Calibri" w:hAnsi="Calibri"/>
          <w:i/>
        </w:rPr>
        <w:t>CG1674</w:t>
      </w:r>
      <w:r w:rsidRPr="002253CD">
        <w:rPr>
          <w:rFonts w:ascii="Calibri" w:hAnsi="Calibri"/>
        </w:rPr>
        <w:t xml:space="preserve">, </w:t>
      </w:r>
      <w:r w:rsidRPr="002253CD">
        <w:rPr>
          <w:rFonts w:ascii="Calibri" w:hAnsi="Calibri"/>
          <w:i/>
        </w:rPr>
        <w:t>CG17278</w:t>
      </w:r>
      <w:r w:rsidRPr="002253CD">
        <w:rPr>
          <w:rFonts w:ascii="Calibri" w:hAnsi="Calibri"/>
        </w:rPr>
        <w:t xml:space="preserve">, </w:t>
      </w:r>
      <w:r w:rsidRPr="002253CD">
        <w:rPr>
          <w:rFonts w:ascii="Calibri" w:hAnsi="Calibri"/>
          <w:i/>
        </w:rPr>
        <w:t>CG17672</w:t>
      </w:r>
      <w:r w:rsidRPr="002253CD">
        <w:rPr>
          <w:rFonts w:ascii="Calibri" w:hAnsi="Calibri"/>
        </w:rPr>
        <w:t xml:space="preserve">, </w:t>
      </w:r>
      <w:r w:rsidRPr="002253CD">
        <w:rPr>
          <w:rFonts w:ascii="Calibri" w:hAnsi="Calibri"/>
          <w:i/>
        </w:rPr>
        <w:t>CG31041</w:t>
      </w:r>
      <w:r w:rsidRPr="002253CD">
        <w:rPr>
          <w:rFonts w:ascii="Calibri" w:hAnsi="Calibri"/>
        </w:rPr>
        <w:t xml:space="preserve">, </w:t>
      </w:r>
      <w:r w:rsidRPr="002253CD">
        <w:rPr>
          <w:rFonts w:ascii="Calibri" w:hAnsi="Calibri"/>
          <w:i/>
        </w:rPr>
        <w:t>CG34214</w:t>
      </w:r>
      <w:r w:rsidRPr="002253CD">
        <w:rPr>
          <w:rFonts w:ascii="Calibri" w:hAnsi="Calibri"/>
        </w:rPr>
        <w:t xml:space="preserve">, </w:t>
      </w:r>
      <w:r w:rsidRPr="002253CD">
        <w:rPr>
          <w:rFonts w:ascii="Calibri" w:hAnsi="Calibri"/>
          <w:i/>
        </w:rPr>
        <w:t>CG34297</w:t>
      </w:r>
      <w:r w:rsidRPr="002253CD">
        <w:rPr>
          <w:rFonts w:ascii="Calibri" w:hAnsi="Calibri"/>
        </w:rPr>
        <w:t xml:space="preserve">, </w:t>
      </w:r>
      <w:r w:rsidRPr="002253CD">
        <w:rPr>
          <w:rFonts w:ascii="Calibri" w:hAnsi="Calibri"/>
          <w:i/>
        </w:rPr>
        <w:t>CG43659</w:t>
      </w:r>
      <w:r w:rsidRPr="002253CD">
        <w:rPr>
          <w:rFonts w:ascii="Calibri" w:hAnsi="Calibri"/>
        </w:rPr>
        <w:t xml:space="preserve">, </w:t>
      </w:r>
      <w:r w:rsidRPr="002253CD">
        <w:rPr>
          <w:rFonts w:ascii="Calibri" w:hAnsi="Calibri"/>
          <w:i/>
        </w:rPr>
        <w:t>CG7271</w:t>
      </w:r>
      <w:r w:rsidRPr="002253CD">
        <w:rPr>
          <w:rFonts w:ascii="Calibri" w:hAnsi="Calibri"/>
        </w:rPr>
        <w:t xml:space="preserve">, </w:t>
      </w:r>
      <w:r w:rsidRPr="002253CD">
        <w:rPr>
          <w:rFonts w:ascii="Calibri" w:hAnsi="Calibri"/>
          <w:i/>
        </w:rPr>
        <w:t>CR43159</w:t>
      </w:r>
      <w:r w:rsidRPr="002253CD">
        <w:rPr>
          <w:rFonts w:ascii="Calibri" w:hAnsi="Calibri"/>
        </w:rPr>
        <w:t xml:space="preserve">, </w:t>
      </w:r>
      <w:r w:rsidRPr="002253CD">
        <w:rPr>
          <w:rFonts w:ascii="Calibri" w:hAnsi="Calibri"/>
          <w:i/>
        </w:rPr>
        <w:t>CR43470</w:t>
      </w:r>
      <w:r w:rsidRPr="002253CD">
        <w:rPr>
          <w:rFonts w:ascii="Calibri" w:hAnsi="Calibri"/>
        </w:rPr>
        <w:t xml:space="preserve">, </w:t>
      </w:r>
      <w:r w:rsidRPr="002253CD">
        <w:rPr>
          <w:rFonts w:ascii="Calibri" w:hAnsi="Calibri"/>
          <w:i/>
        </w:rPr>
        <w:t>CR43824</w:t>
      </w:r>
      <w:r w:rsidRPr="002253CD">
        <w:rPr>
          <w:rFonts w:ascii="Calibri" w:hAnsi="Calibri"/>
        </w:rPr>
        <w:t xml:space="preserve">, </w:t>
      </w:r>
      <w:r w:rsidRPr="002253CD">
        <w:rPr>
          <w:rFonts w:ascii="Calibri" w:hAnsi="Calibri"/>
          <w:i/>
        </w:rPr>
        <w:t>CR45916</w:t>
      </w:r>
      <w:r w:rsidRPr="002253CD">
        <w:rPr>
          <w:rFonts w:ascii="Calibri" w:hAnsi="Calibri"/>
        </w:rPr>
        <w:t xml:space="preserve">, </w:t>
      </w:r>
      <w:r w:rsidRPr="002253CD">
        <w:rPr>
          <w:rFonts w:ascii="Calibri" w:hAnsi="Calibri"/>
          <w:i/>
        </w:rPr>
        <w:t>dpn</w:t>
      </w:r>
      <w:r w:rsidRPr="002253CD">
        <w:rPr>
          <w:rFonts w:ascii="Calibri" w:hAnsi="Calibri"/>
        </w:rPr>
        <w:t xml:space="preserve">, </w:t>
      </w:r>
      <w:r w:rsidRPr="002253CD">
        <w:rPr>
          <w:rFonts w:ascii="Calibri" w:hAnsi="Calibri"/>
          <w:i/>
        </w:rPr>
        <w:t>halo</w:t>
      </w:r>
      <w:r w:rsidRPr="002253CD">
        <w:rPr>
          <w:rFonts w:ascii="Calibri" w:hAnsi="Calibri"/>
        </w:rPr>
        <w:t xml:space="preserve">, </w:t>
      </w:r>
      <w:r w:rsidRPr="002253CD">
        <w:rPr>
          <w:rFonts w:ascii="Calibri" w:hAnsi="Calibri"/>
          <w:i/>
        </w:rPr>
        <w:t>link</w:t>
      </w:r>
      <w:r w:rsidRPr="002253CD">
        <w:rPr>
          <w:rFonts w:ascii="Calibri" w:hAnsi="Calibri"/>
        </w:rPr>
        <w:t xml:space="preserve">, </w:t>
      </w:r>
      <w:r w:rsidRPr="002253CD">
        <w:rPr>
          <w:rFonts w:ascii="Calibri" w:hAnsi="Calibri"/>
          <w:i/>
        </w:rPr>
        <w:t>noc</w:t>
      </w:r>
      <w:r w:rsidRPr="002253CD">
        <w:rPr>
          <w:rFonts w:ascii="Calibri" w:hAnsi="Calibri"/>
        </w:rPr>
        <w:t xml:space="preserve">, </w:t>
      </w:r>
      <w:r w:rsidRPr="002253CD">
        <w:rPr>
          <w:rFonts w:ascii="Calibri" w:hAnsi="Calibri"/>
          <w:i/>
        </w:rPr>
        <w:t>Ocho</w:t>
      </w:r>
      <w:r w:rsidRPr="002253CD">
        <w:rPr>
          <w:rFonts w:ascii="Calibri" w:hAnsi="Calibri"/>
        </w:rPr>
        <w:t xml:space="preserve">, </w:t>
      </w:r>
      <w:r w:rsidRPr="002253CD">
        <w:rPr>
          <w:rFonts w:ascii="Calibri" w:hAnsi="Calibri"/>
          <w:i/>
        </w:rPr>
        <w:t>slp1</w:t>
      </w:r>
      <w:r w:rsidRPr="002253CD">
        <w:rPr>
          <w:rFonts w:ascii="Calibri" w:hAnsi="Calibri"/>
        </w:rPr>
        <w:t xml:space="preserve">, </w:t>
      </w:r>
      <w:r>
        <w:rPr>
          <w:rFonts w:ascii="Calibri" w:hAnsi="Calibri"/>
        </w:rPr>
        <w:t xml:space="preserve">and </w:t>
      </w:r>
      <w:r w:rsidRPr="002253CD">
        <w:rPr>
          <w:rFonts w:ascii="Calibri" w:hAnsi="Calibri"/>
          <w:i/>
        </w:rPr>
        <w:t>tld</w:t>
      </w:r>
      <w:r>
        <w:rPr>
          <w:rFonts w:ascii="Calibri" w:hAnsi="Calibri"/>
        </w:rPr>
        <w:t xml:space="preserve">. In NC 9–10, aborted transcripts are detected from the following 89 genes:  </w:t>
      </w:r>
      <w:r w:rsidRPr="006C55E9">
        <w:rPr>
          <w:rFonts w:ascii="Calibri" w:hAnsi="Calibri"/>
          <w:i/>
        </w:rPr>
        <w:t xml:space="preserve">Arp53D, brk, CG11018, CG11668, CG12071, CG12420, CG12986, CG13084, CG13217, CG1324, CG13868, CG13871, CG14227, CG14457, CG14490, CG15128, CG15628, CG30062, CG30161, CG31826, CG32037, CG32260, CG33226, CG34214, CG34224, CG42762, CG43184, CG43725, CG4440, CG8960, comm2, Cpr60D, CR34044, CR43424, CR43432, CR43950, CR44504, CR44676, CR44677, CR44718, CR44753, CR44993, CR45270, CR45390, CR45435, CR45610, CR45916, CR46056, Cyp309a1, Cyp310a1, D, dpn, dpp, Dtg, E(spl)m7-HLH, Egfr, fd19B, GABA-B-R2, geko, gt, halo, Hand, hkb, hll, Inx3, Kr, link, Mabi, Mdr49, mt:ND2, noc, Obp56a, odd, opa, Or85f, Osi18, Pex7, pgant4, phyl, Ppa, s-cup, SdhBL, sosie, Spn42Dc, term, Tsp42Ed, twi, wntD, </w:t>
      </w:r>
      <w:r>
        <w:rPr>
          <w:rFonts w:ascii="Calibri" w:hAnsi="Calibri"/>
        </w:rPr>
        <w:t xml:space="preserve">and </w:t>
      </w:r>
      <w:r w:rsidRPr="006C55E9">
        <w:rPr>
          <w:rFonts w:ascii="Calibri" w:hAnsi="Calibri"/>
          <w:i/>
        </w:rPr>
        <w:t>wor</w:t>
      </w:r>
      <w:r>
        <w:rPr>
          <w:rFonts w:ascii="Calibri" w:hAnsi="Calibri"/>
        </w:rPr>
        <w:t>.</w:t>
      </w:r>
    </w:p>
    <w:p w14:paraId="6228F707" w14:textId="77777777" w:rsidR="00763557" w:rsidRDefault="00763557" w:rsidP="00763557">
      <w:pPr>
        <w:rPr>
          <w:rFonts w:ascii="Calibri" w:hAnsi="Calibri"/>
        </w:rPr>
      </w:pPr>
    </w:p>
    <w:p w14:paraId="5899C054" w14:textId="77777777" w:rsidR="00763557" w:rsidRPr="004461FE" w:rsidRDefault="00763557" w:rsidP="00763557">
      <w:pPr>
        <w:spacing w:line="360" w:lineRule="auto"/>
        <w:rPr>
          <w:rFonts w:ascii="Calibri" w:hAnsi="Calibri"/>
          <w:b/>
        </w:rPr>
      </w:pPr>
      <w:r w:rsidRPr="00164B63">
        <w:rPr>
          <w:rFonts w:ascii="Calibri" w:hAnsi="Calibri"/>
          <w:b/>
          <w:noProof/>
        </w:rPr>
        <w:drawing>
          <wp:inline distT="0" distB="0" distL="0" distR="0" wp14:anchorId="70BF48C6" wp14:editId="7557CF2F">
            <wp:extent cx="5486400" cy="5386806"/>
            <wp:effectExtent l="0" t="0" r="0" b="0"/>
            <wp:docPr id="19" name="Picture 19" descr="bartel_lab4:jamie:manuscripts:zga_paper:Figure 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tel_lab4:jamie:manuscripts:zga_paper:Figure S2.png"/>
                    <pic:cNvPicPr>
                      <a:picLocks noChangeAspect="1" noChangeArrowheads="1"/>
                    </pic:cNvPicPr>
                  </pic:nvPicPr>
                  <pic:blipFill rotWithShape="1">
                    <a:blip r:embed="rId8">
                      <a:extLst>
                        <a:ext uri="{28A0092B-C50C-407E-A947-70E740481C1C}">
                          <a14:useLocalDpi xmlns:a14="http://schemas.microsoft.com/office/drawing/2010/main" val="0"/>
                        </a:ext>
                      </a:extLst>
                    </a:blip>
                    <a:srcRect t="7177"/>
                    <a:stretch/>
                  </pic:blipFill>
                  <pic:spPr bwMode="auto">
                    <a:xfrm>
                      <a:off x="0" y="0"/>
                      <a:ext cx="5486400" cy="5386806"/>
                    </a:xfrm>
                    <a:prstGeom prst="rect">
                      <a:avLst/>
                    </a:prstGeom>
                    <a:noFill/>
                    <a:ln>
                      <a:noFill/>
                    </a:ln>
                    <a:extLst>
                      <a:ext uri="{53640926-AAD7-44d8-BBD7-CCE9431645EC}">
                        <a14:shadowObscured xmlns:a14="http://schemas.microsoft.com/office/drawing/2010/main"/>
                      </a:ext>
                    </a:extLst>
                  </pic:spPr>
                </pic:pic>
              </a:graphicData>
            </a:graphic>
          </wp:inline>
        </w:drawing>
      </w:r>
    </w:p>
    <w:p w14:paraId="1D7428DD" w14:textId="7AF58C36" w:rsidR="00763557" w:rsidRPr="004461FE" w:rsidRDefault="00763557" w:rsidP="00763557">
      <w:pPr>
        <w:spacing w:line="360" w:lineRule="auto"/>
        <w:rPr>
          <w:rFonts w:ascii="Calibri" w:hAnsi="Calibri"/>
          <w:b/>
        </w:rPr>
      </w:pPr>
      <w:r w:rsidRPr="004461FE">
        <w:rPr>
          <w:rFonts w:ascii="Calibri" w:hAnsi="Calibri"/>
          <w:b/>
        </w:rPr>
        <w:t xml:space="preserve">Supplemental Figure </w:t>
      </w:r>
      <w:r>
        <w:rPr>
          <w:rFonts w:ascii="Calibri" w:hAnsi="Calibri"/>
          <w:b/>
        </w:rPr>
        <w:t>3</w:t>
      </w:r>
      <w:r w:rsidRPr="004461FE">
        <w:rPr>
          <w:rFonts w:ascii="Calibri" w:hAnsi="Calibri"/>
          <w:b/>
        </w:rPr>
        <w:t>.</w:t>
      </w:r>
      <w:r w:rsidR="00244F47">
        <w:rPr>
          <w:rFonts w:ascii="Calibri" w:hAnsi="Calibri"/>
          <w:b/>
        </w:rPr>
        <w:t xml:space="preserve">  </w:t>
      </w:r>
      <w:r w:rsidRPr="004461FE">
        <w:rPr>
          <w:rFonts w:ascii="Calibri" w:hAnsi="Calibri"/>
          <w:b/>
        </w:rPr>
        <w:t xml:space="preserve">Increased </w:t>
      </w:r>
      <w:r w:rsidRPr="0083119D">
        <w:rPr>
          <w:rFonts w:ascii="Calibri" w:hAnsi="Calibri"/>
          <w:b/>
        </w:rPr>
        <w:t>5</w:t>
      </w:r>
      <w:r w:rsidRPr="0083119D">
        <w:rPr>
          <w:rFonts w:ascii="Calibri" w:hAnsi="Calibri" w:cs="Times New Roman"/>
          <w:b/>
        </w:rPr>
        <w:t>′</w:t>
      </w:r>
      <w:r w:rsidRPr="004461FE">
        <w:rPr>
          <w:rFonts w:ascii="Calibri" w:hAnsi="Calibri"/>
          <w:b/>
        </w:rPr>
        <w:t xml:space="preserve"> bias of long zygotic transcripts in the syncytial blastoderm</w:t>
      </w:r>
      <w:r>
        <w:rPr>
          <w:rFonts w:ascii="Calibri" w:hAnsi="Calibri"/>
          <w:b/>
        </w:rPr>
        <w:t>.</w:t>
      </w:r>
    </w:p>
    <w:p w14:paraId="0C5071AB" w14:textId="77777777" w:rsidR="00763557" w:rsidRPr="004461FE" w:rsidRDefault="00763557" w:rsidP="00763557">
      <w:pPr>
        <w:spacing w:line="360" w:lineRule="auto"/>
        <w:rPr>
          <w:rFonts w:ascii="Calibri" w:hAnsi="Calibri"/>
        </w:rPr>
      </w:pPr>
      <w:r w:rsidRPr="004461FE">
        <w:rPr>
          <w:rFonts w:ascii="Calibri" w:hAnsi="Calibri"/>
        </w:rPr>
        <w:t xml:space="preserve">(A–D) </w:t>
      </w:r>
      <w:r>
        <w:rPr>
          <w:rFonts w:ascii="Calibri" w:hAnsi="Calibri"/>
        </w:rPr>
        <w:t>Examination of the</w:t>
      </w:r>
      <w:r w:rsidRPr="004461FE">
        <w:rPr>
          <w:rFonts w:ascii="Calibri" w:hAnsi="Calibri"/>
        </w:rPr>
        <w:t xml:space="preserve"> results from the syncytial blastoderm (A–B) and cellularized blastoderm (C–D) as in Figure </w:t>
      </w:r>
      <w:r>
        <w:rPr>
          <w:rFonts w:ascii="Calibri" w:hAnsi="Calibri"/>
        </w:rPr>
        <w:t>4</w:t>
      </w:r>
      <w:r w:rsidRPr="004461FE">
        <w:rPr>
          <w:rFonts w:ascii="Calibri" w:hAnsi="Calibri"/>
        </w:rPr>
        <w:t>E–H</w:t>
      </w:r>
      <w:r>
        <w:rPr>
          <w:rFonts w:ascii="Calibri" w:hAnsi="Calibri"/>
        </w:rPr>
        <w:t>,</w:t>
      </w:r>
      <w:r w:rsidRPr="004461FE">
        <w:rPr>
          <w:rFonts w:ascii="Calibri" w:hAnsi="Calibri"/>
        </w:rPr>
        <w:t xml:space="preserve"> but focus</w:t>
      </w:r>
      <w:r>
        <w:rPr>
          <w:rFonts w:ascii="Calibri" w:hAnsi="Calibri"/>
        </w:rPr>
        <w:t>ing</w:t>
      </w:r>
      <w:r w:rsidRPr="004461FE">
        <w:rPr>
          <w:rFonts w:ascii="Calibri" w:hAnsi="Calibri"/>
        </w:rPr>
        <w:t xml:space="preserve"> on transcripts in the 20</w:t>
      </w:r>
      <w:r w:rsidRPr="004461FE">
        <w:rPr>
          <w:rFonts w:ascii="Calibri" w:hAnsi="Calibri"/>
          <w:vertAlign w:val="superscript"/>
        </w:rPr>
        <w:t>th</w:t>
      </w:r>
      <w:r w:rsidRPr="004461FE">
        <w:rPr>
          <w:rFonts w:ascii="Calibri" w:hAnsi="Calibri"/>
        </w:rPr>
        <w:t xml:space="preserve"> (A, C) and 5</w:t>
      </w:r>
      <w:r w:rsidRPr="004461FE">
        <w:rPr>
          <w:rFonts w:ascii="Calibri" w:hAnsi="Calibri"/>
          <w:vertAlign w:val="superscript"/>
        </w:rPr>
        <w:t>th</w:t>
      </w:r>
      <w:r w:rsidRPr="004461FE">
        <w:rPr>
          <w:rFonts w:ascii="Calibri" w:hAnsi="Calibri"/>
        </w:rPr>
        <w:t xml:space="preserve"> (B, D) percentiles of primary-transcript length. </w:t>
      </w:r>
    </w:p>
    <w:p w14:paraId="05255643" w14:textId="77777777" w:rsidR="00763557" w:rsidRDefault="00763557" w:rsidP="00763557">
      <w:pPr>
        <w:rPr>
          <w:rFonts w:ascii="Calibri" w:hAnsi="Calibri"/>
        </w:rPr>
      </w:pPr>
      <w:r>
        <w:rPr>
          <w:rFonts w:ascii="Calibri" w:hAnsi="Calibri"/>
        </w:rPr>
        <w:br w:type="page"/>
      </w:r>
    </w:p>
    <w:p w14:paraId="046AF11B" w14:textId="77777777" w:rsidR="00763557" w:rsidRPr="0083119D" w:rsidRDefault="00763557" w:rsidP="00763557">
      <w:pPr>
        <w:spacing w:line="360" w:lineRule="auto"/>
        <w:rPr>
          <w:rFonts w:ascii="Calibri" w:hAnsi="Calibri"/>
        </w:rPr>
      </w:pPr>
      <w:r w:rsidRPr="002E675F">
        <w:rPr>
          <w:rFonts w:ascii="Calibri" w:hAnsi="Calibri"/>
          <w:noProof/>
        </w:rPr>
        <w:drawing>
          <wp:inline distT="0" distB="0" distL="0" distR="0" wp14:anchorId="44B436A2" wp14:editId="50A0C8BB">
            <wp:extent cx="5486400" cy="3974251"/>
            <wp:effectExtent l="0" t="0" r="0" b="0"/>
            <wp:docPr id="20" name="Picture 20" descr="bartel_lab4:jamie:manuscripts:zga_paper:Figure 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rtel_lab4:jamie:manuscripts:zga_paper:Figure S3.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5251"/>
                    <a:stretch/>
                  </pic:blipFill>
                  <pic:spPr bwMode="auto">
                    <a:xfrm>
                      <a:off x="0" y="0"/>
                      <a:ext cx="5486400" cy="3974251"/>
                    </a:xfrm>
                    <a:prstGeom prst="rect">
                      <a:avLst/>
                    </a:prstGeom>
                    <a:noFill/>
                    <a:ln>
                      <a:noFill/>
                    </a:ln>
                    <a:extLst>
                      <a:ext uri="{53640926-AAD7-44d8-BBD7-CCE9431645EC}">
                        <a14:shadowObscured xmlns:a14="http://schemas.microsoft.com/office/drawing/2010/main"/>
                      </a:ext>
                    </a:extLst>
                  </pic:spPr>
                </pic:pic>
              </a:graphicData>
            </a:graphic>
          </wp:inline>
        </w:drawing>
      </w:r>
    </w:p>
    <w:p w14:paraId="15B04518" w14:textId="3910F46B" w:rsidR="00763557" w:rsidRPr="00DC33F9" w:rsidRDefault="00763557" w:rsidP="00763557">
      <w:pPr>
        <w:spacing w:line="360" w:lineRule="auto"/>
        <w:rPr>
          <w:rFonts w:ascii="Calibri" w:hAnsi="Calibri"/>
          <w:b/>
        </w:rPr>
      </w:pPr>
      <w:r w:rsidRPr="00DC33F9">
        <w:rPr>
          <w:rFonts w:ascii="Calibri" w:hAnsi="Calibri"/>
          <w:b/>
        </w:rPr>
        <w:t xml:space="preserve">Supplemental Figure </w:t>
      </w:r>
      <w:r>
        <w:rPr>
          <w:rFonts w:ascii="Calibri" w:hAnsi="Calibri"/>
          <w:b/>
        </w:rPr>
        <w:t>4</w:t>
      </w:r>
      <w:r w:rsidRPr="00DC33F9">
        <w:rPr>
          <w:rFonts w:ascii="Calibri" w:hAnsi="Calibri"/>
          <w:b/>
        </w:rPr>
        <w:t>.</w:t>
      </w:r>
      <w:r>
        <w:rPr>
          <w:rFonts w:ascii="Calibri" w:hAnsi="Calibri"/>
        </w:rPr>
        <w:t xml:space="preserve"> </w:t>
      </w:r>
      <w:r w:rsidR="00244F47">
        <w:rPr>
          <w:rFonts w:ascii="Calibri" w:hAnsi="Calibri"/>
        </w:rPr>
        <w:t xml:space="preserve"> </w:t>
      </w:r>
      <w:r w:rsidRPr="0083119D">
        <w:rPr>
          <w:rFonts w:ascii="Calibri" w:hAnsi="Calibri"/>
          <w:b/>
        </w:rPr>
        <w:t>5</w:t>
      </w:r>
      <w:r w:rsidRPr="0083119D">
        <w:rPr>
          <w:rFonts w:ascii="Calibri" w:hAnsi="Calibri" w:cs="Times New Roman"/>
          <w:b/>
        </w:rPr>
        <w:t>′</w:t>
      </w:r>
      <w:r w:rsidRPr="004461FE">
        <w:rPr>
          <w:rFonts w:ascii="Calibri" w:hAnsi="Calibri"/>
          <w:b/>
        </w:rPr>
        <w:t xml:space="preserve"> bias of </w:t>
      </w:r>
      <w:r>
        <w:rPr>
          <w:rFonts w:ascii="Calibri" w:hAnsi="Calibri"/>
          <w:b/>
        </w:rPr>
        <w:t>TE families transcribed</w:t>
      </w:r>
      <w:r w:rsidRPr="004461FE">
        <w:rPr>
          <w:rFonts w:ascii="Calibri" w:hAnsi="Calibri"/>
          <w:b/>
        </w:rPr>
        <w:t xml:space="preserve"> in </w:t>
      </w:r>
      <w:r>
        <w:rPr>
          <w:rFonts w:ascii="Calibri" w:hAnsi="Calibri"/>
          <w:b/>
        </w:rPr>
        <w:t>NC 7–9.</w:t>
      </w:r>
    </w:p>
    <w:p w14:paraId="26576A9C" w14:textId="77777777" w:rsidR="00763557" w:rsidRPr="004461FE" w:rsidRDefault="00763557" w:rsidP="00763557">
      <w:pPr>
        <w:spacing w:line="360" w:lineRule="auto"/>
        <w:rPr>
          <w:rFonts w:ascii="Calibri" w:hAnsi="Calibri"/>
        </w:rPr>
      </w:pPr>
      <w:r>
        <w:rPr>
          <w:rFonts w:ascii="Calibri" w:hAnsi="Calibri"/>
        </w:rPr>
        <w:t>Analysis of the bias in read density of TE families expressed in NC 7–9 (A, B), the syncytial blastoderm (C, D) and the cellularized blastoderm (E, F).</w:t>
      </w:r>
      <w:r w:rsidRPr="00DC33F9">
        <w:rPr>
          <w:rFonts w:ascii="Calibri" w:hAnsi="Calibri"/>
        </w:rPr>
        <w:t xml:space="preserve">  </w:t>
      </w:r>
      <w:r>
        <w:rPr>
          <w:rFonts w:ascii="Calibri" w:hAnsi="Calibri"/>
        </w:rPr>
        <w:t xml:space="preserve">Only those </w:t>
      </w:r>
      <w:r w:rsidRPr="00DC33F9">
        <w:rPr>
          <w:rFonts w:ascii="Calibri" w:hAnsi="Calibri"/>
        </w:rPr>
        <w:t xml:space="preserve">TE families with one expressed isoform or </w:t>
      </w:r>
      <w:r>
        <w:rPr>
          <w:rFonts w:ascii="Calibri" w:hAnsi="Calibri"/>
        </w:rPr>
        <w:t>multiple</w:t>
      </w:r>
      <w:r w:rsidRPr="00DC33F9">
        <w:rPr>
          <w:rFonts w:ascii="Calibri" w:hAnsi="Calibri"/>
        </w:rPr>
        <w:t xml:space="preserve"> full-length isoforms were considered</w:t>
      </w:r>
      <w:r>
        <w:rPr>
          <w:rFonts w:ascii="Calibri" w:hAnsi="Calibri"/>
        </w:rPr>
        <w:t>,</w:t>
      </w:r>
      <w:r w:rsidRPr="00DC33F9">
        <w:rPr>
          <w:rFonts w:ascii="Calibri" w:hAnsi="Calibri"/>
        </w:rPr>
        <w:t xml:space="preserve"> </w:t>
      </w:r>
      <w:r>
        <w:rPr>
          <w:rFonts w:ascii="Calibri" w:hAnsi="Calibri"/>
        </w:rPr>
        <w:t xml:space="preserve">because </w:t>
      </w:r>
      <w:r w:rsidRPr="00DC33F9">
        <w:rPr>
          <w:rFonts w:ascii="Calibri" w:hAnsi="Calibri"/>
        </w:rPr>
        <w:t>analyzing families that transcribe partial and full-length isoforms would confound the ability to detect a bias in read coverage</w:t>
      </w:r>
      <w:r>
        <w:rPr>
          <w:rFonts w:ascii="Calibri" w:hAnsi="Calibri"/>
        </w:rPr>
        <w:t>.</w:t>
      </w:r>
    </w:p>
    <w:p w14:paraId="02A1A1B1" w14:textId="77777777" w:rsidR="00763557" w:rsidRDefault="00763557" w:rsidP="00763557">
      <w:pPr>
        <w:rPr>
          <w:rFonts w:ascii="Calibri" w:hAnsi="Calibri"/>
        </w:rPr>
      </w:pPr>
      <w:r>
        <w:rPr>
          <w:rFonts w:ascii="Calibri" w:hAnsi="Calibri"/>
        </w:rPr>
        <w:br w:type="page"/>
      </w:r>
    </w:p>
    <w:p w14:paraId="0DC4AD90" w14:textId="77777777" w:rsidR="00763557" w:rsidRDefault="00763557" w:rsidP="00763557">
      <w:pPr>
        <w:spacing w:line="360" w:lineRule="auto"/>
        <w:rPr>
          <w:rFonts w:ascii="Calibri" w:hAnsi="Calibri"/>
        </w:rPr>
      </w:pPr>
      <w:r w:rsidRPr="002E675F">
        <w:rPr>
          <w:rFonts w:ascii="Calibri" w:hAnsi="Calibri"/>
          <w:noProof/>
        </w:rPr>
        <w:drawing>
          <wp:inline distT="0" distB="0" distL="0" distR="0" wp14:anchorId="43418CA5" wp14:editId="44BD6032">
            <wp:extent cx="4028792" cy="2842537"/>
            <wp:effectExtent l="0" t="0" r="10160" b="2540"/>
            <wp:docPr id="21" name="Picture 21" descr="bartel_lab4:jamie:manuscripts:zga_paper:Figure 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rtel_lab4:jamie:manuscripts:zga_paper:Figure S4.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9489" r="24577"/>
                    <a:stretch/>
                  </pic:blipFill>
                  <pic:spPr bwMode="auto">
                    <a:xfrm>
                      <a:off x="0" y="0"/>
                      <a:ext cx="4028792" cy="2842537"/>
                    </a:xfrm>
                    <a:prstGeom prst="rect">
                      <a:avLst/>
                    </a:prstGeom>
                    <a:noFill/>
                    <a:ln>
                      <a:noFill/>
                    </a:ln>
                    <a:extLst>
                      <a:ext uri="{53640926-AAD7-44d8-BBD7-CCE9431645EC}">
                        <a14:shadowObscured xmlns:a14="http://schemas.microsoft.com/office/drawing/2010/main"/>
                      </a:ext>
                    </a:extLst>
                  </pic:spPr>
                </pic:pic>
              </a:graphicData>
            </a:graphic>
          </wp:inline>
        </w:drawing>
      </w:r>
    </w:p>
    <w:p w14:paraId="4D4331E0" w14:textId="1E0A35C1" w:rsidR="00763557" w:rsidRDefault="00763557" w:rsidP="00763557">
      <w:pPr>
        <w:spacing w:line="360" w:lineRule="auto"/>
        <w:rPr>
          <w:rFonts w:ascii="Calibri" w:hAnsi="Calibri"/>
          <w:b/>
        </w:rPr>
      </w:pPr>
      <w:r w:rsidRPr="00DC33F9">
        <w:rPr>
          <w:rFonts w:ascii="Calibri" w:hAnsi="Calibri"/>
          <w:b/>
        </w:rPr>
        <w:t xml:space="preserve">Supplemental Figure </w:t>
      </w:r>
      <w:r>
        <w:rPr>
          <w:rFonts w:ascii="Calibri" w:hAnsi="Calibri"/>
          <w:b/>
        </w:rPr>
        <w:t>5</w:t>
      </w:r>
      <w:r w:rsidRPr="00DC33F9">
        <w:rPr>
          <w:rFonts w:ascii="Calibri" w:hAnsi="Calibri"/>
          <w:b/>
        </w:rPr>
        <w:t xml:space="preserve">. </w:t>
      </w:r>
      <w:r w:rsidR="00244F47">
        <w:rPr>
          <w:rFonts w:ascii="Calibri" w:hAnsi="Calibri"/>
          <w:b/>
        </w:rPr>
        <w:t xml:space="preserve"> </w:t>
      </w:r>
      <w:bookmarkStart w:id="0" w:name="_GoBack"/>
      <w:bookmarkEnd w:id="0"/>
      <w:r>
        <w:rPr>
          <w:rFonts w:ascii="Calibri" w:hAnsi="Calibri"/>
          <w:b/>
        </w:rPr>
        <w:t>Characteristics of r</w:t>
      </w:r>
      <w:r w:rsidRPr="00DC33F9">
        <w:rPr>
          <w:rFonts w:ascii="Calibri" w:hAnsi="Calibri"/>
          <w:b/>
        </w:rPr>
        <w:t>etained introns</w:t>
      </w:r>
      <w:r>
        <w:rPr>
          <w:rFonts w:ascii="Calibri" w:hAnsi="Calibri"/>
          <w:b/>
        </w:rPr>
        <w:t xml:space="preserve">. </w:t>
      </w:r>
    </w:p>
    <w:p w14:paraId="25DD3093" w14:textId="77777777" w:rsidR="00763557" w:rsidRDefault="00763557" w:rsidP="00763557">
      <w:pPr>
        <w:spacing w:line="360" w:lineRule="auto"/>
        <w:rPr>
          <w:rFonts w:ascii="Calibri" w:hAnsi="Calibri" w:cs="Times New Roman"/>
        </w:rPr>
      </w:pPr>
      <w:r>
        <w:rPr>
          <w:rFonts w:ascii="Calibri" w:hAnsi="Calibri"/>
        </w:rPr>
        <w:t xml:space="preserve">Comparison of the intron length, </w:t>
      </w:r>
      <w:r w:rsidRPr="0083119D">
        <w:rPr>
          <w:rFonts w:ascii="Calibri" w:hAnsi="Calibri"/>
        </w:rPr>
        <w:t>5</w:t>
      </w:r>
      <w:r w:rsidRPr="0083119D">
        <w:rPr>
          <w:rFonts w:ascii="Calibri" w:hAnsi="Calibri" w:cs="Times New Roman"/>
        </w:rPr>
        <w:t>′</w:t>
      </w:r>
      <w:r>
        <w:rPr>
          <w:rFonts w:ascii="Calibri" w:hAnsi="Calibri" w:cs="Times New Roman"/>
        </w:rPr>
        <w:t xml:space="preserve"> splice-site quality, and </w:t>
      </w:r>
      <w:r>
        <w:rPr>
          <w:rFonts w:ascii="Calibri" w:hAnsi="Calibri"/>
        </w:rPr>
        <w:t>3</w:t>
      </w:r>
      <w:r w:rsidRPr="0083119D">
        <w:rPr>
          <w:rFonts w:ascii="Calibri" w:hAnsi="Calibri" w:cs="Times New Roman"/>
        </w:rPr>
        <w:t>′</w:t>
      </w:r>
      <w:r>
        <w:rPr>
          <w:rFonts w:ascii="Calibri" w:hAnsi="Calibri" w:cs="Times New Roman"/>
        </w:rPr>
        <w:t xml:space="preserve"> splice-site quality of introns retained in &gt; 75% of transcripts to well-spliced introns retained in &lt; 25% of transcripts. All three metrics are significantly different for introns in the syncytial blastoderm and cellularized blastoderm samples (P &lt;0.05, Mann–Whitney </w:t>
      </w:r>
      <w:r w:rsidRPr="00CD05B3">
        <w:rPr>
          <w:rFonts w:ascii="Calibri" w:hAnsi="Calibri" w:cs="Times New Roman"/>
          <w:i/>
        </w:rPr>
        <w:t>U</w:t>
      </w:r>
      <w:r>
        <w:rPr>
          <w:rFonts w:ascii="Calibri" w:hAnsi="Calibri" w:cs="Times New Roman"/>
        </w:rPr>
        <w:t xml:space="preserve"> test with Bonferroni correction). Splice-site quality was calculated using MaxEntScan </w:t>
      </w:r>
      <w:r>
        <w:rPr>
          <w:rFonts w:ascii="Calibri" w:hAnsi="Calibri" w:cs="Times New Roman"/>
          <w:noProof/>
        </w:rPr>
        <w:fldChar w:fldCharType="begin"/>
      </w:r>
      <w:r>
        <w:rPr>
          <w:rFonts w:ascii="Calibri" w:hAnsi="Calibri" w:cs="Times New Roman"/>
          <w:noProof/>
        </w:rPr>
        <w:instrText xml:space="preserve"> ADDIN EN.CITE &lt;EndNote&gt;&lt;Cite&gt;&lt;Author&gt;Yeo&lt;/Author&gt;&lt;Year&gt;2004&lt;/Year&gt;&lt;RecNum&gt;41&lt;/RecNum&gt;&lt;DisplayText&gt;(Yeo and Burge 2004)&lt;/DisplayText&gt;&lt;record&gt;&lt;rec-number&gt;41&lt;/rec-number&gt;&lt;foreign-keys&gt;&lt;key app="EN" db-id="afw95azefww5w3ew05g59ragva95xxpp52rf" timestamp="1530148022"&gt;41&lt;/key&gt;&lt;/foreign-keys&gt;&lt;ref-type name="Journal Article"&gt;17&lt;/ref-type&gt;&lt;contributors&gt;&lt;authors&gt;&lt;author&gt;Yeo, G.&lt;/author&gt;&lt;author&gt;Burge, C. B.&lt;/author&gt;&lt;/authors&gt;&lt;/contributors&gt;&lt;auth-address&gt;Department of Biology, Massachusetts Institute of Technology, 77 Massachusetts Avenue Building 68-223, Cambridge, MA 02319, USA.&lt;/auth-address&gt;&lt;titles&gt;&lt;title&gt;Maximum entropy modeling of short sequence motifs with applications to RNA splicing signals&lt;/title&gt;&lt;secondary-title&gt;J Comput Biol&lt;/secondary-title&gt;&lt;/titles&gt;&lt;periodical&gt;&lt;full-title&gt;J Comput Biol&lt;/full-title&gt;&lt;/periodical&gt;&lt;pages&gt;377-94&lt;/pages&gt;&lt;volume&gt;11&lt;/volume&gt;&lt;number&gt;2-3&lt;/number&gt;&lt;keywords&gt;&lt;keyword&gt;Base Sequence&lt;/keyword&gt;&lt;keyword&gt;*Computational Biology&lt;/keyword&gt;&lt;keyword&gt;Consensus Sequence&lt;/keyword&gt;&lt;keyword&gt;Introns&lt;/keyword&gt;&lt;keyword&gt;Markov Chains&lt;/keyword&gt;&lt;keyword&gt;Models, Genetic&lt;/keyword&gt;&lt;keyword&gt;Phylogeny&lt;/keyword&gt;&lt;keyword&gt;*RNA Splice Sites&lt;/keyword&gt;&lt;keyword&gt;ROC Curve&lt;/keyword&gt;&lt;/keywords&gt;&lt;dates&gt;&lt;year&gt;2004&lt;/year&gt;&lt;/dates&gt;&lt;isbn&gt;1066-5277 (Print)&amp;#xD;1066-5277 (Linking)&lt;/isbn&gt;&lt;accession-num&gt;15285897&lt;/accession-num&gt;&lt;urls&gt;&lt;related-urls&gt;&lt;url&gt;http://www.ncbi.nlm.nih.gov/pubmed/15285897&lt;/url&gt;&lt;/related-urls&gt;&lt;/urls&gt;&lt;electronic-resource-num&gt;10.1089/1066527041410418&lt;/electronic-resource-num&gt;&lt;/record&gt;&lt;/Cite&gt;&lt;/EndNote&gt;</w:instrText>
      </w:r>
      <w:r>
        <w:rPr>
          <w:rFonts w:ascii="Calibri" w:hAnsi="Calibri" w:cs="Times New Roman"/>
          <w:noProof/>
        </w:rPr>
        <w:fldChar w:fldCharType="separate"/>
      </w:r>
      <w:r>
        <w:rPr>
          <w:rFonts w:ascii="Calibri" w:hAnsi="Calibri" w:cs="Times New Roman"/>
          <w:noProof/>
        </w:rPr>
        <w:t>(Yeo and Burge 2004)</w:t>
      </w:r>
      <w:r>
        <w:rPr>
          <w:rFonts w:ascii="Calibri" w:hAnsi="Calibri" w:cs="Times New Roman"/>
          <w:noProof/>
        </w:rPr>
        <w:fldChar w:fldCharType="end"/>
      </w:r>
      <w:r>
        <w:rPr>
          <w:rFonts w:ascii="Calibri" w:hAnsi="Calibri" w:cs="Times New Roman"/>
        </w:rPr>
        <w:t xml:space="preserve">. </w:t>
      </w:r>
    </w:p>
    <w:p w14:paraId="319D34D8" w14:textId="77777777" w:rsidR="00763557" w:rsidRDefault="00763557" w:rsidP="00763557">
      <w:pPr>
        <w:rPr>
          <w:rFonts w:ascii="Calibri" w:hAnsi="Calibri" w:cs="Times New Roman"/>
        </w:rPr>
      </w:pPr>
      <w:r>
        <w:rPr>
          <w:rFonts w:ascii="Calibri" w:hAnsi="Calibri" w:cs="Times New Roman"/>
        </w:rPr>
        <w:br w:type="page"/>
      </w:r>
    </w:p>
    <w:p w14:paraId="77011A35" w14:textId="77777777" w:rsidR="00763557" w:rsidRDefault="00763557" w:rsidP="00763557">
      <w:pPr>
        <w:spacing w:line="360" w:lineRule="auto"/>
        <w:rPr>
          <w:rFonts w:ascii="Calibri" w:hAnsi="Calibri" w:cs="Times New Roman"/>
        </w:rPr>
      </w:pPr>
      <w:r>
        <w:rPr>
          <w:rFonts w:ascii="Calibri" w:hAnsi="Calibri" w:cs="Times New Roman"/>
          <w:noProof/>
        </w:rPr>
        <w:drawing>
          <wp:inline distT="0" distB="0" distL="0" distR="0" wp14:anchorId="3020383B" wp14:editId="5F19EFA5">
            <wp:extent cx="3570973" cy="3754020"/>
            <wp:effectExtent l="0" t="0" r="10795" b="5715"/>
            <wp:docPr id="5" name="Picture 5" descr="bartel_lab4:jamie:manuscripts:zga_paper:Figure 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tel_lab4:jamie:manuscripts:zga_paper:Figure S5.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9752" r="34912"/>
                    <a:stretch/>
                  </pic:blipFill>
                  <pic:spPr bwMode="auto">
                    <a:xfrm>
                      <a:off x="0" y="0"/>
                      <a:ext cx="3570973" cy="3754020"/>
                    </a:xfrm>
                    <a:prstGeom prst="rect">
                      <a:avLst/>
                    </a:prstGeom>
                    <a:noFill/>
                    <a:ln>
                      <a:noFill/>
                    </a:ln>
                    <a:extLst>
                      <a:ext uri="{53640926-AAD7-44d8-BBD7-CCE9431645EC}">
                        <a14:shadowObscured xmlns:a14="http://schemas.microsoft.com/office/drawing/2010/main"/>
                      </a:ext>
                    </a:extLst>
                  </pic:spPr>
                </pic:pic>
              </a:graphicData>
            </a:graphic>
          </wp:inline>
        </w:drawing>
      </w:r>
    </w:p>
    <w:p w14:paraId="005757FF" w14:textId="5A7D9000" w:rsidR="00763557" w:rsidRPr="00364EFC" w:rsidRDefault="00763557" w:rsidP="00763557">
      <w:pPr>
        <w:spacing w:line="360" w:lineRule="auto"/>
        <w:rPr>
          <w:rFonts w:ascii="Calibri" w:hAnsi="Calibri" w:cs="Times New Roman"/>
        </w:rPr>
      </w:pPr>
      <w:r w:rsidRPr="00364EFC">
        <w:rPr>
          <w:rFonts w:ascii="Calibri" w:hAnsi="Calibri" w:cs="Times New Roman"/>
          <w:b/>
        </w:rPr>
        <w:t xml:space="preserve">Supplemental Figure </w:t>
      </w:r>
      <w:r>
        <w:rPr>
          <w:rFonts w:ascii="Calibri" w:hAnsi="Calibri" w:cs="Times New Roman"/>
          <w:b/>
        </w:rPr>
        <w:t>6</w:t>
      </w:r>
      <w:r w:rsidRPr="00364EFC">
        <w:rPr>
          <w:rFonts w:ascii="Calibri" w:hAnsi="Calibri" w:cs="Times New Roman"/>
          <w:b/>
        </w:rPr>
        <w:t xml:space="preserve">. </w:t>
      </w:r>
      <w:r w:rsidR="00244F47">
        <w:rPr>
          <w:rFonts w:ascii="Calibri" w:hAnsi="Calibri" w:cs="Times New Roman"/>
          <w:b/>
        </w:rPr>
        <w:t xml:space="preserve"> </w:t>
      </w:r>
      <w:r w:rsidRPr="00364EFC">
        <w:rPr>
          <w:rFonts w:ascii="Calibri" w:hAnsi="Calibri" w:cs="Times New Roman"/>
          <w:b/>
        </w:rPr>
        <w:t>Overlap of zygotic genes identified in this study with those identified in previous studies.</w:t>
      </w:r>
      <w:r w:rsidRPr="00364EFC">
        <w:rPr>
          <w:rFonts w:ascii="Calibri" w:hAnsi="Calibri" w:cs="Times New Roman"/>
        </w:rPr>
        <w:t xml:space="preserve"> </w:t>
      </w:r>
    </w:p>
    <w:p w14:paraId="31D7851D" w14:textId="77777777" w:rsidR="00763557" w:rsidRPr="006216C1" w:rsidRDefault="00763557" w:rsidP="00763557">
      <w:pPr>
        <w:spacing w:line="360" w:lineRule="auto"/>
        <w:rPr>
          <w:rFonts w:ascii="Calibri" w:hAnsi="Calibri" w:cs="Times New Roman"/>
          <w:b/>
        </w:rPr>
      </w:pPr>
      <w:r w:rsidRPr="00364EFC">
        <w:rPr>
          <w:rFonts w:ascii="Calibri" w:hAnsi="Calibri" w:cs="Times New Roman"/>
        </w:rPr>
        <w:t>The Venn diagram plots the overlap between the 3,</w:t>
      </w:r>
      <w:r>
        <w:rPr>
          <w:rFonts w:ascii="Calibri" w:hAnsi="Calibri" w:cs="Times New Roman"/>
        </w:rPr>
        <w:t>588</w:t>
      </w:r>
      <w:r w:rsidRPr="00364EFC">
        <w:rPr>
          <w:rFonts w:ascii="Calibri" w:hAnsi="Calibri" w:cs="Times New Roman"/>
        </w:rPr>
        <w:t xml:space="preserve"> genes identified in this study, the 3,115 genes annotated as zygotic or maternal/zygotic using sequence polymorphisms </w:t>
      </w:r>
      <w:r>
        <w:rPr>
          <w:rFonts w:ascii="Calibri" w:hAnsi="Calibri"/>
          <w:noProof/>
        </w:rPr>
        <w:fldChar w:fldCharType="begin">
          <w:fldData xml:space="preserve">PEVuZE5vdGU+PENpdGU+PEF1dGhvcj5Mb3R0PC9BdXRob3I+PFllYXI+MjAxMTwvWWVhcj48UmVj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</w:fldData>
        </w:fldChar>
      </w:r>
      <w:r>
        <w:rPr>
          <w:rFonts w:ascii="Calibri" w:hAnsi="Calibri"/>
          <w:noProof/>
        </w:rPr>
        <w:instrText xml:space="preserve"> ADDIN EN.CITE </w:instrText>
      </w:r>
      <w:r>
        <w:rPr>
          <w:rFonts w:ascii="Calibri" w:hAnsi="Calibri"/>
          <w:noProof/>
        </w:rPr>
        <w:fldChar w:fldCharType="begin">
          <w:fldData xml:space="preserve">PEVuZE5vdGU+PENpdGU+PEF1dGhvcj5Mb3R0PC9BdXRob3I+PFllYXI+MjAxMTwvWWVhcj48UmVj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</w:fldData>
        </w:fldChar>
      </w:r>
      <w:r>
        <w:rPr>
          <w:rFonts w:ascii="Calibri" w:hAnsi="Calibri"/>
          <w:noProof/>
        </w:rPr>
        <w:instrText xml:space="preserve"> ADDIN EN.CITE.DATA </w:instrText>
      </w:r>
      <w:r>
        <w:rPr>
          <w:rFonts w:ascii="Calibri" w:hAnsi="Calibri"/>
          <w:noProof/>
        </w:rPr>
      </w:r>
      <w:r>
        <w:rPr>
          <w:rFonts w:ascii="Calibri" w:hAnsi="Calibri"/>
          <w:noProof/>
        </w:rPr>
        <w:fldChar w:fldCharType="end"/>
      </w:r>
      <w:r>
        <w:rPr>
          <w:rFonts w:ascii="Calibri" w:hAnsi="Calibri"/>
          <w:noProof/>
        </w:rPr>
      </w:r>
      <w:r>
        <w:rPr>
          <w:rFonts w:ascii="Calibri" w:hAnsi="Calibri"/>
          <w:noProof/>
        </w:rPr>
        <w:fldChar w:fldCharType="separate"/>
      </w:r>
      <w:r>
        <w:rPr>
          <w:rFonts w:ascii="Calibri" w:hAnsi="Calibri"/>
          <w:noProof/>
        </w:rPr>
        <w:t>(Lott et al. 2011)</w:t>
      </w:r>
      <w:r>
        <w:rPr>
          <w:rFonts w:ascii="Calibri" w:hAnsi="Calibri"/>
          <w:noProof/>
        </w:rPr>
        <w:fldChar w:fldCharType="end"/>
      </w:r>
      <w:r w:rsidRPr="00364EFC">
        <w:rPr>
          <w:rFonts w:ascii="Calibri" w:hAnsi="Calibri" w:cs="Times New Roman"/>
        </w:rPr>
        <w:t xml:space="preserve"> and the 1,128 primary zygotic genes annotated by monitoring </w:t>
      </w:r>
      <w:r w:rsidRPr="00364EFC">
        <w:rPr>
          <w:rFonts w:ascii="Calibri" w:hAnsi="Calibri"/>
        </w:rPr>
        <w:t xml:space="preserve">gene-expression differences associated with chromosome-arm deletions </w:t>
      </w:r>
      <w:r>
        <w:rPr>
          <w:rFonts w:ascii="Calibri" w:hAnsi="Calibri"/>
          <w:noProof/>
        </w:rPr>
        <w:fldChar w:fldCharType="begin"/>
      </w:r>
      <w:r>
        <w:rPr>
          <w:rFonts w:ascii="Calibri" w:hAnsi="Calibri"/>
          <w:noProof/>
        </w:rPr>
        <w:instrText xml:space="preserve"> ADDIN EN.CITE &lt;EndNote&gt;&lt;Cite&gt;&lt;Author&gt;De Renzis&lt;/Author&gt;&lt;Year&gt;2007&lt;/Year&gt;&lt;RecNum&gt;5&lt;/RecNum&gt;&lt;DisplayText&gt;(De Renzis et al. 2007)&lt;/DisplayText&gt;&lt;record&gt;&lt;rec-number&gt;5&lt;/rec-number&gt;&lt;foreign-keys&gt;&lt;key app="EN" db-id="afw95azefww5w3ew05g59ragva95xxpp52rf" timestamp="1530048823"&gt;5&lt;/key&gt;&lt;/foreign-keys&gt;&lt;ref-type name="Journal Article"&gt;17&lt;/ref-type&gt;&lt;contributors&gt;&lt;authors&gt;&lt;author&gt;De Renzis, S.&lt;/author&gt;&lt;author&gt;Elemento, O.&lt;/author&gt;&lt;author&gt;Tavazoie, S.&lt;/author&gt;&lt;author&gt;Wieschaus, E. F.&lt;/author&gt;&lt;/authors&gt;&lt;/contributors&gt;&lt;auth-address&gt;Howard Hughes Medical Institute, Department of Molecular Biology, Princeton University, New Jersey, United States of America. stefanod@Princeton.edu&lt;/auth-address&gt;&lt;titles&gt;&lt;title&gt;Unmasking activation of the zygotic genome using chromosomal deletions in the Drosophila embryo&lt;/title&gt;&lt;secondary-title&gt;PLoS Biol&lt;/secondary-title&gt;&lt;/titles&gt;&lt;periodical&gt;&lt;full-title&gt;PLoS Biol&lt;/full-title&gt;&lt;/periodical&gt;&lt;pages&gt;e117&lt;/pages&gt;&lt;volume&gt;5&lt;/volume&gt;&lt;number&gt;5&lt;/number&gt;&lt;keywords&gt;&lt;keyword&gt;Animals&lt;/keyword&gt;&lt;keyword&gt;Base Sequence&lt;/keyword&gt;&lt;keyword&gt;*Chromosome Deletion&lt;/keyword&gt;&lt;keyword&gt;Down-Regulation&lt;/keyword&gt;&lt;keyword&gt;Drosophila Proteins/biosynthesis/*physiology&lt;/keyword&gt;&lt;keyword&gt;Drosophila melanogaster/*embryology/genetics&lt;/keyword&gt;&lt;keyword&gt;Female&lt;/keyword&gt;&lt;keyword&gt;Gene Expression Profiling&lt;/keyword&gt;&lt;keyword&gt;*Gene Expression Regulation, Developmental&lt;/keyword&gt;&lt;keyword&gt;RNA, Messenger/*metabolism&lt;/keyword&gt;&lt;keyword&gt;RNA-Binding Proteins/*physiology&lt;/keyword&gt;&lt;keyword&gt;Transcriptional Activation/physiology&lt;/keyword&gt;&lt;keyword&gt;Zygote/physiology&lt;/keyword&gt;&lt;/keywords&gt;&lt;dates&gt;&lt;year&gt;2007&lt;/year&gt;&lt;pub-dates&gt;&lt;date&gt;May&lt;/date&gt;&lt;/pub-dates&gt;&lt;/dates&gt;&lt;isbn&gt;1545-7885 (Electronic)&amp;#xD;1544-9173 (Linking)&lt;/isbn&gt;&lt;accession-num&gt;17456005&lt;/accession-num&gt;&lt;urls&gt;&lt;related-urls&gt;&lt;url&gt;http://www.ncbi.nlm.nih.gov/pubmed/17456005&lt;/url&gt;&lt;/related-urls&gt;&lt;/urls&gt;&lt;custom2&gt;PMC1854917&lt;/custom2&gt;&lt;electronic-resource-num&gt;10.1371/journal.pbio.0050117&lt;/electronic-resource-num&gt;&lt;/record&gt;&lt;/Cite&gt;&lt;/EndNote&gt;</w:instrText>
      </w:r>
      <w:r>
        <w:rPr>
          <w:rFonts w:ascii="Calibri" w:hAnsi="Calibri"/>
          <w:noProof/>
        </w:rPr>
        <w:fldChar w:fldCharType="separate"/>
      </w:r>
      <w:r>
        <w:rPr>
          <w:rFonts w:ascii="Calibri" w:hAnsi="Calibri"/>
          <w:noProof/>
        </w:rPr>
        <w:t>(De Renzis et al. 2007)</w:t>
      </w:r>
      <w:r>
        <w:rPr>
          <w:rFonts w:ascii="Calibri" w:hAnsi="Calibri"/>
          <w:noProof/>
        </w:rPr>
        <w:fldChar w:fldCharType="end"/>
      </w:r>
      <w:r w:rsidRPr="00364EFC">
        <w:rPr>
          <w:rFonts w:ascii="Calibri" w:hAnsi="Calibri"/>
          <w:noProof/>
        </w:rPr>
        <w:t>.</w:t>
      </w:r>
    </w:p>
    <w:p w14:paraId="341A7B36" w14:textId="77777777" w:rsidR="00763557" w:rsidRDefault="00763557" w:rsidP="00763557">
      <w:pPr>
        <w:spacing w:line="360" w:lineRule="auto"/>
      </w:pPr>
    </w:p>
    <w:p w14:paraId="76F58807" w14:textId="77777777" w:rsidR="00AF1AFC" w:rsidRDefault="00AF1AFC"/>
    <w:p w14:paraId="44706456" w14:textId="77777777" w:rsidR="00AF1AFC" w:rsidRDefault="00AF1AFC">
      <w:r>
        <w:br w:type="page"/>
      </w:r>
    </w:p>
    <w:p w14:paraId="26C61162" w14:textId="77777777" w:rsidR="00AF1AFC" w:rsidRPr="00AF1AFC" w:rsidRDefault="00AF1AFC">
      <w:pPr>
        <w:rPr>
          <w:rFonts w:asciiTheme="majorHAnsi" w:hAnsiTheme="majorHAnsi"/>
          <w:b/>
        </w:rPr>
      </w:pPr>
      <w:r w:rsidRPr="00AF1AFC">
        <w:rPr>
          <w:rFonts w:asciiTheme="majorHAnsi" w:hAnsiTheme="majorHAnsi"/>
          <w:b/>
        </w:rPr>
        <w:t>Supplemental References</w:t>
      </w:r>
    </w:p>
    <w:p w14:paraId="55ED2851" w14:textId="77777777" w:rsidR="00244F47" w:rsidRPr="00244F47" w:rsidRDefault="00AF1AFC" w:rsidP="00244F47">
      <w:pPr>
        <w:pStyle w:val="EndNoteBibliography"/>
        <w:ind w:left="720" w:hanging="720"/>
        <w:rPr>
          <w:noProof/>
        </w:rPr>
      </w:pPr>
      <w:r>
        <w:fldChar w:fldCharType="begin"/>
      </w:r>
      <w:r>
        <w:instrText xml:space="preserve"> ADDIN EN.REFLIST </w:instrText>
      </w:r>
      <w:r>
        <w:fldChar w:fldCharType="separate"/>
      </w:r>
      <w:r w:rsidR="00244F47" w:rsidRPr="00244F47">
        <w:rPr>
          <w:noProof/>
        </w:rPr>
        <w:t xml:space="preserve">Anders S, Pyl PT, Huber W. 2015. HTSeq--a Python framework to work with high-throughput sequencing data. </w:t>
      </w:r>
      <w:r w:rsidR="00244F47" w:rsidRPr="00244F47">
        <w:rPr>
          <w:i/>
          <w:noProof/>
        </w:rPr>
        <w:t>Bioinformatics</w:t>
      </w:r>
      <w:r w:rsidR="00244F47" w:rsidRPr="00244F47">
        <w:rPr>
          <w:noProof/>
        </w:rPr>
        <w:t xml:space="preserve"> </w:t>
      </w:r>
      <w:r w:rsidR="00244F47" w:rsidRPr="00244F47">
        <w:rPr>
          <w:b/>
          <w:noProof/>
        </w:rPr>
        <w:t>31</w:t>
      </w:r>
      <w:r w:rsidR="00244F47" w:rsidRPr="00244F47">
        <w:rPr>
          <w:noProof/>
        </w:rPr>
        <w:t>: 166-169.</w:t>
      </w:r>
    </w:p>
    <w:p w14:paraId="675A7134" w14:textId="77777777" w:rsidR="00244F47" w:rsidRPr="00244F47" w:rsidRDefault="00244F47" w:rsidP="00244F47">
      <w:pPr>
        <w:pStyle w:val="EndNoteBibliography"/>
        <w:ind w:left="720" w:hanging="720"/>
        <w:rPr>
          <w:noProof/>
        </w:rPr>
      </w:pPr>
      <w:r w:rsidRPr="00244F47">
        <w:rPr>
          <w:noProof/>
        </w:rPr>
        <w:t xml:space="preserve">Bray NL, Pimentel H, Melsted P, Pachter L. 2016. Near-optimal probabilistic RNA-seq quantification. </w:t>
      </w:r>
      <w:r w:rsidRPr="00244F47">
        <w:rPr>
          <w:i/>
          <w:noProof/>
        </w:rPr>
        <w:t>Nat Biotechnol</w:t>
      </w:r>
      <w:r w:rsidRPr="00244F47">
        <w:rPr>
          <w:noProof/>
        </w:rPr>
        <w:t xml:space="preserve"> </w:t>
      </w:r>
      <w:r w:rsidRPr="00244F47">
        <w:rPr>
          <w:b/>
          <w:noProof/>
        </w:rPr>
        <w:t>34</w:t>
      </w:r>
      <w:r w:rsidRPr="00244F47">
        <w:rPr>
          <w:noProof/>
        </w:rPr>
        <w:t>: 525-527.</w:t>
      </w:r>
    </w:p>
    <w:p w14:paraId="3FDCDD29" w14:textId="77777777" w:rsidR="00244F47" w:rsidRPr="00244F47" w:rsidRDefault="00244F47" w:rsidP="00244F47">
      <w:pPr>
        <w:pStyle w:val="EndNoteBibliography"/>
        <w:ind w:left="720" w:hanging="720"/>
        <w:rPr>
          <w:noProof/>
        </w:rPr>
      </w:pPr>
      <w:r w:rsidRPr="00244F47">
        <w:rPr>
          <w:noProof/>
        </w:rPr>
        <w:t xml:space="preserve">De Renzis S, Elemento O, Tavazoie S, Wieschaus EF. 2007. Unmasking activation of the zygotic genome using chromosomal deletions in the Drosophila embryo. </w:t>
      </w:r>
      <w:r w:rsidRPr="00244F47">
        <w:rPr>
          <w:i/>
          <w:noProof/>
        </w:rPr>
        <w:t>PLoS Biol</w:t>
      </w:r>
      <w:r w:rsidRPr="00244F47">
        <w:rPr>
          <w:noProof/>
        </w:rPr>
        <w:t xml:space="preserve"> </w:t>
      </w:r>
      <w:r w:rsidRPr="00244F47">
        <w:rPr>
          <w:b/>
          <w:noProof/>
        </w:rPr>
        <w:t>5</w:t>
      </w:r>
      <w:r w:rsidRPr="00244F47">
        <w:rPr>
          <w:noProof/>
        </w:rPr>
        <w:t>: e117.</w:t>
      </w:r>
    </w:p>
    <w:p w14:paraId="54AD3CE9" w14:textId="77777777" w:rsidR="00244F47" w:rsidRPr="00244F47" w:rsidRDefault="00244F47" w:rsidP="00244F47">
      <w:pPr>
        <w:pStyle w:val="EndNoteBibliography"/>
        <w:ind w:left="720" w:hanging="720"/>
        <w:rPr>
          <w:noProof/>
        </w:rPr>
      </w:pPr>
      <w:r w:rsidRPr="00244F47">
        <w:rPr>
          <w:noProof/>
        </w:rPr>
        <w:t xml:space="preserve">Dobin A, Davis CA, Schlesinger F, Drenkow J, Zaleski C, Jha S, Batut P, Chaisson M, Gingeras TR. 2013. STAR: ultrafast universal RNA-seq aligner. </w:t>
      </w:r>
      <w:r w:rsidRPr="00244F47">
        <w:rPr>
          <w:i/>
          <w:noProof/>
        </w:rPr>
        <w:t>Bioinformatics</w:t>
      </w:r>
      <w:r w:rsidRPr="00244F47">
        <w:rPr>
          <w:noProof/>
        </w:rPr>
        <w:t xml:space="preserve"> </w:t>
      </w:r>
      <w:r w:rsidRPr="00244F47">
        <w:rPr>
          <w:b/>
          <w:noProof/>
        </w:rPr>
        <w:t>29</w:t>
      </w:r>
      <w:r w:rsidRPr="00244F47">
        <w:rPr>
          <w:noProof/>
        </w:rPr>
        <w:t>: 15-21.</w:t>
      </w:r>
    </w:p>
    <w:p w14:paraId="47DD7C4B" w14:textId="77777777" w:rsidR="00244F47" w:rsidRPr="00244F47" w:rsidRDefault="00244F47" w:rsidP="00244F47">
      <w:pPr>
        <w:pStyle w:val="EndNoteBibliography"/>
        <w:ind w:left="720" w:hanging="720"/>
        <w:rPr>
          <w:noProof/>
        </w:rPr>
      </w:pPr>
      <w:r w:rsidRPr="00244F47">
        <w:rPr>
          <w:noProof/>
        </w:rPr>
        <w:t xml:space="preserve">Eden E, Navon R, Steinfeld I, Lipson D, Yakhini Z. 2009. GOrilla: a tool for discovery and visualization of enriched GO terms in ranked gene lists. </w:t>
      </w:r>
      <w:r w:rsidRPr="00244F47">
        <w:rPr>
          <w:i/>
          <w:noProof/>
        </w:rPr>
        <w:t>BMC Bioinformatics</w:t>
      </w:r>
      <w:r w:rsidRPr="00244F47">
        <w:rPr>
          <w:noProof/>
        </w:rPr>
        <w:t xml:space="preserve"> </w:t>
      </w:r>
      <w:r w:rsidRPr="00244F47">
        <w:rPr>
          <w:b/>
          <w:noProof/>
        </w:rPr>
        <w:t>10</w:t>
      </w:r>
      <w:r w:rsidRPr="00244F47">
        <w:rPr>
          <w:noProof/>
        </w:rPr>
        <w:t>: 48.</w:t>
      </w:r>
    </w:p>
    <w:p w14:paraId="7A84C1FB" w14:textId="77777777" w:rsidR="00244F47" w:rsidRPr="00244F47" w:rsidRDefault="00244F47" w:rsidP="00244F47">
      <w:pPr>
        <w:pStyle w:val="EndNoteBibliography"/>
        <w:ind w:left="720" w:hanging="720"/>
        <w:rPr>
          <w:noProof/>
        </w:rPr>
      </w:pPr>
      <w:r w:rsidRPr="00244F47">
        <w:rPr>
          <w:noProof/>
        </w:rPr>
        <w:t xml:space="preserve">Kronja I, Yuan B, Eichhorn SW, Dzeyk K, Krijgsveld J, Bartel DP, Orr-Weaver TL. 2014. Widespread changes in the posttranscriptional landscape at the Drosophila oocyte-to-embryo transition. </w:t>
      </w:r>
      <w:r w:rsidRPr="00244F47">
        <w:rPr>
          <w:i/>
          <w:noProof/>
        </w:rPr>
        <w:t>Cell Rep</w:t>
      </w:r>
      <w:r w:rsidRPr="00244F47">
        <w:rPr>
          <w:noProof/>
        </w:rPr>
        <w:t xml:space="preserve"> </w:t>
      </w:r>
      <w:r w:rsidRPr="00244F47">
        <w:rPr>
          <w:b/>
          <w:noProof/>
        </w:rPr>
        <w:t>7</w:t>
      </w:r>
      <w:r w:rsidRPr="00244F47">
        <w:rPr>
          <w:noProof/>
        </w:rPr>
        <w:t>: 1495-1508.</w:t>
      </w:r>
    </w:p>
    <w:p w14:paraId="3A73E665" w14:textId="77777777" w:rsidR="00244F47" w:rsidRPr="00244F47" w:rsidRDefault="00244F47" w:rsidP="00244F47">
      <w:pPr>
        <w:pStyle w:val="EndNoteBibliography"/>
        <w:ind w:left="720" w:hanging="720"/>
        <w:rPr>
          <w:noProof/>
        </w:rPr>
      </w:pPr>
      <w:r w:rsidRPr="00244F47">
        <w:rPr>
          <w:noProof/>
        </w:rPr>
        <w:t>Larsson J. 2018. Eulerr: Area-proportional Euler and Venn diagrams with ellipses. p. R package.</w:t>
      </w:r>
    </w:p>
    <w:p w14:paraId="1BE7F3DF" w14:textId="77777777" w:rsidR="00244F47" w:rsidRPr="00244F47" w:rsidRDefault="00244F47" w:rsidP="00244F47">
      <w:pPr>
        <w:pStyle w:val="EndNoteBibliography"/>
        <w:ind w:left="720" w:hanging="720"/>
        <w:rPr>
          <w:noProof/>
        </w:rPr>
      </w:pPr>
      <w:r w:rsidRPr="00244F47">
        <w:rPr>
          <w:noProof/>
        </w:rPr>
        <w:t xml:space="preserve">Li H, Handsaker B, Wysoker A, Fennell T, Ruan J, Homer N, Marth G, Abecasis G, Durbin R, Genome Project Data Processing S. 2009. The Sequence Alignment/Map format and SAMtools. </w:t>
      </w:r>
      <w:r w:rsidRPr="00244F47">
        <w:rPr>
          <w:i/>
          <w:noProof/>
        </w:rPr>
        <w:t>Bioinformatics</w:t>
      </w:r>
      <w:r w:rsidRPr="00244F47">
        <w:rPr>
          <w:noProof/>
        </w:rPr>
        <w:t xml:space="preserve"> </w:t>
      </w:r>
      <w:r w:rsidRPr="00244F47">
        <w:rPr>
          <w:b/>
          <w:noProof/>
        </w:rPr>
        <w:t>25</w:t>
      </w:r>
      <w:r w:rsidRPr="00244F47">
        <w:rPr>
          <w:noProof/>
        </w:rPr>
        <w:t>: 2078-2079.</w:t>
      </w:r>
    </w:p>
    <w:p w14:paraId="4A4EC1C2" w14:textId="77777777" w:rsidR="00244F47" w:rsidRPr="00244F47" w:rsidRDefault="00244F47" w:rsidP="00244F47">
      <w:pPr>
        <w:pStyle w:val="EndNoteBibliography"/>
        <w:ind w:left="720" w:hanging="720"/>
        <w:rPr>
          <w:noProof/>
        </w:rPr>
      </w:pPr>
      <w:r w:rsidRPr="00244F47">
        <w:rPr>
          <w:noProof/>
        </w:rPr>
        <w:t xml:space="preserve">Lott SE, Villalta JE, Schroth GP, Luo S, Tonkin LA, Eisen MB. 2011. Noncanonical compensation of zygotic X transcription in early Drosophila melanogaster development revealed through single-embryo RNA-seq. </w:t>
      </w:r>
      <w:r w:rsidRPr="00244F47">
        <w:rPr>
          <w:i/>
          <w:noProof/>
        </w:rPr>
        <w:t>PLoS Biol</w:t>
      </w:r>
      <w:r w:rsidRPr="00244F47">
        <w:rPr>
          <w:noProof/>
        </w:rPr>
        <w:t xml:space="preserve"> </w:t>
      </w:r>
      <w:r w:rsidRPr="00244F47">
        <w:rPr>
          <w:b/>
          <w:noProof/>
        </w:rPr>
        <w:t>9</w:t>
      </w:r>
      <w:r w:rsidRPr="00244F47">
        <w:rPr>
          <w:noProof/>
        </w:rPr>
        <w:t>: e1000590.</w:t>
      </w:r>
    </w:p>
    <w:p w14:paraId="2727B28F" w14:textId="77777777" w:rsidR="00244F47" w:rsidRPr="00244F47" w:rsidRDefault="00244F47" w:rsidP="00244F47">
      <w:pPr>
        <w:pStyle w:val="EndNoteBibliography"/>
        <w:ind w:left="720" w:hanging="720"/>
        <w:rPr>
          <w:noProof/>
        </w:rPr>
      </w:pPr>
      <w:r w:rsidRPr="00244F47">
        <w:rPr>
          <w:noProof/>
        </w:rPr>
        <w:t xml:space="preserve">Pai AA, Henriques T, McCue K, Burkholder A, Adelman K, Burge CB. 2017. The kinetics of pre-mRNA splicing in the Drosophila genome and the influence of gene architecture. </w:t>
      </w:r>
      <w:r w:rsidRPr="00244F47">
        <w:rPr>
          <w:i/>
          <w:noProof/>
        </w:rPr>
        <w:t>Elife</w:t>
      </w:r>
      <w:r w:rsidRPr="00244F47">
        <w:rPr>
          <w:noProof/>
        </w:rPr>
        <w:t xml:space="preserve"> </w:t>
      </w:r>
      <w:r w:rsidRPr="00244F47">
        <w:rPr>
          <w:b/>
          <w:noProof/>
        </w:rPr>
        <w:t>6</w:t>
      </w:r>
      <w:r w:rsidRPr="00244F47">
        <w:rPr>
          <w:noProof/>
        </w:rPr>
        <w:t>: e32537.</w:t>
      </w:r>
    </w:p>
    <w:p w14:paraId="06F201D3" w14:textId="77777777" w:rsidR="00244F47" w:rsidRPr="00244F47" w:rsidRDefault="00244F47" w:rsidP="00244F47">
      <w:pPr>
        <w:pStyle w:val="EndNoteBibliography"/>
        <w:ind w:left="720" w:hanging="720"/>
        <w:rPr>
          <w:noProof/>
        </w:rPr>
      </w:pPr>
      <w:r w:rsidRPr="00244F47">
        <w:rPr>
          <w:noProof/>
        </w:rPr>
        <w:t xml:space="preserve">Quinlan AR, Hall IM. 2010. BEDTools: a flexible suite of utilities for comparing genomic features. </w:t>
      </w:r>
      <w:r w:rsidRPr="00244F47">
        <w:rPr>
          <w:i/>
          <w:noProof/>
        </w:rPr>
        <w:t>Bioinformatics</w:t>
      </w:r>
      <w:r w:rsidRPr="00244F47">
        <w:rPr>
          <w:noProof/>
        </w:rPr>
        <w:t xml:space="preserve"> </w:t>
      </w:r>
      <w:r w:rsidRPr="00244F47">
        <w:rPr>
          <w:b/>
          <w:noProof/>
        </w:rPr>
        <w:t>26</w:t>
      </w:r>
      <w:r w:rsidRPr="00244F47">
        <w:rPr>
          <w:noProof/>
        </w:rPr>
        <w:t>: 841-842.</w:t>
      </w:r>
    </w:p>
    <w:p w14:paraId="6AB006D3" w14:textId="77777777" w:rsidR="00244F47" w:rsidRPr="00244F47" w:rsidRDefault="00244F47" w:rsidP="00244F47">
      <w:pPr>
        <w:pStyle w:val="EndNoteBibliography"/>
        <w:ind w:left="720" w:hanging="720"/>
        <w:rPr>
          <w:noProof/>
        </w:rPr>
      </w:pPr>
      <w:r w:rsidRPr="00244F47">
        <w:rPr>
          <w:noProof/>
        </w:rPr>
        <w:t>R Development Core Team. 2015. R: A language and environment for statistical computing. R Foundation for Statistical Computing.</w:t>
      </w:r>
    </w:p>
    <w:p w14:paraId="296C6697" w14:textId="77777777" w:rsidR="00244F47" w:rsidRPr="00244F47" w:rsidRDefault="00244F47" w:rsidP="00244F47">
      <w:pPr>
        <w:pStyle w:val="EndNoteBibliography"/>
        <w:ind w:left="720" w:hanging="720"/>
        <w:rPr>
          <w:noProof/>
        </w:rPr>
      </w:pPr>
      <w:r w:rsidRPr="00244F47">
        <w:rPr>
          <w:noProof/>
        </w:rPr>
        <w:t>Wickham H. 2016.</w:t>
      </w:r>
      <w:r w:rsidRPr="00244F47">
        <w:rPr>
          <w:i/>
          <w:noProof/>
        </w:rPr>
        <w:t xml:space="preserve"> ggplot2: Elegant graphics for data analysis</w:t>
      </w:r>
      <w:r w:rsidRPr="00244F47">
        <w:rPr>
          <w:noProof/>
        </w:rPr>
        <w:t>. Springer-Verlag New York.</w:t>
      </w:r>
    </w:p>
    <w:p w14:paraId="6254890D" w14:textId="77777777" w:rsidR="00244F47" w:rsidRPr="00244F47" w:rsidRDefault="00244F47" w:rsidP="00244F47">
      <w:pPr>
        <w:pStyle w:val="EndNoteBibliography"/>
        <w:ind w:left="720" w:hanging="720"/>
        <w:rPr>
          <w:noProof/>
        </w:rPr>
      </w:pPr>
      <w:r w:rsidRPr="00244F47">
        <w:rPr>
          <w:noProof/>
        </w:rPr>
        <w:t xml:space="preserve">Yeo G, Burge CB. 2004. Maximum entropy modeling of short sequence motifs with applications to RNA splicing signals. </w:t>
      </w:r>
      <w:r w:rsidRPr="00244F47">
        <w:rPr>
          <w:i/>
          <w:noProof/>
        </w:rPr>
        <w:t>J Comput Biol</w:t>
      </w:r>
      <w:r w:rsidRPr="00244F47">
        <w:rPr>
          <w:noProof/>
        </w:rPr>
        <w:t xml:space="preserve"> </w:t>
      </w:r>
      <w:r w:rsidRPr="00244F47">
        <w:rPr>
          <w:b/>
          <w:noProof/>
        </w:rPr>
        <w:t>11</w:t>
      </w:r>
      <w:r w:rsidRPr="00244F47">
        <w:rPr>
          <w:noProof/>
        </w:rPr>
        <w:t>: 377-394.</w:t>
      </w:r>
    </w:p>
    <w:p w14:paraId="4A3D5FD6" w14:textId="3EA8871F" w:rsidR="00C06841" w:rsidRDefault="00AF1AFC">
      <w:r>
        <w:fldChar w:fldCharType="end"/>
      </w:r>
    </w:p>
    <w:sectPr w:rsidR="00C06841" w:rsidSect="0076355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isplayBackgroundShape/>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enome Researc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fw95azefww5w3ew05g59ragva95xxpp52rf&quot;&gt;zga_paper_library&lt;record-ids&gt;&lt;item&gt;5&lt;/item&gt;&lt;item&gt;6&lt;/item&gt;&lt;item&gt;7&lt;/item&gt;&lt;item&gt;41&lt;/item&gt;&lt;item&gt;55&lt;/item&gt;&lt;item&gt;57&lt;/item&gt;&lt;item&gt;59&lt;/item&gt;&lt;item&gt;60&lt;/item&gt;&lt;item&gt;62&lt;/item&gt;&lt;item&gt;63&lt;/item&gt;&lt;item&gt;68&lt;/item&gt;&lt;item&gt;69&lt;/item&gt;&lt;item&gt;70&lt;/item&gt;&lt;item&gt;83&lt;/item&gt;&lt;/record-ids&gt;&lt;/item&gt;&lt;/Libraries&gt;"/>
  </w:docVars>
  <w:rsids>
    <w:rsidRoot w:val="00763557"/>
    <w:rsid w:val="000A224E"/>
    <w:rsid w:val="000C2D9A"/>
    <w:rsid w:val="0018653C"/>
    <w:rsid w:val="001B27A3"/>
    <w:rsid w:val="00244F47"/>
    <w:rsid w:val="002653F2"/>
    <w:rsid w:val="002E5469"/>
    <w:rsid w:val="00356400"/>
    <w:rsid w:val="005305CC"/>
    <w:rsid w:val="00763557"/>
    <w:rsid w:val="008A5694"/>
    <w:rsid w:val="00AF1AFC"/>
    <w:rsid w:val="00B12356"/>
    <w:rsid w:val="00B85A08"/>
    <w:rsid w:val="00C06841"/>
    <w:rsid w:val="00C37C3E"/>
    <w:rsid w:val="00DE6F91"/>
    <w:rsid w:val="00FB4493"/>
    <w:rsid w:val="00FE6852"/>
    <w:rsid w:val="00FE7C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470C3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55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2E5469"/>
  </w:style>
  <w:style w:type="paragraph" w:styleId="BalloonText">
    <w:name w:val="Balloon Text"/>
    <w:basedOn w:val="Normal"/>
    <w:link w:val="BalloonTextChar"/>
    <w:uiPriority w:val="99"/>
    <w:semiHidden/>
    <w:unhideWhenUsed/>
    <w:rsid w:val="007635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3557"/>
    <w:rPr>
      <w:rFonts w:ascii="Lucida Grande" w:hAnsi="Lucida Grande" w:cs="Lucida Grande"/>
      <w:sz w:val="18"/>
      <w:szCs w:val="18"/>
    </w:rPr>
  </w:style>
  <w:style w:type="paragraph" w:customStyle="1" w:styleId="EndNoteBibliographyTitle">
    <w:name w:val="EndNote Bibliography Title"/>
    <w:basedOn w:val="Normal"/>
    <w:rsid w:val="00AF1AFC"/>
    <w:pPr>
      <w:jc w:val="center"/>
    </w:pPr>
    <w:rPr>
      <w:rFonts w:ascii="Calibri" w:hAnsi="Calibri"/>
    </w:rPr>
  </w:style>
  <w:style w:type="paragraph" w:customStyle="1" w:styleId="EndNoteBibliography">
    <w:name w:val="EndNote Bibliography"/>
    <w:basedOn w:val="Normal"/>
    <w:rsid w:val="00AF1AFC"/>
    <w:rPr>
      <w:rFonts w:ascii="Calibri" w:hAnsi="Calibr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55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2E5469"/>
  </w:style>
  <w:style w:type="paragraph" w:styleId="BalloonText">
    <w:name w:val="Balloon Text"/>
    <w:basedOn w:val="Normal"/>
    <w:link w:val="BalloonTextChar"/>
    <w:uiPriority w:val="99"/>
    <w:semiHidden/>
    <w:unhideWhenUsed/>
    <w:rsid w:val="007635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3557"/>
    <w:rPr>
      <w:rFonts w:ascii="Lucida Grande" w:hAnsi="Lucida Grande" w:cs="Lucida Grande"/>
      <w:sz w:val="18"/>
      <w:szCs w:val="18"/>
    </w:rPr>
  </w:style>
  <w:style w:type="paragraph" w:customStyle="1" w:styleId="EndNoteBibliographyTitle">
    <w:name w:val="EndNote Bibliography Title"/>
    <w:basedOn w:val="Normal"/>
    <w:rsid w:val="00AF1AFC"/>
    <w:pPr>
      <w:jc w:val="center"/>
    </w:pPr>
    <w:rPr>
      <w:rFonts w:ascii="Calibri" w:hAnsi="Calibri"/>
    </w:rPr>
  </w:style>
  <w:style w:type="paragraph" w:customStyle="1" w:styleId="EndNoteBibliography">
    <w:name w:val="EndNote Bibliography"/>
    <w:basedOn w:val="Normal"/>
    <w:rsid w:val="00AF1AFC"/>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723E7-39A3-FC4A-A25D-81087DD61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1023</TotalTime>
  <Pages>16</Pages>
  <Words>5106</Words>
  <Characters>29108</Characters>
  <Application>Microsoft Macintosh Word</Application>
  <DocSecurity>0</DocSecurity>
  <Lines>242</Lines>
  <Paragraphs>68</Paragraphs>
  <ScaleCrop>false</ScaleCrop>
  <Company/>
  <LinksUpToDate>false</LinksUpToDate>
  <CharactersWithSpaces>34146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Kwasnieski</dc:creator>
  <cp:keywords/>
  <dc:description/>
  <cp:lastModifiedBy>Jamie Kwasnieski</cp:lastModifiedBy>
  <cp:revision>5</cp:revision>
  <dcterms:created xsi:type="dcterms:W3CDTF">2019-04-11T20:04:00Z</dcterms:created>
  <dcterms:modified xsi:type="dcterms:W3CDTF">2019-05-06T20:26:00Z</dcterms:modified>
</cp:coreProperties>
</file>