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7EF50" w14:textId="77777777" w:rsidR="003A7117" w:rsidRDefault="005D58C9">
      <w:pPr>
        <w:pStyle w:val="Normal1"/>
        <w:spacing w:after="280" w:line="480" w:lineRule="auto"/>
        <w:jc w:val="right"/>
        <w:rPr>
          <w:rFonts w:ascii="Helvetica Neue" w:eastAsia="Helvetica Neue" w:hAnsi="Helvetica Neue" w:cs="Helvetica Neue"/>
          <w:b/>
          <w:sz w:val="22"/>
          <w:szCs w:val="22"/>
        </w:rPr>
      </w:pPr>
      <w:r>
        <w:rPr>
          <w:rFonts w:ascii="Helvetica Neue" w:eastAsia="Helvetica Neue" w:hAnsi="Helvetica Neue" w:cs="Helvetica Neue"/>
          <w:b/>
          <w:sz w:val="22"/>
          <w:szCs w:val="22"/>
        </w:rPr>
        <w:t>SUPPLEMENTAL METHODS</w:t>
      </w:r>
    </w:p>
    <w:p w14:paraId="7C34ACBF"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t>Strains used</w:t>
      </w:r>
    </w:p>
    <w:p w14:paraId="0BD40FAE"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The strains used in this study are as follows: RW10461: stIs10461(</w:t>
      </w:r>
      <w:r>
        <w:rPr>
          <w:rFonts w:ascii="Helvetica Neue" w:eastAsia="Helvetica Neue" w:hAnsi="Helvetica Neue" w:cs="Helvetica Neue"/>
          <w:i/>
          <w:color w:val="000000"/>
          <w:sz w:val="22"/>
          <w:szCs w:val="22"/>
        </w:rPr>
        <w:t>ceh-32p</w:t>
      </w:r>
      <w:r>
        <w:rPr>
          <w:rFonts w:ascii="Helvetica Neue" w:eastAsia="Helvetica Neue" w:hAnsi="Helvetica Neue" w:cs="Helvetica Neue"/>
          <w:color w:val="000000"/>
          <w:sz w:val="22"/>
          <w:szCs w:val="22"/>
        </w:rPr>
        <w:t>::H1-Wcherry;</w:t>
      </w:r>
      <w:r>
        <w:rPr>
          <w:rFonts w:ascii="Helvetica Neue" w:eastAsia="Helvetica Neue" w:hAnsi="Helvetica Neue" w:cs="Helvetica Neue"/>
          <w:i/>
          <w:color w:val="000000"/>
          <w:sz w:val="22"/>
          <w:szCs w:val="22"/>
        </w:rPr>
        <w:t>unc-119</w:t>
      </w:r>
      <w:r>
        <w:rPr>
          <w:rFonts w:ascii="Helvetica Neue" w:eastAsia="Helvetica Neue" w:hAnsi="Helvetica Neue" w:cs="Helvetica Neue"/>
          <w:color w:val="000000"/>
          <w:sz w:val="22"/>
          <w:szCs w:val="22"/>
        </w:rPr>
        <w:t>(+));</w:t>
      </w:r>
      <w:r>
        <w:rPr>
          <w:rFonts w:ascii="Helvetica Neue" w:eastAsia="Helvetica Neue" w:hAnsi="Helvetica Neue" w:cs="Helvetica Neue"/>
          <w:i/>
          <w:color w:val="000000"/>
          <w:sz w:val="22"/>
          <w:szCs w:val="22"/>
        </w:rPr>
        <w:t>unc-119</w:t>
      </w:r>
      <w:r>
        <w:rPr>
          <w:rFonts w:ascii="Helvetica Neue" w:eastAsia="Helvetica Neue" w:hAnsi="Helvetica Neue" w:cs="Helvetica Neue"/>
          <w:color w:val="000000"/>
          <w:sz w:val="22"/>
          <w:szCs w:val="22"/>
        </w:rPr>
        <w:t>(</w:t>
      </w:r>
      <w:r>
        <w:rPr>
          <w:rFonts w:ascii="Helvetica Neue" w:eastAsia="Helvetica Neue" w:hAnsi="Helvetica Neue" w:cs="Helvetica Neue"/>
          <w:i/>
          <w:color w:val="000000"/>
          <w:sz w:val="22"/>
          <w:szCs w:val="22"/>
        </w:rPr>
        <w:t>ed3</w:t>
      </w:r>
      <w:r>
        <w:rPr>
          <w:rFonts w:ascii="Helvetica Neue" w:eastAsia="Helvetica Neue" w:hAnsi="Helvetica Neue" w:cs="Helvetica Neue"/>
          <w:color w:val="000000"/>
          <w:sz w:val="22"/>
          <w:szCs w:val="22"/>
        </w:rPr>
        <w:t>), RW10055: stIs10055(</w:t>
      </w:r>
      <w:r>
        <w:rPr>
          <w:rFonts w:ascii="Helvetica Neue" w:eastAsia="Helvetica Neue" w:hAnsi="Helvetica Neue" w:cs="Helvetica Neue"/>
          <w:i/>
          <w:color w:val="000000"/>
          <w:sz w:val="22"/>
          <w:szCs w:val="22"/>
        </w:rPr>
        <w:t>cnd-1</w:t>
      </w:r>
      <w:r>
        <w:rPr>
          <w:rFonts w:ascii="Helvetica Neue" w:eastAsia="Helvetica Neue" w:hAnsi="Helvetica Neue" w:cs="Helvetica Neue"/>
          <w:color w:val="000000"/>
          <w:sz w:val="22"/>
          <w:szCs w:val="22"/>
        </w:rPr>
        <w:t>::H1-Wcherry;</w:t>
      </w:r>
      <w:r>
        <w:rPr>
          <w:rFonts w:ascii="Helvetica Neue" w:eastAsia="Helvetica Neue" w:hAnsi="Helvetica Neue" w:cs="Helvetica Neue"/>
          <w:i/>
          <w:color w:val="000000"/>
          <w:sz w:val="22"/>
          <w:szCs w:val="22"/>
        </w:rPr>
        <w:t>unc-119</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0000"/>
          <w:sz w:val="22"/>
          <w:szCs w:val="22"/>
        </w:rPr>
        <w:t>unc-119(ed3</w:t>
      </w:r>
      <w:r>
        <w:rPr>
          <w:rFonts w:ascii="Helvetica Neue" w:eastAsia="Helvetica Neue" w:hAnsi="Helvetica Neue" w:cs="Helvetica Neue"/>
          <w:color w:val="000000"/>
          <w:sz w:val="22"/>
          <w:szCs w:val="22"/>
        </w:rPr>
        <w:t>), RW20408: stIs10220(</w:t>
      </w:r>
      <w:r>
        <w:rPr>
          <w:rFonts w:ascii="Helvetica Neue" w:eastAsia="Helvetica Neue" w:hAnsi="Helvetica Neue" w:cs="Helvetica Neue"/>
          <w:i/>
          <w:color w:val="000000"/>
          <w:sz w:val="22"/>
          <w:szCs w:val="22"/>
        </w:rPr>
        <w:t>end-1</w:t>
      </w:r>
      <w:r>
        <w:rPr>
          <w:rFonts w:ascii="Helvetica Neue" w:eastAsia="Helvetica Neue" w:hAnsi="Helvetica Neue" w:cs="Helvetica Neue"/>
          <w:color w:val="000000"/>
          <w:sz w:val="22"/>
          <w:szCs w:val="22"/>
        </w:rPr>
        <w:t>::H1-Wcherry;</w:t>
      </w:r>
      <w:r>
        <w:rPr>
          <w:rFonts w:ascii="Helvetica Neue" w:eastAsia="Helvetica Neue" w:hAnsi="Helvetica Neue" w:cs="Helvetica Neue"/>
          <w:i/>
          <w:color w:val="000000"/>
          <w:sz w:val="22"/>
          <w:szCs w:val="22"/>
        </w:rPr>
        <w:t>unc-119</w:t>
      </w:r>
      <w:r>
        <w:rPr>
          <w:rFonts w:ascii="Helvetica Neue" w:eastAsia="Helvetica Neue" w:hAnsi="Helvetica Neue" w:cs="Helvetica Neue"/>
          <w:color w:val="000000"/>
          <w:sz w:val="22"/>
          <w:szCs w:val="22"/>
        </w:rPr>
        <w:t>(+)); stIs10389(</w:t>
      </w:r>
      <w:r>
        <w:rPr>
          <w:rFonts w:ascii="Helvetica Neue" w:eastAsia="Helvetica Neue" w:hAnsi="Helvetica Neue" w:cs="Helvetica Neue"/>
          <w:i/>
          <w:color w:val="000000"/>
          <w:sz w:val="22"/>
          <w:szCs w:val="22"/>
        </w:rPr>
        <w:t>pha-4</w:t>
      </w:r>
      <w:r>
        <w:rPr>
          <w:rFonts w:ascii="Helvetica Neue" w:eastAsia="Helvetica Neue" w:hAnsi="Helvetica Neue" w:cs="Helvetica Neue"/>
          <w:color w:val="000000"/>
          <w:sz w:val="22"/>
          <w:szCs w:val="22"/>
        </w:rPr>
        <w:t>::GFP::3</w:t>
      </w:r>
      <w:r w:rsidR="005B71AB" w:rsidRPr="005B71AB">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FLAG;</w:t>
      </w:r>
      <w:r>
        <w:rPr>
          <w:rFonts w:ascii="Helvetica Neue" w:eastAsia="Helvetica Neue" w:hAnsi="Helvetica Neue" w:cs="Helvetica Neue"/>
          <w:i/>
          <w:color w:val="000000"/>
          <w:sz w:val="22"/>
          <w:szCs w:val="22"/>
        </w:rPr>
        <w:t>unc-119</w:t>
      </w:r>
      <w:r>
        <w:rPr>
          <w:rFonts w:ascii="Helvetica Neue" w:eastAsia="Helvetica Neue" w:hAnsi="Helvetica Neue" w:cs="Helvetica Neue"/>
          <w:color w:val="000000"/>
          <w:sz w:val="22"/>
          <w:szCs w:val="22"/>
        </w:rPr>
        <w:t>(+)); </w:t>
      </w:r>
      <w:r>
        <w:rPr>
          <w:rFonts w:ascii="Helvetica Neue" w:eastAsia="Helvetica Neue" w:hAnsi="Helvetica Neue" w:cs="Helvetica Neue"/>
          <w:i/>
          <w:color w:val="000000"/>
          <w:sz w:val="22"/>
          <w:szCs w:val="22"/>
        </w:rPr>
        <w:t>unc-119(ed3),</w:t>
      </w:r>
      <w:r>
        <w:rPr>
          <w:rFonts w:ascii="Helvetica Neue" w:eastAsia="Helvetica Neue" w:hAnsi="Helvetica Neue" w:cs="Helvetica Neue"/>
          <w:color w:val="000000"/>
          <w:sz w:val="22"/>
          <w:szCs w:val="22"/>
        </w:rPr>
        <w:t xml:space="preserve"> RW12148: stIs10318(</w:t>
      </w:r>
      <w:r>
        <w:rPr>
          <w:rFonts w:ascii="Helvetica Neue" w:eastAsia="Helvetica Neue" w:hAnsi="Helvetica Neue" w:cs="Helvetica Neue"/>
          <w:i/>
          <w:color w:val="000000"/>
          <w:sz w:val="22"/>
          <w:szCs w:val="22"/>
        </w:rPr>
        <w:t>nhr-25</w:t>
      </w:r>
      <w:r>
        <w:rPr>
          <w:rFonts w:ascii="Helvetica Neue" w:eastAsia="Helvetica Neue" w:hAnsi="Helvetica Neue" w:cs="Helvetica Neue"/>
          <w:color w:val="000000"/>
          <w:sz w:val="22"/>
          <w:szCs w:val="22"/>
        </w:rPr>
        <w:t>::GFP::3</w:t>
      </w:r>
      <w:r w:rsidR="005B71AB" w:rsidRPr="005B71AB">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FLAG;</w:t>
      </w:r>
      <w:r>
        <w:rPr>
          <w:rFonts w:ascii="Helvetica Neue" w:eastAsia="Helvetica Neue" w:hAnsi="Helvetica Neue" w:cs="Helvetica Neue"/>
          <w:i/>
          <w:color w:val="000000"/>
          <w:sz w:val="22"/>
          <w:szCs w:val="22"/>
        </w:rPr>
        <w:t>unc-119</w:t>
      </w:r>
      <w:r>
        <w:rPr>
          <w:rFonts w:ascii="Helvetica Neue" w:eastAsia="Helvetica Neue" w:hAnsi="Helvetica Neue" w:cs="Helvetica Neue"/>
          <w:color w:val="000000"/>
          <w:sz w:val="22"/>
          <w:szCs w:val="22"/>
        </w:rPr>
        <w:t>(+)); stIs10220(</w:t>
      </w:r>
      <w:r>
        <w:rPr>
          <w:rFonts w:ascii="Helvetica Neue" w:eastAsia="Helvetica Neue" w:hAnsi="Helvetica Neue" w:cs="Helvetica Neue"/>
          <w:i/>
          <w:color w:val="000000"/>
          <w:sz w:val="22"/>
          <w:szCs w:val="22"/>
        </w:rPr>
        <w:t>end-1</w:t>
      </w:r>
      <w:r>
        <w:rPr>
          <w:rFonts w:ascii="Helvetica Neue" w:eastAsia="Helvetica Neue" w:hAnsi="Helvetica Neue" w:cs="Helvetica Neue"/>
          <w:color w:val="000000"/>
          <w:sz w:val="22"/>
          <w:szCs w:val="22"/>
        </w:rPr>
        <w:t>::</w:t>
      </w:r>
      <w:proofErr w:type="spellStart"/>
      <w:r>
        <w:rPr>
          <w:rFonts w:ascii="Helvetica Neue" w:eastAsia="Helvetica Neue" w:hAnsi="Helvetica Neue" w:cs="Helvetica Neue"/>
          <w:color w:val="000000"/>
          <w:sz w:val="22"/>
          <w:szCs w:val="22"/>
        </w:rPr>
        <w:t>mCherry</w:t>
      </w:r>
      <w:proofErr w:type="spellEnd"/>
      <w:r>
        <w:rPr>
          <w:rFonts w:ascii="Helvetica Neue" w:eastAsia="Helvetica Neue" w:hAnsi="Helvetica Neue" w:cs="Helvetica Neue"/>
          <w:color w:val="000000"/>
          <w:sz w:val="22"/>
          <w:szCs w:val="22"/>
        </w:rPr>
        <w:t>);</w:t>
      </w:r>
      <w:r>
        <w:rPr>
          <w:rFonts w:ascii="Helvetica Neue" w:eastAsia="Helvetica Neue" w:hAnsi="Helvetica Neue" w:cs="Helvetica Neue"/>
          <w:i/>
          <w:color w:val="000000"/>
          <w:sz w:val="22"/>
          <w:szCs w:val="22"/>
        </w:rPr>
        <w:t>unc-119</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0000"/>
          <w:sz w:val="22"/>
          <w:szCs w:val="22"/>
        </w:rPr>
        <w:t>unc-119(ed3),</w:t>
      </w:r>
      <w:r>
        <w:rPr>
          <w:rFonts w:ascii="Helvetica Neue" w:eastAsia="Helvetica Neue" w:hAnsi="Helvetica Neue" w:cs="Helvetica Neue"/>
          <w:color w:val="000000"/>
          <w:sz w:val="22"/>
          <w:szCs w:val="22"/>
        </w:rPr>
        <w:t xml:space="preserve"> RW12160: stIs10088(</w:t>
      </w:r>
      <w:r>
        <w:rPr>
          <w:rFonts w:ascii="Helvetica Neue" w:eastAsia="Helvetica Neue" w:hAnsi="Helvetica Neue" w:cs="Helvetica Neue"/>
          <w:i/>
          <w:color w:val="000000"/>
          <w:sz w:val="22"/>
          <w:szCs w:val="22"/>
        </w:rPr>
        <w:t>hlh-1</w:t>
      </w:r>
      <w:r>
        <w:rPr>
          <w:rFonts w:ascii="Helvetica Neue" w:eastAsia="Helvetica Neue" w:hAnsi="Helvetica Neue" w:cs="Helvetica Neue"/>
          <w:color w:val="000000"/>
          <w:sz w:val="22"/>
          <w:szCs w:val="22"/>
        </w:rPr>
        <w:t>::H1-Wcherry;</w:t>
      </w:r>
      <w:r>
        <w:rPr>
          <w:rFonts w:ascii="Helvetica Neue" w:eastAsia="Helvetica Neue" w:hAnsi="Helvetica Neue" w:cs="Helvetica Neue"/>
          <w:i/>
          <w:color w:val="000000"/>
          <w:sz w:val="22"/>
          <w:szCs w:val="22"/>
        </w:rPr>
        <w:t>unc-119</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0000"/>
          <w:sz w:val="22"/>
          <w:szCs w:val="22"/>
        </w:rPr>
        <w:t>unc-119(ed3)</w:t>
      </w:r>
      <w:r>
        <w:rPr>
          <w:rFonts w:ascii="Helvetica Neue" w:eastAsia="Helvetica Neue" w:hAnsi="Helvetica Neue" w:cs="Helvetica Neue"/>
          <w:color w:val="000000"/>
          <w:sz w:val="22"/>
          <w:szCs w:val="22"/>
        </w:rPr>
        <w:t>, and RW10499: stIs10499(</w:t>
      </w:r>
      <w:r>
        <w:rPr>
          <w:rFonts w:ascii="Helvetica Neue" w:eastAsia="Helvetica Neue" w:hAnsi="Helvetica Neue" w:cs="Helvetica Neue"/>
          <w:i/>
          <w:color w:val="000000"/>
          <w:sz w:val="22"/>
          <w:szCs w:val="22"/>
        </w:rPr>
        <w:t>tbx-37</w:t>
      </w:r>
      <w:r>
        <w:rPr>
          <w:rFonts w:ascii="Helvetica Neue" w:eastAsia="Helvetica Neue" w:hAnsi="Helvetica Neue" w:cs="Helvetica Neue"/>
          <w:color w:val="000000"/>
          <w:sz w:val="22"/>
          <w:szCs w:val="22"/>
        </w:rPr>
        <w:t>::H1-Wcherry;</w:t>
      </w:r>
      <w:r>
        <w:rPr>
          <w:rFonts w:ascii="Helvetica Neue" w:eastAsia="Helvetica Neue" w:hAnsi="Helvetica Neue" w:cs="Helvetica Neue"/>
          <w:i/>
          <w:color w:val="000000"/>
          <w:sz w:val="22"/>
          <w:szCs w:val="22"/>
        </w:rPr>
        <w:t>unc-119</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0000"/>
          <w:sz w:val="22"/>
          <w:szCs w:val="22"/>
        </w:rPr>
        <w:t>unc-119(ed3).</w:t>
      </w:r>
    </w:p>
    <w:p w14:paraId="616A3617"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t>Embryo synchronization and isolation</w:t>
      </w:r>
    </w:p>
    <w:p w14:paraId="42A9ECD1" w14:textId="77777777" w:rsidR="003A7117" w:rsidRDefault="005D58C9">
      <w:pPr>
        <w:pStyle w:val="Normal1"/>
        <w:pBdr>
          <w:top w:val="nil"/>
          <w:left w:val="nil"/>
          <w:bottom w:val="nil"/>
          <w:right w:val="nil"/>
          <w:between w:val="nil"/>
        </w:pBdr>
        <w:spacing w:line="480" w:lineRule="auto"/>
        <w:rPr>
          <w:rFonts w:ascii="Times New Roman" w:eastAsia="Times New Roman" w:hAnsi="Times New Roman" w:cs="Times New Roman"/>
          <w:color w:val="000000"/>
          <w:sz w:val="20"/>
          <w:szCs w:val="20"/>
        </w:rPr>
      </w:pPr>
      <w:r>
        <w:rPr>
          <w:rFonts w:ascii="Helvetica Neue" w:eastAsia="Helvetica Neue" w:hAnsi="Helvetica Neue" w:cs="Helvetica Neue"/>
          <w:color w:val="000000"/>
          <w:sz w:val="22"/>
          <w:szCs w:val="22"/>
        </w:rPr>
        <w:t xml:space="preserve">The strains used were developmentally synchronized in order to obtain as tight an interval of developmental age as possible for each time point. First, worms were grown on eight 150 mm peptone rich NGM plates seeded with NA22 bacteria. When the mixed population reached saturation on the plates, the worms were bleached using the standard KOH/sodium hypochlorite treatment </w:t>
      </w:r>
      <w:r>
        <w:rPr>
          <w:rFonts w:ascii="Helvetica Neue" w:eastAsia="Helvetica Neue" w:hAnsi="Helvetica Neue" w:cs="Helvetica Neue"/>
          <w:color w:val="000000"/>
          <w:sz w:val="22"/>
          <w:szCs w:val="22"/>
          <w:highlight w:val="white"/>
        </w:rPr>
        <w:t>(50 mL total 40 mL water, 5 mL 12 % bleach, 5 mL 5M KOH)</w:t>
      </w:r>
      <w:r>
        <w:rPr>
          <w:rFonts w:ascii="Helvetica Neue" w:eastAsia="Helvetica Neue" w:hAnsi="Helvetica Neue" w:cs="Helvetica Neue"/>
          <w:color w:val="000000"/>
          <w:sz w:val="22"/>
          <w:szCs w:val="22"/>
        </w:rPr>
        <w:t>. Isolated embryos were left to hatch in egg buffer (Edgar 1995), shaking for 16 hours at 20</w:t>
      </w:r>
      <w:r>
        <w:rPr>
          <w:rFonts w:ascii="Helvetica Neue" w:eastAsia="Helvetica Neue" w:hAnsi="Helvetica Neue" w:cs="Helvetica Neue"/>
          <w:color w:val="000000"/>
          <w:sz w:val="13"/>
          <w:szCs w:val="13"/>
          <w:vertAlign w:val="superscript"/>
        </w:rPr>
        <w:t>o</w:t>
      </w:r>
      <w:r>
        <w:rPr>
          <w:rFonts w:ascii="Helvetica Neue" w:eastAsia="Helvetica Neue" w:hAnsi="Helvetica Neue" w:cs="Helvetica Neue"/>
          <w:color w:val="000000"/>
          <w:sz w:val="22"/>
          <w:szCs w:val="22"/>
        </w:rPr>
        <w:t>C. Hatched L1 worms were then plated onto 16 150 mm peptone-rich NA22 plates at a density of 70,000 worms per plate. After ~54 hours at 20</w:t>
      </w:r>
      <w:r>
        <w:rPr>
          <w:rFonts w:ascii="Helvetica Neue" w:eastAsia="Helvetica Neue" w:hAnsi="Helvetica Neue" w:cs="Helvetica Neue"/>
          <w:color w:val="000000"/>
          <w:sz w:val="13"/>
          <w:szCs w:val="13"/>
          <w:vertAlign w:val="superscript"/>
        </w:rPr>
        <w:t>o</w:t>
      </w:r>
      <w:r>
        <w:rPr>
          <w:rFonts w:ascii="Helvetica Neue" w:eastAsia="Helvetica Neue" w:hAnsi="Helvetica Neue" w:cs="Helvetica Neue"/>
          <w:color w:val="000000"/>
          <w:sz w:val="22"/>
          <w:szCs w:val="22"/>
        </w:rPr>
        <w:t>C, the worms were egg prepped, and left shaking for 16 hours at 20</w:t>
      </w:r>
      <w:r>
        <w:rPr>
          <w:rFonts w:ascii="Helvetica Neue" w:eastAsia="Helvetica Neue" w:hAnsi="Helvetica Neue" w:cs="Helvetica Neue"/>
          <w:color w:val="000000"/>
          <w:sz w:val="13"/>
          <w:szCs w:val="13"/>
          <w:vertAlign w:val="superscript"/>
        </w:rPr>
        <w:t>o</w:t>
      </w:r>
      <w:r>
        <w:rPr>
          <w:rFonts w:ascii="Helvetica Neue" w:eastAsia="Helvetica Neue" w:hAnsi="Helvetica Neue" w:cs="Helvetica Neue"/>
          <w:color w:val="000000"/>
          <w:sz w:val="22"/>
          <w:szCs w:val="22"/>
        </w:rPr>
        <w:t>C. Hatched L1 worms were then plated onto 32 peptone rich NA22 plates (150 mm) at a density of 70,000 worms per plate. Lastly after ~54 hours at 20</w:t>
      </w:r>
      <w:r>
        <w:rPr>
          <w:rFonts w:ascii="Helvetica Neue" w:eastAsia="Helvetica Neue" w:hAnsi="Helvetica Neue" w:cs="Helvetica Neue"/>
          <w:color w:val="000000"/>
          <w:sz w:val="13"/>
          <w:szCs w:val="13"/>
          <w:vertAlign w:val="superscript"/>
        </w:rPr>
        <w:t>o</w:t>
      </w:r>
      <w:r>
        <w:rPr>
          <w:rFonts w:ascii="Helvetica Neue" w:eastAsia="Helvetica Neue" w:hAnsi="Helvetica Neue" w:cs="Helvetica Neue"/>
          <w:color w:val="000000"/>
          <w:sz w:val="22"/>
          <w:szCs w:val="22"/>
        </w:rPr>
        <w:t xml:space="preserve">C, the worms were egg prepped, including a sucrose float for embryo purification (5 ml of embryos/carcasses in egg </w:t>
      </w:r>
      <w:r>
        <w:rPr>
          <w:rFonts w:ascii="Helvetica Neue" w:eastAsia="Helvetica Neue" w:hAnsi="Helvetica Neue" w:cs="Helvetica Neue"/>
          <w:color w:val="000000"/>
          <w:sz w:val="22"/>
          <w:szCs w:val="22"/>
        </w:rPr>
        <w:lastRenderedPageBreak/>
        <w:t>buffer and 5 ml of 60% sucrose mixed in a 15 mL falcon tube and spun for 3 minutes at 200 g). The floating embryos were then removed from the sucrose via 1 mL pipette tip, and washed 3</w:t>
      </w:r>
      <w:r w:rsidR="005B71AB" w:rsidRPr="005B71AB">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 with room temperature egg buffer and re-suspended in 2 mL egg buffer. </w:t>
      </w:r>
      <w:r>
        <w:rPr>
          <w:rFonts w:ascii="Helvetica Neue" w:eastAsia="Helvetica Neue" w:hAnsi="Helvetica Neue" w:cs="Helvetica Neue"/>
          <w:color w:val="000000"/>
          <w:sz w:val="22"/>
          <w:szCs w:val="22"/>
          <w:highlight w:val="white"/>
        </w:rPr>
        <w:t xml:space="preserve">To degrade the eggshell, 1 U/mL chitinase (C6137 Sigma) was added to the embryos at a ratio of 1 mL chitinase to 0.5 mL embryo suspension. The embryo chitinase suspension was then transferred to 30 mm petri dishes (1-2 dishes per time point), adding no more than 1 mL of embryo suspension to each. The degradation of the eggshell was monitored via dissecting microscope (~20 min. for the eggshell to degrade), and post degradation all dishes were topped up to a final volume of 1.5 mL with egg buffer. To dissociate the embryos into single cells, 100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highlight w:val="white"/>
        </w:rPr>
        <w:t xml:space="preserve"> of 15 mg/ml </w:t>
      </w:r>
      <w:proofErr w:type="spellStart"/>
      <w:r>
        <w:rPr>
          <w:rFonts w:ascii="Helvetica Neue" w:eastAsia="Helvetica Neue" w:hAnsi="Helvetica Neue" w:cs="Helvetica Neue"/>
          <w:color w:val="000000"/>
          <w:sz w:val="22"/>
          <w:szCs w:val="22"/>
          <w:highlight w:val="white"/>
        </w:rPr>
        <w:t>pronase</w:t>
      </w:r>
      <w:proofErr w:type="spellEnd"/>
      <w:r>
        <w:rPr>
          <w:rFonts w:ascii="Helvetica Neue" w:eastAsia="Helvetica Neue" w:hAnsi="Helvetica Neue" w:cs="Helvetica Neue"/>
          <w:color w:val="000000"/>
          <w:sz w:val="22"/>
          <w:szCs w:val="22"/>
          <w:highlight w:val="white"/>
        </w:rPr>
        <w:t xml:space="preserve"> (P6911 Sigma) was added to ~1.5 mL of embryo/egg buffer suspension. The cell suspension was drawn from the dish using a 3 cc syringe and used to wash the dish to isolate all embryos. Embryos were repeatedly pulled through a </w:t>
      </w:r>
      <w:proofErr w:type="gramStart"/>
      <w:r>
        <w:rPr>
          <w:rFonts w:ascii="Helvetica Neue" w:eastAsia="Helvetica Neue" w:hAnsi="Helvetica Neue" w:cs="Helvetica Neue"/>
          <w:color w:val="000000"/>
          <w:sz w:val="22"/>
          <w:szCs w:val="22"/>
          <w:highlight w:val="white"/>
        </w:rPr>
        <w:t>21 gauge</w:t>
      </w:r>
      <w:proofErr w:type="gramEnd"/>
      <w:r>
        <w:rPr>
          <w:rFonts w:ascii="Helvetica Neue" w:eastAsia="Helvetica Neue" w:hAnsi="Helvetica Neue" w:cs="Helvetica Neue"/>
          <w:color w:val="000000"/>
          <w:sz w:val="22"/>
          <w:szCs w:val="22"/>
          <w:highlight w:val="white"/>
        </w:rPr>
        <w:t xml:space="preserve"> needle 20</w:t>
      </w:r>
      <w:r w:rsidR="005B71AB" w:rsidRPr="005B71AB">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highlight w:val="white"/>
        </w:rPr>
        <w:t xml:space="preserve">, in a 1.5 mL Eppendorf tube, then incubated at room temperature for 5 minutes. Lastly, the cell suspension was drawn repeatedly through a </w:t>
      </w:r>
      <w:proofErr w:type="gramStart"/>
      <w:r>
        <w:rPr>
          <w:rFonts w:ascii="Helvetica Neue" w:eastAsia="Helvetica Neue" w:hAnsi="Helvetica Neue" w:cs="Helvetica Neue"/>
          <w:color w:val="000000"/>
          <w:sz w:val="22"/>
          <w:szCs w:val="22"/>
          <w:highlight w:val="white"/>
        </w:rPr>
        <w:t>21 gauge</w:t>
      </w:r>
      <w:proofErr w:type="gramEnd"/>
      <w:r>
        <w:rPr>
          <w:rFonts w:ascii="Helvetica Neue" w:eastAsia="Helvetica Neue" w:hAnsi="Helvetica Neue" w:cs="Helvetica Neue"/>
          <w:color w:val="000000"/>
          <w:sz w:val="22"/>
          <w:szCs w:val="22"/>
          <w:highlight w:val="white"/>
        </w:rPr>
        <w:t xml:space="preserve"> needle until a suspension of single cells was confirmed via microscope. </w:t>
      </w:r>
    </w:p>
    <w:p w14:paraId="0BEEED50" w14:textId="77777777" w:rsidR="003A7117" w:rsidRDefault="003A7117">
      <w:pPr>
        <w:pStyle w:val="Normal1"/>
        <w:rPr>
          <w:rFonts w:ascii="Times New Roman" w:eastAsia="Times New Roman" w:hAnsi="Times New Roman" w:cs="Times New Roman"/>
          <w:sz w:val="20"/>
          <w:szCs w:val="20"/>
        </w:rPr>
      </w:pPr>
    </w:p>
    <w:p w14:paraId="6812D24D"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t>Embryo cell counts including fixation</w:t>
      </w:r>
    </w:p>
    <w:p w14:paraId="351AD5AD"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 xml:space="preserve">After isolation of embryos post-alkaline bleach treatment, 50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of embryo suspension from the initial time point of each time series was fixed using methanol/formaldehyde fixation and stored at -20</w:t>
      </w:r>
      <w:r>
        <w:rPr>
          <w:rFonts w:ascii="Helvetica Neue" w:eastAsia="Helvetica Neue" w:hAnsi="Helvetica Neue" w:cs="Helvetica Neue"/>
          <w:color w:val="000000"/>
          <w:sz w:val="13"/>
          <w:szCs w:val="13"/>
          <w:vertAlign w:val="superscript"/>
        </w:rPr>
        <w:t>o</w:t>
      </w:r>
      <w:r>
        <w:rPr>
          <w:rFonts w:ascii="Helvetica Neue" w:eastAsia="Helvetica Neue" w:hAnsi="Helvetica Neue" w:cs="Helvetica Neue"/>
          <w:color w:val="000000"/>
          <w:sz w:val="22"/>
          <w:szCs w:val="22"/>
        </w:rPr>
        <w:t xml:space="preserve">C. Embryos were sampled by viewing a small volume of the fixed embryo suspension using a Zeiss </w:t>
      </w:r>
      <w:proofErr w:type="spellStart"/>
      <w:r>
        <w:rPr>
          <w:rFonts w:ascii="Helvetica Neue" w:eastAsia="Helvetica Neue" w:hAnsi="Helvetica Neue" w:cs="Helvetica Neue"/>
          <w:color w:val="000000"/>
          <w:sz w:val="22"/>
          <w:szCs w:val="22"/>
        </w:rPr>
        <w:t>Axioplan</w:t>
      </w:r>
      <w:proofErr w:type="spellEnd"/>
      <w:r>
        <w:rPr>
          <w:rFonts w:ascii="Helvetica Neue" w:eastAsia="Helvetica Neue" w:hAnsi="Helvetica Neue" w:cs="Helvetica Neue"/>
          <w:color w:val="000000"/>
          <w:sz w:val="22"/>
          <w:szCs w:val="22"/>
        </w:rPr>
        <w:t xml:space="preserve"> microscope and counting the number of cells in each embryo. More than 100 embryos were scored for each time point analyzed to obtain a measure of embryo age and synchronization.</w:t>
      </w:r>
    </w:p>
    <w:p w14:paraId="6184116E"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highlight w:val="white"/>
        </w:rPr>
        <w:lastRenderedPageBreak/>
        <w:t>Cell sorting</w:t>
      </w:r>
    </w:p>
    <w:p w14:paraId="229DA305" w14:textId="77777777" w:rsidR="003A7117" w:rsidRDefault="005D58C9">
      <w:pPr>
        <w:pStyle w:val="Normal1"/>
        <w:spacing w:after="280" w:line="480" w:lineRule="auto"/>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highlight w:val="white"/>
        </w:rPr>
        <w:t xml:space="preserve">Cells were transferred to a 5 mL FACS tube and kept chilled during sorting. FACS sorting was carried out on a FACS ARIA III using a 561 laser for </w:t>
      </w:r>
      <w:proofErr w:type="spellStart"/>
      <w:r>
        <w:rPr>
          <w:rFonts w:ascii="Helvetica Neue" w:eastAsia="Helvetica Neue" w:hAnsi="Helvetica Neue" w:cs="Helvetica Neue"/>
          <w:color w:val="000000"/>
          <w:sz w:val="22"/>
          <w:szCs w:val="22"/>
          <w:highlight w:val="white"/>
        </w:rPr>
        <w:t>mCherry</w:t>
      </w:r>
      <w:proofErr w:type="spellEnd"/>
      <w:r>
        <w:rPr>
          <w:rFonts w:ascii="Helvetica Neue" w:eastAsia="Helvetica Neue" w:hAnsi="Helvetica Neue" w:cs="Helvetica Neue"/>
          <w:color w:val="000000"/>
          <w:sz w:val="22"/>
          <w:szCs w:val="22"/>
          <w:highlight w:val="white"/>
        </w:rPr>
        <w:t xml:space="preserve"> detection and a 488 laser for GFP detection. Sustained events were kept to below 3000 sustained events per second to maximize accuracy and efficiency. In order to properly gate fluorescence, N2 embryos were dissociated into single cells and passed through the FACS to set minimum thresholds for fluorescence detection. 900 </w:t>
      </w:r>
      <w:proofErr w:type="spellStart"/>
      <w:r>
        <w:rPr>
          <w:rFonts w:ascii="Helvetica Neue" w:eastAsia="Helvetica Neue" w:hAnsi="Helvetica Neue" w:cs="Helvetica Neue"/>
          <w:color w:val="000000"/>
          <w:sz w:val="22"/>
          <w:szCs w:val="22"/>
          <w:highlight w:val="white"/>
        </w:rPr>
        <w:t>μl</w:t>
      </w:r>
      <w:proofErr w:type="spellEnd"/>
      <w:r>
        <w:rPr>
          <w:rFonts w:ascii="Helvetica Neue" w:eastAsia="Helvetica Neue" w:hAnsi="Helvetica Neue" w:cs="Helvetica Neue"/>
          <w:color w:val="000000"/>
          <w:sz w:val="22"/>
          <w:szCs w:val="22"/>
          <w:highlight w:val="white"/>
        </w:rPr>
        <w:t xml:space="preserve"> of </w:t>
      </w:r>
      <w:proofErr w:type="spellStart"/>
      <w:r>
        <w:rPr>
          <w:rFonts w:ascii="Helvetica Neue" w:eastAsia="Helvetica Neue" w:hAnsi="Helvetica Neue" w:cs="Helvetica Neue"/>
          <w:color w:val="000000"/>
          <w:sz w:val="22"/>
          <w:szCs w:val="22"/>
          <w:highlight w:val="white"/>
        </w:rPr>
        <w:t>TRIzol</w:t>
      </w:r>
      <w:proofErr w:type="spellEnd"/>
      <w:r>
        <w:rPr>
          <w:rFonts w:ascii="Helvetica Neue" w:eastAsia="Helvetica Neue" w:hAnsi="Helvetica Neue" w:cs="Helvetica Neue"/>
          <w:color w:val="000000"/>
          <w:sz w:val="22"/>
          <w:szCs w:val="22"/>
          <w:highlight w:val="white"/>
        </w:rPr>
        <w:t xml:space="preserve"> LS (</w:t>
      </w:r>
      <w:proofErr w:type="spellStart"/>
      <w:r>
        <w:rPr>
          <w:rFonts w:ascii="Helvetica Neue" w:eastAsia="Helvetica Neue" w:hAnsi="Helvetica Neue" w:cs="Helvetica Neue"/>
          <w:color w:val="000000"/>
          <w:sz w:val="22"/>
          <w:szCs w:val="22"/>
          <w:highlight w:val="white"/>
        </w:rPr>
        <w:t>ThermoFisher</w:t>
      </w:r>
      <w:proofErr w:type="spellEnd"/>
      <w:r>
        <w:rPr>
          <w:rFonts w:ascii="Helvetica Neue" w:eastAsia="Helvetica Neue" w:hAnsi="Helvetica Neue" w:cs="Helvetica Neue"/>
          <w:color w:val="000000"/>
          <w:sz w:val="22"/>
          <w:szCs w:val="22"/>
          <w:highlight w:val="white"/>
        </w:rPr>
        <w:t xml:space="preserve">) was preloaded into a 1.5 mL Eppendorf tube and cells were sorted directly into the </w:t>
      </w:r>
      <w:proofErr w:type="spellStart"/>
      <w:r>
        <w:rPr>
          <w:rFonts w:ascii="Helvetica Neue" w:eastAsia="Helvetica Neue" w:hAnsi="Helvetica Neue" w:cs="Helvetica Neue"/>
          <w:color w:val="000000"/>
          <w:sz w:val="22"/>
          <w:szCs w:val="22"/>
          <w:highlight w:val="white"/>
        </w:rPr>
        <w:t>TRIzol</w:t>
      </w:r>
      <w:proofErr w:type="spellEnd"/>
      <w:r>
        <w:rPr>
          <w:rFonts w:ascii="Helvetica Neue" w:eastAsia="Helvetica Neue" w:hAnsi="Helvetica Neue" w:cs="Helvetica Neue"/>
          <w:color w:val="000000"/>
          <w:sz w:val="22"/>
          <w:szCs w:val="22"/>
          <w:highlight w:val="white"/>
        </w:rPr>
        <w:t xml:space="preserve"> LS. 150,000 cells were sorted into each tube that gave a sorted volume of 300 </w:t>
      </w:r>
      <w:proofErr w:type="spellStart"/>
      <w:r>
        <w:rPr>
          <w:rFonts w:ascii="Helvetica Neue" w:eastAsia="Helvetica Neue" w:hAnsi="Helvetica Neue" w:cs="Helvetica Neue"/>
          <w:color w:val="000000"/>
          <w:sz w:val="22"/>
          <w:szCs w:val="22"/>
          <w:highlight w:val="white"/>
        </w:rPr>
        <w:t>μl</w:t>
      </w:r>
      <w:proofErr w:type="spellEnd"/>
      <w:r>
        <w:rPr>
          <w:rFonts w:ascii="Helvetica Neue" w:eastAsia="Helvetica Neue" w:hAnsi="Helvetica Neue" w:cs="Helvetica Neue"/>
          <w:color w:val="000000"/>
          <w:sz w:val="22"/>
          <w:szCs w:val="22"/>
          <w:highlight w:val="white"/>
        </w:rPr>
        <w:t xml:space="preserve"> and maintained a ratio of 3:1 for </w:t>
      </w:r>
      <w:proofErr w:type="spellStart"/>
      <w:r>
        <w:rPr>
          <w:rFonts w:ascii="Helvetica Neue" w:eastAsia="Helvetica Neue" w:hAnsi="Helvetica Neue" w:cs="Helvetica Neue"/>
          <w:color w:val="000000"/>
          <w:sz w:val="22"/>
          <w:szCs w:val="22"/>
          <w:highlight w:val="white"/>
        </w:rPr>
        <w:t>TRIzol</w:t>
      </w:r>
      <w:proofErr w:type="spellEnd"/>
      <w:r>
        <w:rPr>
          <w:rFonts w:ascii="Helvetica Neue" w:eastAsia="Helvetica Neue" w:hAnsi="Helvetica Neue" w:cs="Helvetica Neue"/>
          <w:color w:val="000000"/>
          <w:sz w:val="22"/>
          <w:szCs w:val="22"/>
          <w:highlight w:val="white"/>
        </w:rPr>
        <w:t xml:space="preserve"> LS to sample. At regular intervals the sorting was paused and cells/</w:t>
      </w:r>
      <w:proofErr w:type="spellStart"/>
      <w:r>
        <w:rPr>
          <w:rFonts w:ascii="Helvetica Neue" w:eastAsia="Helvetica Neue" w:hAnsi="Helvetica Neue" w:cs="Helvetica Neue"/>
          <w:color w:val="000000"/>
          <w:sz w:val="22"/>
          <w:szCs w:val="22"/>
          <w:highlight w:val="white"/>
        </w:rPr>
        <w:t>TRIzol</w:t>
      </w:r>
      <w:proofErr w:type="spellEnd"/>
      <w:r>
        <w:rPr>
          <w:rFonts w:ascii="Helvetica Neue" w:eastAsia="Helvetica Neue" w:hAnsi="Helvetica Neue" w:cs="Helvetica Neue"/>
          <w:color w:val="000000"/>
          <w:sz w:val="22"/>
          <w:szCs w:val="22"/>
          <w:highlight w:val="white"/>
        </w:rPr>
        <w:t xml:space="preserve"> LS were vortexed together to avoid a layer of cell suspension forming on top of the </w:t>
      </w:r>
      <w:proofErr w:type="spellStart"/>
      <w:r>
        <w:rPr>
          <w:rFonts w:ascii="Helvetica Neue" w:eastAsia="Helvetica Neue" w:hAnsi="Helvetica Neue" w:cs="Helvetica Neue"/>
          <w:color w:val="000000"/>
          <w:sz w:val="22"/>
          <w:szCs w:val="22"/>
          <w:highlight w:val="white"/>
        </w:rPr>
        <w:t>TRIzol</w:t>
      </w:r>
      <w:proofErr w:type="spellEnd"/>
      <w:r>
        <w:rPr>
          <w:rFonts w:ascii="Helvetica Neue" w:eastAsia="Helvetica Neue" w:hAnsi="Helvetica Neue" w:cs="Helvetica Neue"/>
          <w:color w:val="000000"/>
          <w:sz w:val="22"/>
          <w:szCs w:val="22"/>
          <w:highlight w:val="white"/>
        </w:rPr>
        <w:t xml:space="preserve"> LS. Upon completion of cell sorting, the </w:t>
      </w:r>
      <w:proofErr w:type="spellStart"/>
      <w:r>
        <w:rPr>
          <w:rFonts w:ascii="Helvetica Neue" w:eastAsia="Helvetica Neue" w:hAnsi="Helvetica Neue" w:cs="Helvetica Neue"/>
          <w:color w:val="000000"/>
          <w:sz w:val="22"/>
          <w:szCs w:val="22"/>
          <w:highlight w:val="white"/>
        </w:rPr>
        <w:t>TRIzol</w:t>
      </w:r>
      <w:proofErr w:type="spellEnd"/>
      <w:r>
        <w:rPr>
          <w:rFonts w:ascii="Helvetica Neue" w:eastAsia="Helvetica Neue" w:hAnsi="Helvetica Neue" w:cs="Helvetica Neue"/>
          <w:color w:val="000000"/>
          <w:sz w:val="22"/>
          <w:szCs w:val="22"/>
          <w:highlight w:val="white"/>
        </w:rPr>
        <w:t xml:space="preserve"> LS and cell mixture was vortexed for 10 seconds, and flash frozen on dry ice. While both fluorescent and non-fluorescent cells were isolated, only the fluorescent (cells expressing the transcription factor) were used in most of our analysis as they contain the most diverse and specific sets of cell types. The RNA-</w:t>
      </w:r>
      <w:proofErr w:type="spellStart"/>
      <w:r>
        <w:rPr>
          <w:rFonts w:ascii="Helvetica Neue" w:eastAsia="Helvetica Neue" w:hAnsi="Helvetica Neue" w:cs="Helvetica Neue"/>
          <w:color w:val="000000"/>
          <w:sz w:val="22"/>
          <w:szCs w:val="22"/>
          <w:highlight w:val="white"/>
        </w:rPr>
        <w:t>seq</w:t>
      </w:r>
      <w:proofErr w:type="spellEnd"/>
      <w:r>
        <w:rPr>
          <w:rFonts w:ascii="Helvetica Neue" w:eastAsia="Helvetica Neue" w:hAnsi="Helvetica Neue" w:cs="Helvetica Neue"/>
          <w:color w:val="000000"/>
          <w:sz w:val="22"/>
          <w:szCs w:val="22"/>
          <w:highlight w:val="white"/>
        </w:rPr>
        <w:t xml:space="preserve"> data for non-fluorescent cells were used solely for identifying artifacts during identification of RNA editing changes.</w:t>
      </w:r>
    </w:p>
    <w:p w14:paraId="1483CC8A"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highlight w:val="white"/>
        </w:rPr>
        <w:t>RNA isolation</w:t>
      </w:r>
    </w:p>
    <w:p w14:paraId="1F4A75D1"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 xml:space="preserve">Total RNA was isolated by adding 240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of chloroform to the 900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w:t>
      </w:r>
      <w:proofErr w:type="spellStart"/>
      <w:r>
        <w:rPr>
          <w:rFonts w:ascii="Helvetica Neue" w:eastAsia="Helvetica Neue" w:hAnsi="Helvetica Neue" w:cs="Helvetica Neue"/>
          <w:color w:val="000000"/>
          <w:sz w:val="22"/>
          <w:szCs w:val="22"/>
        </w:rPr>
        <w:t>TRIzol</w:t>
      </w:r>
      <w:proofErr w:type="spellEnd"/>
      <w:r>
        <w:rPr>
          <w:rFonts w:ascii="Helvetica Neue" w:eastAsia="Helvetica Neue" w:hAnsi="Helvetica Neue" w:cs="Helvetica Neue"/>
          <w:color w:val="000000"/>
          <w:sz w:val="22"/>
          <w:szCs w:val="22"/>
        </w:rPr>
        <w:t xml:space="preserve"> + 300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cell volume, and shaken vigorously for 15 seconds. The total volume was then added to heavy gel phase lock tubes (Prime 5), allowed to settle for five minutes, and then spun at 12,000 g for 15 minutes. After spinning, the aqueous layer was removed and added </w:t>
      </w:r>
      <w:r>
        <w:rPr>
          <w:rFonts w:ascii="Helvetica Neue" w:eastAsia="Helvetica Neue" w:hAnsi="Helvetica Neue" w:cs="Helvetica Neue"/>
          <w:color w:val="000000"/>
          <w:sz w:val="22"/>
          <w:szCs w:val="22"/>
        </w:rPr>
        <w:lastRenderedPageBreak/>
        <w:t>to an equivalent volume of 100 % EtOH and mixed via pipetting. This volume was then passed through a Direct-</w:t>
      </w:r>
      <w:proofErr w:type="spellStart"/>
      <w:r>
        <w:rPr>
          <w:rFonts w:ascii="Helvetica Neue" w:eastAsia="Helvetica Neue" w:hAnsi="Helvetica Neue" w:cs="Helvetica Neue"/>
          <w:color w:val="000000"/>
          <w:sz w:val="22"/>
          <w:szCs w:val="22"/>
        </w:rPr>
        <w:t>Zol</w:t>
      </w:r>
      <w:proofErr w:type="spellEnd"/>
      <w:r>
        <w:rPr>
          <w:rFonts w:ascii="Helvetica Neue" w:eastAsia="Helvetica Neue" w:hAnsi="Helvetica Neue" w:cs="Helvetica Neue"/>
          <w:color w:val="000000"/>
          <w:sz w:val="22"/>
          <w:szCs w:val="22"/>
        </w:rPr>
        <w:t xml:space="preserve"> RNA purification tube (</w:t>
      </w:r>
      <w:proofErr w:type="spellStart"/>
      <w:r>
        <w:rPr>
          <w:rFonts w:ascii="Helvetica Neue" w:eastAsia="Helvetica Neue" w:hAnsi="Helvetica Neue" w:cs="Helvetica Neue"/>
          <w:color w:val="000000"/>
          <w:sz w:val="22"/>
          <w:szCs w:val="22"/>
        </w:rPr>
        <w:t>Zymo</w:t>
      </w:r>
      <w:proofErr w:type="spellEnd"/>
      <w:r>
        <w:rPr>
          <w:rFonts w:ascii="Helvetica Neue" w:eastAsia="Helvetica Neue" w:hAnsi="Helvetica Neue" w:cs="Helvetica Neue"/>
          <w:color w:val="000000"/>
          <w:sz w:val="22"/>
          <w:szCs w:val="22"/>
        </w:rPr>
        <w:t xml:space="preserve"> Research) and purified using the standard protocol.</w:t>
      </w:r>
    </w:p>
    <w:p w14:paraId="0696A8CC"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highlight w:val="white"/>
        </w:rPr>
        <w:t>rRNA depletion and cDNA production</w:t>
      </w:r>
    </w:p>
    <w:p w14:paraId="5CD653BA" w14:textId="6F121272"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 xml:space="preserve">rRNA was reduced in each sample using </w:t>
      </w:r>
      <w:proofErr w:type="spellStart"/>
      <w:r>
        <w:rPr>
          <w:rFonts w:ascii="Helvetica Neue" w:eastAsia="Helvetica Neue" w:hAnsi="Helvetica Neue" w:cs="Helvetica Neue"/>
          <w:color w:val="000000"/>
          <w:sz w:val="22"/>
          <w:szCs w:val="22"/>
        </w:rPr>
        <w:t>Ribo</w:t>
      </w:r>
      <w:proofErr w:type="spellEnd"/>
      <w:r>
        <w:rPr>
          <w:rFonts w:ascii="Helvetica Neue" w:eastAsia="Helvetica Neue" w:hAnsi="Helvetica Neue" w:cs="Helvetica Neue"/>
          <w:color w:val="000000"/>
          <w:sz w:val="22"/>
          <w:szCs w:val="22"/>
        </w:rPr>
        <w:t xml:space="preserve">-Zero (Illumina) using 2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of both the rRNA reaction buffer and rRNA removal solution (¼ recommended amounts) in 20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of reaction volume (½ the recommended reaction volume), and using 112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magnetic beads (½ of the recommended beads). After rRNA reduction, remaining RNA was purified using SPRI beads (</w:t>
      </w:r>
      <w:proofErr w:type="spellStart"/>
      <w:r>
        <w:rPr>
          <w:rFonts w:ascii="Helvetica Neue" w:eastAsia="Helvetica Neue" w:hAnsi="Helvetica Neue" w:cs="Helvetica Neue"/>
          <w:color w:val="000000"/>
          <w:sz w:val="22"/>
          <w:szCs w:val="22"/>
        </w:rPr>
        <w:t>Agencourt</w:t>
      </w:r>
      <w:proofErr w:type="spellEnd"/>
      <w:r>
        <w:rPr>
          <w:rFonts w:ascii="Helvetica Neue" w:eastAsia="Helvetica Neue" w:hAnsi="Helvetica Neue" w:cs="Helvetica Neue"/>
          <w:color w:val="000000"/>
          <w:sz w:val="22"/>
          <w:szCs w:val="22"/>
        </w:rPr>
        <w:t xml:space="preserve"> </w:t>
      </w:r>
      <w:proofErr w:type="spellStart"/>
      <w:r>
        <w:rPr>
          <w:rFonts w:ascii="Helvetica Neue" w:eastAsia="Helvetica Neue" w:hAnsi="Helvetica Neue" w:cs="Helvetica Neue"/>
          <w:color w:val="000000"/>
          <w:sz w:val="22"/>
          <w:szCs w:val="22"/>
        </w:rPr>
        <w:t>RNAClean</w:t>
      </w:r>
      <w:proofErr w:type="spellEnd"/>
      <w:r>
        <w:rPr>
          <w:rFonts w:ascii="Helvetica Neue" w:eastAsia="Helvetica Neue" w:hAnsi="Helvetica Neue" w:cs="Helvetica Neue"/>
          <w:color w:val="000000"/>
          <w:sz w:val="22"/>
          <w:szCs w:val="22"/>
        </w:rPr>
        <w:t xml:space="preserve"> XP). Immediately following the RNA cleanup, first strand cDNA synthe</w:t>
      </w:r>
      <w:r w:rsidR="00051AAA">
        <w:rPr>
          <w:rFonts w:ascii="Helvetica Neue" w:eastAsia="Helvetica Neue" w:hAnsi="Helvetica Neue" w:cs="Helvetica Neue"/>
          <w:color w:val="000000"/>
          <w:sz w:val="22"/>
          <w:szCs w:val="22"/>
        </w:rPr>
        <w:t xml:space="preserve">sis was carried out using </w:t>
      </w:r>
      <w:proofErr w:type="spellStart"/>
      <w:r w:rsidR="00051AAA">
        <w:rPr>
          <w:rFonts w:ascii="Helvetica Neue" w:eastAsia="Helvetica Neue" w:hAnsi="Helvetica Neue" w:cs="Helvetica Neue"/>
          <w:color w:val="000000"/>
          <w:sz w:val="22"/>
          <w:szCs w:val="22"/>
        </w:rPr>
        <w:t>SuperS</w:t>
      </w:r>
      <w:r>
        <w:rPr>
          <w:rFonts w:ascii="Helvetica Neue" w:eastAsia="Helvetica Neue" w:hAnsi="Helvetica Neue" w:cs="Helvetica Neue"/>
          <w:color w:val="000000"/>
          <w:sz w:val="22"/>
          <w:szCs w:val="22"/>
        </w:rPr>
        <w:t>cript</w:t>
      </w:r>
      <w:proofErr w:type="spellEnd"/>
      <w:r>
        <w:rPr>
          <w:rFonts w:ascii="Helvetica Neue" w:eastAsia="Helvetica Neue" w:hAnsi="Helvetica Neue" w:cs="Helvetica Neue"/>
          <w:color w:val="000000"/>
          <w:sz w:val="22"/>
          <w:szCs w:val="22"/>
        </w:rPr>
        <w:t xml:space="preserve"> IV (Invitrogen), followed by second strand synthesis using the second strand synthesis module (NEB). Qubit DNA HS reagents were used to quantify cDNA after synthesis.</w:t>
      </w:r>
    </w:p>
    <w:p w14:paraId="2556FA90"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highlight w:val="white"/>
        </w:rPr>
        <w:t>cDNA library preparation and sequencing</w:t>
      </w:r>
    </w:p>
    <w:p w14:paraId="14D720AF" w14:textId="52416DF0"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highlight w:val="white"/>
        </w:rPr>
        <w:t>I</w:t>
      </w:r>
      <w:r>
        <w:rPr>
          <w:rFonts w:ascii="Helvetica Neue" w:eastAsia="Helvetica Neue" w:hAnsi="Helvetica Neue" w:cs="Helvetica Neue"/>
          <w:color w:val="000000"/>
          <w:sz w:val="22"/>
          <w:szCs w:val="22"/>
        </w:rPr>
        <w:t xml:space="preserve">n order to obtain DNA of the appropriate size for sequencing, shearing was carried out using a </w:t>
      </w:r>
      <w:proofErr w:type="spellStart"/>
      <w:r>
        <w:rPr>
          <w:rFonts w:ascii="Helvetica Neue" w:eastAsia="Helvetica Neue" w:hAnsi="Helvetica Neue" w:cs="Helvetica Neue"/>
          <w:color w:val="000000"/>
          <w:sz w:val="22"/>
          <w:szCs w:val="22"/>
        </w:rPr>
        <w:t>Covaris</w:t>
      </w:r>
      <w:proofErr w:type="spellEnd"/>
      <w:r>
        <w:rPr>
          <w:rFonts w:ascii="Helvetica Neue" w:eastAsia="Helvetica Neue" w:hAnsi="Helvetica Neue" w:cs="Helvetica Neue"/>
          <w:color w:val="000000"/>
          <w:sz w:val="22"/>
          <w:szCs w:val="22"/>
        </w:rPr>
        <w:t xml:space="preserve"> LE220. The entire cDNA reaction (~90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was transferred to an assembled </w:t>
      </w:r>
      <w:proofErr w:type="spellStart"/>
      <w:r>
        <w:rPr>
          <w:rFonts w:ascii="Helvetica Neue" w:eastAsia="Helvetica Neue" w:hAnsi="Helvetica Neue" w:cs="Helvetica Neue"/>
          <w:color w:val="000000"/>
          <w:sz w:val="22"/>
          <w:szCs w:val="22"/>
        </w:rPr>
        <w:t>Covaris</w:t>
      </w:r>
      <w:proofErr w:type="spellEnd"/>
      <w:r>
        <w:rPr>
          <w:rFonts w:ascii="Helvetica Neue" w:eastAsia="Helvetica Neue" w:hAnsi="Helvetica Neue" w:cs="Helvetica Neue"/>
          <w:color w:val="000000"/>
          <w:sz w:val="22"/>
          <w:szCs w:val="22"/>
        </w:rPr>
        <w:t xml:space="preserve"> microtube and sheared using the following settings: duty factor 22%, peak incident power 450W, cycles/burst 200, treatment time 90 s, temperature 7°C, water level 6, and sample volume 90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Sheared DNA was repaired using the NEB end repair module using standard amounts in 90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total volume, and A-tailed cDNA was produced in a 50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reaction containing 5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10</w:t>
      </w:r>
      <w:r w:rsidR="005B71AB" w:rsidRPr="005B71AB">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 PCR buffer II (no MgCl2), 5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MgCl2 (100 </w:t>
      </w:r>
      <w:proofErr w:type="spellStart"/>
      <w:r>
        <w:rPr>
          <w:rFonts w:ascii="Helvetica Neue" w:eastAsia="Helvetica Neue" w:hAnsi="Helvetica Neue" w:cs="Helvetica Neue"/>
          <w:color w:val="000000"/>
          <w:sz w:val="22"/>
          <w:szCs w:val="22"/>
        </w:rPr>
        <w:t>mM</w:t>
      </w:r>
      <w:proofErr w:type="spellEnd"/>
      <w:r>
        <w:rPr>
          <w:rFonts w:ascii="Helvetica Neue" w:eastAsia="Helvetica Neue" w:hAnsi="Helvetica Neue" w:cs="Helvetica Neue"/>
          <w:color w:val="000000"/>
          <w:sz w:val="22"/>
          <w:szCs w:val="22"/>
        </w:rPr>
        <w:t xml:space="preserve">), 0.2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w:t>
      </w:r>
      <w:proofErr w:type="spellStart"/>
      <w:r>
        <w:rPr>
          <w:rFonts w:ascii="Helvetica Neue" w:eastAsia="Helvetica Neue" w:hAnsi="Helvetica Neue" w:cs="Helvetica Neue"/>
          <w:color w:val="000000"/>
          <w:sz w:val="22"/>
          <w:szCs w:val="22"/>
        </w:rPr>
        <w:t>dATP</w:t>
      </w:r>
      <w:proofErr w:type="spellEnd"/>
      <w:r>
        <w:rPr>
          <w:rFonts w:ascii="Helvetica Neue" w:eastAsia="Helvetica Neue" w:hAnsi="Helvetica Neue" w:cs="Helvetica Neue"/>
          <w:color w:val="000000"/>
          <w:sz w:val="22"/>
          <w:szCs w:val="22"/>
        </w:rPr>
        <w:t xml:space="preserve"> (100 </w:t>
      </w:r>
      <w:proofErr w:type="spellStart"/>
      <w:r>
        <w:rPr>
          <w:rFonts w:ascii="Helvetica Neue" w:eastAsia="Helvetica Neue" w:hAnsi="Helvetica Neue" w:cs="Helvetica Neue"/>
          <w:color w:val="000000"/>
          <w:sz w:val="22"/>
          <w:szCs w:val="22"/>
        </w:rPr>
        <w:t>mM</w:t>
      </w:r>
      <w:proofErr w:type="spellEnd"/>
      <w:r>
        <w:rPr>
          <w:rFonts w:ascii="Helvetica Neue" w:eastAsia="Helvetica Neue" w:hAnsi="Helvetica Neue" w:cs="Helvetica Neue"/>
          <w:color w:val="000000"/>
          <w:sz w:val="22"/>
          <w:szCs w:val="22"/>
        </w:rPr>
        <w:t xml:space="preserve">), and 0.5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w:t>
      </w:r>
      <w:proofErr w:type="spellStart"/>
      <w:r>
        <w:rPr>
          <w:rFonts w:ascii="Helvetica Neue" w:eastAsia="Helvetica Neue" w:hAnsi="Helvetica Neue" w:cs="Helvetica Neue"/>
          <w:color w:val="000000"/>
          <w:sz w:val="22"/>
          <w:szCs w:val="22"/>
        </w:rPr>
        <w:t>Amplitaq</w:t>
      </w:r>
      <w:proofErr w:type="spellEnd"/>
      <w:r>
        <w:rPr>
          <w:rFonts w:ascii="Helvetica Neue" w:eastAsia="Helvetica Neue" w:hAnsi="Helvetica Neue" w:cs="Helvetica Neue"/>
          <w:color w:val="000000"/>
          <w:sz w:val="22"/>
          <w:szCs w:val="22"/>
        </w:rPr>
        <w:t xml:space="preserve"> (Applied Biosystems N8080161). Lastly, the following Y sequencing adapter was generated by a slow anneal (ACACTCTTTCCCTACACGACGCTCTTCCGATC*T, </w:t>
      </w:r>
      <w:r>
        <w:rPr>
          <w:rFonts w:ascii="Helvetica Neue" w:eastAsia="Helvetica Neue" w:hAnsi="Helvetica Neue" w:cs="Helvetica Neue"/>
          <w:color w:val="000000"/>
          <w:sz w:val="22"/>
          <w:szCs w:val="22"/>
        </w:rPr>
        <w:lastRenderedPageBreak/>
        <w:t xml:space="preserve">/5Phos/GATCGGAAGAGCGGTTCAGCAGGAATGCCGAG) and then ligated to the cDNA in a 50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reaction using 5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Ultrapure T4 ligase Mix (</w:t>
      </w:r>
      <w:proofErr w:type="spellStart"/>
      <w:r>
        <w:rPr>
          <w:rFonts w:ascii="Helvetica Neue" w:eastAsia="Helvetica Neue" w:hAnsi="Helvetica Neue" w:cs="Helvetica Neue"/>
          <w:color w:val="000000"/>
          <w:sz w:val="22"/>
          <w:szCs w:val="22"/>
        </w:rPr>
        <w:t>Enzymatics</w:t>
      </w:r>
      <w:proofErr w:type="spellEnd"/>
      <w:r>
        <w:rPr>
          <w:rFonts w:ascii="Helvetica Neue" w:eastAsia="Helvetica Neue" w:hAnsi="Helvetica Neue" w:cs="Helvetica Neue"/>
          <w:color w:val="000000"/>
          <w:sz w:val="22"/>
          <w:szCs w:val="22"/>
        </w:rPr>
        <w:t xml:space="preserve"> L603-HC-L), 5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Ligase buffer (10</w:t>
      </w:r>
      <w:r w:rsidR="005B71AB" w:rsidRPr="005B71AB">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 0.5 </w:t>
      </w:r>
      <w:proofErr w:type="spellStart"/>
      <w:r>
        <w:rPr>
          <w:rFonts w:ascii="Helvetica Neue" w:eastAsia="Helvetica Neue" w:hAnsi="Helvetica Neue" w:cs="Helvetica Neue"/>
          <w:color w:val="000000"/>
          <w:sz w:val="22"/>
          <w:szCs w:val="22"/>
        </w:rPr>
        <w:t>μl</w:t>
      </w:r>
      <w:proofErr w:type="spellEnd"/>
      <w:r>
        <w:rPr>
          <w:rFonts w:ascii="Helvetica Neue" w:eastAsia="Helvetica Neue" w:hAnsi="Helvetica Neue" w:cs="Helvetica Neue"/>
          <w:color w:val="000000"/>
          <w:sz w:val="22"/>
          <w:szCs w:val="22"/>
        </w:rPr>
        <w:t xml:space="preserve"> Y-adapter (50 </w:t>
      </w:r>
      <w:proofErr w:type="spellStart"/>
      <w:r>
        <w:rPr>
          <w:rFonts w:ascii="Helvetica Neue" w:eastAsia="Helvetica Neue" w:hAnsi="Helvetica Neue" w:cs="Helvetica Neue"/>
          <w:color w:val="000000"/>
          <w:sz w:val="22"/>
          <w:szCs w:val="22"/>
        </w:rPr>
        <w:t>μM</w:t>
      </w:r>
      <w:proofErr w:type="spellEnd"/>
      <w:r>
        <w:rPr>
          <w:rFonts w:ascii="Helvetica Neue" w:eastAsia="Helvetica Neue" w:hAnsi="Helvetica Neue" w:cs="Helvetica Neue"/>
          <w:color w:val="000000"/>
          <w:sz w:val="22"/>
          <w:szCs w:val="22"/>
        </w:rPr>
        <w:t xml:space="preserve">) at 25°C for 15 minutes. To barcode each sample, QPCR with </w:t>
      </w:r>
      <w:proofErr w:type="spellStart"/>
      <w:r>
        <w:rPr>
          <w:rFonts w:ascii="Helvetica Neue" w:eastAsia="Helvetica Neue" w:hAnsi="Helvetica Neue" w:cs="Helvetica Neue"/>
          <w:color w:val="000000"/>
          <w:sz w:val="22"/>
          <w:szCs w:val="22"/>
        </w:rPr>
        <w:t>Solexa</w:t>
      </w:r>
      <w:proofErr w:type="spellEnd"/>
      <w:r>
        <w:rPr>
          <w:rFonts w:ascii="Helvetica Neue" w:eastAsia="Helvetica Neue" w:hAnsi="Helvetica Neue" w:cs="Helvetica Neue"/>
          <w:color w:val="000000"/>
          <w:sz w:val="22"/>
          <w:szCs w:val="22"/>
        </w:rPr>
        <w:t xml:space="preserve"> barcodes was carried out using KAPA HiFi </w:t>
      </w:r>
      <w:proofErr w:type="spellStart"/>
      <w:r>
        <w:rPr>
          <w:rFonts w:ascii="Helvetica Neue" w:eastAsia="Helvetica Neue" w:hAnsi="Helvetica Neue" w:cs="Helvetica Neue"/>
          <w:color w:val="000000"/>
          <w:sz w:val="22"/>
          <w:szCs w:val="22"/>
        </w:rPr>
        <w:t>Hotstart</w:t>
      </w:r>
      <w:proofErr w:type="spellEnd"/>
      <w:r>
        <w:rPr>
          <w:rFonts w:ascii="Helvetica Neue" w:eastAsia="Helvetica Neue" w:hAnsi="Helvetica Neue" w:cs="Helvetica Neue"/>
          <w:color w:val="000000"/>
          <w:sz w:val="22"/>
          <w:szCs w:val="22"/>
        </w:rPr>
        <w:t xml:space="preserve"> PCR mix and an anneal temperature of 65°C. In total, 12-16 cycles of amplification were used to reach the log phase of PCR. To size select fragments for sequencing, samples were run on a 6% TBE polyacrylamide gel, and barcoded DNA between 350 </w:t>
      </w:r>
      <w:proofErr w:type="spellStart"/>
      <w:r>
        <w:rPr>
          <w:rFonts w:ascii="Helvetica Neue" w:eastAsia="Helvetica Neue" w:hAnsi="Helvetica Neue" w:cs="Helvetica Neue"/>
          <w:color w:val="000000"/>
          <w:sz w:val="22"/>
          <w:szCs w:val="22"/>
        </w:rPr>
        <w:t>bp</w:t>
      </w:r>
      <w:proofErr w:type="spellEnd"/>
      <w:r>
        <w:rPr>
          <w:rFonts w:ascii="Helvetica Neue" w:eastAsia="Helvetica Neue" w:hAnsi="Helvetica Neue" w:cs="Helvetica Neue"/>
          <w:color w:val="000000"/>
          <w:sz w:val="22"/>
          <w:szCs w:val="22"/>
        </w:rPr>
        <w:t xml:space="preserve"> and 650 </w:t>
      </w:r>
      <w:proofErr w:type="spellStart"/>
      <w:r>
        <w:rPr>
          <w:rFonts w:ascii="Helvetica Neue" w:eastAsia="Helvetica Neue" w:hAnsi="Helvetica Neue" w:cs="Helvetica Neue"/>
          <w:color w:val="000000"/>
          <w:sz w:val="22"/>
          <w:szCs w:val="22"/>
        </w:rPr>
        <w:t>bp</w:t>
      </w:r>
      <w:proofErr w:type="spellEnd"/>
      <w:r>
        <w:rPr>
          <w:rFonts w:ascii="Helvetica Neue" w:eastAsia="Helvetica Neue" w:hAnsi="Helvetica Neue" w:cs="Helvetica Neue"/>
          <w:color w:val="000000"/>
          <w:sz w:val="22"/>
          <w:szCs w:val="22"/>
        </w:rPr>
        <w:t xml:space="preserve"> was excised and purified using 0.2 </w:t>
      </w:r>
      <w:proofErr w:type="spellStart"/>
      <w:r>
        <w:rPr>
          <w:rFonts w:ascii="Helvetica Neue" w:eastAsia="Helvetica Neue" w:hAnsi="Helvetica Neue" w:cs="Helvetica Neue"/>
          <w:color w:val="000000"/>
          <w:sz w:val="22"/>
          <w:szCs w:val="22"/>
        </w:rPr>
        <w:t>μm</w:t>
      </w:r>
      <w:proofErr w:type="spellEnd"/>
      <w:r>
        <w:rPr>
          <w:rFonts w:ascii="Helvetica Neue" w:eastAsia="Helvetica Neue" w:hAnsi="Helvetica Neue" w:cs="Helvetica Neue"/>
          <w:color w:val="000000"/>
          <w:sz w:val="22"/>
          <w:szCs w:val="22"/>
        </w:rPr>
        <w:t xml:space="preserve"> gel filtration tubes (</w:t>
      </w:r>
      <w:proofErr w:type="spellStart"/>
      <w:r>
        <w:rPr>
          <w:rFonts w:ascii="Helvetica Neue" w:eastAsia="Helvetica Neue" w:hAnsi="Helvetica Neue" w:cs="Helvetica Neue"/>
          <w:color w:val="000000"/>
          <w:sz w:val="22"/>
          <w:szCs w:val="22"/>
        </w:rPr>
        <w:t>Nanosep</w:t>
      </w:r>
      <w:proofErr w:type="spellEnd"/>
      <w:r>
        <w:rPr>
          <w:rFonts w:ascii="Helvetica Neue" w:eastAsia="Helvetica Neue" w:hAnsi="Helvetica Neue" w:cs="Helvetica Neue"/>
          <w:color w:val="000000"/>
          <w:sz w:val="22"/>
          <w:szCs w:val="22"/>
        </w:rPr>
        <w:t xml:space="preserve">, 29300-642) followed by </w:t>
      </w:r>
      <w:proofErr w:type="spellStart"/>
      <w:r>
        <w:rPr>
          <w:rFonts w:ascii="Helvetica Neue" w:eastAsia="Helvetica Neue" w:hAnsi="Helvetica Neue" w:cs="Helvetica Neue"/>
          <w:color w:val="000000"/>
          <w:sz w:val="22"/>
          <w:szCs w:val="22"/>
        </w:rPr>
        <w:t>Ampure</w:t>
      </w:r>
      <w:proofErr w:type="spellEnd"/>
      <w:r>
        <w:rPr>
          <w:rFonts w:ascii="Helvetica Neue" w:eastAsia="Helvetica Neue" w:hAnsi="Helvetica Neue" w:cs="Helvetica Neue"/>
          <w:color w:val="000000"/>
          <w:sz w:val="22"/>
          <w:szCs w:val="22"/>
        </w:rPr>
        <w:t xml:space="preserve"> XP bead cleanup.</w:t>
      </w:r>
      <w:r>
        <w:rPr>
          <w:rFonts w:ascii="Helvetica Neue" w:eastAsia="Helvetica Neue" w:hAnsi="Helvetica Neue" w:cs="Helvetica Neue"/>
          <w:b/>
          <w:color w:val="000000"/>
          <w:sz w:val="22"/>
          <w:szCs w:val="22"/>
        </w:rPr>
        <w:t xml:space="preserve"> </w:t>
      </w:r>
      <w:r>
        <w:rPr>
          <w:rFonts w:ascii="Helvetica Neue" w:eastAsia="Helvetica Neue" w:hAnsi="Helvetica Neue" w:cs="Helvetica Neue"/>
          <w:color w:val="000000"/>
          <w:sz w:val="22"/>
          <w:szCs w:val="22"/>
        </w:rPr>
        <w:t xml:space="preserve">After pooling samples to 2 </w:t>
      </w:r>
      <w:proofErr w:type="spellStart"/>
      <w:r>
        <w:rPr>
          <w:rFonts w:ascii="Helvetica Neue" w:eastAsia="Helvetica Neue" w:hAnsi="Helvetica Neue" w:cs="Helvetica Neue"/>
          <w:color w:val="000000"/>
          <w:sz w:val="22"/>
          <w:szCs w:val="22"/>
        </w:rPr>
        <w:t>nM</w:t>
      </w:r>
      <w:proofErr w:type="spellEnd"/>
      <w:r>
        <w:rPr>
          <w:rFonts w:ascii="Helvetica Neue" w:eastAsia="Helvetica Neue" w:hAnsi="Helvetica Neue" w:cs="Helvetica Neue"/>
          <w:color w:val="000000"/>
          <w:sz w:val="22"/>
          <w:szCs w:val="22"/>
        </w:rPr>
        <w:t xml:space="preserve"> concentration, sequencing was carried out usin</w:t>
      </w:r>
      <w:r w:rsidR="005B71AB">
        <w:rPr>
          <w:rFonts w:ascii="Helvetica Neue" w:eastAsia="Helvetica Neue" w:hAnsi="Helvetica Neue" w:cs="Helvetica Neue"/>
          <w:color w:val="000000"/>
          <w:sz w:val="22"/>
          <w:szCs w:val="22"/>
        </w:rPr>
        <w:t>g Illu</w:t>
      </w:r>
      <w:r w:rsidR="00051AAA">
        <w:rPr>
          <w:rFonts w:ascii="Helvetica Neue" w:eastAsia="Helvetica Neue" w:hAnsi="Helvetica Neue" w:cs="Helvetica Neue"/>
          <w:color w:val="000000"/>
          <w:sz w:val="22"/>
          <w:szCs w:val="22"/>
        </w:rPr>
        <w:t xml:space="preserve">mina </w:t>
      </w:r>
      <w:proofErr w:type="spellStart"/>
      <w:r w:rsidR="00051AAA">
        <w:rPr>
          <w:rFonts w:ascii="Helvetica Neue" w:eastAsia="Helvetica Neue" w:hAnsi="Helvetica Neue" w:cs="Helvetica Neue"/>
          <w:color w:val="000000"/>
          <w:sz w:val="22"/>
          <w:szCs w:val="22"/>
        </w:rPr>
        <w:t>Hi</w:t>
      </w:r>
      <w:r w:rsidR="005B71AB">
        <w:rPr>
          <w:rFonts w:ascii="Helvetica Neue" w:eastAsia="Helvetica Neue" w:hAnsi="Helvetica Neue" w:cs="Helvetica Neue"/>
          <w:color w:val="000000"/>
          <w:sz w:val="22"/>
          <w:szCs w:val="22"/>
        </w:rPr>
        <w:t>Seq</w:t>
      </w:r>
      <w:proofErr w:type="spellEnd"/>
      <w:r w:rsidR="005B71AB">
        <w:rPr>
          <w:rFonts w:ascii="Helvetica Neue" w:eastAsia="Helvetica Neue" w:hAnsi="Helvetica Neue" w:cs="Helvetica Neue"/>
          <w:color w:val="000000"/>
          <w:sz w:val="22"/>
          <w:szCs w:val="22"/>
        </w:rPr>
        <w:t xml:space="preserve"> 2500 and </w:t>
      </w:r>
      <w:proofErr w:type="spellStart"/>
      <w:r w:rsidR="005B71AB">
        <w:rPr>
          <w:rFonts w:ascii="Helvetica Neue" w:eastAsia="Helvetica Neue" w:hAnsi="Helvetica Neue" w:cs="Helvetica Neue"/>
          <w:color w:val="000000"/>
          <w:sz w:val="22"/>
          <w:szCs w:val="22"/>
        </w:rPr>
        <w:t>Next</w:t>
      </w:r>
      <w:r>
        <w:rPr>
          <w:rFonts w:ascii="Helvetica Neue" w:eastAsia="Helvetica Neue" w:hAnsi="Helvetica Neue" w:cs="Helvetica Neue"/>
          <w:color w:val="000000"/>
          <w:sz w:val="22"/>
          <w:szCs w:val="22"/>
        </w:rPr>
        <w:t>Seq</w:t>
      </w:r>
      <w:proofErr w:type="spellEnd"/>
      <w:r>
        <w:rPr>
          <w:rFonts w:ascii="Helvetica Neue" w:eastAsia="Helvetica Neue" w:hAnsi="Helvetica Neue" w:cs="Helvetica Neue"/>
          <w:color w:val="000000"/>
          <w:sz w:val="22"/>
          <w:szCs w:val="22"/>
        </w:rPr>
        <w:t xml:space="preserve"> 500 instruments to obtain 50 </w:t>
      </w:r>
      <w:proofErr w:type="spellStart"/>
      <w:r>
        <w:rPr>
          <w:rFonts w:ascii="Helvetica Neue" w:eastAsia="Helvetica Neue" w:hAnsi="Helvetica Neue" w:cs="Helvetica Neue"/>
          <w:color w:val="000000"/>
          <w:sz w:val="22"/>
          <w:szCs w:val="22"/>
        </w:rPr>
        <w:t>bp</w:t>
      </w:r>
      <w:proofErr w:type="spellEnd"/>
      <w:r>
        <w:rPr>
          <w:rFonts w:ascii="Helvetica Neue" w:eastAsia="Helvetica Neue" w:hAnsi="Helvetica Neue" w:cs="Helvetica Neue"/>
          <w:color w:val="000000"/>
          <w:sz w:val="22"/>
          <w:szCs w:val="22"/>
        </w:rPr>
        <w:t xml:space="preserve"> paired end reads or 75 </w:t>
      </w:r>
      <w:proofErr w:type="spellStart"/>
      <w:r>
        <w:rPr>
          <w:rFonts w:ascii="Helvetica Neue" w:eastAsia="Helvetica Neue" w:hAnsi="Helvetica Neue" w:cs="Helvetica Neue"/>
          <w:color w:val="000000"/>
          <w:sz w:val="22"/>
          <w:szCs w:val="22"/>
        </w:rPr>
        <w:t>bp</w:t>
      </w:r>
      <w:proofErr w:type="spellEnd"/>
      <w:r>
        <w:rPr>
          <w:rFonts w:ascii="Helvetica Neue" w:eastAsia="Helvetica Neue" w:hAnsi="Helvetica Neue" w:cs="Helvetica Neue"/>
          <w:color w:val="000000"/>
          <w:sz w:val="22"/>
          <w:szCs w:val="22"/>
        </w:rPr>
        <w:t xml:space="preserve"> paired end reads respectively. Data was demultiplexed by barcode into individual sample </w:t>
      </w:r>
      <w:r w:rsidR="00051AAA">
        <w:rPr>
          <w:rFonts w:ascii="Helvetica Neue" w:eastAsia="Helvetica Neue" w:hAnsi="Helvetica Neue" w:cs="Helvetica Neue"/>
          <w:color w:val="000000"/>
          <w:sz w:val="22"/>
          <w:szCs w:val="22"/>
        </w:rPr>
        <w:t>FASTQ</w:t>
      </w:r>
      <w:r>
        <w:rPr>
          <w:rFonts w:ascii="Helvetica Neue" w:eastAsia="Helvetica Neue" w:hAnsi="Helvetica Neue" w:cs="Helvetica Neue"/>
          <w:color w:val="000000"/>
          <w:sz w:val="22"/>
          <w:szCs w:val="22"/>
        </w:rPr>
        <w:t xml:space="preserve"> files using bcl2fastq.</w:t>
      </w:r>
    </w:p>
    <w:p w14:paraId="1C0DA029" w14:textId="6CC55BBA" w:rsidR="003A7117" w:rsidRDefault="00384AA3">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t>Sequence alignment and g</w:t>
      </w:r>
      <w:r w:rsidR="005D58C9">
        <w:rPr>
          <w:rFonts w:ascii="Helvetica Neue" w:eastAsia="Helvetica Neue" w:hAnsi="Helvetica Neue" w:cs="Helvetica Neue"/>
          <w:b/>
          <w:color w:val="000000"/>
          <w:sz w:val="22"/>
          <w:szCs w:val="22"/>
        </w:rPr>
        <w:t>ene expression calculations</w:t>
      </w:r>
    </w:p>
    <w:p w14:paraId="51C5FC6A"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Reads were aligned with STAR version 2.4.2a (</w:t>
      </w:r>
      <w:proofErr w:type="spellStart"/>
      <w:r>
        <w:rPr>
          <w:rFonts w:ascii="Helvetica Neue" w:eastAsia="Helvetica Neue" w:hAnsi="Helvetica Neue" w:cs="Helvetica Neue"/>
          <w:color w:val="000000"/>
          <w:sz w:val="22"/>
          <w:szCs w:val="22"/>
        </w:rPr>
        <w:t>Dobin</w:t>
      </w:r>
      <w:proofErr w:type="spellEnd"/>
      <w:r>
        <w:rPr>
          <w:rFonts w:ascii="Helvetica Neue" w:eastAsia="Helvetica Neue" w:hAnsi="Helvetica Neue" w:cs="Helvetica Neue"/>
          <w:color w:val="000000"/>
          <w:sz w:val="22"/>
          <w:szCs w:val="22"/>
        </w:rPr>
        <w:t xml:space="preserve"> et al. 2013) to the WS245 genome sequence from </w:t>
      </w:r>
      <w:proofErr w:type="spellStart"/>
      <w:r>
        <w:rPr>
          <w:rFonts w:ascii="Helvetica Neue" w:eastAsia="Helvetica Neue" w:hAnsi="Helvetica Neue" w:cs="Helvetica Neue"/>
          <w:color w:val="000000"/>
          <w:sz w:val="22"/>
          <w:szCs w:val="22"/>
        </w:rPr>
        <w:t>WormBase</w:t>
      </w:r>
      <w:proofErr w:type="spellEnd"/>
      <w:r>
        <w:rPr>
          <w:rFonts w:ascii="Helvetica Neue" w:eastAsia="Helvetica Neue" w:hAnsi="Helvetica Neue" w:cs="Helvetica Neue"/>
          <w:color w:val="000000"/>
          <w:sz w:val="22"/>
          <w:szCs w:val="22"/>
        </w:rPr>
        <w:t xml:space="preserve"> (</w:t>
      </w:r>
      <w:hyperlink r:id="rId7">
        <w:r>
          <w:rPr>
            <w:rFonts w:ascii="Helvetica Neue" w:eastAsia="Helvetica Neue" w:hAnsi="Helvetica Neue" w:cs="Helvetica Neue"/>
            <w:color w:val="000000"/>
            <w:sz w:val="22"/>
            <w:szCs w:val="22"/>
          </w:rPr>
          <w:t>ftp://ftp.wormbase.org/pub/wormbase/species/c_elegans/sequence/genomic/c_elegans.PRJNA13758.WS245.genomic.fa.gz</w:t>
        </w:r>
      </w:hyperlink>
      <w:r>
        <w:rPr>
          <w:rFonts w:ascii="Helvetica Neue" w:eastAsia="Helvetica Neue" w:hAnsi="Helvetica Neue" w:cs="Helvetica Neue"/>
          <w:color w:val="000000"/>
          <w:sz w:val="22"/>
          <w:szCs w:val="22"/>
        </w:rPr>
        <w:t>)</w:t>
      </w:r>
    </w:p>
    <w:p w14:paraId="33715F33"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with a maximum intron size of 25,000 (Supplemental_Table_S19.xlsx). Transcript-level expression was calculated using </w:t>
      </w:r>
      <w:proofErr w:type="spellStart"/>
      <w:r>
        <w:rPr>
          <w:rFonts w:ascii="Helvetica Neue" w:eastAsia="Helvetica Neue" w:hAnsi="Helvetica Neue" w:cs="Helvetica Neue"/>
          <w:color w:val="000000"/>
          <w:sz w:val="22"/>
          <w:szCs w:val="22"/>
        </w:rPr>
        <w:t>BitSeq</w:t>
      </w:r>
      <w:proofErr w:type="spellEnd"/>
      <w:r>
        <w:rPr>
          <w:rFonts w:ascii="Helvetica Neue" w:eastAsia="Helvetica Neue" w:hAnsi="Helvetica Neue" w:cs="Helvetica Neue"/>
          <w:color w:val="000000"/>
          <w:sz w:val="22"/>
          <w:szCs w:val="22"/>
        </w:rPr>
        <w:t> (</w:t>
      </w:r>
      <w:proofErr w:type="spellStart"/>
      <w:r>
        <w:rPr>
          <w:rFonts w:ascii="Helvetica Neue" w:eastAsia="Helvetica Neue" w:hAnsi="Helvetica Neue" w:cs="Helvetica Neue"/>
          <w:color w:val="000000"/>
          <w:sz w:val="22"/>
          <w:szCs w:val="22"/>
        </w:rPr>
        <w:t>Glaus</w:t>
      </w:r>
      <w:proofErr w:type="spellEnd"/>
      <w:r>
        <w:rPr>
          <w:rFonts w:ascii="Helvetica Neue" w:eastAsia="Helvetica Neue" w:hAnsi="Helvetica Neue" w:cs="Helvetica Neue"/>
          <w:color w:val="000000"/>
          <w:sz w:val="22"/>
          <w:szCs w:val="22"/>
        </w:rPr>
        <w:t xml:space="preserve"> et al. 2012). </w:t>
      </w:r>
      <w:proofErr w:type="spellStart"/>
      <w:r>
        <w:rPr>
          <w:rFonts w:ascii="Helvetica Neue" w:eastAsia="Helvetica Neue" w:hAnsi="Helvetica Neue" w:cs="Helvetica Neue"/>
          <w:color w:val="000000"/>
          <w:sz w:val="22"/>
          <w:szCs w:val="22"/>
        </w:rPr>
        <w:t>BitSeq</w:t>
      </w:r>
      <w:proofErr w:type="spellEnd"/>
      <w:r>
        <w:rPr>
          <w:rFonts w:ascii="Helvetica Neue" w:eastAsia="Helvetica Neue" w:hAnsi="Helvetica Neue" w:cs="Helvetica Neue"/>
          <w:color w:val="000000"/>
          <w:sz w:val="22"/>
          <w:szCs w:val="22"/>
        </w:rPr>
        <w:t> output is relative abundance of transcripts' fragments (RPKM), and these values were used to calculate TPM for the transcripts (Supplemental_Table_S20.txt, Supplemental_Table_S21.txt). The conversion from RPKM to TPM is straightforward (https://www.rna-seqblog.com/rpkm-fpkm-and-tpm-clearly-explained/).</w:t>
      </w:r>
    </w:p>
    <w:p w14:paraId="1F5E0890" w14:textId="77777777" w:rsidR="003A7117" w:rsidRDefault="005D58C9">
      <w:pPr>
        <w:pStyle w:val="Normal1"/>
        <w:spacing w:after="280" w:line="48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 xml:space="preserve">Transcripts were defined by the WS245 annotation file from </w:t>
      </w:r>
      <w:proofErr w:type="spellStart"/>
      <w:r>
        <w:rPr>
          <w:rFonts w:ascii="Helvetica Neue" w:eastAsia="Helvetica Neue" w:hAnsi="Helvetica Neue" w:cs="Helvetica Neue"/>
          <w:color w:val="000000"/>
          <w:sz w:val="22"/>
          <w:szCs w:val="22"/>
        </w:rPr>
        <w:t>WormBase</w:t>
      </w:r>
      <w:proofErr w:type="spellEnd"/>
      <w:r>
        <w:rPr>
          <w:rFonts w:ascii="Helvetica Neue" w:eastAsia="Helvetica Neue" w:hAnsi="Helvetica Neue" w:cs="Helvetica Neue"/>
          <w:color w:val="000000"/>
          <w:sz w:val="22"/>
          <w:szCs w:val="22"/>
        </w:rPr>
        <w:t xml:space="preserve"> (</w:t>
      </w:r>
      <w:hyperlink r:id="rId8">
        <w:r>
          <w:rPr>
            <w:rFonts w:ascii="Helvetica Neue" w:eastAsia="Helvetica Neue" w:hAnsi="Helvetica Neue" w:cs="Helvetica Neue"/>
            <w:color w:val="000000"/>
            <w:sz w:val="22"/>
            <w:szCs w:val="22"/>
          </w:rPr>
          <w:t>ftp://ftp.wormbase.org/pub/wormbase/species/c_elegans/gff/c_elegans.PRJNA13758.WS245.annotations.gff3.gz</w:t>
        </w:r>
      </w:hyperlink>
      <w:r>
        <w:rPr>
          <w:rFonts w:ascii="Helvetica Neue" w:eastAsia="Helvetica Neue" w:hAnsi="Helvetica Neue" w:cs="Helvetica Neue"/>
          <w:color w:val="000000"/>
          <w:sz w:val="22"/>
          <w:szCs w:val="22"/>
        </w:rPr>
        <w:t xml:space="preserve">). Histones, ncRNA and rRNA were not included in the set of transcripts for which expression was calculated. The sum of transcript expression for all transcripts defined for the gene was deemed gene level expression. The TPM values were averaged for the replicates of each point for each different tissue to obtain a TPM for each tissue. To determine the saturation of our sequencing depth, we used the program </w:t>
      </w:r>
      <w:proofErr w:type="spellStart"/>
      <w:r>
        <w:rPr>
          <w:rFonts w:ascii="Helvetica Neue" w:eastAsia="Helvetica Neue" w:hAnsi="Helvetica Neue" w:cs="Helvetica Neue"/>
          <w:color w:val="000000"/>
          <w:sz w:val="22"/>
          <w:szCs w:val="22"/>
        </w:rPr>
        <w:t>subSeq</w:t>
      </w:r>
      <w:proofErr w:type="spellEnd"/>
      <w:r>
        <w:rPr>
          <w:rFonts w:ascii="Helvetica Neue" w:eastAsia="Helvetica Neue" w:hAnsi="Helvetica Neue" w:cs="Helvetica Neue"/>
          <w:color w:val="000000"/>
          <w:sz w:val="22"/>
          <w:szCs w:val="22"/>
        </w:rPr>
        <w:t xml:space="preserve"> (Robinson and </w:t>
      </w:r>
      <w:proofErr w:type="spellStart"/>
      <w:r>
        <w:rPr>
          <w:rFonts w:ascii="Helvetica Neue" w:eastAsia="Helvetica Neue" w:hAnsi="Helvetica Neue" w:cs="Helvetica Neue"/>
          <w:color w:val="000000"/>
          <w:sz w:val="22"/>
          <w:szCs w:val="22"/>
        </w:rPr>
        <w:t>Storey</w:t>
      </w:r>
      <w:proofErr w:type="spellEnd"/>
      <w:r>
        <w:rPr>
          <w:rFonts w:ascii="Helvetica Neue" w:eastAsia="Helvetica Neue" w:hAnsi="Helvetica Neue" w:cs="Helvetica Neue"/>
          <w:color w:val="000000"/>
          <w:sz w:val="22"/>
          <w:szCs w:val="22"/>
        </w:rPr>
        <w:t xml:space="preserve">, 2014). This program subsamples the gene count array and runs DESeq2 on the subsampled count arrays, comparing the results. We used </w:t>
      </w:r>
      <w:proofErr w:type="spellStart"/>
      <w:r>
        <w:rPr>
          <w:rFonts w:ascii="Helvetica Neue" w:eastAsia="Helvetica Neue" w:hAnsi="Helvetica Neue" w:cs="Helvetica Neue"/>
          <w:color w:val="000000"/>
          <w:sz w:val="22"/>
          <w:szCs w:val="22"/>
        </w:rPr>
        <w:t>subSeq</w:t>
      </w:r>
      <w:proofErr w:type="spellEnd"/>
      <w:r>
        <w:rPr>
          <w:rFonts w:ascii="Helvetica Neue" w:eastAsia="Helvetica Neue" w:hAnsi="Helvetica Neue" w:cs="Helvetica Neue"/>
          <w:color w:val="000000"/>
          <w:sz w:val="22"/>
          <w:szCs w:val="22"/>
        </w:rPr>
        <w:t xml:space="preserve"> to sample several pairs of series at several time points and obtained a consistent </w:t>
      </w:r>
      <w:r w:rsidR="00C36472">
        <w:rPr>
          <w:rFonts w:ascii="Helvetica Neue" w:eastAsia="Helvetica Neue" w:hAnsi="Helvetica Neue" w:cs="Helvetica Neue"/>
          <w:color w:val="000000"/>
          <w:sz w:val="22"/>
          <w:szCs w:val="22"/>
        </w:rPr>
        <w:t xml:space="preserve">result </w:t>
      </w:r>
      <w:r w:rsidR="00492FE3">
        <w:rPr>
          <w:rFonts w:ascii="Helvetica Neue" w:eastAsia="Helvetica Neue" w:hAnsi="Helvetica Neue" w:cs="Helvetica Neue"/>
          <w:color w:val="000000"/>
          <w:sz w:val="22"/>
          <w:szCs w:val="22"/>
        </w:rPr>
        <w:t>suggesting that</w:t>
      </w:r>
      <w:r>
        <w:rPr>
          <w:rFonts w:ascii="Helvetica Neue" w:eastAsia="Helvetica Neue" w:hAnsi="Helvetica Neue" w:cs="Helvetica Neue"/>
          <w:color w:val="000000"/>
          <w:sz w:val="22"/>
          <w:szCs w:val="22"/>
        </w:rPr>
        <w:t xml:space="preserve"> the depth of sequencing for each sample is approaching saturation but not over saturated (Supplemental_Fig_S</w:t>
      </w:r>
      <w:r w:rsidR="006E5C4F">
        <w:rPr>
          <w:rFonts w:ascii="Helvetica Neue" w:eastAsia="Helvetica Neue" w:hAnsi="Helvetica Neue" w:cs="Helvetica Neue"/>
          <w:color w:val="000000"/>
          <w:sz w:val="22"/>
          <w:szCs w:val="22"/>
        </w:rPr>
        <w:t>19</w:t>
      </w:r>
      <w:r w:rsidR="00661719">
        <w:rPr>
          <w:rFonts w:ascii="Helvetica Neue" w:eastAsia="Helvetica Neue" w:hAnsi="Helvetica Neue" w:cs="Helvetica Neue"/>
          <w:color w:val="000000"/>
          <w:sz w:val="22"/>
          <w:szCs w:val="22"/>
        </w:rPr>
        <w:t>.pdf</w:t>
      </w:r>
      <w:r>
        <w:rPr>
          <w:rFonts w:ascii="Helvetica Neue" w:eastAsia="Helvetica Neue" w:hAnsi="Helvetica Neue" w:cs="Helvetica Neue"/>
          <w:color w:val="000000"/>
          <w:sz w:val="22"/>
          <w:szCs w:val="22"/>
        </w:rPr>
        <w:t>).</w:t>
      </w:r>
    </w:p>
    <w:p w14:paraId="757B3867"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t>PCR duplicate removal</w:t>
      </w:r>
    </w:p>
    <w:p w14:paraId="132FBB2F" w14:textId="77777777" w:rsidR="003A7117" w:rsidRDefault="005D58C9">
      <w:pPr>
        <w:pStyle w:val="Normal1"/>
        <w:spacing w:after="280" w:line="48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To identify PCR duplicated fragments from our read counts, alignments were read and those flagged by the alignment software as chimeric or alternate were skipped. Read starts were counted at each chromosome base after adjusting the alignment starts for clipping and insertion/deletion events. A chromosome base with one or more read starts was called </w:t>
      </w:r>
      <w:r>
        <w:rPr>
          <w:rFonts w:ascii="Helvetica Neue" w:eastAsia="Helvetica Neue" w:hAnsi="Helvetica Neue" w:cs="Helvetica Neue"/>
          <w:i/>
          <w:color w:val="000000"/>
          <w:sz w:val="22"/>
          <w:szCs w:val="22"/>
        </w:rPr>
        <w:t>occupied</w:t>
      </w:r>
      <w:r>
        <w:rPr>
          <w:rFonts w:ascii="Helvetica Neue" w:eastAsia="Helvetica Neue" w:hAnsi="Helvetica Neue" w:cs="Helvetica Neue"/>
          <w:color w:val="000000"/>
          <w:sz w:val="22"/>
          <w:szCs w:val="22"/>
        </w:rPr>
        <w:t xml:space="preserve">. Chromosome regions with relatively highly occupied base frequency were called </w:t>
      </w:r>
      <w:r>
        <w:rPr>
          <w:rFonts w:ascii="Helvetica Neue" w:eastAsia="Helvetica Neue" w:hAnsi="Helvetica Neue" w:cs="Helvetica Neue"/>
          <w:i/>
          <w:color w:val="000000"/>
          <w:sz w:val="22"/>
          <w:szCs w:val="22"/>
        </w:rPr>
        <w:t>high coverage regions</w:t>
      </w:r>
      <w:r>
        <w:rPr>
          <w:rFonts w:ascii="Helvetica Neue" w:eastAsia="Helvetica Neue" w:hAnsi="Helvetica Neue" w:cs="Helvetica Neue"/>
          <w:color w:val="000000"/>
          <w:sz w:val="22"/>
          <w:szCs w:val="22"/>
        </w:rPr>
        <w:t xml:space="preserve">. High coverage regions were found using the d-segment dynamic programming algorithm (http://bozeman.mbt.washington.edu/compbio/mbt599/Lecture5.pdf) to scan chromosomes for maximal scoring segments where the algorithm uses the sum of positive scores for occupied bases and negative scores for unoccupied bases. For the purpose of evaluating the high coverage regions, we find four sets of high coverage </w:t>
      </w:r>
      <w:r>
        <w:rPr>
          <w:rFonts w:ascii="Helvetica Neue" w:eastAsia="Helvetica Neue" w:hAnsi="Helvetica Neue" w:cs="Helvetica Neue"/>
          <w:color w:val="000000"/>
          <w:sz w:val="22"/>
          <w:szCs w:val="22"/>
        </w:rPr>
        <w:lastRenderedPageBreak/>
        <w:t>regions where the sets differ by the target minimum occupied base frequency. The target frequencies and corresponding d-segment parameters are 0.01, 0.1, 1.0 and 10.0 occupied bases per chromosome base, the occupied base scores are 500, 50, 5, and 2, respectively, the drop-off, D, values are -500, -50, -5, and -2, respectively, and the minimum ratios of occupied to total chromosome bases are .01, .1, 1.0, and 10.0, respectively. The unoccupied base score is -1 and the minimum segment length is 10. Regions identified by the d-segment algorithm as having &gt;= 0.1 occupied bases per chromosome base were flagged as high coverage for these paired end read data. Regions not flagged as high coverage were considered to be low coverage regions. We assume that finding by chance two or more paired-end read pairs with the same starts and ends in low coverage regions is near zero so we consider such read pairs to be PCR duplicates. Incidentally, we found that estimating PCR duplicate rates from single-end read data using this method is unreliable because of substantially increased likelihood of seeing chance duplicates. We counted the number of reads and duplicate reads in all low coverage regions with length &gt;= 200 bases and recorded the estimated PCR duplicate rate as the ratio of the two counts. We select for removal observed duplicates that reflect PCR duplication as follows. Treating each high coverage region independently, we counted the number of read starts. The estimated number of PCR duplicate reads is found using this count and the estimated PCR duplicate rate. The corresponding number of observed duplicate read pairs are chosen randomly for removal from the observed duplicates in the region, and all duplicate read pairs were removed in low coverage regions.</w:t>
      </w:r>
    </w:p>
    <w:p w14:paraId="292CC5FA" w14:textId="77777777" w:rsidR="003A7117" w:rsidRDefault="005D58C9">
      <w:pPr>
        <w:pStyle w:val="Normal1"/>
        <w:spacing w:after="280" w:line="480" w:lineRule="auto"/>
        <w:rPr>
          <w:rFonts w:ascii="Helvetica Neue" w:eastAsia="Helvetica Neue" w:hAnsi="Helvetica Neue" w:cs="Helvetica Neue"/>
          <w:color w:val="000000"/>
          <w:sz w:val="22"/>
          <w:szCs w:val="22"/>
        </w:rPr>
      </w:pPr>
      <w:r>
        <w:rPr>
          <w:rFonts w:ascii="Helvetica Neue" w:eastAsia="Helvetica Neue" w:hAnsi="Helvetica Neue" w:cs="Helvetica Neue"/>
          <w:sz w:val="22"/>
          <w:szCs w:val="22"/>
        </w:rPr>
        <w:lastRenderedPageBreak/>
        <w:t xml:space="preserve">We sought to find good PCR duplicate rate estimates by choosing a threshold value for identifying genome regions with a high rate of occupied bases substantially below the one at which the duplicate rate estimate stabilized. </w:t>
      </w:r>
    </w:p>
    <w:p w14:paraId="35B3E1BC"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We checked the PCR duplicate removal accuracy by comparing gene read counts before and after PCR duplicate removal. We selected four replicates with estimated duplicate rates from 0.09 to 0.65 and made BAM alignment files before and after duplicate removal. We counted the reads in the annotated genes using HT-</w:t>
      </w:r>
      <w:proofErr w:type="spellStart"/>
      <w:r>
        <w:rPr>
          <w:rFonts w:ascii="Helvetica Neue" w:eastAsia="Helvetica Neue" w:hAnsi="Helvetica Neue" w:cs="Helvetica Neue"/>
          <w:sz w:val="22"/>
          <w:szCs w:val="22"/>
        </w:rPr>
        <w:t>Seq</w:t>
      </w:r>
      <w:proofErr w:type="spellEnd"/>
      <w:r>
        <w:rPr>
          <w:rFonts w:ascii="Helvetica Neue" w:eastAsia="Helvetica Neue" w:hAnsi="Helvetica Neue" w:cs="Helvetica Neue"/>
          <w:sz w:val="22"/>
          <w:szCs w:val="22"/>
        </w:rPr>
        <w:t xml:space="preserve"> count, and compared the before and after counts for each gene using the formula</w:t>
      </w:r>
    </w:p>
    <w:p w14:paraId="50E7C1F0" w14:textId="77777777" w:rsidR="003A7117" w:rsidRDefault="005D58C9" w:rsidP="005D58C9">
      <w:pPr>
        <w:spacing w:line="480" w:lineRule="auto"/>
      </w:pPr>
      <m:oMathPara>
        <m:oMath>
          <m:r>
            <w:rPr>
              <w:rFonts w:ascii="Cambria Math" w:hAnsi="Cambria Math"/>
            </w:rPr>
            <m:t>rdiff=</m:t>
          </m:r>
          <m:f>
            <m:fPr>
              <m:type m:val="lin"/>
              <m:ctrlPr>
                <w:rPr>
                  <w:rFonts w:ascii="Cambria Math" w:hAnsi="Cambria Math"/>
                </w:rPr>
              </m:ctrlPr>
            </m:fPr>
            <m:num>
              <m:d>
                <m:dPr>
                  <m:ctrlPr>
                    <w:rPr>
                      <w:rFonts w:ascii="Cambria Math" w:hAnsi="Cambria Math"/>
                    </w:rPr>
                  </m:ctrlPr>
                </m:dPr>
                <m:e>
                  <m:r>
                    <w:rPr>
                      <w:rFonts w:ascii="Cambria Math" w:hAnsi="Cambria Math"/>
                    </w:rPr>
                    <m:t>c2-c1*</m:t>
                  </m:r>
                  <m:d>
                    <m:dPr>
                      <m:ctrlPr>
                        <w:rPr>
                          <w:rFonts w:ascii="Cambria Math" w:hAnsi="Cambria Math"/>
                        </w:rPr>
                      </m:ctrlPr>
                    </m:dPr>
                    <m:e>
                      <m:r>
                        <w:rPr>
                          <w:rFonts w:ascii="Cambria Math" w:hAnsi="Cambria Math"/>
                        </w:rPr>
                        <m:t>1-r</m:t>
                      </m:r>
                    </m:e>
                  </m:d>
                </m:e>
              </m:d>
            </m:num>
            <m:den>
              <m:r>
                <w:rPr>
                  <w:rFonts w:ascii="Cambria Math" w:hAnsi="Cambria Math"/>
                </w:rPr>
                <m:t>c</m:t>
              </m:r>
            </m:den>
          </m:f>
          <m:r>
            <w:rPr>
              <w:rFonts w:ascii="Cambria Math" w:hAnsi="Cambria Math"/>
            </w:rPr>
            <m:t>1*</m:t>
          </m:r>
          <m:d>
            <m:dPr>
              <m:ctrlPr>
                <w:rPr>
                  <w:rFonts w:ascii="Cambria Math" w:hAnsi="Cambria Math"/>
                </w:rPr>
              </m:ctrlPr>
            </m:dPr>
            <m:e>
              <m:r>
                <w:rPr>
                  <w:rFonts w:ascii="Cambria Math" w:hAnsi="Cambria Math"/>
                </w:rPr>
                <m:t>1-r</m:t>
              </m:r>
            </m:e>
          </m:d>
        </m:oMath>
      </m:oMathPara>
    </w:p>
    <w:p w14:paraId="6607E974" w14:textId="4CE7A1B3"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where </w:t>
      </w:r>
      <w:r>
        <w:rPr>
          <w:rFonts w:ascii="Helvetica Neue" w:eastAsia="Helvetica Neue" w:hAnsi="Helvetica Neue" w:cs="Helvetica Neue"/>
          <w:i/>
          <w:sz w:val="22"/>
          <w:szCs w:val="22"/>
        </w:rPr>
        <w:t>c1</w:t>
      </w:r>
      <w:r>
        <w:rPr>
          <w:rFonts w:ascii="Helvetica Neue" w:eastAsia="Helvetica Neue" w:hAnsi="Helvetica Neue" w:cs="Helvetica Neue"/>
          <w:sz w:val="22"/>
          <w:szCs w:val="22"/>
        </w:rPr>
        <w:t xml:space="preserve"> and c</w:t>
      </w:r>
      <w:r>
        <w:rPr>
          <w:rFonts w:ascii="Helvetica Neue" w:eastAsia="Helvetica Neue" w:hAnsi="Helvetica Neue" w:cs="Helvetica Neue"/>
          <w:i/>
          <w:sz w:val="22"/>
          <w:szCs w:val="22"/>
        </w:rPr>
        <w:t>2</w:t>
      </w:r>
      <w:r>
        <w:rPr>
          <w:rFonts w:ascii="Helvetica Neue" w:eastAsia="Helvetica Neue" w:hAnsi="Helvetica Neue" w:cs="Helvetica Neue"/>
          <w:sz w:val="22"/>
          <w:szCs w:val="22"/>
        </w:rPr>
        <w:t xml:space="preserve"> are the read counts for a gene before and after duplicate removal, respectively, </w:t>
      </w:r>
      <w:r>
        <w:rPr>
          <w:rFonts w:ascii="Helvetica Neue" w:eastAsia="Helvetica Neue" w:hAnsi="Helvetica Neue" w:cs="Helvetica Neue"/>
          <w:i/>
          <w:sz w:val="22"/>
          <w:szCs w:val="22"/>
        </w:rPr>
        <w:t>r</w:t>
      </w:r>
      <w:r>
        <w:rPr>
          <w:rFonts w:ascii="Helvetica Neue" w:eastAsia="Helvetica Neue" w:hAnsi="Helvetica Neue" w:cs="Helvetica Neue"/>
          <w:sz w:val="22"/>
          <w:szCs w:val="22"/>
        </w:rPr>
        <w:t xml:space="preserve"> is the estimated duplicate rate, and </w:t>
      </w:r>
      <w:proofErr w:type="spellStart"/>
      <w:r>
        <w:rPr>
          <w:rFonts w:ascii="Helvetica Neue" w:eastAsia="Helvetica Neue" w:hAnsi="Helvetica Neue" w:cs="Helvetica Neue"/>
          <w:i/>
          <w:sz w:val="22"/>
          <w:szCs w:val="22"/>
        </w:rPr>
        <w:t>rdiff</w:t>
      </w:r>
      <w:proofErr w:type="spellEnd"/>
      <w:r>
        <w:rPr>
          <w:rFonts w:ascii="Helvetica Neue" w:eastAsia="Helvetica Neue" w:hAnsi="Helvetica Neue" w:cs="Helvetica Neue"/>
          <w:sz w:val="22"/>
          <w:szCs w:val="22"/>
        </w:rPr>
        <w:t xml:space="preserve"> is the relative difference between the measured and calculated gene read counts after duplicate removal. We tabulated </w:t>
      </w:r>
      <w:proofErr w:type="spellStart"/>
      <w:r>
        <w:rPr>
          <w:rFonts w:ascii="Helvetica Neue" w:eastAsia="Helvetica Neue" w:hAnsi="Helvetica Neue" w:cs="Helvetica Neue"/>
          <w:i/>
          <w:sz w:val="22"/>
          <w:szCs w:val="22"/>
        </w:rPr>
        <w:t>rdiff</w:t>
      </w:r>
      <w:proofErr w:type="spellEnd"/>
      <w:r>
        <w:rPr>
          <w:rFonts w:ascii="Helvetica Neue" w:eastAsia="Helvetica Neue" w:hAnsi="Helvetica Neue" w:cs="Helvetica Neue"/>
          <w:sz w:val="22"/>
          <w:szCs w:val="22"/>
        </w:rPr>
        <w:t xml:space="preserve"> values of genes with at least five reads after duplicate removal and summarize the results in Supplemental_Methods_Table_S1. The relatively small fractions of genes with </w:t>
      </w:r>
      <w:proofErr w:type="spellStart"/>
      <w:r>
        <w:rPr>
          <w:rFonts w:ascii="Helvetica Neue" w:eastAsia="Helvetica Neue" w:hAnsi="Helvetica Neue" w:cs="Helvetica Neue"/>
          <w:i/>
          <w:sz w:val="22"/>
          <w:szCs w:val="22"/>
        </w:rPr>
        <w:t>rdiff</w:t>
      </w:r>
      <w:proofErr w:type="spellEnd"/>
      <w:r>
        <w:rPr>
          <w:rFonts w:ascii="Helvetica Neue" w:eastAsia="Helvetica Neue" w:hAnsi="Helvetica Neue" w:cs="Helvetica Neue"/>
          <w:sz w:val="22"/>
          <w:szCs w:val="22"/>
        </w:rPr>
        <w:t xml:space="preserve"> &lt; -0.20 and </w:t>
      </w:r>
      <w:proofErr w:type="spellStart"/>
      <w:r>
        <w:rPr>
          <w:rFonts w:ascii="Helvetica Neue" w:eastAsia="Helvetica Neue" w:hAnsi="Helvetica Neue" w:cs="Helvetica Neue"/>
          <w:i/>
          <w:sz w:val="22"/>
          <w:szCs w:val="22"/>
        </w:rPr>
        <w:t>rdiff</w:t>
      </w:r>
      <w:proofErr w:type="spellEnd"/>
      <w:r>
        <w:rPr>
          <w:rFonts w:ascii="Helvetica Neue" w:eastAsia="Helvetica Neue" w:hAnsi="Helvetica Neue" w:cs="Helvetica Neue"/>
          <w:sz w:val="22"/>
          <w:szCs w:val="22"/>
        </w:rPr>
        <w:t xml:space="preserve"> &gt; 0.20 shows that the duplicate removal has a minimal effect on the gene read count profiles, even with data sets that have large PCR duplicate rates.</w:t>
      </w:r>
      <w:r w:rsidR="003741F0">
        <w:rPr>
          <w:rFonts w:ascii="Helvetica Neue" w:eastAsia="Helvetica Neue" w:hAnsi="Helvetica Neue" w:cs="Helvetica Neue"/>
          <w:sz w:val="22"/>
          <w:szCs w:val="22"/>
        </w:rPr>
        <w:t xml:space="preserve"> Full code for this application is available at </w:t>
      </w:r>
      <w:r w:rsidR="003741F0" w:rsidRPr="003741F0">
        <w:rPr>
          <w:rFonts w:ascii="Helvetica Neue" w:eastAsia="Helvetica Neue" w:hAnsi="Helvetica Neue" w:cs="Helvetica Neue"/>
          <w:sz w:val="22"/>
          <w:szCs w:val="22"/>
        </w:rPr>
        <w:t>https://github.com/gevirl/seldup</w:t>
      </w:r>
      <w:r w:rsidR="003741F0">
        <w:rPr>
          <w:rFonts w:ascii="Helvetica Neue" w:eastAsia="Helvetica Neue" w:hAnsi="Helvetica Neue" w:cs="Helvetica Neue"/>
          <w:sz w:val="22"/>
          <w:szCs w:val="22"/>
        </w:rPr>
        <w:t>.</w:t>
      </w:r>
    </w:p>
    <w:p w14:paraId="5893FC1A" w14:textId="77777777" w:rsidR="003A7117" w:rsidRDefault="005D58C9">
      <w:pPr>
        <w:pStyle w:val="Normal1"/>
        <w:spacing w:after="280" w:line="480" w:lineRule="auto"/>
        <w:rPr>
          <w:rFonts w:ascii="Arial" w:eastAsia="Arial" w:hAnsi="Arial" w:cs="Arial"/>
          <w:b/>
          <w:color w:val="222222"/>
          <w:sz w:val="22"/>
          <w:szCs w:val="22"/>
          <w:highlight w:val="white"/>
        </w:rPr>
      </w:pPr>
      <w:r>
        <w:rPr>
          <w:rFonts w:ascii="Arial" w:eastAsia="Arial" w:hAnsi="Arial" w:cs="Arial"/>
          <w:b/>
          <w:color w:val="222222"/>
          <w:sz w:val="22"/>
          <w:szCs w:val="22"/>
          <w:highlight w:val="white"/>
        </w:rPr>
        <w:t>Assessment of density divergences among samples</w:t>
      </w:r>
    </w:p>
    <w:p w14:paraId="403B600A" w14:textId="77777777" w:rsidR="003A7117" w:rsidRDefault="005D58C9">
      <w:pPr>
        <w:pStyle w:val="Normal1"/>
        <w:spacing w:after="280" w:line="480" w:lineRule="auto"/>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Any gene which did not have TPM expression above 14.0 in at least one of the 85 samples was excluded from this analysis and replicate samples were averaged.  The density of genes vs the </w:t>
      </w:r>
      <w:proofErr w:type="gramStart"/>
      <w:r>
        <w:rPr>
          <w:rFonts w:ascii="Arial" w:eastAsia="Arial" w:hAnsi="Arial" w:cs="Arial"/>
          <w:color w:val="222222"/>
          <w:sz w:val="22"/>
          <w:szCs w:val="22"/>
          <w:highlight w:val="white"/>
        </w:rPr>
        <w:t>ln(</w:t>
      </w:r>
      <w:proofErr w:type="gramEnd"/>
      <w:r>
        <w:rPr>
          <w:rFonts w:ascii="Arial" w:eastAsia="Arial" w:hAnsi="Arial" w:cs="Arial"/>
          <w:color w:val="222222"/>
          <w:sz w:val="22"/>
          <w:szCs w:val="22"/>
          <w:highlight w:val="white"/>
        </w:rPr>
        <w:t xml:space="preserve">TPM) was calculated using a Kernel Density Estimator with default parameters. This was done for each time of each series.  The divergence of these density functions was estimated using the </w:t>
      </w:r>
      <w:proofErr w:type="spellStart"/>
      <w:r>
        <w:rPr>
          <w:rFonts w:ascii="Arial" w:eastAsia="Arial" w:hAnsi="Arial" w:cs="Arial"/>
          <w:color w:val="222222"/>
          <w:sz w:val="22"/>
          <w:szCs w:val="22"/>
          <w:highlight w:val="white"/>
        </w:rPr>
        <w:t>Kullback-Leibler</w:t>
      </w:r>
      <w:proofErr w:type="spellEnd"/>
      <w:r>
        <w:rPr>
          <w:rFonts w:ascii="Arial" w:eastAsia="Arial" w:hAnsi="Arial" w:cs="Arial"/>
          <w:color w:val="222222"/>
          <w:sz w:val="22"/>
          <w:szCs w:val="22"/>
          <w:highlight w:val="white"/>
        </w:rPr>
        <w:t xml:space="preserve"> Divergence.  Within a </w:t>
      </w:r>
      <w:r>
        <w:rPr>
          <w:rFonts w:ascii="Arial" w:eastAsia="Arial" w:hAnsi="Arial" w:cs="Arial"/>
          <w:color w:val="222222"/>
          <w:sz w:val="22"/>
          <w:szCs w:val="22"/>
          <w:highlight w:val="white"/>
        </w:rPr>
        <w:lastRenderedPageBreak/>
        <w:t xml:space="preserve">series, time T0 was compared to all the other times.  For each time (T0 to T4), all the series were compared pairwise. To get a baseline expectation of the range of the </w:t>
      </w:r>
      <w:proofErr w:type="spellStart"/>
      <w:r>
        <w:rPr>
          <w:rFonts w:ascii="Arial" w:eastAsia="Arial" w:hAnsi="Arial" w:cs="Arial"/>
          <w:color w:val="222222"/>
          <w:sz w:val="22"/>
          <w:szCs w:val="22"/>
          <w:highlight w:val="white"/>
        </w:rPr>
        <w:t>Kullback-Leibler</w:t>
      </w:r>
      <w:proofErr w:type="spellEnd"/>
      <w:r>
        <w:rPr>
          <w:rFonts w:ascii="Arial" w:eastAsia="Arial" w:hAnsi="Arial" w:cs="Arial"/>
          <w:color w:val="222222"/>
          <w:sz w:val="22"/>
          <w:szCs w:val="22"/>
          <w:highlight w:val="white"/>
        </w:rPr>
        <w:t xml:space="preserve"> divergence values, this divergence was calculated for all the possible pairings of the replicate samples (not averaged) and the distribution of those divergences was plotted.</w:t>
      </w:r>
    </w:p>
    <w:p w14:paraId="40E03D5E" w14:textId="77777777" w:rsidR="003A7117" w:rsidRDefault="005D58C9">
      <w:pPr>
        <w:pStyle w:val="Normal1"/>
        <w:spacing w:after="280" w:line="480" w:lineRule="auto"/>
        <w:rPr>
          <w:rFonts w:ascii="Arial" w:eastAsia="Arial" w:hAnsi="Arial" w:cs="Arial"/>
          <w:b/>
          <w:i/>
          <w:color w:val="222222"/>
          <w:sz w:val="22"/>
          <w:szCs w:val="22"/>
          <w:highlight w:val="white"/>
        </w:rPr>
      </w:pPr>
      <w:r>
        <w:rPr>
          <w:rFonts w:ascii="Arial" w:eastAsia="Arial" w:hAnsi="Arial" w:cs="Arial"/>
          <w:b/>
          <w:color w:val="222222"/>
          <w:sz w:val="22"/>
          <w:szCs w:val="22"/>
          <w:highlight w:val="white"/>
        </w:rPr>
        <w:t xml:space="preserve">Conservation of differentially expressed exons in </w:t>
      </w:r>
      <w:r>
        <w:rPr>
          <w:rFonts w:ascii="Arial" w:eastAsia="Arial" w:hAnsi="Arial" w:cs="Arial"/>
          <w:b/>
          <w:i/>
          <w:color w:val="222222"/>
          <w:sz w:val="22"/>
          <w:szCs w:val="22"/>
          <w:highlight w:val="white"/>
        </w:rPr>
        <w:t xml:space="preserve">C. </w:t>
      </w:r>
      <w:proofErr w:type="spellStart"/>
      <w:r>
        <w:rPr>
          <w:rFonts w:ascii="Arial" w:eastAsia="Arial" w:hAnsi="Arial" w:cs="Arial"/>
          <w:b/>
          <w:i/>
          <w:color w:val="222222"/>
          <w:sz w:val="22"/>
          <w:szCs w:val="22"/>
          <w:highlight w:val="white"/>
        </w:rPr>
        <w:t>briggsae</w:t>
      </w:r>
      <w:proofErr w:type="spellEnd"/>
    </w:p>
    <w:p w14:paraId="759F21E7" w14:textId="67709925" w:rsidR="003A7117" w:rsidRDefault="005D58C9">
      <w:pPr>
        <w:pStyle w:val="Normal1"/>
        <w:spacing w:after="280" w:line="480" w:lineRule="auto"/>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Using the list of </w:t>
      </w:r>
      <w:r>
        <w:rPr>
          <w:rFonts w:ascii="Arial" w:eastAsia="Arial" w:hAnsi="Arial" w:cs="Arial"/>
          <w:i/>
          <w:color w:val="222222"/>
          <w:sz w:val="22"/>
          <w:szCs w:val="22"/>
          <w:highlight w:val="white"/>
        </w:rPr>
        <w:t xml:space="preserve">C. </w:t>
      </w:r>
      <w:proofErr w:type="spellStart"/>
      <w:r>
        <w:rPr>
          <w:rFonts w:ascii="Arial" w:eastAsia="Arial" w:hAnsi="Arial" w:cs="Arial"/>
          <w:i/>
          <w:color w:val="222222"/>
          <w:sz w:val="22"/>
          <w:szCs w:val="22"/>
          <w:highlight w:val="white"/>
        </w:rPr>
        <w:t>briggsae</w:t>
      </w:r>
      <w:proofErr w:type="spellEnd"/>
      <w:r>
        <w:rPr>
          <w:rFonts w:ascii="Arial" w:eastAsia="Arial" w:hAnsi="Arial" w:cs="Arial"/>
          <w:i/>
          <w:color w:val="222222"/>
          <w:sz w:val="22"/>
          <w:szCs w:val="22"/>
          <w:highlight w:val="white"/>
        </w:rPr>
        <w:t xml:space="preserve">/C. </w:t>
      </w:r>
      <w:proofErr w:type="spellStart"/>
      <w:r>
        <w:rPr>
          <w:rFonts w:ascii="Arial" w:eastAsia="Arial" w:hAnsi="Arial" w:cs="Arial"/>
          <w:i/>
          <w:color w:val="222222"/>
          <w:sz w:val="22"/>
          <w:szCs w:val="22"/>
          <w:highlight w:val="white"/>
        </w:rPr>
        <w:t>elegans</w:t>
      </w:r>
      <w:proofErr w:type="spellEnd"/>
      <w:r w:rsidR="00051AAA">
        <w:rPr>
          <w:rFonts w:ascii="Arial" w:eastAsia="Arial" w:hAnsi="Arial" w:cs="Arial"/>
          <w:color w:val="222222"/>
          <w:sz w:val="22"/>
          <w:szCs w:val="22"/>
          <w:highlight w:val="white"/>
        </w:rPr>
        <w:t xml:space="preserve"> orthologs obtained from </w:t>
      </w:r>
      <w:proofErr w:type="spellStart"/>
      <w:r w:rsidR="00051AAA">
        <w:rPr>
          <w:rFonts w:ascii="Arial" w:eastAsia="Arial" w:hAnsi="Arial" w:cs="Arial"/>
          <w:color w:val="222222"/>
          <w:sz w:val="22"/>
          <w:szCs w:val="22"/>
          <w:highlight w:val="white"/>
        </w:rPr>
        <w:t>WormB</w:t>
      </w:r>
      <w:r>
        <w:rPr>
          <w:rFonts w:ascii="Arial" w:eastAsia="Arial" w:hAnsi="Arial" w:cs="Arial"/>
          <w:color w:val="222222"/>
          <w:sz w:val="22"/>
          <w:szCs w:val="22"/>
          <w:highlight w:val="white"/>
        </w:rPr>
        <w:t>ase</w:t>
      </w:r>
      <w:proofErr w:type="spellEnd"/>
      <w:r>
        <w:rPr>
          <w:rFonts w:ascii="Arial" w:eastAsia="Arial" w:hAnsi="Arial" w:cs="Arial"/>
          <w:color w:val="222222"/>
          <w:sz w:val="22"/>
          <w:szCs w:val="22"/>
          <w:highlight w:val="white"/>
        </w:rPr>
        <w:t xml:space="preserve"> (c_briggsae.PRJNA10731.WS245.orthologs.txt.gz), 30,371 exons that were not differentially expressed were found to be a part of a gene that did not have an ortholog in </w:t>
      </w:r>
      <w:r>
        <w:rPr>
          <w:rFonts w:ascii="Arial" w:eastAsia="Arial" w:hAnsi="Arial" w:cs="Arial"/>
          <w:i/>
          <w:color w:val="222222"/>
          <w:sz w:val="22"/>
          <w:szCs w:val="22"/>
          <w:highlight w:val="white"/>
        </w:rPr>
        <w:t xml:space="preserve">C. </w:t>
      </w:r>
      <w:proofErr w:type="spellStart"/>
      <w:r>
        <w:rPr>
          <w:rFonts w:ascii="Arial" w:eastAsia="Arial" w:hAnsi="Arial" w:cs="Arial"/>
          <w:i/>
          <w:color w:val="222222"/>
          <w:sz w:val="22"/>
          <w:szCs w:val="22"/>
          <w:highlight w:val="white"/>
        </w:rPr>
        <w:t>briggsae</w:t>
      </w:r>
      <w:proofErr w:type="spellEnd"/>
      <w:r>
        <w:rPr>
          <w:rFonts w:ascii="Arial" w:eastAsia="Arial" w:hAnsi="Arial" w:cs="Arial"/>
          <w:color w:val="222222"/>
          <w:sz w:val="22"/>
          <w:szCs w:val="22"/>
          <w:highlight w:val="white"/>
        </w:rPr>
        <w:t xml:space="preserve">. There were 90,174 exons that were not differentially expressed and were part of a gene that did have an ortholog in </w:t>
      </w:r>
      <w:r>
        <w:rPr>
          <w:rFonts w:ascii="Arial" w:eastAsia="Arial" w:hAnsi="Arial" w:cs="Arial"/>
          <w:i/>
          <w:color w:val="222222"/>
          <w:sz w:val="22"/>
          <w:szCs w:val="22"/>
          <w:highlight w:val="white"/>
        </w:rPr>
        <w:t xml:space="preserve">C. </w:t>
      </w:r>
      <w:proofErr w:type="spellStart"/>
      <w:r>
        <w:rPr>
          <w:rFonts w:ascii="Arial" w:eastAsia="Arial" w:hAnsi="Arial" w:cs="Arial"/>
          <w:i/>
          <w:color w:val="222222"/>
          <w:sz w:val="22"/>
          <w:szCs w:val="22"/>
          <w:highlight w:val="white"/>
        </w:rPr>
        <w:t>briggsae</w:t>
      </w:r>
      <w:proofErr w:type="spellEnd"/>
      <w:r>
        <w:rPr>
          <w:rFonts w:ascii="Arial" w:eastAsia="Arial" w:hAnsi="Arial" w:cs="Arial"/>
          <w:color w:val="222222"/>
          <w:sz w:val="22"/>
          <w:szCs w:val="22"/>
          <w:highlight w:val="white"/>
        </w:rPr>
        <w:t xml:space="preserve">. There were 5,998 and 34,987 exons that were differentially expressed and were part of a gene that did not or did have an ortholog in </w:t>
      </w:r>
      <w:r>
        <w:rPr>
          <w:rFonts w:ascii="Arial" w:eastAsia="Arial" w:hAnsi="Arial" w:cs="Arial"/>
          <w:i/>
          <w:color w:val="222222"/>
          <w:sz w:val="22"/>
          <w:szCs w:val="22"/>
          <w:highlight w:val="white"/>
        </w:rPr>
        <w:t xml:space="preserve">C. </w:t>
      </w:r>
      <w:proofErr w:type="spellStart"/>
      <w:r>
        <w:rPr>
          <w:rFonts w:ascii="Arial" w:eastAsia="Arial" w:hAnsi="Arial" w:cs="Arial"/>
          <w:i/>
          <w:color w:val="222222"/>
          <w:sz w:val="22"/>
          <w:szCs w:val="22"/>
          <w:highlight w:val="white"/>
        </w:rPr>
        <w:t>briggsae</w:t>
      </w:r>
      <w:proofErr w:type="spellEnd"/>
      <w:r>
        <w:rPr>
          <w:rFonts w:ascii="Arial" w:eastAsia="Arial" w:hAnsi="Arial" w:cs="Arial"/>
          <w:color w:val="222222"/>
          <w:sz w:val="22"/>
          <w:szCs w:val="22"/>
          <w:highlight w:val="white"/>
        </w:rPr>
        <w:t>, respectively.  To test whether the difference was significant, using a Z score for two population proportions, a value of p &lt; 0.0001 was obtained with the result being significant at p&lt;0.01 (both when using a one-tailed or using a two-tailed hypothesis).</w:t>
      </w:r>
    </w:p>
    <w:p w14:paraId="74E48430" w14:textId="77777777" w:rsidR="003A7117" w:rsidRDefault="005D58C9">
      <w:pPr>
        <w:pStyle w:val="Normal1"/>
        <w:spacing w:after="280" w:line="480" w:lineRule="auto"/>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 </w:t>
      </w:r>
    </w:p>
    <w:p w14:paraId="7DB02D94" w14:textId="77777777" w:rsidR="003A7117" w:rsidRDefault="003A7117">
      <w:pPr>
        <w:pStyle w:val="Normal1"/>
        <w:spacing w:after="280" w:line="480" w:lineRule="auto"/>
        <w:rPr>
          <w:rFonts w:ascii="Arial" w:eastAsia="Arial" w:hAnsi="Arial" w:cs="Arial"/>
          <w:color w:val="222222"/>
          <w:sz w:val="22"/>
          <w:szCs w:val="22"/>
          <w:highlight w:val="white"/>
        </w:rPr>
      </w:pPr>
    </w:p>
    <w:p w14:paraId="6AD1889D" w14:textId="77777777" w:rsidR="003A7117" w:rsidRDefault="003A7117">
      <w:pPr>
        <w:pStyle w:val="Normal1"/>
        <w:spacing w:after="280" w:line="480" w:lineRule="auto"/>
        <w:rPr>
          <w:rFonts w:ascii="Arial" w:eastAsia="Arial" w:hAnsi="Arial" w:cs="Arial"/>
          <w:color w:val="222222"/>
          <w:sz w:val="22"/>
          <w:szCs w:val="22"/>
          <w:highlight w:val="white"/>
        </w:rPr>
      </w:pPr>
    </w:p>
    <w:p w14:paraId="0372E700" w14:textId="77777777" w:rsidR="003A7117" w:rsidRDefault="005D58C9">
      <w:pPr>
        <w:pStyle w:val="Normal1"/>
        <w:rPr>
          <w:rFonts w:ascii="Helvetica Neue" w:eastAsia="Helvetica Neue" w:hAnsi="Helvetica Neue" w:cs="Helvetica Neue"/>
          <w:sz w:val="22"/>
          <w:szCs w:val="22"/>
        </w:rPr>
      </w:pPr>
      <w:r>
        <w:br w:type="page"/>
      </w:r>
    </w:p>
    <w:p w14:paraId="6A149721" w14:textId="77777777" w:rsidR="003A7117" w:rsidRDefault="003A7117">
      <w:pPr>
        <w:pStyle w:val="Normal1"/>
        <w:spacing w:after="280" w:line="480" w:lineRule="auto"/>
        <w:rPr>
          <w:rFonts w:ascii="Helvetica Neue" w:eastAsia="Helvetica Neue" w:hAnsi="Helvetica Neue" w:cs="Helvetica Neue"/>
          <w:sz w:val="22"/>
          <w:szCs w:val="22"/>
        </w:rPr>
      </w:pPr>
      <w:bookmarkStart w:id="0" w:name="_gjdgxs" w:colFirst="0" w:colLast="0"/>
      <w:bookmarkEnd w:id="0"/>
    </w:p>
    <w:p w14:paraId="32F6CCAB"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b/>
          <w:sz w:val="22"/>
          <w:szCs w:val="22"/>
        </w:rPr>
        <w:t>Supplemental_Methods_Table_S1:</w:t>
      </w:r>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rdiff</w:t>
      </w:r>
      <w:proofErr w:type="spellEnd"/>
      <w:r>
        <w:rPr>
          <w:rFonts w:ascii="Helvetica Neue" w:eastAsia="Helvetica Neue" w:hAnsi="Helvetica Neue" w:cs="Helvetica Neue"/>
          <w:sz w:val="22"/>
          <w:szCs w:val="22"/>
        </w:rPr>
        <w:t xml:space="preserve"> values for genes post-PCR duplicate removal</w:t>
      </w:r>
    </w:p>
    <w:tbl>
      <w:tblPr>
        <w:tblStyle w:val="a"/>
        <w:tblW w:w="9960" w:type="dxa"/>
        <w:tblInd w:w="21" w:type="dxa"/>
        <w:tblLayout w:type="fixed"/>
        <w:tblLook w:val="0000" w:firstRow="0" w:lastRow="0" w:firstColumn="0" w:lastColumn="0" w:noHBand="0" w:noVBand="0"/>
      </w:tblPr>
      <w:tblGrid>
        <w:gridCol w:w="1980"/>
        <w:gridCol w:w="1995"/>
        <w:gridCol w:w="1995"/>
        <w:gridCol w:w="1995"/>
        <w:gridCol w:w="1995"/>
      </w:tblGrid>
      <w:tr w:rsidR="003A7117" w14:paraId="7588A0F2" w14:textId="77777777">
        <w:tc>
          <w:tcPr>
            <w:tcW w:w="1980" w:type="dxa"/>
            <w:shd w:val="clear" w:color="auto" w:fill="auto"/>
          </w:tcPr>
          <w:p w14:paraId="41168361" w14:textId="77777777" w:rsidR="003A7117" w:rsidRDefault="005D58C9">
            <w:pPr>
              <w:pStyle w:val="Normal1"/>
              <w:spacing w:after="280" w:line="48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Replicate</w:t>
            </w:r>
          </w:p>
        </w:tc>
        <w:tc>
          <w:tcPr>
            <w:tcW w:w="1995" w:type="dxa"/>
            <w:shd w:val="clear" w:color="auto" w:fill="auto"/>
          </w:tcPr>
          <w:p w14:paraId="17BAF01D" w14:textId="77777777" w:rsidR="003A7117" w:rsidRDefault="005D58C9">
            <w:pPr>
              <w:pStyle w:val="Normal1"/>
              <w:spacing w:after="280" w:line="48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Estimated PCR duplicate rate</w:t>
            </w:r>
          </w:p>
        </w:tc>
        <w:tc>
          <w:tcPr>
            <w:tcW w:w="1995" w:type="dxa"/>
            <w:shd w:val="clear" w:color="auto" w:fill="auto"/>
          </w:tcPr>
          <w:p w14:paraId="799A5422" w14:textId="77777777" w:rsidR="003A7117" w:rsidRDefault="005D58C9">
            <w:pPr>
              <w:pStyle w:val="Normal1"/>
              <w:spacing w:after="280" w:line="48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Fraction of genes with at least five counts after duplicate removal</w:t>
            </w:r>
          </w:p>
        </w:tc>
        <w:tc>
          <w:tcPr>
            <w:tcW w:w="1995" w:type="dxa"/>
            <w:shd w:val="clear" w:color="auto" w:fill="auto"/>
          </w:tcPr>
          <w:p w14:paraId="309AA71F" w14:textId="77777777" w:rsidR="003A7117" w:rsidRDefault="005D58C9">
            <w:pPr>
              <w:pStyle w:val="Normal1"/>
              <w:spacing w:after="280" w:line="48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Cumulative fraction of genes with </w:t>
            </w:r>
            <w:proofErr w:type="spellStart"/>
            <w:r>
              <w:rPr>
                <w:rFonts w:ascii="Helvetica Neue" w:eastAsia="Helvetica Neue" w:hAnsi="Helvetica Neue" w:cs="Helvetica Neue"/>
                <w:b/>
                <w:i/>
                <w:sz w:val="22"/>
                <w:szCs w:val="22"/>
              </w:rPr>
              <w:t>rdiff</w:t>
            </w:r>
            <w:proofErr w:type="spellEnd"/>
            <w:r>
              <w:rPr>
                <w:rFonts w:ascii="Helvetica Neue" w:eastAsia="Helvetica Neue" w:hAnsi="Helvetica Neue" w:cs="Helvetica Neue"/>
                <w:b/>
                <w:sz w:val="22"/>
                <w:szCs w:val="22"/>
              </w:rPr>
              <w:t xml:space="preserve"> &lt; -0.20</w:t>
            </w:r>
          </w:p>
        </w:tc>
        <w:tc>
          <w:tcPr>
            <w:tcW w:w="1995" w:type="dxa"/>
            <w:shd w:val="clear" w:color="auto" w:fill="auto"/>
          </w:tcPr>
          <w:p w14:paraId="380A1306" w14:textId="77777777" w:rsidR="003A7117" w:rsidRDefault="005D58C9">
            <w:pPr>
              <w:pStyle w:val="Normal1"/>
              <w:spacing w:after="280" w:line="48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Cumulative fraction of genes with </w:t>
            </w:r>
            <w:proofErr w:type="spellStart"/>
            <w:r>
              <w:rPr>
                <w:rFonts w:ascii="Helvetica Neue" w:eastAsia="Helvetica Neue" w:hAnsi="Helvetica Neue" w:cs="Helvetica Neue"/>
                <w:b/>
                <w:i/>
                <w:sz w:val="22"/>
                <w:szCs w:val="22"/>
              </w:rPr>
              <w:t>rdiff</w:t>
            </w:r>
            <w:proofErr w:type="spellEnd"/>
            <w:r>
              <w:rPr>
                <w:rFonts w:ascii="Helvetica Neue" w:eastAsia="Helvetica Neue" w:hAnsi="Helvetica Neue" w:cs="Helvetica Neue"/>
                <w:b/>
                <w:sz w:val="22"/>
                <w:szCs w:val="22"/>
              </w:rPr>
              <w:t xml:space="preserve"> &lt; 0.20</w:t>
            </w:r>
          </w:p>
        </w:tc>
      </w:tr>
      <w:tr w:rsidR="003A7117" w14:paraId="04887299" w14:textId="77777777">
        <w:tc>
          <w:tcPr>
            <w:tcW w:w="1980" w:type="dxa"/>
            <w:shd w:val="clear" w:color="auto" w:fill="auto"/>
          </w:tcPr>
          <w:p w14:paraId="159366F7"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hlh-1 T0 rep2</w:t>
            </w:r>
          </w:p>
        </w:tc>
        <w:tc>
          <w:tcPr>
            <w:tcW w:w="1995" w:type="dxa"/>
            <w:shd w:val="clear" w:color="auto" w:fill="auto"/>
          </w:tcPr>
          <w:p w14:paraId="52E1DFBB"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0.09</w:t>
            </w:r>
          </w:p>
        </w:tc>
        <w:tc>
          <w:tcPr>
            <w:tcW w:w="1995" w:type="dxa"/>
            <w:shd w:val="clear" w:color="auto" w:fill="auto"/>
          </w:tcPr>
          <w:p w14:paraId="3E50E625"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0.42</w:t>
            </w:r>
          </w:p>
        </w:tc>
        <w:tc>
          <w:tcPr>
            <w:tcW w:w="1995" w:type="dxa"/>
            <w:shd w:val="clear" w:color="auto" w:fill="auto"/>
          </w:tcPr>
          <w:p w14:paraId="4099F1C8"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0.006</w:t>
            </w:r>
          </w:p>
        </w:tc>
        <w:tc>
          <w:tcPr>
            <w:tcW w:w="1995" w:type="dxa"/>
            <w:shd w:val="clear" w:color="auto" w:fill="auto"/>
          </w:tcPr>
          <w:p w14:paraId="6CDD656A"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1.000</w:t>
            </w:r>
          </w:p>
        </w:tc>
      </w:tr>
      <w:tr w:rsidR="003A7117" w14:paraId="408651E9" w14:textId="77777777">
        <w:tc>
          <w:tcPr>
            <w:tcW w:w="1980" w:type="dxa"/>
            <w:shd w:val="clear" w:color="auto" w:fill="auto"/>
          </w:tcPr>
          <w:p w14:paraId="01A0F808"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hlh-1 T2 rep2</w:t>
            </w:r>
          </w:p>
        </w:tc>
        <w:tc>
          <w:tcPr>
            <w:tcW w:w="1995" w:type="dxa"/>
            <w:shd w:val="clear" w:color="auto" w:fill="auto"/>
          </w:tcPr>
          <w:p w14:paraId="1757F0F9"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0.23</w:t>
            </w:r>
          </w:p>
        </w:tc>
        <w:tc>
          <w:tcPr>
            <w:tcW w:w="1995" w:type="dxa"/>
            <w:shd w:val="clear" w:color="auto" w:fill="auto"/>
          </w:tcPr>
          <w:p w14:paraId="23C43E6D"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0.40</w:t>
            </w:r>
          </w:p>
        </w:tc>
        <w:tc>
          <w:tcPr>
            <w:tcW w:w="1995" w:type="dxa"/>
            <w:shd w:val="clear" w:color="auto" w:fill="auto"/>
          </w:tcPr>
          <w:p w14:paraId="3A9BA2E5"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0.013</w:t>
            </w:r>
          </w:p>
        </w:tc>
        <w:tc>
          <w:tcPr>
            <w:tcW w:w="1995" w:type="dxa"/>
            <w:shd w:val="clear" w:color="auto" w:fill="auto"/>
          </w:tcPr>
          <w:p w14:paraId="7FC4EB5D"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0.980</w:t>
            </w:r>
          </w:p>
        </w:tc>
      </w:tr>
      <w:tr w:rsidR="003A7117" w14:paraId="161DBB46" w14:textId="77777777">
        <w:tc>
          <w:tcPr>
            <w:tcW w:w="1980" w:type="dxa"/>
            <w:shd w:val="clear" w:color="auto" w:fill="auto"/>
          </w:tcPr>
          <w:p w14:paraId="7C012CAF"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hlh-1 T0 rep1</w:t>
            </w:r>
          </w:p>
        </w:tc>
        <w:tc>
          <w:tcPr>
            <w:tcW w:w="1995" w:type="dxa"/>
            <w:shd w:val="clear" w:color="auto" w:fill="auto"/>
          </w:tcPr>
          <w:p w14:paraId="541C3BFF"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0.57</w:t>
            </w:r>
          </w:p>
        </w:tc>
        <w:tc>
          <w:tcPr>
            <w:tcW w:w="1995" w:type="dxa"/>
            <w:shd w:val="clear" w:color="auto" w:fill="auto"/>
          </w:tcPr>
          <w:p w14:paraId="5A367A61"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0.45</w:t>
            </w:r>
          </w:p>
        </w:tc>
        <w:tc>
          <w:tcPr>
            <w:tcW w:w="1995" w:type="dxa"/>
            <w:shd w:val="clear" w:color="auto" w:fill="auto"/>
          </w:tcPr>
          <w:p w14:paraId="7701C5C9"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0.028</w:t>
            </w:r>
          </w:p>
        </w:tc>
        <w:tc>
          <w:tcPr>
            <w:tcW w:w="1995" w:type="dxa"/>
            <w:shd w:val="clear" w:color="auto" w:fill="auto"/>
          </w:tcPr>
          <w:p w14:paraId="1A0D951A"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0.964</w:t>
            </w:r>
          </w:p>
        </w:tc>
      </w:tr>
      <w:tr w:rsidR="003A7117" w14:paraId="4ADB7313" w14:textId="77777777">
        <w:tc>
          <w:tcPr>
            <w:tcW w:w="1980" w:type="dxa"/>
            <w:shd w:val="clear" w:color="auto" w:fill="auto"/>
          </w:tcPr>
          <w:p w14:paraId="0DA62215"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hlh-1 T1 rep1</w:t>
            </w:r>
          </w:p>
        </w:tc>
        <w:tc>
          <w:tcPr>
            <w:tcW w:w="1995" w:type="dxa"/>
            <w:shd w:val="clear" w:color="auto" w:fill="auto"/>
          </w:tcPr>
          <w:p w14:paraId="39763534"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0.65</w:t>
            </w:r>
          </w:p>
        </w:tc>
        <w:tc>
          <w:tcPr>
            <w:tcW w:w="1995" w:type="dxa"/>
            <w:shd w:val="clear" w:color="auto" w:fill="auto"/>
          </w:tcPr>
          <w:p w14:paraId="06E3E0DD"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0.48</w:t>
            </w:r>
          </w:p>
        </w:tc>
        <w:tc>
          <w:tcPr>
            <w:tcW w:w="1995" w:type="dxa"/>
            <w:shd w:val="clear" w:color="auto" w:fill="auto"/>
          </w:tcPr>
          <w:p w14:paraId="6F363102"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0.036</w:t>
            </w:r>
          </w:p>
        </w:tc>
        <w:tc>
          <w:tcPr>
            <w:tcW w:w="1995" w:type="dxa"/>
            <w:shd w:val="clear" w:color="auto" w:fill="auto"/>
          </w:tcPr>
          <w:p w14:paraId="0D0318CF" w14:textId="77777777" w:rsidR="003A7117" w:rsidRDefault="005D58C9">
            <w:pPr>
              <w:pStyle w:val="Normal1"/>
              <w:spacing w:after="280" w:line="480" w:lineRule="auto"/>
              <w:rPr>
                <w:rFonts w:ascii="Helvetica Neue" w:eastAsia="Helvetica Neue" w:hAnsi="Helvetica Neue" w:cs="Helvetica Neue"/>
                <w:sz w:val="22"/>
                <w:szCs w:val="22"/>
              </w:rPr>
            </w:pPr>
            <w:r>
              <w:rPr>
                <w:rFonts w:ascii="Helvetica Neue" w:eastAsia="Helvetica Neue" w:hAnsi="Helvetica Neue" w:cs="Helvetica Neue"/>
                <w:sz w:val="22"/>
                <w:szCs w:val="22"/>
              </w:rPr>
              <w:t>0.959</w:t>
            </w:r>
          </w:p>
        </w:tc>
      </w:tr>
    </w:tbl>
    <w:p w14:paraId="5FDA6A61" w14:textId="77777777" w:rsidR="003A7117" w:rsidRDefault="003A7117">
      <w:pPr>
        <w:pStyle w:val="Normal1"/>
        <w:spacing w:after="280" w:line="480" w:lineRule="auto"/>
        <w:rPr>
          <w:rFonts w:ascii="Helvetica Neue" w:eastAsia="Helvetica Neue" w:hAnsi="Helvetica Neue" w:cs="Helvetica Neue"/>
          <w:sz w:val="22"/>
          <w:szCs w:val="22"/>
        </w:rPr>
      </w:pPr>
    </w:p>
    <w:p w14:paraId="592FFA35"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t xml:space="preserve">SL identification </w:t>
      </w:r>
    </w:p>
    <w:p w14:paraId="209E9D78"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Reads were aligned to the WS245 genome using STAR (version STAR_2.4.2a) (--</w:t>
      </w:r>
      <w:proofErr w:type="spellStart"/>
      <w:r>
        <w:rPr>
          <w:rFonts w:ascii="Helvetica Neue" w:eastAsia="Helvetica Neue" w:hAnsi="Helvetica Neue" w:cs="Helvetica Neue"/>
          <w:color w:val="000000"/>
          <w:sz w:val="22"/>
          <w:szCs w:val="22"/>
        </w:rPr>
        <w:t>alignIntronMax</w:t>
      </w:r>
      <w:proofErr w:type="spellEnd"/>
      <w:r>
        <w:rPr>
          <w:rFonts w:ascii="Helvetica Neue" w:eastAsia="Helvetica Neue" w:hAnsi="Helvetica Neue" w:cs="Helvetica Neue"/>
          <w:color w:val="000000"/>
          <w:sz w:val="22"/>
          <w:szCs w:val="22"/>
        </w:rPr>
        <w:t xml:space="preserve"> 25000 --</w:t>
      </w:r>
      <w:proofErr w:type="spellStart"/>
      <w:r>
        <w:rPr>
          <w:rFonts w:ascii="Helvetica Neue" w:eastAsia="Helvetica Neue" w:hAnsi="Helvetica Neue" w:cs="Helvetica Neue"/>
          <w:color w:val="000000"/>
          <w:sz w:val="22"/>
          <w:szCs w:val="22"/>
        </w:rPr>
        <w:t>outFilterMultimapNmax</w:t>
      </w:r>
      <w:proofErr w:type="spellEnd"/>
      <w:r>
        <w:rPr>
          <w:rFonts w:ascii="Helvetica Neue" w:eastAsia="Helvetica Neue" w:hAnsi="Helvetica Neue" w:cs="Helvetica Neue"/>
          <w:color w:val="000000"/>
          <w:sz w:val="22"/>
          <w:szCs w:val="22"/>
        </w:rPr>
        <w:t xml:space="preserve"> 100 --</w:t>
      </w:r>
      <w:proofErr w:type="spellStart"/>
      <w:r>
        <w:rPr>
          <w:rFonts w:ascii="Helvetica Neue" w:eastAsia="Helvetica Neue" w:hAnsi="Helvetica Neue" w:cs="Helvetica Neue"/>
          <w:color w:val="000000"/>
          <w:sz w:val="22"/>
          <w:szCs w:val="22"/>
        </w:rPr>
        <w:t>winAnchorMultimapNmax</w:t>
      </w:r>
      <w:proofErr w:type="spellEnd"/>
      <w:r>
        <w:rPr>
          <w:rFonts w:ascii="Helvetica Neue" w:eastAsia="Helvetica Neue" w:hAnsi="Helvetica Neue" w:cs="Helvetica Neue"/>
          <w:color w:val="000000"/>
          <w:sz w:val="22"/>
          <w:szCs w:val="22"/>
        </w:rPr>
        <w:t xml:space="preserve"> 100) and PCR duplicates were removed as described above. Only reads with the flag (column 2 in the SAM file) less than 256 and with at least 3 aligned reads across all samples were retained. Reads containing portions of untemplated (not aligned to the genome) splice leader sequence (SL1 through SL14) on the 5' end of the read were identified. If only 6 or 7 bases of the SL were identified, at least 3 reads were required to </w:t>
      </w:r>
      <w:r>
        <w:rPr>
          <w:rFonts w:ascii="Helvetica Neue" w:eastAsia="Helvetica Neue" w:hAnsi="Helvetica Neue" w:cs="Helvetica Neue"/>
          <w:color w:val="000000"/>
          <w:sz w:val="22"/>
          <w:szCs w:val="22"/>
        </w:rPr>
        <w:lastRenderedPageBreak/>
        <w:t>call the SL confirmed. If 8 to 10 bases of the SL were identified, only 2 reads were required. Only 1 read is required if there are 11 or more bases of the SL identified. Further, only SLs were kept that had at least three reads between all samples combined. For detecting differences in raw counts of SL1 versus SL2 at different positions or at the same positions, the Barnard test was used on 2</w:t>
      </w:r>
      <w:r w:rsidR="005B71AB" w:rsidRPr="005B71AB">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2 contingency tables with a one-sided P-value cutoff of 1e-05. Further, we required that the differential usage occur in at least two timepoints for the same tissue pair in order to consider it significant.</w:t>
      </w:r>
    </w:p>
    <w:p w14:paraId="000BD2C0"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t>Intron identification</w:t>
      </w:r>
    </w:p>
    <w:p w14:paraId="60A0AE2B" w14:textId="2E7167AE"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Reads were aligned to the WS245 genome using STAR (version STAR_2.4.2a) (--</w:t>
      </w:r>
      <w:proofErr w:type="spellStart"/>
      <w:r>
        <w:rPr>
          <w:rFonts w:ascii="Helvetica Neue" w:eastAsia="Helvetica Neue" w:hAnsi="Helvetica Neue" w:cs="Helvetica Neue"/>
          <w:color w:val="000000"/>
          <w:sz w:val="22"/>
          <w:szCs w:val="22"/>
        </w:rPr>
        <w:t>alignIntronMax</w:t>
      </w:r>
      <w:proofErr w:type="spellEnd"/>
      <w:r>
        <w:rPr>
          <w:rFonts w:ascii="Helvetica Neue" w:eastAsia="Helvetica Neue" w:hAnsi="Helvetica Neue" w:cs="Helvetica Neue"/>
          <w:color w:val="000000"/>
          <w:sz w:val="22"/>
          <w:szCs w:val="22"/>
        </w:rPr>
        <w:t xml:space="preserve"> 25000 --</w:t>
      </w:r>
      <w:proofErr w:type="spellStart"/>
      <w:r>
        <w:rPr>
          <w:rFonts w:ascii="Helvetica Neue" w:eastAsia="Helvetica Neue" w:hAnsi="Helvetica Neue" w:cs="Helvetica Neue"/>
          <w:color w:val="000000"/>
          <w:sz w:val="22"/>
          <w:szCs w:val="22"/>
        </w:rPr>
        <w:t>outFilterMultimapNmax</w:t>
      </w:r>
      <w:proofErr w:type="spellEnd"/>
      <w:r>
        <w:rPr>
          <w:rFonts w:ascii="Helvetica Neue" w:eastAsia="Helvetica Neue" w:hAnsi="Helvetica Neue" w:cs="Helvetica Neue"/>
          <w:color w:val="000000"/>
          <w:sz w:val="22"/>
          <w:szCs w:val="22"/>
        </w:rPr>
        <w:t xml:space="preserve"> 100 --</w:t>
      </w:r>
      <w:proofErr w:type="spellStart"/>
      <w:r>
        <w:rPr>
          <w:rFonts w:ascii="Helvetica Neue" w:eastAsia="Helvetica Neue" w:hAnsi="Helvetica Neue" w:cs="Helvetica Neue"/>
          <w:color w:val="000000"/>
          <w:sz w:val="22"/>
          <w:szCs w:val="22"/>
        </w:rPr>
        <w:t>winAnchorMultimapNmax</w:t>
      </w:r>
      <w:proofErr w:type="spellEnd"/>
      <w:r>
        <w:rPr>
          <w:rFonts w:ascii="Helvetica Neue" w:eastAsia="Helvetica Neue" w:hAnsi="Helvetica Neue" w:cs="Helvetica Neue"/>
          <w:color w:val="000000"/>
          <w:sz w:val="22"/>
          <w:szCs w:val="22"/>
        </w:rPr>
        <w:t xml:space="preserve"> 100) and PCR duplicates were removed as described above. Intron-spanning reads were retained if the flag column, column 2 in the SAM file, had a value less than 256 (meaning it is a primary alignment), the NH flag set to 1, and at least three aligned reads total (including all samples) confirming that intron. For introns that fell w</w:t>
      </w:r>
      <w:r w:rsidR="00051AAA">
        <w:rPr>
          <w:rFonts w:ascii="Helvetica Neue" w:eastAsia="Helvetica Neue" w:hAnsi="Helvetica Neue" w:cs="Helvetica Neue"/>
          <w:color w:val="000000"/>
          <w:sz w:val="22"/>
          <w:szCs w:val="22"/>
        </w:rPr>
        <w:t>ithin annotated genes (</w:t>
      </w:r>
      <w:proofErr w:type="spellStart"/>
      <w:r w:rsidR="00051AAA">
        <w:rPr>
          <w:rFonts w:ascii="Helvetica Neue" w:eastAsia="Helvetica Neue" w:hAnsi="Helvetica Neue" w:cs="Helvetica Neue"/>
          <w:color w:val="000000"/>
          <w:sz w:val="22"/>
          <w:szCs w:val="22"/>
        </w:rPr>
        <w:t>WormB</w:t>
      </w:r>
      <w:r>
        <w:rPr>
          <w:rFonts w:ascii="Helvetica Neue" w:eastAsia="Helvetica Neue" w:hAnsi="Helvetica Neue" w:cs="Helvetica Neue"/>
          <w:color w:val="000000"/>
          <w:sz w:val="22"/>
          <w:szCs w:val="22"/>
        </w:rPr>
        <w:t>ase</w:t>
      </w:r>
      <w:proofErr w:type="spellEnd"/>
      <w:r>
        <w:rPr>
          <w:rFonts w:ascii="Helvetica Neue" w:eastAsia="Helvetica Neue" w:hAnsi="Helvetica Neue" w:cs="Helvetica Neue"/>
          <w:color w:val="000000"/>
          <w:sz w:val="22"/>
          <w:szCs w:val="22"/>
        </w:rPr>
        <w:t xml:space="preserve"> WS245) or within 500 bases up or downstream of those genes, reads covering each intron had to exceed 1% of the average number of reads aligning to all of the annotated introns within that gene for the intron to be considered valid. Finally, novel introns (those not overlapping </w:t>
      </w:r>
      <w:proofErr w:type="spellStart"/>
      <w:r>
        <w:rPr>
          <w:rFonts w:ascii="Helvetica Neue" w:eastAsia="Helvetica Neue" w:hAnsi="Helvetica Neue" w:cs="Helvetica Neue"/>
          <w:color w:val="000000"/>
          <w:sz w:val="22"/>
          <w:szCs w:val="22"/>
        </w:rPr>
        <w:t>WormBase</w:t>
      </w:r>
      <w:proofErr w:type="spellEnd"/>
      <w:r>
        <w:rPr>
          <w:rFonts w:ascii="Helvetica Neue" w:eastAsia="Helvetica Neue" w:hAnsi="Helvetica Neue" w:cs="Helvetica Neue"/>
          <w:color w:val="000000"/>
          <w:sz w:val="22"/>
          <w:szCs w:val="22"/>
        </w:rPr>
        <w:t>-annotated introns and not overlapping those from published embryonic data (</w:t>
      </w:r>
      <w:proofErr w:type="spellStart"/>
      <w:r>
        <w:rPr>
          <w:rFonts w:ascii="Helvetica Neue" w:eastAsia="Helvetica Neue" w:hAnsi="Helvetica Neue" w:cs="Helvetica Neue"/>
          <w:color w:val="000000"/>
          <w:sz w:val="22"/>
          <w:szCs w:val="22"/>
        </w:rPr>
        <w:t>Boeck</w:t>
      </w:r>
      <w:proofErr w:type="spellEnd"/>
      <w:r>
        <w:rPr>
          <w:rFonts w:ascii="Helvetica Neue" w:eastAsia="Helvetica Neue" w:hAnsi="Helvetica Neue" w:cs="Helvetica Neue"/>
          <w:color w:val="000000"/>
          <w:sz w:val="22"/>
          <w:szCs w:val="22"/>
        </w:rPr>
        <w:t xml:space="preserve"> et al. 2016) were clustered to identify clusters of errant splice junctions falling within 50 bases of one another. If more than 10 introns were located within 50 bases of one another, they were considered misalignments and removed from the set. </w:t>
      </w:r>
    </w:p>
    <w:p w14:paraId="0F469E16"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lastRenderedPageBreak/>
        <w:t xml:space="preserve">Differential exon and splice junction usage analysis using </w:t>
      </w:r>
      <w:proofErr w:type="spellStart"/>
      <w:r>
        <w:rPr>
          <w:rFonts w:ascii="Helvetica Neue" w:eastAsia="Helvetica Neue" w:hAnsi="Helvetica Neue" w:cs="Helvetica Neue"/>
          <w:b/>
          <w:color w:val="000000"/>
          <w:sz w:val="22"/>
          <w:szCs w:val="22"/>
        </w:rPr>
        <w:t>JunctionSeq</w:t>
      </w:r>
      <w:proofErr w:type="spellEnd"/>
    </w:p>
    <w:p w14:paraId="232B79C7"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 xml:space="preserve">We used </w:t>
      </w:r>
      <w:proofErr w:type="spellStart"/>
      <w:r>
        <w:rPr>
          <w:rFonts w:ascii="Helvetica Neue" w:eastAsia="Helvetica Neue" w:hAnsi="Helvetica Neue" w:cs="Helvetica Neue"/>
          <w:color w:val="000000"/>
          <w:sz w:val="22"/>
          <w:szCs w:val="22"/>
        </w:rPr>
        <w:t>QoRTs</w:t>
      </w:r>
      <w:proofErr w:type="spellEnd"/>
      <w:r>
        <w:rPr>
          <w:rFonts w:ascii="Helvetica Neue" w:eastAsia="Helvetica Neue" w:hAnsi="Helvetica Neue" w:cs="Helvetica Neue"/>
          <w:color w:val="000000"/>
          <w:sz w:val="22"/>
          <w:szCs w:val="22"/>
        </w:rPr>
        <w:t xml:space="preserve"> and </w:t>
      </w:r>
      <w:proofErr w:type="spellStart"/>
      <w:r>
        <w:rPr>
          <w:rFonts w:ascii="Helvetica Neue" w:eastAsia="Helvetica Neue" w:hAnsi="Helvetica Neue" w:cs="Helvetica Neue"/>
          <w:color w:val="000000"/>
          <w:sz w:val="22"/>
          <w:szCs w:val="22"/>
        </w:rPr>
        <w:t>JunctionSeq</w:t>
      </w:r>
      <w:proofErr w:type="spellEnd"/>
      <w:r>
        <w:rPr>
          <w:rFonts w:ascii="Helvetica Neue" w:eastAsia="Helvetica Neue" w:hAnsi="Helvetica Neue" w:cs="Helvetica Neue"/>
          <w:color w:val="000000"/>
          <w:sz w:val="22"/>
          <w:szCs w:val="22"/>
        </w:rPr>
        <w:t xml:space="preserve"> software to look for evidence of alternative splicing. After PCR duplicate removal, the BAM files from the STAR aligner were filtered to remove reads aligned to introns. </w:t>
      </w:r>
      <w:proofErr w:type="spellStart"/>
      <w:r>
        <w:rPr>
          <w:rFonts w:ascii="Helvetica Neue" w:eastAsia="Helvetica Neue" w:hAnsi="Helvetica Neue" w:cs="Helvetica Neue"/>
          <w:color w:val="000000"/>
          <w:sz w:val="22"/>
          <w:szCs w:val="22"/>
        </w:rPr>
        <w:t>QoRTs</w:t>
      </w:r>
      <w:proofErr w:type="spellEnd"/>
      <w:r>
        <w:rPr>
          <w:rFonts w:ascii="Helvetica Neue" w:eastAsia="Helvetica Neue" w:hAnsi="Helvetica Neue" w:cs="Helvetica Neue"/>
          <w:color w:val="000000"/>
          <w:sz w:val="22"/>
          <w:szCs w:val="22"/>
        </w:rPr>
        <w:t xml:space="preserve"> version 1.1.8 was run to count alignments in the tissue sample BAM files using the command line parameters 'QC --</w:t>
      </w:r>
      <w:proofErr w:type="spellStart"/>
      <w:r>
        <w:rPr>
          <w:rFonts w:ascii="Helvetica Neue" w:eastAsia="Helvetica Neue" w:hAnsi="Helvetica Neue" w:cs="Helvetica Neue"/>
          <w:color w:val="000000"/>
          <w:sz w:val="22"/>
          <w:szCs w:val="22"/>
        </w:rPr>
        <w:t>runFunctions</w:t>
      </w:r>
      <w:proofErr w:type="spellEnd"/>
      <w:r>
        <w:rPr>
          <w:rFonts w:ascii="Helvetica Neue" w:eastAsia="Helvetica Neue" w:hAnsi="Helvetica Neue" w:cs="Helvetica Neue"/>
          <w:color w:val="000000"/>
          <w:sz w:val="22"/>
          <w:szCs w:val="22"/>
        </w:rPr>
        <w:t xml:space="preserve"> writeKnownSplices</w:t>
      </w:r>
      <w:proofErr w:type="gramStart"/>
      <w:r>
        <w:rPr>
          <w:rFonts w:ascii="Helvetica Neue" w:eastAsia="Helvetica Neue" w:hAnsi="Helvetica Neue" w:cs="Helvetica Neue"/>
          <w:color w:val="000000"/>
          <w:sz w:val="22"/>
          <w:szCs w:val="22"/>
        </w:rPr>
        <w:t>,writeNovelSplices,writeSpliceExon,writeDESeq'</w:t>
      </w:r>
      <w:proofErr w:type="gramEnd"/>
      <w:r>
        <w:rPr>
          <w:rFonts w:ascii="Helvetica Neue" w:eastAsia="Helvetica Neue" w:hAnsi="Helvetica Neue" w:cs="Helvetica Neue"/>
          <w:color w:val="000000"/>
          <w:sz w:val="22"/>
          <w:szCs w:val="22"/>
        </w:rPr>
        <w:t>. and run again using the command line parameters '</w:t>
      </w:r>
      <w:proofErr w:type="spellStart"/>
      <w:r>
        <w:rPr>
          <w:rFonts w:ascii="Helvetica Neue" w:eastAsia="Helvetica Neue" w:hAnsi="Helvetica Neue" w:cs="Helvetica Neue"/>
          <w:color w:val="000000"/>
          <w:sz w:val="22"/>
          <w:szCs w:val="22"/>
        </w:rPr>
        <w:t>mergeNovelSplices</w:t>
      </w:r>
      <w:proofErr w:type="spellEnd"/>
      <w:r>
        <w:rPr>
          <w:rFonts w:ascii="Helvetica Neue" w:eastAsia="Helvetica Neue" w:hAnsi="Helvetica Neue" w:cs="Helvetica Neue"/>
          <w:color w:val="000000"/>
          <w:sz w:val="22"/>
          <w:szCs w:val="22"/>
        </w:rPr>
        <w:t xml:space="preserve"> --</w:t>
      </w:r>
      <w:proofErr w:type="spellStart"/>
      <w:r>
        <w:rPr>
          <w:rFonts w:ascii="Helvetica Neue" w:eastAsia="Helvetica Neue" w:hAnsi="Helvetica Neue" w:cs="Helvetica Neue"/>
          <w:color w:val="000000"/>
          <w:sz w:val="22"/>
          <w:szCs w:val="22"/>
        </w:rPr>
        <w:t>minCount</w:t>
      </w:r>
      <w:proofErr w:type="spellEnd"/>
      <w:r>
        <w:rPr>
          <w:rFonts w:ascii="Helvetica Neue" w:eastAsia="Helvetica Neue" w:hAnsi="Helvetica Neue" w:cs="Helvetica Neue"/>
          <w:color w:val="000000"/>
          <w:sz w:val="22"/>
          <w:szCs w:val="22"/>
        </w:rPr>
        <w:t xml:space="preserve"> 6' to merge the novel splice junction annotations and counts. </w:t>
      </w:r>
      <w:proofErr w:type="spellStart"/>
      <w:r>
        <w:rPr>
          <w:rFonts w:ascii="Helvetica Neue" w:eastAsia="Helvetica Neue" w:hAnsi="Helvetica Neue" w:cs="Helvetica Neue"/>
          <w:color w:val="000000"/>
          <w:sz w:val="22"/>
          <w:szCs w:val="22"/>
        </w:rPr>
        <w:t>JunctionSeq</w:t>
      </w:r>
      <w:proofErr w:type="spellEnd"/>
      <w:r>
        <w:rPr>
          <w:rFonts w:ascii="Helvetica Neue" w:eastAsia="Helvetica Neue" w:hAnsi="Helvetica Neue" w:cs="Helvetica Neue"/>
          <w:color w:val="000000"/>
          <w:sz w:val="22"/>
          <w:szCs w:val="22"/>
        </w:rPr>
        <w:t xml:space="preserve"> was run on the resulting read count files using the functions </w:t>
      </w:r>
      <w:proofErr w:type="spellStart"/>
      <w:proofErr w:type="gramStart"/>
      <w:r>
        <w:rPr>
          <w:rFonts w:ascii="Helvetica Neue" w:eastAsia="Helvetica Neue" w:hAnsi="Helvetica Neue" w:cs="Helvetica Neue"/>
          <w:color w:val="000000"/>
          <w:sz w:val="22"/>
          <w:szCs w:val="22"/>
        </w:rPr>
        <w:t>runJunctionSeqAnalyses</w:t>
      </w:r>
      <w:proofErr w:type="spellEnd"/>
      <w:r>
        <w:rPr>
          <w:rFonts w:ascii="Helvetica Neue" w:eastAsia="Helvetica Neue" w:hAnsi="Helvetica Neue" w:cs="Helvetica Neue"/>
          <w:color w:val="000000"/>
          <w:sz w:val="22"/>
          <w:szCs w:val="22"/>
        </w:rPr>
        <w:t>(</w:t>
      </w:r>
      <w:proofErr w:type="gramEnd"/>
      <w:r>
        <w:rPr>
          <w:rFonts w:ascii="Helvetica Neue" w:eastAsia="Helvetica Neue" w:hAnsi="Helvetica Neue" w:cs="Helvetica Neue"/>
          <w:color w:val="000000"/>
          <w:sz w:val="22"/>
          <w:szCs w:val="22"/>
        </w:rPr>
        <w:t>) with the parameters '</w:t>
      </w:r>
      <w:proofErr w:type="spellStart"/>
      <w:r>
        <w:rPr>
          <w:rFonts w:ascii="Helvetica Neue" w:eastAsia="Helvetica Neue" w:hAnsi="Helvetica Neue" w:cs="Helvetica Neue"/>
          <w:color w:val="000000"/>
          <w:sz w:val="22"/>
          <w:szCs w:val="22"/>
        </w:rPr>
        <w:t>analysis.type</w:t>
      </w:r>
      <w:proofErr w:type="spellEnd"/>
      <w:r>
        <w:rPr>
          <w:rFonts w:ascii="Helvetica Neue" w:eastAsia="Helvetica Neue" w:hAnsi="Helvetica Neue" w:cs="Helvetica Neue"/>
          <w:color w:val="000000"/>
          <w:sz w:val="22"/>
          <w:szCs w:val="22"/>
        </w:rPr>
        <w:t>="</w:t>
      </w:r>
      <w:proofErr w:type="spellStart"/>
      <w:r>
        <w:rPr>
          <w:rFonts w:ascii="Helvetica Neue" w:eastAsia="Helvetica Neue" w:hAnsi="Helvetica Neue" w:cs="Helvetica Neue"/>
          <w:color w:val="000000"/>
          <w:sz w:val="22"/>
          <w:szCs w:val="22"/>
        </w:rPr>
        <w:t>junctionsAndExons</w:t>
      </w:r>
      <w:proofErr w:type="spellEnd"/>
      <w:r>
        <w:rPr>
          <w:rFonts w:ascii="Helvetica Neue" w:eastAsia="Helvetica Neue" w:hAnsi="Helvetica Neue" w:cs="Helvetica Neue"/>
          <w:color w:val="000000"/>
          <w:sz w:val="22"/>
          <w:szCs w:val="22"/>
        </w:rPr>
        <w:t xml:space="preserve">", </w:t>
      </w:r>
      <w:proofErr w:type="spellStart"/>
      <w:r>
        <w:rPr>
          <w:rFonts w:ascii="Helvetica Neue" w:eastAsia="Helvetica Neue" w:hAnsi="Helvetica Neue" w:cs="Helvetica Neue"/>
          <w:color w:val="000000"/>
          <w:sz w:val="22"/>
          <w:szCs w:val="22"/>
        </w:rPr>
        <w:t>method.dispFinal</w:t>
      </w:r>
      <w:proofErr w:type="spellEnd"/>
      <w:r>
        <w:rPr>
          <w:rFonts w:ascii="Helvetica Neue" w:eastAsia="Helvetica Neue" w:hAnsi="Helvetica Neue" w:cs="Helvetica Neue"/>
          <w:color w:val="000000"/>
          <w:sz w:val="22"/>
          <w:szCs w:val="22"/>
        </w:rPr>
        <w:t xml:space="preserve">="shrink", </w:t>
      </w:r>
      <w:proofErr w:type="spellStart"/>
      <w:r>
        <w:rPr>
          <w:rFonts w:ascii="Helvetica Neue" w:eastAsia="Helvetica Neue" w:hAnsi="Helvetica Neue" w:cs="Helvetica Neue"/>
          <w:color w:val="000000"/>
          <w:sz w:val="22"/>
          <w:szCs w:val="22"/>
        </w:rPr>
        <w:t>optimizeFilteringForAlpha</w:t>
      </w:r>
      <w:proofErr w:type="spellEnd"/>
      <w:r>
        <w:rPr>
          <w:rFonts w:ascii="Helvetica Neue" w:eastAsia="Helvetica Neue" w:hAnsi="Helvetica Neue" w:cs="Helvetica Neue"/>
          <w:color w:val="000000"/>
          <w:sz w:val="22"/>
          <w:szCs w:val="22"/>
        </w:rPr>
        <w:t xml:space="preserve">=0.1, </w:t>
      </w:r>
      <w:proofErr w:type="spellStart"/>
      <w:r>
        <w:rPr>
          <w:rFonts w:ascii="Helvetica Neue" w:eastAsia="Helvetica Neue" w:hAnsi="Helvetica Neue" w:cs="Helvetica Neue"/>
          <w:color w:val="000000"/>
          <w:sz w:val="22"/>
          <w:szCs w:val="22"/>
        </w:rPr>
        <w:t>use.multigene.aggregates</w:t>
      </w:r>
      <w:proofErr w:type="spellEnd"/>
      <w:r>
        <w:rPr>
          <w:rFonts w:ascii="Helvetica Neue" w:eastAsia="Helvetica Neue" w:hAnsi="Helvetica Neue" w:cs="Helvetica Neue"/>
          <w:color w:val="000000"/>
          <w:sz w:val="22"/>
          <w:szCs w:val="22"/>
        </w:rPr>
        <w:t xml:space="preserve">=TRUE' and </w:t>
      </w:r>
      <w:proofErr w:type="spellStart"/>
      <w:r>
        <w:rPr>
          <w:rFonts w:ascii="Helvetica Neue" w:eastAsia="Helvetica Neue" w:hAnsi="Helvetica Neue" w:cs="Helvetica Neue"/>
          <w:color w:val="000000"/>
          <w:sz w:val="22"/>
          <w:szCs w:val="22"/>
        </w:rPr>
        <w:t>writeCompleteResults</w:t>
      </w:r>
      <w:proofErr w:type="spellEnd"/>
      <w:r>
        <w:rPr>
          <w:rFonts w:ascii="Helvetica Neue" w:eastAsia="Helvetica Neue" w:hAnsi="Helvetica Neue" w:cs="Helvetica Neue"/>
          <w:color w:val="000000"/>
          <w:sz w:val="22"/>
          <w:szCs w:val="22"/>
        </w:rPr>
        <w:t>() with the parameter '</w:t>
      </w:r>
      <w:proofErr w:type="spellStart"/>
      <w:r>
        <w:rPr>
          <w:rFonts w:ascii="Helvetica Neue" w:eastAsia="Helvetica Neue" w:hAnsi="Helvetica Neue" w:cs="Helvetica Neue"/>
          <w:color w:val="000000"/>
          <w:sz w:val="22"/>
          <w:szCs w:val="22"/>
        </w:rPr>
        <w:t>FDR.threshold</w:t>
      </w:r>
      <w:proofErr w:type="spellEnd"/>
      <w:r>
        <w:rPr>
          <w:rFonts w:ascii="Helvetica Neue" w:eastAsia="Helvetica Neue" w:hAnsi="Helvetica Neue" w:cs="Helvetica Neue"/>
          <w:color w:val="000000"/>
          <w:sz w:val="22"/>
          <w:szCs w:val="22"/>
        </w:rPr>
        <w:t>=0.1'. An exon was defined as tissue-specific (Supplemental_Table_S9.txt, Supplemental_S10.txt) when it was significantly (</w:t>
      </w:r>
      <w:proofErr w:type="spellStart"/>
      <w:r>
        <w:rPr>
          <w:rFonts w:ascii="Helvetica Neue" w:eastAsia="Helvetica Neue" w:hAnsi="Helvetica Neue" w:cs="Helvetica Neue"/>
          <w:color w:val="000000"/>
          <w:sz w:val="22"/>
          <w:szCs w:val="22"/>
        </w:rPr>
        <w:t>padjust</w:t>
      </w:r>
      <w:proofErr w:type="spellEnd"/>
      <w:r>
        <w:rPr>
          <w:rFonts w:ascii="Helvetica Neue" w:eastAsia="Helvetica Neue" w:hAnsi="Helvetica Neue" w:cs="Helvetica Neue"/>
          <w:color w:val="000000"/>
          <w:sz w:val="22"/>
          <w:szCs w:val="22"/>
        </w:rPr>
        <w:t xml:space="preserve"> &lt;0.1 and log</w:t>
      </w:r>
      <w:r>
        <w:rPr>
          <w:rFonts w:ascii="Helvetica Neue" w:eastAsia="Helvetica Neue" w:hAnsi="Helvetica Neue" w:cs="Helvetica Neue"/>
          <w:color w:val="000000"/>
          <w:sz w:val="22"/>
          <w:szCs w:val="22"/>
          <w:vertAlign w:val="subscript"/>
        </w:rPr>
        <w:t>2</w:t>
      </w:r>
      <w:r>
        <w:rPr>
          <w:rFonts w:ascii="Helvetica Neue" w:eastAsia="Helvetica Neue" w:hAnsi="Helvetica Neue" w:cs="Helvetica Neue"/>
          <w:color w:val="000000"/>
          <w:sz w:val="22"/>
          <w:szCs w:val="22"/>
        </w:rPr>
        <w:t>FC&gt;=1.0) higher in all valid pairwise comparisons (see Supplementary_Table_S1.doc). The neuronal (</w:t>
      </w:r>
      <w:r>
        <w:rPr>
          <w:rFonts w:ascii="Helvetica Neue" w:eastAsia="Helvetica Neue" w:hAnsi="Helvetica Neue" w:cs="Helvetica Neue"/>
          <w:i/>
          <w:color w:val="000000"/>
          <w:sz w:val="22"/>
          <w:szCs w:val="22"/>
        </w:rPr>
        <w:t>cnd-1)</w:t>
      </w:r>
      <w:r>
        <w:rPr>
          <w:rFonts w:ascii="Helvetica Neue" w:eastAsia="Helvetica Neue" w:hAnsi="Helvetica Neue" w:cs="Helvetica Neue"/>
          <w:color w:val="000000"/>
          <w:sz w:val="22"/>
          <w:szCs w:val="22"/>
        </w:rPr>
        <w:t xml:space="preserve"> T0 data, for example, were compared to T0 samples for intestine (</w:t>
      </w:r>
      <w:r>
        <w:rPr>
          <w:rFonts w:ascii="Helvetica Neue" w:eastAsia="Helvetica Neue" w:hAnsi="Helvetica Neue" w:cs="Helvetica Neue"/>
          <w:i/>
          <w:color w:val="000000"/>
          <w:sz w:val="22"/>
          <w:szCs w:val="22"/>
        </w:rPr>
        <w:t xml:space="preserve">end-1), </w:t>
      </w:r>
      <w:r>
        <w:rPr>
          <w:rFonts w:ascii="Helvetica Neue" w:eastAsia="Helvetica Neue" w:hAnsi="Helvetica Neue" w:cs="Helvetica Neue"/>
          <w:color w:val="000000"/>
          <w:sz w:val="22"/>
          <w:szCs w:val="22"/>
        </w:rPr>
        <w:t>hypodermis</w:t>
      </w:r>
      <w:r>
        <w:rPr>
          <w:rFonts w:ascii="Helvetica Neue" w:eastAsia="Helvetica Neue" w:hAnsi="Helvetica Neue" w:cs="Helvetica Neue"/>
          <w:i/>
          <w:color w:val="000000"/>
          <w:sz w:val="22"/>
          <w:szCs w:val="22"/>
        </w:rPr>
        <w:t xml:space="preserve"> (nhr-25), </w:t>
      </w:r>
      <w:r>
        <w:rPr>
          <w:rFonts w:ascii="Helvetica Neue" w:eastAsia="Helvetica Neue" w:hAnsi="Helvetica Neue" w:cs="Helvetica Neue"/>
          <w:color w:val="000000"/>
          <w:sz w:val="22"/>
          <w:szCs w:val="22"/>
        </w:rPr>
        <w:t>body wall muscle</w:t>
      </w:r>
      <w:r>
        <w:rPr>
          <w:rFonts w:ascii="Helvetica Neue" w:eastAsia="Helvetica Neue" w:hAnsi="Helvetica Neue" w:cs="Helvetica Neue"/>
          <w:i/>
          <w:color w:val="000000"/>
          <w:sz w:val="22"/>
          <w:szCs w:val="22"/>
        </w:rPr>
        <w:t xml:space="preserve"> (hlh-1)</w:t>
      </w:r>
      <w:r>
        <w:rPr>
          <w:rFonts w:ascii="Helvetica Neue" w:eastAsia="Helvetica Neue" w:hAnsi="Helvetica Neue" w:cs="Helvetica Neue"/>
          <w:color w:val="000000"/>
          <w:sz w:val="22"/>
          <w:szCs w:val="22"/>
        </w:rPr>
        <w:t xml:space="preserve"> and pharynx (</w:t>
      </w:r>
      <w:r>
        <w:rPr>
          <w:rFonts w:ascii="Helvetica Neue" w:eastAsia="Helvetica Neue" w:hAnsi="Helvetica Neue" w:cs="Helvetica Neue"/>
          <w:i/>
          <w:color w:val="000000"/>
          <w:sz w:val="22"/>
          <w:szCs w:val="22"/>
        </w:rPr>
        <w:t>pha-4)</w:t>
      </w:r>
      <w:r>
        <w:rPr>
          <w:rFonts w:ascii="Helvetica Neue" w:eastAsia="Helvetica Neue" w:hAnsi="Helvetica Neue" w:cs="Helvetica Neue"/>
          <w:color w:val="000000"/>
          <w:sz w:val="22"/>
          <w:szCs w:val="22"/>
        </w:rPr>
        <w:t xml:space="preserve">.  When, in all four pairwise comparisons, an exon in the </w:t>
      </w:r>
      <w:r>
        <w:rPr>
          <w:rFonts w:ascii="Helvetica Neue" w:eastAsia="Helvetica Neue" w:hAnsi="Helvetica Neue" w:cs="Helvetica Neue"/>
          <w:i/>
          <w:color w:val="000000"/>
          <w:sz w:val="22"/>
          <w:szCs w:val="22"/>
        </w:rPr>
        <w:t>cnd-1</w:t>
      </w:r>
      <w:r>
        <w:rPr>
          <w:rFonts w:ascii="Helvetica Neue" w:eastAsia="Helvetica Neue" w:hAnsi="Helvetica Neue" w:cs="Helvetica Neue"/>
          <w:color w:val="000000"/>
          <w:sz w:val="22"/>
          <w:szCs w:val="22"/>
        </w:rPr>
        <w:t xml:space="preserve"> sample was significantly (</w:t>
      </w:r>
      <w:proofErr w:type="spellStart"/>
      <w:r>
        <w:rPr>
          <w:rFonts w:ascii="Helvetica Neue" w:eastAsia="Helvetica Neue" w:hAnsi="Helvetica Neue" w:cs="Helvetica Neue"/>
          <w:color w:val="000000"/>
          <w:sz w:val="22"/>
          <w:szCs w:val="22"/>
        </w:rPr>
        <w:t>padjust</w:t>
      </w:r>
      <w:proofErr w:type="spellEnd"/>
      <w:r>
        <w:rPr>
          <w:rFonts w:ascii="Helvetica Neue" w:eastAsia="Helvetica Neue" w:hAnsi="Helvetica Neue" w:cs="Helvetica Neue"/>
          <w:color w:val="000000"/>
          <w:sz w:val="22"/>
          <w:szCs w:val="22"/>
        </w:rPr>
        <w:t xml:space="preserve"> &lt;0.1 and log</w:t>
      </w:r>
      <w:r>
        <w:rPr>
          <w:rFonts w:ascii="Helvetica Neue" w:eastAsia="Helvetica Neue" w:hAnsi="Helvetica Neue" w:cs="Helvetica Neue"/>
          <w:color w:val="000000"/>
          <w:sz w:val="22"/>
          <w:szCs w:val="22"/>
          <w:vertAlign w:val="subscript"/>
        </w:rPr>
        <w:t>2</w:t>
      </w:r>
      <w:r>
        <w:rPr>
          <w:rFonts w:ascii="Helvetica Neue" w:eastAsia="Helvetica Neue" w:hAnsi="Helvetica Neue" w:cs="Helvetica Neue"/>
          <w:color w:val="000000"/>
          <w:sz w:val="22"/>
          <w:szCs w:val="22"/>
        </w:rPr>
        <w:t xml:space="preserve">FC&gt;=1.0) “higher” than the other four tissues, it was counted as being specific to </w:t>
      </w:r>
      <w:r>
        <w:rPr>
          <w:rFonts w:ascii="Helvetica Neue" w:eastAsia="Helvetica Neue" w:hAnsi="Helvetica Neue" w:cs="Helvetica Neue"/>
          <w:i/>
          <w:color w:val="000000"/>
          <w:sz w:val="22"/>
          <w:szCs w:val="22"/>
        </w:rPr>
        <w:t>cnd-1</w:t>
      </w:r>
      <w:r>
        <w:rPr>
          <w:rFonts w:ascii="Helvetica Neue" w:eastAsia="Helvetica Neue" w:hAnsi="Helvetica Neue" w:cs="Helvetica Neue"/>
          <w:color w:val="000000"/>
          <w:sz w:val="22"/>
          <w:szCs w:val="22"/>
        </w:rPr>
        <w:t xml:space="preserve"> T0.  Similarly, if an exon was significantly (</w:t>
      </w:r>
      <w:proofErr w:type="spellStart"/>
      <w:r>
        <w:rPr>
          <w:rFonts w:ascii="Helvetica Neue" w:eastAsia="Helvetica Neue" w:hAnsi="Helvetica Neue" w:cs="Helvetica Neue"/>
          <w:color w:val="000000"/>
          <w:sz w:val="22"/>
          <w:szCs w:val="22"/>
        </w:rPr>
        <w:t>padjust</w:t>
      </w:r>
      <w:proofErr w:type="spellEnd"/>
      <w:r>
        <w:rPr>
          <w:rFonts w:ascii="Helvetica Neue" w:eastAsia="Helvetica Neue" w:hAnsi="Helvetica Neue" w:cs="Helvetica Neue"/>
          <w:color w:val="000000"/>
          <w:sz w:val="22"/>
          <w:szCs w:val="22"/>
        </w:rPr>
        <w:t>&lt;0.1 and log</w:t>
      </w:r>
      <w:r>
        <w:rPr>
          <w:rFonts w:ascii="Helvetica Neue" w:eastAsia="Helvetica Neue" w:hAnsi="Helvetica Neue" w:cs="Helvetica Neue"/>
          <w:color w:val="000000"/>
          <w:sz w:val="22"/>
          <w:szCs w:val="22"/>
          <w:vertAlign w:val="subscript"/>
        </w:rPr>
        <w:t>2</w:t>
      </w:r>
      <w:r>
        <w:rPr>
          <w:rFonts w:ascii="Helvetica Neue" w:eastAsia="Helvetica Neue" w:hAnsi="Helvetica Neue" w:cs="Helvetica Neue"/>
          <w:color w:val="000000"/>
          <w:sz w:val="22"/>
          <w:szCs w:val="22"/>
        </w:rPr>
        <w:t xml:space="preserve">FC&lt;=-1.0) “lower” in all valid pairwise, it would be counted in the “lower” exons (Supplemental_Table_S8.doc). Through examination of the coverage data, it was determined that the 5’ and 3’ ends of the </w:t>
      </w:r>
      <w:r>
        <w:rPr>
          <w:rFonts w:ascii="Helvetica Neue" w:eastAsia="Helvetica Neue" w:hAnsi="Helvetica Neue" w:cs="Helvetica Neue"/>
          <w:i/>
          <w:color w:val="000000"/>
          <w:sz w:val="22"/>
          <w:szCs w:val="22"/>
        </w:rPr>
        <w:t>ceh-32</w:t>
      </w:r>
      <w:r>
        <w:rPr>
          <w:rFonts w:ascii="Helvetica Neue" w:eastAsia="Helvetica Neue" w:hAnsi="Helvetica Neue" w:cs="Helvetica Neue"/>
          <w:color w:val="000000"/>
          <w:sz w:val="22"/>
          <w:szCs w:val="22"/>
        </w:rPr>
        <w:t xml:space="preserve"> samples had uneven coverage. Therefore, </w:t>
      </w:r>
      <w:r>
        <w:rPr>
          <w:rFonts w:ascii="Helvetica Neue" w:eastAsia="Helvetica Neue" w:hAnsi="Helvetica Neue" w:cs="Helvetica Neue"/>
          <w:i/>
          <w:color w:val="000000"/>
          <w:sz w:val="22"/>
          <w:szCs w:val="22"/>
        </w:rPr>
        <w:t>ceh-32</w:t>
      </w:r>
      <w:r>
        <w:rPr>
          <w:rFonts w:ascii="Helvetica Neue" w:eastAsia="Helvetica Neue" w:hAnsi="Helvetica Neue" w:cs="Helvetica Neue"/>
          <w:color w:val="000000"/>
          <w:sz w:val="22"/>
          <w:szCs w:val="22"/>
        </w:rPr>
        <w:t xml:space="preserve"> exons were not included in the selection of tissue-specific exons.</w:t>
      </w:r>
    </w:p>
    <w:p w14:paraId="55EB7B38"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lastRenderedPageBreak/>
        <w:t>RNA editing</w:t>
      </w:r>
    </w:p>
    <w:p w14:paraId="45E2E876" w14:textId="77777777" w:rsidR="003A7117" w:rsidRDefault="005D58C9">
      <w:pPr>
        <w:pStyle w:val="Normal1"/>
        <w:spacing w:line="480" w:lineRule="auto"/>
        <w:rPr>
          <w:rFonts w:ascii="Times New Roman" w:eastAsia="Times New Roman" w:hAnsi="Times New Roman" w:cs="Times New Roman"/>
          <w:sz w:val="20"/>
          <w:szCs w:val="20"/>
        </w:rPr>
      </w:pPr>
      <w:proofErr w:type="spellStart"/>
      <w:r>
        <w:rPr>
          <w:rFonts w:ascii="Helvetica Neue" w:eastAsia="Helvetica Neue" w:hAnsi="Helvetica Neue" w:cs="Helvetica Neue"/>
          <w:color w:val="000000"/>
          <w:sz w:val="22"/>
          <w:szCs w:val="22"/>
        </w:rPr>
        <w:t>WormBase</w:t>
      </w:r>
      <w:proofErr w:type="spellEnd"/>
      <w:r>
        <w:rPr>
          <w:rFonts w:ascii="Helvetica Neue" w:eastAsia="Helvetica Neue" w:hAnsi="Helvetica Neue" w:cs="Helvetica Neue"/>
          <w:color w:val="000000"/>
          <w:sz w:val="22"/>
          <w:szCs w:val="22"/>
        </w:rPr>
        <w:t xml:space="preserve"> annotation (</w:t>
      </w:r>
      <w:hyperlink r:id="rId9">
        <w:r>
          <w:rPr>
            <w:rFonts w:ascii="Helvetica Neue" w:eastAsia="Helvetica Neue" w:hAnsi="Helvetica Neue" w:cs="Helvetica Neue"/>
            <w:color w:val="000000"/>
            <w:sz w:val="22"/>
            <w:szCs w:val="22"/>
          </w:rPr>
          <w:t>http://www.wormbase.org</w:t>
        </w:r>
      </w:hyperlink>
      <w:r>
        <w:rPr>
          <w:rFonts w:ascii="Helvetica Neue" w:eastAsia="Helvetica Neue" w:hAnsi="Helvetica Neue" w:cs="Helvetica Neue"/>
          <w:color w:val="000000"/>
          <w:sz w:val="22"/>
          <w:szCs w:val="22"/>
        </w:rPr>
        <w:t xml:space="preserve"> (Harris et al. 2014)</w:t>
      </w:r>
      <w:r>
        <w:rPr>
          <w:rFonts w:ascii="Helvetica Neue" w:eastAsia="Helvetica Neue" w:hAnsi="Helvetica Neue" w:cs="Helvetica Neue"/>
          <w:color w:val="000000"/>
          <w:sz w:val="22"/>
          <w:szCs w:val="22"/>
          <w:u w:val="single"/>
        </w:rPr>
        <w:t>;</w:t>
      </w:r>
      <w:r>
        <w:rPr>
          <w:rFonts w:ascii="Helvetica Neue" w:eastAsia="Helvetica Neue" w:hAnsi="Helvetica Neue" w:cs="Helvetica Neue"/>
          <w:color w:val="0000FF"/>
          <w:sz w:val="22"/>
          <w:szCs w:val="22"/>
          <w:u w:val="single"/>
        </w:rPr>
        <w:t xml:space="preserve"> </w:t>
      </w:r>
      <w:r>
        <w:rPr>
          <w:rFonts w:ascii="Helvetica Neue" w:eastAsia="Helvetica Neue" w:hAnsi="Helvetica Neue" w:cs="Helvetica Neue"/>
          <w:color w:val="000000"/>
          <w:sz w:val="22"/>
          <w:szCs w:val="22"/>
        </w:rPr>
        <w:t xml:space="preserve">c_elegans.PRJNA13758.WS245.annotations.gff2.gz) was used to identify all curated coding exons. The following bases were removed: a) any base that overlapped pseudogenes, UTRs, introns, or other ncRNA exons, b) runs of 5 or more of the same nucleotide, c) annotated repeats and transposons, d) sites where SNVs cannot be called from Thompson et al., (2013), and e) </w:t>
      </w:r>
      <w:proofErr w:type="spellStart"/>
      <w:r>
        <w:rPr>
          <w:rFonts w:ascii="Helvetica Neue" w:eastAsia="Helvetica Neue" w:hAnsi="Helvetica Neue" w:cs="Helvetica Neue"/>
          <w:color w:val="000000"/>
          <w:sz w:val="22"/>
          <w:szCs w:val="22"/>
        </w:rPr>
        <w:t>WormBase</w:t>
      </w:r>
      <w:proofErr w:type="spellEnd"/>
      <w:r>
        <w:rPr>
          <w:rFonts w:ascii="Helvetica Neue" w:eastAsia="Helvetica Neue" w:hAnsi="Helvetica Neue" w:cs="Helvetica Neue"/>
          <w:color w:val="000000"/>
          <w:sz w:val="22"/>
          <w:szCs w:val="22"/>
        </w:rPr>
        <w:t xml:space="preserve"> annotated SNPs. </w:t>
      </w:r>
    </w:p>
    <w:p w14:paraId="2CFCDDE5" w14:textId="77777777" w:rsidR="003A7117" w:rsidRDefault="005D58C9">
      <w:pPr>
        <w:pStyle w:val="Normal1"/>
        <w:spacing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 xml:space="preserve">Comparisons to the RNA editing data in Zhao et al. (2015) were performed by converting Zhao’s reported WS230 coordinates to WS245 and using </w:t>
      </w:r>
      <w:proofErr w:type="spellStart"/>
      <w:r>
        <w:rPr>
          <w:rFonts w:ascii="Helvetica Neue" w:eastAsia="Helvetica Neue" w:hAnsi="Helvetica Neue" w:cs="Helvetica Neue"/>
          <w:color w:val="000000"/>
          <w:sz w:val="22"/>
          <w:szCs w:val="22"/>
        </w:rPr>
        <w:t>mpileup</w:t>
      </w:r>
      <w:proofErr w:type="spellEnd"/>
      <w:r>
        <w:rPr>
          <w:rFonts w:ascii="Helvetica Neue" w:eastAsia="Helvetica Neue" w:hAnsi="Helvetica Neue" w:cs="Helvetica Neue"/>
          <w:color w:val="000000"/>
          <w:sz w:val="22"/>
          <w:szCs w:val="22"/>
        </w:rPr>
        <w:t xml:space="preserve"> (-q 20 (mapping quality), -Q 25 (base quality)) to count the number of A, C, G and </w:t>
      </w:r>
      <w:proofErr w:type="spellStart"/>
      <w:r>
        <w:rPr>
          <w:rFonts w:ascii="Helvetica Neue" w:eastAsia="Helvetica Neue" w:hAnsi="Helvetica Neue" w:cs="Helvetica Neue"/>
          <w:color w:val="000000"/>
          <w:sz w:val="22"/>
          <w:szCs w:val="22"/>
        </w:rPr>
        <w:t>Ts</w:t>
      </w:r>
      <w:proofErr w:type="spellEnd"/>
      <w:r>
        <w:rPr>
          <w:rFonts w:ascii="Helvetica Neue" w:eastAsia="Helvetica Neue" w:hAnsi="Helvetica Neue" w:cs="Helvetica Neue"/>
          <w:color w:val="000000"/>
          <w:sz w:val="22"/>
          <w:szCs w:val="22"/>
        </w:rPr>
        <w:t xml:space="preserve"> at each position. </w:t>
      </w:r>
    </w:p>
    <w:p w14:paraId="7BD96AA9" w14:textId="77777777" w:rsidR="003A7117" w:rsidRDefault="005D58C9">
      <w:pPr>
        <w:pStyle w:val="Normal1"/>
        <w:spacing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 xml:space="preserve">To identify putative RNA edits across all data sets for this project, </w:t>
      </w:r>
      <w:proofErr w:type="spellStart"/>
      <w:r>
        <w:rPr>
          <w:rFonts w:ascii="Helvetica Neue" w:eastAsia="Helvetica Neue" w:hAnsi="Helvetica Neue" w:cs="Helvetica Neue"/>
          <w:color w:val="000000"/>
          <w:sz w:val="22"/>
          <w:szCs w:val="22"/>
        </w:rPr>
        <w:t>samtools</w:t>
      </w:r>
      <w:proofErr w:type="spellEnd"/>
      <w:r>
        <w:rPr>
          <w:rFonts w:ascii="Helvetica Neue" w:eastAsia="Helvetica Neue" w:hAnsi="Helvetica Neue" w:cs="Helvetica Neue"/>
          <w:color w:val="000000"/>
          <w:sz w:val="22"/>
          <w:szCs w:val="22"/>
        </w:rPr>
        <w:t xml:space="preserve"> </w:t>
      </w:r>
      <w:proofErr w:type="spellStart"/>
      <w:r>
        <w:rPr>
          <w:rFonts w:ascii="Helvetica Neue" w:eastAsia="Helvetica Neue" w:hAnsi="Helvetica Neue" w:cs="Helvetica Neue"/>
          <w:color w:val="000000"/>
          <w:sz w:val="22"/>
          <w:szCs w:val="22"/>
        </w:rPr>
        <w:t>mpileup</w:t>
      </w:r>
      <w:proofErr w:type="spellEnd"/>
      <w:r>
        <w:rPr>
          <w:rFonts w:ascii="Helvetica Neue" w:eastAsia="Helvetica Neue" w:hAnsi="Helvetica Neue" w:cs="Helvetica Neue"/>
          <w:color w:val="000000"/>
          <w:sz w:val="22"/>
          <w:szCs w:val="22"/>
        </w:rPr>
        <w:t xml:space="preserve"> was used (Li et al. 2009) (minimum mapping quality 20, minimum base quality 25) to process the alignment files of uniquely aligned reads with PCR duplicates removed. After </w:t>
      </w:r>
      <w:proofErr w:type="spellStart"/>
      <w:r>
        <w:rPr>
          <w:rFonts w:ascii="Helvetica Neue" w:eastAsia="Helvetica Neue" w:hAnsi="Helvetica Neue" w:cs="Helvetica Neue"/>
          <w:color w:val="000000"/>
          <w:sz w:val="22"/>
          <w:szCs w:val="22"/>
        </w:rPr>
        <w:t>mpileup</w:t>
      </w:r>
      <w:proofErr w:type="spellEnd"/>
      <w:r>
        <w:rPr>
          <w:rFonts w:ascii="Helvetica Neue" w:eastAsia="Helvetica Neue" w:hAnsi="Helvetica Neue" w:cs="Helvetica Neue"/>
          <w:color w:val="000000"/>
          <w:sz w:val="22"/>
          <w:szCs w:val="22"/>
        </w:rPr>
        <w:t xml:space="preserve">, </w:t>
      </w:r>
      <w:proofErr w:type="spellStart"/>
      <w:r>
        <w:rPr>
          <w:rFonts w:ascii="Helvetica Neue" w:eastAsia="Helvetica Neue" w:hAnsi="Helvetica Neue" w:cs="Helvetica Neue"/>
          <w:color w:val="000000"/>
          <w:sz w:val="22"/>
          <w:szCs w:val="22"/>
        </w:rPr>
        <w:t>vcftutils</w:t>
      </w:r>
      <w:proofErr w:type="spellEnd"/>
      <w:r>
        <w:rPr>
          <w:rFonts w:ascii="Helvetica Neue" w:eastAsia="Helvetica Neue" w:hAnsi="Helvetica Neue" w:cs="Helvetica Neue"/>
          <w:color w:val="000000"/>
          <w:sz w:val="22"/>
          <w:szCs w:val="22"/>
        </w:rPr>
        <w:t xml:space="preserve"> (Li et al. 2009) was run set to require a maximum read depth of 500, a minimum read depth of 10, and at least 3 reads confirming the alternate base. Another filter required the percentage of reads with the alternate call to be at least 5%. Any possible edit was also required to be in at least two time points (although those time points could be in different samples). Because many of the differences could be related to strain differences, possible RNA edits were called using the same parameters in the “non” samples. Any RNA edits appearing in any of the “non” samples were removed from consideration. Further, because there were not “non” samples for the </w:t>
      </w:r>
      <w:r>
        <w:rPr>
          <w:rFonts w:ascii="Helvetica Neue" w:eastAsia="Helvetica Neue" w:hAnsi="Helvetica Neue" w:cs="Helvetica Neue"/>
          <w:i/>
          <w:color w:val="000000"/>
          <w:sz w:val="22"/>
          <w:szCs w:val="22"/>
        </w:rPr>
        <w:t>pha-4</w:t>
      </w:r>
      <w:r>
        <w:rPr>
          <w:rFonts w:ascii="Helvetica Neue" w:eastAsia="Helvetica Neue" w:hAnsi="Helvetica Neue" w:cs="Helvetica Neue"/>
          <w:color w:val="000000"/>
          <w:sz w:val="22"/>
          <w:szCs w:val="22"/>
        </w:rPr>
        <w:t xml:space="preserve"> and </w:t>
      </w:r>
      <w:r>
        <w:rPr>
          <w:rFonts w:ascii="Helvetica Neue" w:eastAsia="Helvetica Neue" w:hAnsi="Helvetica Neue" w:cs="Helvetica Neue"/>
          <w:i/>
          <w:color w:val="000000"/>
          <w:sz w:val="22"/>
          <w:szCs w:val="22"/>
        </w:rPr>
        <w:t>end-1</w:t>
      </w:r>
      <w:r>
        <w:rPr>
          <w:rFonts w:ascii="Helvetica Neue" w:eastAsia="Helvetica Neue" w:hAnsi="Helvetica Neue" w:cs="Helvetica Neue"/>
          <w:color w:val="000000"/>
          <w:sz w:val="22"/>
          <w:szCs w:val="22"/>
        </w:rPr>
        <w:t xml:space="preserve"> samples, and because they were from the same strain, for any RNA </w:t>
      </w:r>
      <w:r>
        <w:rPr>
          <w:rFonts w:ascii="Helvetica Neue" w:eastAsia="Helvetica Neue" w:hAnsi="Helvetica Neue" w:cs="Helvetica Neue"/>
          <w:color w:val="000000"/>
          <w:sz w:val="22"/>
          <w:szCs w:val="22"/>
        </w:rPr>
        <w:lastRenderedPageBreak/>
        <w:t xml:space="preserve">edit occurring in both the </w:t>
      </w:r>
      <w:r>
        <w:rPr>
          <w:rFonts w:ascii="Helvetica Neue" w:eastAsia="Helvetica Neue" w:hAnsi="Helvetica Neue" w:cs="Helvetica Neue"/>
          <w:i/>
          <w:color w:val="000000"/>
          <w:sz w:val="22"/>
          <w:szCs w:val="22"/>
        </w:rPr>
        <w:t>pha-4</w:t>
      </w:r>
      <w:r>
        <w:rPr>
          <w:rFonts w:ascii="Helvetica Neue" w:eastAsia="Helvetica Neue" w:hAnsi="Helvetica Neue" w:cs="Helvetica Neue"/>
          <w:color w:val="000000"/>
          <w:sz w:val="22"/>
          <w:szCs w:val="22"/>
        </w:rPr>
        <w:t xml:space="preserve"> and </w:t>
      </w:r>
      <w:r>
        <w:rPr>
          <w:rFonts w:ascii="Helvetica Neue" w:eastAsia="Helvetica Neue" w:hAnsi="Helvetica Neue" w:cs="Helvetica Neue"/>
          <w:i/>
          <w:color w:val="000000"/>
          <w:sz w:val="22"/>
          <w:szCs w:val="22"/>
        </w:rPr>
        <w:t>end-1</w:t>
      </w:r>
      <w:r>
        <w:rPr>
          <w:rFonts w:ascii="Helvetica Neue" w:eastAsia="Helvetica Neue" w:hAnsi="Helvetica Neue" w:cs="Helvetica Neue"/>
          <w:color w:val="000000"/>
          <w:sz w:val="22"/>
          <w:szCs w:val="22"/>
        </w:rPr>
        <w:t>, those were also removed from consideration.</w:t>
      </w:r>
    </w:p>
    <w:p w14:paraId="5EDDD8BE" w14:textId="77777777" w:rsidR="003A7117" w:rsidRDefault="003A7117">
      <w:pPr>
        <w:pStyle w:val="Normal1"/>
        <w:rPr>
          <w:rFonts w:ascii="Times New Roman" w:eastAsia="Times New Roman" w:hAnsi="Times New Roman" w:cs="Times New Roman"/>
          <w:sz w:val="20"/>
          <w:szCs w:val="20"/>
        </w:rPr>
      </w:pPr>
    </w:p>
    <w:p w14:paraId="7FD0DAE5"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t>Gene coregulatory region analysis</w:t>
      </w:r>
    </w:p>
    <w:p w14:paraId="0A6A7649" w14:textId="446DCAD3"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color w:val="000000"/>
          <w:sz w:val="22"/>
          <w:szCs w:val="22"/>
        </w:rPr>
        <w:t xml:space="preserve">The 11,408 genes used for gene expression cluster analysis were used in this analysis as well. Adjacent pairs of genes in the set were identified and classified as head-to-head, head-to-tail, or tail-to-tail, and a set of 10,000 pairs of random genes on the same chromosome was selected as a comparison group. If both genes of the pair were in the same operon, they were excluded from the analysis. TPM expression for the each gene was normalized across samples to a maximum of 1, and the distance between the two genes of each pair was calculated as the expression distance of the normalized TPM. A Student’s </w:t>
      </w:r>
      <w:r w:rsidR="00051AAA">
        <w:rPr>
          <w:rFonts w:ascii="Helvetica Neue" w:eastAsia="Helvetica Neue" w:hAnsi="Helvetica Neue" w:cs="Helvetica Neue"/>
          <w:i/>
          <w:color w:val="000000"/>
          <w:sz w:val="22"/>
          <w:szCs w:val="22"/>
        </w:rPr>
        <w:t>t</w:t>
      </w:r>
      <w:r>
        <w:rPr>
          <w:rFonts w:ascii="Helvetica Neue" w:eastAsia="Helvetica Neue" w:hAnsi="Helvetica Neue" w:cs="Helvetica Neue"/>
          <w:color w:val="000000"/>
          <w:sz w:val="22"/>
          <w:szCs w:val="22"/>
        </w:rPr>
        <w:t>-test was used to assess the significance in the difference of the mean of the expression distances between each classification of gene pairs.</w:t>
      </w:r>
    </w:p>
    <w:p w14:paraId="314881FF" w14:textId="77777777" w:rsidR="003A7117" w:rsidRDefault="005D58C9">
      <w:pPr>
        <w:pStyle w:val="Normal1"/>
        <w:spacing w:after="280" w:line="480" w:lineRule="auto"/>
        <w:rPr>
          <w:rFonts w:ascii="Times New Roman" w:eastAsia="Times New Roman" w:hAnsi="Times New Roman" w:cs="Times New Roman"/>
          <w:sz w:val="20"/>
          <w:szCs w:val="20"/>
        </w:rPr>
      </w:pPr>
      <w:r>
        <w:rPr>
          <w:rFonts w:ascii="Helvetica Neue" w:eastAsia="Helvetica Neue" w:hAnsi="Helvetica Neue" w:cs="Helvetica Neue"/>
          <w:b/>
          <w:color w:val="000000"/>
          <w:sz w:val="22"/>
          <w:szCs w:val="22"/>
        </w:rPr>
        <w:t>Transcription factor regulation analysis</w:t>
      </w:r>
    </w:p>
    <w:p w14:paraId="45AFE54F" w14:textId="77777777" w:rsidR="003A7117" w:rsidRDefault="005D58C9">
      <w:pPr>
        <w:pStyle w:val="Normal1"/>
        <w:spacing w:after="280" w:line="480" w:lineRule="auto"/>
        <w:rPr>
          <w:rFonts w:ascii="Times New Roman" w:eastAsia="Times New Roman" w:hAnsi="Times New Roman" w:cs="Times New Roman"/>
          <w:sz w:val="20"/>
          <w:szCs w:val="20"/>
        </w:rPr>
      </w:pPr>
      <w:proofErr w:type="spellStart"/>
      <w:r>
        <w:rPr>
          <w:rFonts w:ascii="Helvetica Neue" w:eastAsia="Helvetica Neue" w:hAnsi="Helvetica Neue" w:cs="Helvetica Neue"/>
          <w:color w:val="000000"/>
          <w:sz w:val="22"/>
          <w:szCs w:val="22"/>
        </w:rPr>
        <w:t>ChIP-seq</w:t>
      </w:r>
      <w:proofErr w:type="spellEnd"/>
      <w:r>
        <w:rPr>
          <w:rFonts w:ascii="Helvetica Neue" w:eastAsia="Helvetica Neue" w:hAnsi="Helvetica Neue" w:cs="Helvetica Neue"/>
          <w:color w:val="000000"/>
          <w:sz w:val="22"/>
          <w:szCs w:val="22"/>
        </w:rPr>
        <w:t xml:space="preserve"> peaks were obtained from the </w:t>
      </w:r>
      <w:proofErr w:type="spellStart"/>
      <w:r>
        <w:rPr>
          <w:rFonts w:ascii="Helvetica Neue" w:eastAsia="Helvetica Neue" w:hAnsi="Helvetica Neue" w:cs="Helvetica Neue"/>
          <w:color w:val="000000"/>
          <w:sz w:val="22"/>
          <w:szCs w:val="22"/>
        </w:rPr>
        <w:t>modERN</w:t>
      </w:r>
      <w:proofErr w:type="spellEnd"/>
      <w:r>
        <w:rPr>
          <w:rFonts w:ascii="Helvetica Neue" w:eastAsia="Helvetica Neue" w:hAnsi="Helvetica Neue" w:cs="Helvetica Neue"/>
          <w:color w:val="000000"/>
          <w:sz w:val="22"/>
          <w:szCs w:val="22"/>
        </w:rPr>
        <w:t xml:space="preserve"> (</w:t>
      </w:r>
      <w:proofErr w:type="spellStart"/>
      <w:r>
        <w:rPr>
          <w:rFonts w:ascii="Helvetica Neue" w:eastAsia="Helvetica Neue" w:hAnsi="Helvetica Neue" w:cs="Helvetica Neue"/>
          <w:color w:val="000000"/>
          <w:sz w:val="22"/>
          <w:szCs w:val="22"/>
        </w:rPr>
        <w:t>Kudron</w:t>
      </w:r>
      <w:proofErr w:type="spellEnd"/>
      <w:r>
        <w:rPr>
          <w:rFonts w:ascii="Helvetica Neue" w:eastAsia="Helvetica Neue" w:hAnsi="Helvetica Neue" w:cs="Helvetica Neue"/>
          <w:color w:val="000000"/>
          <w:sz w:val="22"/>
          <w:szCs w:val="22"/>
        </w:rPr>
        <w:t xml:space="preserve"> et al. 2018) and </w:t>
      </w:r>
      <w:proofErr w:type="spellStart"/>
      <w:r>
        <w:rPr>
          <w:rFonts w:ascii="Helvetica Neue" w:eastAsia="Helvetica Neue" w:hAnsi="Helvetica Neue" w:cs="Helvetica Neue"/>
          <w:color w:val="000000"/>
          <w:sz w:val="22"/>
          <w:szCs w:val="22"/>
        </w:rPr>
        <w:t>modENCODE</w:t>
      </w:r>
      <w:proofErr w:type="spellEnd"/>
      <w:r>
        <w:rPr>
          <w:rFonts w:ascii="Helvetica Neue" w:eastAsia="Helvetica Neue" w:hAnsi="Helvetica Neue" w:cs="Helvetica Neue"/>
          <w:color w:val="000000"/>
          <w:sz w:val="22"/>
          <w:szCs w:val="22"/>
        </w:rPr>
        <w:t xml:space="preserve"> (Araya et al. 2014) projects using </w:t>
      </w:r>
      <w:proofErr w:type="spellStart"/>
      <w:r>
        <w:rPr>
          <w:rFonts w:ascii="Helvetica Neue" w:eastAsia="Helvetica Neue" w:hAnsi="Helvetica Neue" w:cs="Helvetica Neue"/>
          <w:color w:val="000000"/>
          <w:sz w:val="22"/>
          <w:szCs w:val="22"/>
        </w:rPr>
        <w:t>ChIP-seq</w:t>
      </w:r>
      <w:proofErr w:type="spellEnd"/>
      <w:r>
        <w:rPr>
          <w:rFonts w:ascii="Helvetica Neue" w:eastAsia="Helvetica Neue" w:hAnsi="Helvetica Neue" w:cs="Helvetica Neue"/>
          <w:color w:val="000000"/>
          <w:sz w:val="22"/>
          <w:szCs w:val="22"/>
        </w:rPr>
        <w:t xml:space="preserve"> experiments for embryonic and early larval (L1, L2, L3) stages for analysis. Peaks were clustered by grouping adjacent peaks (if they were not separated by more than 60 bases), and the target gene of each cluster was selected using the following procedure. The peak locations of all the peaks in the cluster were averaged to give a single peak location for the cluster, with intragenic peak locations assigned to the gene the peak is within. Peaks between two adjacent mRNA genes on the same strand were assigned to the most 5 prime end adjacent gene, and peaks falling between two genes on opposite strands were assigned to the most proximal gene.</w:t>
      </w:r>
      <w:r>
        <w:rPr>
          <w:rFonts w:ascii="Helvetica Neue" w:eastAsia="Helvetica Neue" w:hAnsi="Helvetica Neue" w:cs="Helvetica Neue"/>
          <w:color w:val="000000"/>
          <w:sz w:val="22"/>
          <w:szCs w:val="22"/>
        </w:rPr>
        <w:br/>
      </w:r>
      <w:r>
        <w:rPr>
          <w:rFonts w:ascii="Helvetica Neue" w:eastAsia="Helvetica Neue" w:hAnsi="Helvetica Neue" w:cs="Helvetica Neue"/>
          <w:color w:val="000000"/>
          <w:sz w:val="22"/>
          <w:szCs w:val="22"/>
        </w:rPr>
        <w:lastRenderedPageBreak/>
        <w:t xml:space="preserve">The probability that a target gene would have a transcription factor in its associated cluster was calculated for each transcription factor across the genome. This probability was simply the ratio of the number of target genes that had the transcription factor in its associated </w:t>
      </w:r>
      <w:proofErr w:type="spellStart"/>
      <w:r>
        <w:rPr>
          <w:rFonts w:ascii="Helvetica Neue" w:eastAsia="Helvetica Neue" w:hAnsi="Helvetica Neue" w:cs="Helvetica Neue"/>
          <w:color w:val="000000"/>
          <w:sz w:val="22"/>
          <w:szCs w:val="22"/>
        </w:rPr>
        <w:t>ChIP-seq</w:t>
      </w:r>
      <w:proofErr w:type="spellEnd"/>
      <w:r>
        <w:rPr>
          <w:rFonts w:ascii="Helvetica Neue" w:eastAsia="Helvetica Neue" w:hAnsi="Helvetica Neue" w:cs="Helvetica Neue"/>
          <w:color w:val="000000"/>
          <w:sz w:val="22"/>
          <w:szCs w:val="22"/>
        </w:rPr>
        <w:t xml:space="preserve"> peak cluster divided by the total number of target genes. This ratio is used to compare to the same ratio for sets of differentially expressed genes in each tissue and time. The null hypothesis is that there was no difference between the ratios. A binomial distribution is used to determine a p-value for rejecting the null hypothesis. The probability of success (p) for the binomial is the probability calculated for all the target genes in the genome. The number of trials (n) is the number of genes in the DE set. The number of successes (k) for the binomial is the number of genes in the DE set that contain the TF. If k &lt; np the </w:t>
      </w:r>
      <w:proofErr w:type="spellStart"/>
      <w:r>
        <w:rPr>
          <w:rFonts w:ascii="Helvetica Neue" w:eastAsia="Helvetica Neue" w:hAnsi="Helvetica Neue" w:cs="Helvetica Neue"/>
          <w:color w:val="000000"/>
          <w:sz w:val="22"/>
          <w:szCs w:val="22"/>
        </w:rPr>
        <w:t>pVal</w:t>
      </w:r>
      <w:proofErr w:type="spellEnd"/>
      <w:r>
        <w:rPr>
          <w:rFonts w:ascii="Helvetica Neue" w:eastAsia="Helvetica Neue" w:hAnsi="Helvetica Neue" w:cs="Helvetica Neue"/>
          <w:color w:val="000000"/>
          <w:sz w:val="22"/>
          <w:szCs w:val="22"/>
        </w:rPr>
        <w:t xml:space="preserve"> is the </w:t>
      </w:r>
      <w:proofErr w:type="spellStart"/>
      <w:proofErr w:type="gramStart"/>
      <w:r>
        <w:rPr>
          <w:rFonts w:ascii="Helvetica Neue" w:eastAsia="Helvetica Neue" w:hAnsi="Helvetica Neue" w:cs="Helvetica Neue"/>
          <w:color w:val="000000"/>
          <w:sz w:val="22"/>
          <w:szCs w:val="22"/>
        </w:rPr>
        <w:t>cdf</w:t>
      </w:r>
      <w:proofErr w:type="spellEnd"/>
      <w:r>
        <w:rPr>
          <w:rFonts w:ascii="Helvetica Neue" w:eastAsia="Helvetica Neue" w:hAnsi="Helvetica Neue" w:cs="Helvetica Neue"/>
          <w:color w:val="000000"/>
          <w:sz w:val="22"/>
          <w:szCs w:val="22"/>
        </w:rPr>
        <w:t>(</w:t>
      </w:r>
      <w:proofErr w:type="gramEnd"/>
      <w:r>
        <w:rPr>
          <w:rFonts w:ascii="Helvetica Neue" w:eastAsia="Helvetica Neue" w:hAnsi="Helvetica Neue" w:cs="Helvetica Neue"/>
          <w:color w:val="000000"/>
          <w:sz w:val="22"/>
          <w:szCs w:val="22"/>
        </w:rPr>
        <w:t xml:space="preserve">k) , if k &gt; np then the p value is 1.0 - </w:t>
      </w:r>
      <w:proofErr w:type="spellStart"/>
      <w:r>
        <w:rPr>
          <w:rFonts w:ascii="Helvetica Neue" w:eastAsia="Helvetica Neue" w:hAnsi="Helvetica Neue" w:cs="Helvetica Neue"/>
          <w:color w:val="000000"/>
          <w:sz w:val="22"/>
          <w:szCs w:val="22"/>
        </w:rPr>
        <w:t>cdf</w:t>
      </w:r>
      <w:proofErr w:type="spellEnd"/>
      <w:r>
        <w:rPr>
          <w:rFonts w:ascii="Helvetica Neue" w:eastAsia="Helvetica Neue" w:hAnsi="Helvetica Neue" w:cs="Helvetica Neue"/>
          <w:color w:val="000000"/>
          <w:sz w:val="22"/>
          <w:szCs w:val="22"/>
        </w:rPr>
        <w:t>(k) (</w:t>
      </w:r>
      <w:proofErr w:type="spellStart"/>
      <w:r>
        <w:rPr>
          <w:rFonts w:ascii="Helvetica Neue" w:eastAsia="Helvetica Neue" w:hAnsi="Helvetica Neue" w:cs="Helvetica Neue"/>
          <w:color w:val="000000"/>
          <w:sz w:val="22"/>
          <w:szCs w:val="22"/>
        </w:rPr>
        <w:t>cdf</w:t>
      </w:r>
      <w:proofErr w:type="spellEnd"/>
      <w:r>
        <w:rPr>
          <w:rFonts w:ascii="Helvetica Neue" w:eastAsia="Helvetica Neue" w:hAnsi="Helvetica Neue" w:cs="Helvetica Neue"/>
          <w:color w:val="000000"/>
          <w:sz w:val="22"/>
          <w:szCs w:val="22"/>
        </w:rPr>
        <w:t xml:space="preserve"> is the cumulative distribution function).</w:t>
      </w:r>
    </w:p>
    <w:p w14:paraId="07FCE118" w14:textId="77777777" w:rsidR="003A7117" w:rsidRDefault="003A7117">
      <w:pPr>
        <w:pStyle w:val="Normal1"/>
        <w:rPr>
          <w:rFonts w:ascii="Times New Roman" w:eastAsia="Times New Roman" w:hAnsi="Times New Roman" w:cs="Times New Roman"/>
          <w:sz w:val="20"/>
          <w:szCs w:val="20"/>
        </w:rPr>
      </w:pPr>
    </w:p>
    <w:p w14:paraId="0B53FD96" w14:textId="0596AD52" w:rsidR="003A7117" w:rsidRDefault="00F51543">
      <w:pPr>
        <w:pStyle w:val="Normal1"/>
        <w:rPr>
          <w:rFonts w:ascii="Helvetica Neue" w:hAnsi="Helvetica Neue"/>
          <w:b/>
          <w:sz w:val="22"/>
          <w:szCs w:val="22"/>
        </w:rPr>
      </w:pPr>
      <w:r w:rsidRPr="00F51543">
        <w:rPr>
          <w:rFonts w:ascii="Helvetica Neue" w:hAnsi="Helvetica Neue"/>
          <w:b/>
          <w:sz w:val="22"/>
          <w:szCs w:val="22"/>
        </w:rPr>
        <w:t>Supplemental Methods References</w:t>
      </w:r>
    </w:p>
    <w:p w14:paraId="0083D78B" w14:textId="77777777" w:rsidR="00F51543" w:rsidRDefault="00F51543">
      <w:pPr>
        <w:pStyle w:val="Normal1"/>
        <w:rPr>
          <w:rFonts w:ascii="Helvetica Neue" w:hAnsi="Helvetica Neue"/>
          <w:b/>
          <w:sz w:val="22"/>
          <w:szCs w:val="22"/>
        </w:rPr>
      </w:pPr>
    </w:p>
    <w:p w14:paraId="32A77F56" w14:textId="6FA0EC85" w:rsidR="00F51543" w:rsidRPr="00F51543" w:rsidRDefault="00F51543" w:rsidP="0048448F">
      <w:pPr>
        <w:pStyle w:val="Normal1"/>
        <w:ind w:left="720" w:hanging="720"/>
        <w:rPr>
          <w:rFonts w:ascii="Helvetica Neue" w:hAnsi="Helvetica Neue"/>
          <w:sz w:val="22"/>
          <w:szCs w:val="22"/>
        </w:rPr>
      </w:pPr>
      <w:r w:rsidRPr="00F51543">
        <w:rPr>
          <w:rFonts w:ascii="Helvetica Neue" w:hAnsi="Helvetica Neue"/>
          <w:sz w:val="22"/>
          <w:szCs w:val="22"/>
        </w:rPr>
        <w:t xml:space="preserve">Edgar LG. 1995. Chapter 13: </w:t>
      </w:r>
      <w:proofErr w:type="spellStart"/>
      <w:r w:rsidRPr="00F51543">
        <w:rPr>
          <w:rFonts w:ascii="Helvetica Neue" w:hAnsi="Helvetica Neue"/>
          <w:sz w:val="22"/>
          <w:szCs w:val="22"/>
        </w:rPr>
        <w:t>blastomere</w:t>
      </w:r>
      <w:proofErr w:type="spellEnd"/>
      <w:r w:rsidRPr="00F51543">
        <w:rPr>
          <w:rFonts w:ascii="Helvetica Neue" w:hAnsi="Helvetica Neue"/>
          <w:sz w:val="22"/>
          <w:szCs w:val="22"/>
        </w:rPr>
        <w:t xml:space="preserve"> culture and analysis. In </w:t>
      </w:r>
      <w:proofErr w:type="spellStart"/>
      <w:r w:rsidRPr="00F51543">
        <w:rPr>
          <w:rFonts w:ascii="Helvetica Neue" w:hAnsi="Helvetica Neue"/>
          <w:i/>
          <w:sz w:val="22"/>
          <w:szCs w:val="22"/>
        </w:rPr>
        <w:t>Caenorhabditis</w:t>
      </w:r>
      <w:proofErr w:type="spellEnd"/>
      <w:r w:rsidRPr="00F51543">
        <w:rPr>
          <w:rFonts w:ascii="Helvetica Neue" w:hAnsi="Helvetica Neue"/>
          <w:i/>
          <w:sz w:val="22"/>
          <w:szCs w:val="22"/>
        </w:rPr>
        <w:t xml:space="preserve"> </w:t>
      </w:r>
      <w:proofErr w:type="spellStart"/>
      <w:r w:rsidRPr="00F51543">
        <w:rPr>
          <w:rFonts w:ascii="Helvetica Neue" w:hAnsi="Helvetica Neue"/>
          <w:i/>
          <w:sz w:val="22"/>
          <w:szCs w:val="22"/>
        </w:rPr>
        <w:t>elegans</w:t>
      </w:r>
      <w:proofErr w:type="spellEnd"/>
      <w:r w:rsidRPr="00F51543">
        <w:rPr>
          <w:rFonts w:ascii="Helvetica Neue" w:hAnsi="Helvetica Neue"/>
          <w:sz w:val="22"/>
          <w:szCs w:val="22"/>
        </w:rPr>
        <w:t xml:space="preserve">: modern biological analysis of an organism (ed. Epstein HF, Shakes DC), Vol. 48, pp. 303–321. Academic Press. Cambridge, Massachusetts. doi:10 .1016/s0091-679x(08)61393-x </w:t>
      </w:r>
      <w:bookmarkStart w:id="1" w:name="_GoBack"/>
      <w:bookmarkEnd w:id="1"/>
    </w:p>
    <w:p w14:paraId="5ECCCED9" w14:textId="2DD56C1A" w:rsidR="00F51543" w:rsidRPr="00F51543" w:rsidRDefault="00F51543" w:rsidP="0048448F">
      <w:pPr>
        <w:pStyle w:val="Normal1"/>
        <w:ind w:left="720" w:hanging="720"/>
        <w:rPr>
          <w:rFonts w:ascii="Helvetica Neue" w:hAnsi="Helvetica Neue"/>
          <w:sz w:val="22"/>
          <w:szCs w:val="22"/>
        </w:rPr>
      </w:pPr>
      <w:r w:rsidRPr="00F51543">
        <w:rPr>
          <w:rFonts w:ascii="Helvetica Neue" w:hAnsi="Helvetica Neue"/>
          <w:sz w:val="22"/>
          <w:szCs w:val="22"/>
        </w:rPr>
        <w:t xml:space="preserve">Harris TW, </w:t>
      </w:r>
      <w:proofErr w:type="spellStart"/>
      <w:r w:rsidRPr="00F51543">
        <w:rPr>
          <w:rFonts w:ascii="Helvetica Neue" w:hAnsi="Helvetica Neue"/>
          <w:sz w:val="22"/>
          <w:szCs w:val="22"/>
        </w:rPr>
        <w:t>Baran</w:t>
      </w:r>
      <w:proofErr w:type="spellEnd"/>
      <w:r w:rsidRPr="00F51543">
        <w:rPr>
          <w:rFonts w:ascii="Helvetica Neue" w:hAnsi="Helvetica Neue"/>
          <w:sz w:val="22"/>
          <w:szCs w:val="22"/>
        </w:rPr>
        <w:t xml:space="preserve"> J, </w:t>
      </w:r>
      <w:proofErr w:type="spellStart"/>
      <w:r w:rsidRPr="00F51543">
        <w:rPr>
          <w:rFonts w:ascii="Helvetica Neue" w:hAnsi="Helvetica Neue"/>
          <w:sz w:val="22"/>
          <w:szCs w:val="22"/>
        </w:rPr>
        <w:t>Bieri</w:t>
      </w:r>
      <w:proofErr w:type="spellEnd"/>
      <w:r w:rsidRPr="00F51543">
        <w:rPr>
          <w:rFonts w:ascii="Helvetica Neue" w:hAnsi="Helvetica Neue"/>
          <w:sz w:val="22"/>
          <w:szCs w:val="22"/>
        </w:rPr>
        <w:t xml:space="preserve"> T, </w:t>
      </w:r>
      <w:proofErr w:type="spellStart"/>
      <w:r w:rsidRPr="00F51543">
        <w:rPr>
          <w:rFonts w:ascii="Helvetica Neue" w:hAnsi="Helvetica Neue"/>
          <w:sz w:val="22"/>
          <w:szCs w:val="22"/>
        </w:rPr>
        <w:t>Cabunoc</w:t>
      </w:r>
      <w:proofErr w:type="spellEnd"/>
      <w:r w:rsidRPr="00F51543">
        <w:rPr>
          <w:rFonts w:ascii="Helvetica Neue" w:hAnsi="Helvetica Neue"/>
          <w:sz w:val="22"/>
          <w:szCs w:val="22"/>
        </w:rPr>
        <w:t xml:space="preserve"> A, Chan J, Chen WJ, Davis P, Done J, Grove C, Howe K, et al. 2014. </w:t>
      </w:r>
      <w:proofErr w:type="spellStart"/>
      <w:r w:rsidRPr="00F51543">
        <w:rPr>
          <w:rFonts w:ascii="Helvetica Neue" w:hAnsi="Helvetica Neue"/>
          <w:sz w:val="22"/>
          <w:szCs w:val="22"/>
        </w:rPr>
        <w:t>WormBase</w:t>
      </w:r>
      <w:proofErr w:type="spellEnd"/>
      <w:r w:rsidRPr="00F51543">
        <w:rPr>
          <w:rFonts w:ascii="Helvetica Neue" w:hAnsi="Helvetica Neue"/>
          <w:sz w:val="22"/>
          <w:szCs w:val="22"/>
        </w:rPr>
        <w:t xml:space="preserve"> 2014: new views of curated biology. Nucleic Acids Res </w:t>
      </w:r>
      <w:r w:rsidRPr="00F51543">
        <w:rPr>
          <w:rFonts w:ascii="Helvetica Neue" w:hAnsi="Helvetica Neue"/>
          <w:b/>
          <w:sz w:val="22"/>
          <w:szCs w:val="22"/>
        </w:rPr>
        <w:t>42</w:t>
      </w:r>
      <w:r w:rsidRPr="00F51543">
        <w:rPr>
          <w:rFonts w:ascii="Helvetica Neue" w:hAnsi="Helvetica Neue"/>
          <w:sz w:val="22"/>
          <w:szCs w:val="22"/>
        </w:rPr>
        <w:t xml:space="preserve">: D789–D793. </w:t>
      </w:r>
      <w:proofErr w:type="gramStart"/>
      <w:r w:rsidRPr="00F51543">
        <w:rPr>
          <w:rFonts w:ascii="Helvetica Neue" w:hAnsi="Helvetica Neue"/>
          <w:sz w:val="22"/>
          <w:szCs w:val="22"/>
        </w:rPr>
        <w:t>doi:10.1093</w:t>
      </w:r>
      <w:proofErr w:type="gramEnd"/>
      <w:r w:rsidRPr="00F51543">
        <w:rPr>
          <w:rFonts w:ascii="Helvetica Neue" w:hAnsi="Helvetica Neue"/>
          <w:sz w:val="22"/>
          <w:szCs w:val="22"/>
        </w:rPr>
        <w:t>/</w:t>
      </w:r>
      <w:proofErr w:type="spellStart"/>
      <w:r w:rsidRPr="00F51543">
        <w:rPr>
          <w:rFonts w:ascii="Helvetica Neue" w:hAnsi="Helvetica Neue"/>
          <w:sz w:val="22"/>
          <w:szCs w:val="22"/>
        </w:rPr>
        <w:t>nar</w:t>
      </w:r>
      <w:proofErr w:type="spellEnd"/>
      <w:r w:rsidRPr="00F51543">
        <w:rPr>
          <w:rFonts w:ascii="Helvetica Neue" w:hAnsi="Helvetica Neue"/>
          <w:sz w:val="22"/>
          <w:szCs w:val="22"/>
        </w:rPr>
        <w:t xml:space="preserve">/gkt1063 </w:t>
      </w:r>
    </w:p>
    <w:p w14:paraId="5CF09E2D" w14:textId="4FAFFEF9" w:rsidR="00F51543" w:rsidRPr="00F51543" w:rsidRDefault="00F51543" w:rsidP="0048448F">
      <w:pPr>
        <w:pStyle w:val="Normal1"/>
        <w:ind w:left="720" w:hanging="720"/>
        <w:rPr>
          <w:rFonts w:ascii="Helvetica Neue" w:hAnsi="Helvetica Neue"/>
          <w:sz w:val="22"/>
          <w:szCs w:val="22"/>
        </w:rPr>
      </w:pPr>
      <w:r w:rsidRPr="00F51543">
        <w:rPr>
          <w:rFonts w:ascii="Helvetica Neue" w:hAnsi="Helvetica Neue"/>
          <w:sz w:val="22"/>
          <w:szCs w:val="22"/>
        </w:rPr>
        <w:t xml:space="preserve">Li H, </w:t>
      </w:r>
      <w:proofErr w:type="spellStart"/>
      <w:r w:rsidRPr="00F51543">
        <w:rPr>
          <w:rFonts w:ascii="Helvetica Neue" w:hAnsi="Helvetica Neue"/>
          <w:sz w:val="22"/>
          <w:szCs w:val="22"/>
        </w:rPr>
        <w:t>Handsaker</w:t>
      </w:r>
      <w:proofErr w:type="spellEnd"/>
      <w:r w:rsidRPr="00F51543">
        <w:rPr>
          <w:rFonts w:ascii="Helvetica Neue" w:hAnsi="Helvetica Neue"/>
          <w:sz w:val="22"/>
          <w:szCs w:val="22"/>
        </w:rPr>
        <w:t xml:space="preserve"> B, </w:t>
      </w:r>
      <w:proofErr w:type="spellStart"/>
      <w:r w:rsidRPr="00F51543">
        <w:rPr>
          <w:rFonts w:ascii="Helvetica Neue" w:hAnsi="Helvetica Neue"/>
          <w:sz w:val="22"/>
          <w:szCs w:val="22"/>
        </w:rPr>
        <w:t>Wysoker</w:t>
      </w:r>
      <w:proofErr w:type="spellEnd"/>
      <w:r w:rsidRPr="00F51543">
        <w:rPr>
          <w:rFonts w:ascii="Helvetica Neue" w:hAnsi="Helvetica Neue"/>
          <w:sz w:val="22"/>
          <w:szCs w:val="22"/>
        </w:rPr>
        <w:t xml:space="preserve"> A, Fennell T, </w:t>
      </w:r>
      <w:proofErr w:type="spellStart"/>
      <w:r w:rsidRPr="00F51543">
        <w:rPr>
          <w:rFonts w:ascii="Helvetica Neue" w:hAnsi="Helvetica Neue"/>
          <w:sz w:val="22"/>
          <w:szCs w:val="22"/>
        </w:rPr>
        <w:t>Ruan</w:t>
      </w:r>
      <w:proofErr w:type="spellEnd"/>
      <w:r w:rsidRPr="00F51543">
        <w:rPr>
          <w:rFonts w:ascii="Helvetica Neue" w:hAnsi="Helvetica Neue"/>
          <w:sz w:val="22"/>
          <w:szCs w:val="22"/>
        </w:rPr>
        <w:t xml:space="preserve"> J, Homer N, </w:t>
      </w:r>
      <w:proofErr w:type="spellStart"/>
      <w:r w:rsidRPr="00F51543">
        <w:rPr>
          <w:rFonts w:ascii="Helvetica Neue" w:hAnsi="Helvetica Neue"/>
          <w:sz w:val="22"/>
          <w:szCs w:val="22"/>
        </w:rPr>
        <w:t>Marth</w:t>
      </w:r>
      <w:proofErr w:type="spellEnd"/>
      <w:r w:rsidRPr="00F51543">
        <w:rPr>
          <w:rFonts w:ascii="Helvetica Neue" w:hAnsi="Helvetica Neue"/>
          <w:sz w:val="22"/>
          <w:szCs w:val="22"/>
        </w:rPr>
        <w:t xml:space="preserve"> G, </w:t>
      </w:r>
      <w:proofErr w:type="spellStart"/>
      <w:r w:rsidRPr="00F51543">
        <w:rPr>
          <w:rFonts w:ascii="Helvetica Neue" w:hAnsi="Helvetica Neue"/>
          <w:sz w:val="22"/>
          <w:szCs w:val="22"/>
        </w:rPr>
        <w:t>Abecasis</w:t>
      </w:r>
      <w:proofErr w:type="spellEnd"/>
      <w:r w:rsidRPr="00F51543">
        <w:rPr>
          <w:rFonts w:ascii="Helvetica Neue" w:hAnsi="Helvetica Neue"/>
          <w:sz w:val="22"/>
          <w:szCs w:val="22"/>
        </w:rPr>
        <w:t xml:space="preserve"> G, Durbin R; 1000 Genome Project Data Processing Subgroup. 2009. The Sequence Alignment/Map format and </w:t>
      </w:r>
      <w:proofErr w:type="spellStart"/>
      <w:r w:rsidRPr="00F51543">
        <w:rPr>
          <w:rFonts w:ascii="Helvetica Neue" w:hAnsi="Helvetica Neue"/>
          <w:sz w:val="22"/>
          <w:szCs w:val="22"/>
        </w:rPr>
        <w:t>SAMtools</w:t>
      </w:r>
      <w:proofErr w:type="spellEnd"/>
      <w:r w:rsidRPr="00F51543">
        <w:rPr>
          <w:rFonts w:ascii="Helvetica Neue" w:hAnsi="Helvetica Neue"/>
          <w:sz w:val="22"/>
          <w:szCs w:val="22"/>
        </w:rPr>
        <w:t xml:space="preserve">. </w:t>
      </w:r>
      <w:proofErr w:type="gramStart"/>
      <w:r w:rsidRPr="00F51543">
        <w:rPr>
          <w:rFonts w:ascii="Helvetica Neue" w:hAnsi="Helvetica Neue"/>
          <w:sz w:val="22"/>
          <w:szCs w:val="22"/>
        </w:rPr>
        <w:t xml:space="preserve">Bioinformatics </w:t>
      </w:r>
      <w:r w:rsidRPr="00F51543">
        <w:rPr>
          <w:rFonts w:ascii="Helvetica Neue" w:hAnsi="Helvetica Neue"/>
          <w:b/>
          <w:sz w:val="22"/>
          <w:szCs w:val="22"/>
        </w:rPr>
        <w:t>25</w:t>
      </w:r>
      <w:r w:rsidRPr="00F51543">
        <w:rPr>
          <w:rFonts w:ascii="Helvetica Neue" w:hAnsi="Helvetica Neue"/>
          <w:sz w:val="22"/>
          <w:szCs w:val="22"/>
        </w:rPr>
        <w:t>: 2078–2079.</w:t>
      </w:r>
      <w:proofErr w:type="gramEnd"/>
      <w:r w:rsidRPr="00F51543">
        <w:rPr>
          <w:rFonts w:ascii="Helvetica Neue" w:hAnsi="Helvetica Neue"/>
          <w:sz w:val="22"/>
          <w:szCs w:val="22"/>
        </w:rPr>
        <w:t xml:space="preserve"> </w:t>
      </w:r>
      <w:proofErr w:type="gramStart"/>
      <w:r w:rsidRPr="00F51543">
        <w:rPr>
          <w:rFonts w:ascii="Helvetica Neue" w:hAnsi="Helvetica Neue"/>
          <w:sz w:val="22"/>
          <w:szCs w:val="22"/>
        </w:rPr>
        <w:t>doi:10.1093</w:t>
      </w:r>
      <w:proofErr w:type="gramEnd"/>
      <w:r w:rsidRPr="00F51543">
        <w:rPr>
          <w:rFonts w:ascii="Helvetica Neue" w:hAnsi="Helvetica Neue"/>
          <w:sz w:val="22"/>
          <w:szCs w:val="22"/>
        </w:rPr>
        <w:t xml:space="preserve">/bioinformatics/btp352 </w:t>
      </w:r>
    </w:p>
    <w:p w14:paraId="7C49E244" w14:textId="7BE88BDE" w:rsidR="00F51543" w:rsidRPr="00F51543" w:rsidRDefault="00F51543" w:rsidP="0048448F">
      <w:pPr>
        <w:pStyle w:val="Normal1"/>
        <w:ind w:left="720" w:hanging="720"/>
        <w:rPr>
          <w:rFonts w:ascii="Helvetica Neue" w:hAnsi="Helvetica Neue"/>
          <w:sz w:val="22"/>
          <w:szCs w:val="22"/>
        </w:rPr>
      </w:pPr>
      <w:r w:rsidRPr="00F51543">
        <w:rPr>
          <w:rFonts w:ascii="Helvetica Neue" w:hAnsi="Helvetica Neue"/>
          <w:sz w:val="22"/>
          <w:szCs w:val="22"/>
        </w:rPr>
        <w:t xml:space="preserve">Thompson OA, </w:t>
      </w:r>
      <w:proofErr w:type="spellStart"/>
      <w:r w:rsidRPr="00F51543">
        <w:rPr>
          <w:rFonts w:ascii="Helvetica Neue" w:hAnsi="Helvetica Neue"/>
          <w:sz w:val="22"/>
          <w:szCs w:val="22"/>
        </w:rPr>
        <w:t>Snoek</w:t>
      </w:r>
      <w:proofErr w:type="spellEnd"/>
      <w:r w:rsidRPr="00F51543">
        <w:rPr>
          <w:rFonts w:ascii="Helvetica Neue" w:hAnsi="Helvetica Neue"/>
          <w:sz w:val="22"/>
          <w:szCs w:val="22"/>
        </w:rPr>
        <w:t xml:space="preserve"> LB, </w:t>
      </w:r>
      <w:proofErr w:type="spellStart"/>
      <w:r w:rsidRPr="00F51543">
        <w:rPr>
          <w:rFonts w:ascii="Helvetica Neue" w:hAnsi="Helvetica Neue"/>
          <w:sz w:val="22"/>
          <w:szCs w:val="22"/>
        </w:rPr>
        <w:t>Nijveen</w:t>
      </w:r>
      <w:proofErr w:type="spellEnd"/>
      <w:r w:rsidRPr="00F51543">
        <w:rPr>
          <w:rFonts w:ascii="Helvetica Neue" w:hAnsi="Helvetica Neue"/>
          <w:sz w:val="22"/>
          <w:szCs w:val="22"/>
        </w:rPr>
        <w:t xml:space="preserve"> H, </w:t>
      </w:r>
      <w:proofErr w:type="spellStart"/>
      <w:r w:rsidRPr="00F51543">
        <w:rPr>
          <w:rFonts w:ascii="Helvetica Neue" w:hAnsi="Helvetica Neue"/>
          <w:sz w:val="22"/>
          <w:szCs w:val="22"/>
        </w:rPr>
        <w:t>Sterken</w:t>
      </w:r>
      <w:proofErr w:type="spellEnd"/>
      <w:r w:rsidRPr="00F51543">
        <w:rPr>
          <w:rFonts w:ascii="Helvetica Neue" w:hAnsi="Helvetica Neue"/>
          <w:sz w:val="22"/>
          <w:szCs w:val="22"/>
        </w:rPr>
        <w:t xml:space="preserve"> MG, </w:t>
      </w:r>
      <w:proofErr w:type="spellStart"/>
      <w:r w:rsidRPr="00F51543">
        <w:rPr>
          <w:rFonts w:ascii="Helvetica Neue" w:hAnsi="Helvetica Neue"/>
          <w:sz w:val="22"/>
          <w:szCs w:val="22"/>
        </w:rPr>
        <w:t>Volkers</w:t>
      </w:r>
      <w:proofErr w:type="spellEnd"/>
      <w:r w:rsidRPr="00F51543">
        <w:rPr>
          <w:rFonts w:ascii="Helvetica Neue" w:hAnsi="Helvetica Neue"/>
          <w:sz w:val="22"/>
          <w:szCs w:val="22"/>
        </w:rPr>
        <w:t xml:space="preserve"> RJ, </w:t>
      </w:r>
      <w:proofErr w:type="spellStart"/>
      <w:r w:rsidRPr="00F51543">
        <w:rPr>
          <w:rFonts w:ascii="Helvetica Neue" w:hAnsi="Helvetica Neue"/>
          <w:sz w:val="22"/>
          <w:szCs w:val="22"/>
        </w:rPr>
        <w:t>Brenchley</w:t>
      </w:r>
      <w:proofErr w:type="spellEnd"/>
      <w:r w:rsidRPr="00F51543">
        <w:rPr>
          <w:rFonts w:ascii="Helvetica Neue" w:hAnsi="Helvetica Neue"/>
          <w:sz w:val="22"/>
          <w:szCs w:val="22"/>
        </w:rPr>
        <w:t xml:space="preserve"> R, </w:t>
      </w:r>
      <w:proofErr w:type="spellStart"/>
      <w:r w:rsidRPr="00F51543">
        <w:rPr>
          <w:rFonts w:ascii="Helvetica Neue" w:hAnsi="Helvetica Neue"/>
          <w:sz w:val="22"/>
          <w:szCs w:val="22"/>
        </w:rPr>
        <w:t>Van’t</w:t>
      </w:r>
      <w:proofErr w:type="spellEnd"/>
      <w:r w:rsidRPr="00F51543">
        <w:rPr>
          <w:rFonts w:ascii="Helvetica Neue" w:hAnsi="Helvetica Neue"/>
          <w:sz w:val="22"/>
          <w:szCs w:val="22"/>
        </w:rPr>
        <w:t xml:space="preserve"> Hof A, </w:t>
      </w:r>
      <w:proofErr w:type="spellStart"/>
      <w:r w:rsidRPr="00F51543">
        <w:rPr>
          <w:rFonts w:ascii="Helvetica Neue" w:hAnsi="Helvetica Neue"/>
          <w:sz w:val="22"/>
          <w:szCs w:val="22"/>
        </w:rPr>
        <w:t>Bevers</w:t>
      </w:r>
      <w:proofErr w:type="spellEnd"/>
      <w:r w:rsidRPr="00F51543">
        <w:rPr>
          <w:rFonts w:ascii="Helvetica Neue" w:hAnsi="Helvetica Neue"/>
          <w:sz w:val="22"/>
          <w:szCs w:val="22"/>
        </w:rPr>
        <w:t xml:space="preserve"> RP, </w:t>
      </w:r>
      <w:proofErr w:type="spellStart"/>
      <w:r w:rsidRPr="00F51543">
        <w:rPr>
          <w:rFonts w:ascii="Helvetica Neue" w:hAnsi="Helvetica Neue"/>
          <w:sz w:val="22"/>
          <w:szCs w:val="22"/>
        </w:rPr>
        <w:t>Cossins</w:t>
      </w:r>
      <w:proofErr w:type="spellEnd"/>
      <w:r w:rsidRPr="00F51543">
        <w:rPr>
          <w:rFonts w:ascii="Helvetica Neue" w:hAnsi="Helvetica Neue"/>
          <w:sz w:val="22"/>
          <w:szCs w:val="22"/>
        </w:rPr>
        <w:t xml:space="preserve"> AR, </w:t>
      </w:r>
      <w:proofErr w:type="spellStart"/>
      <w:r w:rsidRPr="00F51543">
        <w:rPr>
          <w:rFonts w:ascii="Helvetica Neue" w:hAnsi="Helvetica Neue"/>
          <w:sz w:val="22"/>
          <w:szCs w:val="22"/>
        </w:rPr>
        <w:t>Yanai</w:t>
      </w:r>
      <w:proofErr w:type="spellEnd"/>
      <w:r w:rsidRPr="00F51543">
        <w:rPr>
          <w:rFonts w:ascii="Helvetica Neue" w:hAnsi="Helvetica Neue"/>
          <w:sz w:val="22"/>
          <w:szCs w:val="22"/>
        </w:rPr>
        <w:t xml:space="preserve"> I, et al. 2015. Remarkably diver- gent regions punctuate the genome asse</w:t>
      </w:r>
      <w:r>
        <w:rPr>
          <w:rFonts w:ascii="Helvetica Neue" w:hAnsi="Helvetica Neue"/>
          <w:sz w:val="22"/>
          <w:szCs w:val="22"/>
        </w:rPr>
        <w:t xml:space="preserve">mbly of the </w:t>
      </w:r>
      <w:proofErr w:type="spellStart"/>
      <w:r>
        <w:rPr>
          <w:rFonts w:ascii="Helvetica Neue" w:hAnsi="Helvetica Neue"/>
          <w:sz w:val="22"/>
          <w:szCs w:val="22"/>
        </w:rPr>
        <w:t>Caenorhabditis</w:t>
      </w:r>
      <w:proofErr w:type="spellEnd"/>
      <w:r>
        <w:rPr>
          <w:rFonts w:ascii="Helvetica Neue" w:hAnsi="Helvetica Neue"/>
          <w:sz w:val="22"/>
          <w:szCs w:val="22"/>
        </w:rPr>
        <w:t xml:space="preserve"> </w:t>
      </w:r>
      <w:proofErr w:type="spellStart"/>
      <w:r>
        <w:rPr>
          <w:rFonts w:ascii="Helvetica Neue" w:hAnsi="Helvetica Neue"/>
          <w:sz w:val="22"/>
          <w:szCs w:val="22"/>
        </w:rPr>
        <w:t>ele</w:t>
      </w:r>
      <w:r w:rsidRPr="00F51543">
        <w:rPr>
          <w:rFonts w:ascii="Helvetica Neue" w:hAnsi="Helvetica Neue"/>
          <w:sz w:val="22"/>
          <w:szCs w:val="22"/>
        </w:rPr>
        <w:t>gans</w:t>
      </w:r>
      <w:proofErr w:type="spellEnd"/>
      <w:r w:rsidRPr="00F51543">
        <w:rPr>
          <w:rFonts w:ascii="Helvetica Neue" w:hAnsi="Helvetica Neue"/>
          <w:sz w:val="22"/>
          <w:szCs w:val="22"/>
        </w:rPr>
        <w:t xml:space="preserve"> Hawaiian strain CB4856. </w:t>
      </w:r>
      <w:proofErr w:type="gramStart"/>
      <w:r w:rsidRPr="00F51543">
        <w:rPr>
          <w:rFonts w:ascii="Helvetica Neue" w:hAnsi="Helvetica Neue"/>
          <w:sz w:val="22"/>
          <w:szCs w:val="22"/>
        </w:rPr>
        <w:t xml:space="preserve">Genetics </w:t>
      </w:r>
      <w:r w:rsidRPr="00F51543">
        <w:rPr>
          <w:rFonts w:ascii="Helvetica Neue" w:hAnsi="Helvetica Neue"/>
          <w:b/>
          <w:sz w:val="22"/>
          <w:szCs w:val="22"/>
        </w:rPr>
        <w:t>200</w:t>
      </w:r>
      <w:r w:rsidRPr="00F51543">
        <w:rPr>
          <w:rFonts w:ascii="Helvetica Neue" w:hAnsi="Helvetica Neue"/>
          <w:sz w:val="22"/>
          <w:szCs w:val="22"/>
        </w:rPr>
        <w:t>: 975–989.</w:t>
      </w:r>
      <w:proofErr w:type="gramEnd"/>
      <w:r w:rsidRPr="00F51543">
        <w:rPr>
          <w:rFonts w:ascii="Helvetica Neue" w:hAnsi="Helvetica Neue"/>
          <w:sz w:val="22"/>
          <w:szCs w:val="22"/>
        </w:rPr>
        <w:t xml:space="preserve"> </w:t>
      </w:r>
      <w:proofErr w:type="gramStart"/>
      <w:r w:rsidRPr="00F51543">
        <w:rPr>
          <w:rFonts w:ascii="Helvetica Neue" w:hAnsi="Helvetica Neue"/>
          <w:sz w:val="22"/>
          <w:szCs w:val="22"/>
        </w:rPr>
        <w:t>doi:10.1534</w:t>
      </w:r>
      <w:proofErr w:type="gramEnd"/>
      <w:r w:rsidRPr="00F51543">
        <w:rPr>
          <w:rFonts w:ascii="Helvetica Neue" w:hAnsi="Helvetica Neue"/>
          <w:sz w:val="22"/>
          <w:szCs w:val="22"/>
        </w:rPr>
        <w:t xml:space="preserve">/ genetics.115.175950 </w:t>
      </w:r>
    </w:p>
    <w:p w14:paraId="45DAFCA4" w14:textId="77777777" w:rsidR="00F51543" w:rsidRPr="00F51543" w:rsidRDefault="00F51543">
      <w:pPr>
        <w:pStyle w:val="Normal1"/>
        <w:rPr>
          <w:rFonts w:ascii="Helvetica Neue" w:hAnsi="Helvetica Neue"/>
          <w:b/>
          <w:sz w:val="22"/>
          <w:szCs w:val="22"/>
        </w:rPr>
      </w:pPr>
    </w:p>
    <w:sectPr w:rsidR="00F51543" w:rsidRPr="00F51543">
      <w:head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AADCC" w14:textId="77777777" w:rsidR="00F57027" w:rsidRDefault="00F57027">
      <w:r>
        <w:separator/>
      </w:r>
    </w:p>
  </w:endnote>
  <w:endnote w:type="continuationSeparator" w:id="0">
    <w:p w14:paraId="5F2DA96D" w14:textId="77777777" w:rsidR="00F57027" w:rsidRDefault="00F5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408E2" w14:textId="77777777" w:rsidR="00F57027" w:rsidRDefault="00F57027">
      <w:r>
        <w:separator/>
      </w:r>
    </w:p>
  </w:footnote>
  <w:footnote w:type="continuationSeparator" w:id="0">
    <w:p w14:paraId="2301EA26" w14:textId="77777777" w:rsidR="00F57027" w:rsidRDefault="00F570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DB467" w14:textId="77777777" w:rsidR="003A7117" w:rsidRDefault="005D58C9">
    <w:pPr>
      <w:pStyle w:val="Normal1"/>
      <w:jc w:val="right"/>
      <w:rPr>
        <w:sz w:val="18"/>
        <w:szCs w:val="18"/>
      </w:rPr>
    </w:pPr>
    <w:r>
      <w:rPr>
        <w:i/>
        <w:sz w:val="18"/>
        <w:szCs w:val="18"/>
      </w:rPr>
      <w:t xml:space="preserve">C. </w:t>
    </w:r>
    <w:proofErr w:type="spellStart"/>
    <w:r>
      <w:rPr>
        <w:i/>
        <w:sz w:val="18"/>
        <w:szCs w:val="18"/>
      </w:rPr>
      <w:t>elegan</w:t>
    </w:r>
    <w:r>
      <w:rPr>
        <w:sz w:val="18"/>
        <w:szCs w:val="18"/>
      </w:rPr>
      <w:t>s</w:t>
    </w:r>
    <w:proofErr w:type="spellEnd"/>
    <w:r>
      <w:rPr>
        <w:sz w:val="18"/>
        <w:szCs w:val="18"/>
      </w:rPr>
      <w:t xml:space="preserve"> embryonic transcriptome, Warner et al. </w:t>
    </w:r>
    <w:r>
      <w:rPr>
        <w:sz w:val="18"/>
        <w:szCs w:val="18"/>
      </w:rPr>
      <w:fldChar w:fldCharType="begin"/>
    </w:r>
    <w:r>
      <w:rPr>
        <w:sz w:val="18"/>
        <w:szCs w:val="18"/>
      </w:rPr>
      <w:instrText>PAGE</w:instrText>
    </w:r>
    <w:r>
      <w:rPr>
        <w:sz w:val="18"/>
        <w:szCs w:val="18"/>
      </w:rPr>
      <w:fldChar w:fldCharType="separate"/>
    </w:r>
    <w:r w:rsidR="0048448F">
      <w:rPr>
        <w:noProof/>
        <w:sz w:val="18"/>
        <w:szCs w:val="18"/>
      </w:rPr>
      <w:t>15</w:t>
    </w:r>
    <w:r>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A7117"/>
    <w:rsid w:val="00051AAA"/>
    <w:rsid w:val="003741F0"/>
    <w:rsid w:val="00384AA3"/>
    <w:rsid w:val="003A7117"/>
    <w:rsid w:val="003F2191"/>
    <w:rsid w:val="0048448F"/>
    <w:rsid w:val="00492FE3"/>
    <w:rsid w:val="005B71AB"/>
    <w:rsid w:val="005D58C9"/>
    <w:rsid w:val="00661719"/>
    <w:rsid w:val="006E5C4F"/>
    <w:rsid w:val="007E7FEE"/>
    <w:rsid w:val="00880B58"/>
    <w:rsid w:val="00B73786"/>
    <w:rsid w:val="00C36472"/>
    <w:rsid w:val="00F51543"/>
    <w:rsid w:val="00F57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B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55" w:type="dxa"/>
        <w:left w:w="55" w:type="dxa"/>
        <w:bottom w:w="55" w:type="dxa"/>
        <w:right w:w="55" w:type="dxa"/>
      </w:tblCellMar>
    </w:tblPr>
  </w:style>
  <w:style w:type="paragraph" w:styleId="BalloonText">
    <w:name w:val="Balloon Text"/>
    <w:basedOn w:val="Normal"/>
    <w:link w:val="BalloonTextChar"/>
    <w:uiPriority w:val="99"/>
    <w:semiHidden/>
    <w:unhideWhenUsed/>
    <w:rsid w:val="005D58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58C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55" w:type="dxa"/>
        <w:left w:w="55" w:type="dxa"/>
        <w:bottom w:w="55" w:type="dxa"/>
        <w:right w:w="55" w:type="dxa"/>
      </w:tblCellMar>
    </w:tblPr>
  </w:style>
  <w:style w:type="paragraph" w:styleId="BalloonText">
    <w:name w:val="Balloon Text"/>
    <w:basedOn w:val="Normal"/>
    <w:link w:val="BalloonTextChar"/>
    <w:uiPriority w:val="99"/>
    <w:semiHidden/>
    <w:unhideWhenUsed/>
    <w:rsid w:val="005D58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58C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ftp://ftp.wormbase.org/pub/wormbase/species/c_elegans/sequence/genomic/c_elegans.PRJNA13758.WS245.genomic.fa.gz" TargetMode="External"/><Relationship Id="rId8" Type="http://schemas.openxmlformats.org/officeDocument/2006/relationships/hyperlink" Target="ftp://ftp.wormbase.org/pub/wormbase/species/c_elegans/gff/c_elegans.PRJNA13758.WS245.annotations.gff3.gz" TargetMode="External"/><Relationship Id="rId9" Type="http://schemas.openxmlformats.org/officeDocument/2006/relationships/hyperlink" Target="http://www.wormbase.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3834</Words>
  <Characters>21859</Characters>
  <Application>Microsoft Macintosh Word</Application>
  <DocSecurity>0</DocSecurity>
  <Lines>182</Lines>
  <Paragraphs>51</Paragraphs>
  <ScaleCrop>false</ScaleCrop>
  <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Warner</cp:lastModifiedBy>
  <cp:revision>3</cp:revision>
  <dcterms:created xsi:type="dcterms:W3CDTF">2019-05-08T06:24:00Z</dcterms:created>
  <dcterms:modified xsi:type="dcterms:W3CDTF">2019-05-08T06:25:00Z</dcterms:modified>
</cp:coreProperties>
</file>