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18720" w14:textId="77777777" w:rsidR="003D7A53" w:rsidRDefault="003D7A53" w:rsidP="003D7A53">
      <w:pPr>
        <w:spacing w:line="480" w:lineRule="auto"/>
        <w:jc w:val="both"/>
        <w:rPr>
          <w:rFonts w:ascii="Helvetica" w:hAnsi="Helvetica" w:cs="Times New Roman"/>
          <w:b/>
          <w:bCs/>
          <w:color w:val="000000"/>
          <w:sz w:val="28"/>
          <w:szCs w:val="18"/>
          <w:lang w:val="en-GB"/>
        </w:rPr>
      </w:pPr>
      <w:r>
        <w:rPr>
          <w:rFonts w:ascii="Helvetica" w:hAnsi="Helvetica" w:cs="Times New Roman"/>
          <w:b/>
          <w:bCs/>
          <w:color w:val="000000"/>
          <w:sz w:val="28"/>
          <w:szCs w:val="18"/>
          <w:lang w:val="en-GB"/>
        </w:rPr>
        <w:t>Chromothripsis</w:t>
      </w:r>
      <w:r w:rsidRPr="00631EF0">
        <w:rPr>
          <w:rFonts w:ascii="Helvetica" w:hAnsi="Helvetica" w:cs="Times New Roman"/>
          <w:b/>
          <w:bCs/>
          <w:color w:val="000000"/>
          <w:sz w:val="28"/>
          <w:szCs w:val="18"/>
          <w:lang w:val="en-GB"/>
        </w:rPr>
        <w:t xml:space="preserve"> during telomere crisis is independent of NHEJ and consistent with a replicative origin</w:t>
      </w:r>
    </w:p>
    <w:p w14:paraId="75B9C30B" w14:textId="77777777" w:rsidR="003D7A53" w:rsidRPr="000D3A23" w:rsidRDefault="003D7A53" w:rsidP="003D7A53">
      <w:pPr>
        <w:spacing w:before="100" w:beforeAutospacing="1" w:after="100" w:afterAutospacing="1" w:line="480" w:lineRule="auto"/>
        <w:rPr>
          <w:lang w:val="en-GB"/>
        </w:rPr>
      </w:pPr>
    </w:p>
    <w:p w14:paraId="727C76E7" w14:textId="77777777" w:rsidR="003D7A53" w:rsidRPr="00631EF0" w:rsidRDefault="003D7A53" w:rsidP="003D7A53">
      <w:pPr>
        <w:spacing w:line="480" w:lineRule="auto"/>
        <w:jc w:val="both"/>
        <w:rPr>
          <w:rFonts w:cs="Arial"/>
          <w:lang w:val="en-GB"/>
        </w:rPr>
      </w:pPr>
    </w:p>
    <w:p w14:paraId="2BEA6A24" w14:textId="77777777" w:rsidR="003D7A53" w:rsidRPr="00631EF0" w:rsidRDefault="003D7A53" w:rsidP="003D7A53">
      <w:pPr>
        <w:spacing w:line="480" w:lineRule="auto"/>
        <w:jc w:val="both"/>
        <w:rPr>
          <w:rFonts w:cs="Arial"/>
          <w:lang w:val="en-GB"/>
        </w:rPr>
      </w:pPr>
      <w:proofErr w:type="spellStart"/>
      <w:r w:rsidRPr="00631EF0">
        <w:rPr>
          <w:rFonts w:cs="Arial"/>
          <w:lang w:val="en-GB"/>
        </w:rPr>
        <w:t>Kez</w:t>
      </w:r>
      <w:proofErr w:type="spellEnd"/>
      <w:r w:rsidRPr="00631EF0">
        <w:rPr>
          <w:rFonts w:cs="Arial"/>
          <w:lang w:val="en-GB"/>
        </w:rPr>
        <w:t xml:space="preserve"> Cleal</w:t>
      </w:r>
      <w:r w:rsidRPr="00631EF0">
        <w:rPr>
          <w:rFonts w:cs="Arial"/>
          <w:vertAlign w:val="superscript"/>
          <w:lang w:val="en-GB"/>
        </w:rPr>
        <w:t>1</w:t>
      </w:r>
      <w:r w:rsidRPr="00631EF0">
        <w:rPr>
          <w:rFonts w:cs="Arial"/>
          <w:lang w:val="en-GB"/>
        </w:rPr>
        <w:t>, Rhiannon E. Jones</w:t>
      </w:r>
      <w:r w:rsidRPr="00631EF0">
        <w:rPr>
          <w:rFonts w:cs="Arial"/>
          <w:vertAlign w:val="superscript"/>
          <w:lang w:val="en-GB"/>
        </w:rPr>
        <w:t>1</w:t>
      </w:r>
      <w:r w:rsidRPr="00631EF0">
        <w:rPr>
          <w:rFonts w:cs="Arial"/>
          <w:lang w:val="en-GB"/>
        </w:rPr>
        <w:t>, Julia W. Grimstead</w:t>
      </w:r>
      <w:r w:rsidRPr="00631EF0">
        <w:rPr>
          <w:rFonts w:cs="Arial"/>
          <w:vertAlign w:val="superscript"/>
          <w:lang w:val="en-GB"/>
        </w:rPr>
        <w:t>1</w:t>
      </w:r>
      <w:r w:rsidRPr="00631EF0">
        <w:rPr>
          <w:rFonts w:cs="Arial"/>
          <w:lang w:val="en-GB"/>
        </w:rPr>
        <w:t>, Eric A. Hendrickson</w:t>
      </w:r>
      <w:r w:rsidRPr="00631EF0">
        <w:rPr>
          <w:rFonts w:cs="Arial"/>
          <w:vertAlign w:val="superscript"/>
          <w:lang w:val="en-GB"/>
        </w:rPr>
        <w:t>2¶</w:t>
      </w:r>
      <w:r w:rsidRPr="00631EF0">
        <w:rPr>
          <w:rFonts w:cs="Arial"/>
          <w:lang w:val="en-GB"/>
        </w:rPr>
        <w:t>, Duncan M. Baird</w:t>
      </w:r>
      <w:r w:rsidRPr="00631EF0">
        <w:rPr>
          <w:rFonts w:cs="Arial"/>
          <w:vertAlign w:val="superscript"/>
          <w:lang w:val="en-GB"/>
        </w:rPr>
        <w:t>1¶*</w:t>
      </w:r>
    </w:p>
    <w:p w14:paraId="5AF6A20C" w14:textId="77777777" w:rsidR="003D7A53" w:rsidRPr="00631EF0" w:rsidRDefault="003D7A53" w:rsidP="003D7A53">
      <w:pPr>
        <w:spacing w:line="480" w:lineRule="auto"/>
        <w:jc w:val="both"/>
        <w:rPr>
          <w:rFonts w:cs="Arial"/>
          <w:lang w:val="en-GB"/>
        </w:rPr>
      </w:pPr>
    </w:p>
    <w:p w14:paraId="42B37E53" w14:textId="77777777" w:rsidR="003D7A53" w:rsidRPr="00631EF0" w:rsidRDefault="003D7A53" w:rsidP="003D7A53">
      <w:pPr>
        <w:spacing w:line="480" w:lineRule="auto"/>
        <w:jc w:val="both"/>
        <w:rPr>
          <w:rFonts w:eastAsia="Calibri" w:cs="Arial"/>
          <w:iCs/>
          <w:color w:val="000000" w:themeColor="text1"/>
          <w:lang w:val="en-GB"/>
        </w:rPr>
      </w:pPr>
      <w:r w:rsidRPr="00631EF0">
        <w:rPr>
          <w:rFonts w:cs="Arial"/>
          <w:vertAlign w:val="superscript"/>
          <w:lang w:val="en-GB"/>
        </w:rPr>
        <w:t xml:space="preserve">1 </w:t>
      </w:r>
      <w:r w:rsidRPr="00631EF0">
        <w:rPr>
          <w:rFonts w:cs="Arial"/>
          <w:lang w:val="en-GB"/>
        </w:rPr>
        <w:t xml:space="preserve">Division of Cancer and Genetics, School of Medicine, </w:t>
      </w:r>
      <w:r w:rsidRPr="00631EF0">
        <w:rPr>
          <w:rFonts w:eastAsia="Calibri" w:cs="Arial"/>
          <w:iCs/>
          <w:color w:val="000000" w:themeColor="text1"/>
          <w:lang w:val="en-GB"/>
        </w:rPr>
        <w:t>Cardiff University, Heath Park, Cardiff, CF14 4XN, UK.</w:t>
      </w:r>
    </w:p>
    <w:p w14:paraId="7B02196E" w14:textId="77777777" w:rsidR="003D7A53" w:rsidRPr="00631EF0" w:rsidRDefault="003D7A53" w:rsidP="003D7A53">
      <w:pPr>
        <w:spacing w:line="480" w:lineRule="auto"/>
        <w:jc w:val="both"/>
        <w:rPr>
          <w:rFonts w:eastAsia="Calibri" w:cs="Arial"/>
          <w:iCs/>
          <w:color w:val="000000" w:themeColor="text1"/>
          <w:lang w:val="en-GB"/>
        </w:rPr>
      </w:pPr>
    </w:p>
    <w:p w14:paraId="1A9684A7" w14:textId="77777777" w:rsidR="003D7A53" w:rsidRPr="00631EF0" w:rsidRDefault="003D7A53" w:rsidP="003D7A53">
      <w:pPr>
        <w:spacing w:line="480" w:lineRule="auto"/>
        <w:jc w:val="both"/>
        <w:rPr>
          <w:rFonts w:eastAsia="Calibri" w:cs="Arial"/>
          <w:iCs/>
          <w:color w:val="000000" w:themeColor="text1"/>
          <w:lang w:val="en-GB"/>
        </w:rPr>
      </w:pPr>
      <w:r w:rsidRPr="00631EF0">
        <w:rPr>
          <w:rFonts w:cs="Arial"/>
          <w:vertAlign w:val="superscript"/>
          <w:lang w:val="en-GB"/>
        </w:rPr>
        <w:t>2</w:t>
      </w:r>
      <w:r w:rsidRPr="00631EF0">
        <w:rPr>
          <w:rFonts w:cs="Arial"/>
          <w:lang w:val="en-GB"/>
        </w:rPr>
        <w:t>Department of Biochemistry, Molecular Biology, and Biophysics, University of Minnesota Medical School, Minneapolis, MN 55455, USA</w:t>
      </w:r>
    </w:p>
    <w:p w14:paraId="1B6BBF88" w14:textId="77777777" w:rsidR="003D7A53" w:rsidRPr="00631EF0" w:rsidRDefault="003D7A53" w:rsidP="003D7A53">
      <w:pPr>
        <w:spacing w:line="480" w:lineRule="auto"/>
        <w:jc w:val="both"/>
        <w:rPr>
          <w:rFonts w:cs="Arial"/>
          <w:lang w:val="en-GB"/>
        </w:rPr>
      </w:pPr>
    </w:p>
    <w:p w14:paraId="0F9F751D" w14:textId="77777777" w:rsidR="003D7A53" w:rsidRPr="00631EF0" w:rsidRDefault="003D7A53" w:rsidP="003D7A53">
      <w:pPr>
        <w:spacing w:line="480" w:lineRule="auto"/>
        <w:jc w:val="both"/>
        <w:rPr>
          <w:rFonts w:cs="Arial"/>
          <w:lang w:val="en-GB"/>
        </w:rPr>
      </w:pPr>
      <w:r w:rsidRPr="00631EF0">
        <w:rPr>
          <w:rFonts w:cs="Arial"/>
          <w:vertAlign w:val="superscript"/>
          <w:lang w:val="en-GB"/>
        </w:rPr>
        <w:t>¶</w:t>
      </w:r>
      <w:r w:rsidRPr="00631EF0">
        <w:rPr>
          <w:rFonts w:cs="Arial"/>
          <w:lang w:val="en-GB"/>
        </w:rPr>
        <w:t>joint senior authors</w:t>
      </w:r>
    </w:p>
    <w:p w14:paraId="735C8F8E" w14:textId="77777777" w:rsidR="003D7A53" w:rsidRPr="00631EF0" w:rsidRDefault="003D7A53" w:rsidP="003D7A53">
      <w:pPr>
        <w:spacing w:line="480" w:lineRule="auto"/>
        <w:jc w:val="both"/>
        <w:rPr>
          <w:rFonts w:cs="Arial"/>
          <w:lang w:val="en-GB"/>
        </w:rPr>
      </w:pPr>
    </w:p>
    <w:p w14:paraId="40FC395D" w14:textId="77777777" w:rsidR="003D7A53" w:rsidRPr="00631EF0" w:rsidRDefault="003D7A53" w:rsidP="003D7A53">
      <w:pPr>
        <w:spacing w:line="480" w:lineRule="auto"/>
        <w:jc w:val="both"/>
        <w:rPr>
          <w:rFonts w:cs="Arial"/>
          <w:lang w:val="en-GB"/>
        </w:rPr>
      </w:pPr>
      <w:r w:rsidRPr="00631EF0">
        <w:rPr>
          <w:rFonts w:cs="Arial"/>
          <w:lang w:val="en-GB"/>
        </w:rPr>
        <w:t>*Correspondence email: bairddm@cardiff.ac.uk</w:t>
      </w:r>
    </w:p>
    <w:p w14:paraId="7AA3F742" w14:textId="77777777" w:rsidR="003D7A53" w:rsidRDefault="003D7A53" w:rsidP="00D01319">
      <w:pPr>
        <w:pStyle w:val="Heading1"/>
      </w:pPr>
    </w:p>
    <w:p w14:paraId="167CC47A" w14:textId="00EAD303" w:rsidR="003D7A53" w:rsidRDefault="00D01319" w:rsidP="00D01319">
      <w:pPr>
        <w:pStyle w:val="Heading1"/>
      </w:pPr>
      <w:r>
        <w:t xml:space="preserve">Supplementary </w:t>
      </w:r>
      <w:r w:rsidR="003D7A53">
        <w:t>Tables</w:t>
      </w:r>
    </w:p>
    <w:p w14:paraId="54A0A309" w14:textId="77777777" w:rsidR="003D7A53" w:rsidRDefault="003D7A53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A37979A" w14:textId="77777777" w:rsidR="00D01319" w:rsidRDefault="00D01319" w:rsidP="00D01319">
      <w:pPr>
        <w:pStyle w:val="Heading1"/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id w:val="-164981611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C6A7BD5" w14:textId="13FC3DA3" w:rsidR="00D01319" w:rsidRDefault="00D01319">
          <w:pPr>
            <w:pStyle w:val="TOCHeading"/>
          </w:pPr>
          <w:r>
            <w:t>Table of Contents</w:t>
          </w:r>
        </w:p>
        <w:p w14:paraId="04B241F8" w14:textId="77777777" w:rsidR="00D01319" w:rsidRDefault="00D01319">
          <w:pPr>
            <w:pStyle w:val="TOC2"/>
            <w:tabs>
              <w:tab w:val="right" w:leader="dot" w:pos="901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534798374" w:history="1">
            <w:r w:rsidRPr="0035302F">
              <w:rPr>
                <w:rStyle w:val="Hyperlink"/>
                <w:noProof/>
              </w:rPr>
              <w:t>Supplemental Table 1. The list of samples that underwent paired-end sequencing.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_Toc534798374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996BE2" w14:textId="77777777" w:rsidR="00D01319" w:rsidRDefault="00C3137A">
          <w:pPr>
            <w:pStyle w:val="TOC2"/>
            <w:tabs>
              <w:tab w:val="right" w:leader="dot" w:pos="901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534798375" w:history="1">
            <w:r w:rsidR="00D01319" w:rsidRPr="0035302F">
              <w:rPr>
                <w:rStyle w:val="Hyperlink"/>
                <w:noProof/>
              </w:rPr>
              <w:t>Supplemental Table 2. Example output produced by BLAT.</w:t>
            </w:r>
            <w:r w:rsidR="00D01319">
              <w:rPr>
                <w:noProof/>
                <w:webHidden/>
              </w:rPr>
              <w:tab/>
            </w:r>
            <w:r w:rsidR="00D01319">
              <w:rPr>
                <w:noProof/>
                <w:webHidden/>
              </w:rPr>
              <w:fldChar w:fldCharType="begin"/>
            </w:r>
            <w:r w:rsidR="00D01319">
              <w:rPr>
                <w:noProof/>
                <w:webHidden/>
              </w:rPr>
              <w:instrText xml:space="preserve"> PAGEREF _Toc534798375 \h </w:instrText>
            </w:r>
            <w:r w:rsidR="00D01319">
              <w:rPr>
                <w:noProof/>
                <w:webHidden/>
              </w:rPr>
            </w:r>
            <w:r w:rsidR="00D01319">
              <w:rPr>
                <w:noProof/>
                <w:webHidden/>
              </w:rPr>
              <w:fldChar w:fldCharType="separate"/>
            </w:r>
            <w:r w:rsidR="00D01319">
              <w:rPr>
                <w:noProof/>
                <w:webHidden/>
              </w:rPr>
              <w:t>3</w:t>
            </w:r>
            <w:r w:rsidR="00D01319">
              <w:rPr>
                <w:noProof/>
                <w:webHidden/>
              </w:rPr>
              <w:fldChar w:fldCharType="end"/>
            </w:r>
          </w:hyperlink>
        </w:p>
        <w:p w14:paraId="3C1D6A54" w14:textId="642C566B" w:rsidR="00D01319" w:rsidRDefault="00D01319">
          <w:r>
            <w:rPr>
              <w:b/>
              <w:bCs/>
              <w:noProof/>
            </w:rPr>
            <w:fldChar w:fldCharType="end"/>
          </w:r>
        </w:p>
      </w:sdtContent>
    </w:sdt>
    <w:p w14:paraId="72A94ABA" w14:textId="77777777" w:rsidR="00D01319" w:rsidRDefault="00D01319"/>
    <w:p w14:paraId="63A4BC14" w14:textId="77777777" w:rsidR="00D01319" w:rsidRDefault="00D01319"/>
    <w:tbl>
      <w:tblPr>
        <w:tblW w:w="907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86"/>
        <w:gridCol w:w="1644"/>
        <w:gridCol w:w="1440"/>
        <w:gridCol w:w="446"/>
        <w:gridCol w:w="2427"/>
        <w:gridCol w:w="534"/>
      </w:tblGrid>
      <w:tr w:rsidR="002901D2" w:rsidRPr="005937F2" w14:paraId="3B18CFF3" w14:textId="77777777" w:rsidTr="002901D2">
        <w:trPr>
          <w:trHeight w:val="322"/>
        </w:trPr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CE6F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A61560" w14:textId="77777777" w:rsidR="005937F2" w:rsidRPr="002901D2" w:rsidRDefault="005937F2" w:rsidP="005937F2">
            <w:pPr>
              <w:rPr>
                <w:sz w:val="22"/>
                <w:szCs w:val="22"/>
              </w:rPr>
            </w:pPr>
            <w:r w:rsidRPr="002901D2">
              <w:rPr>
                <w:b/>
                <w:bCs/>
                <w:sz w:val="22"/>
                <w:szCs w:val="22"/>
              </w:rPr>
              <w:t>Cell line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CE6F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8EFA0A" w14:textId="77777777" w:rsidR="005937F2" w:rsidRPr="002901D2" w:rsidRDefault="005937F2" w:rsidP="005937F2">
            <w:pPr>
              <w:rPr>
                <w:sz w:val="22"/>
                <w:szCs w:val="22"/>
              </w:rPr>
            </w:pPr>
            <w:r w:rsidRPr="002901D2">
              <w:rPr>
                <w:b/>
                <w:bCs/>
                <w:sz w:val="22"/>
                <w:szCs w:val="22"/>
              </w:rPr>
              <w:t>Abbreviation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CE6F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1B1644" w14:textId="77777777" w:rsidR="005937F2" w:rsidRPr="002901D2" w:rsidRDefault="005937F2" w:rsidP="005937F2">
            <w:pPr>
              <w:rPr>
                <w:sz w:val="22"/>
                <w:szCs w:val="22"/>
              </w:rPr>
            </w:pPr>
            <w:r w:rsidRPr="002901D2">
              <w:rPr>
                <w:b/>
                <w:bCs/>
                <w:sz w:val="22"/>
                <w:szCs w:val="22"/>
              </w:rPr>
              <w:t>Identifier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CE6F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32173A" w14:textId="77777777" w:rsidR="005937F2" w:rsidRPr="002901D2" w:rsidRDefault="005937F2" w:rsidP="005937F2">
            <w:pPr>
              <w:rPr>
                <w:sz w:val="22"/>
                <w:szCs w:val="22"/>
              </w:rPr>
            </w:pPr>
            <w:r w:rsidRPr="002901D2">
              <w:rPr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CE6F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B1F4E6" w14:textId="77777777" w:rsidR="005937F2" w:rsidRPr="002901D2" w:rsidRDefault="005937F2" w:rsidP="005937F2">
            <w:pPr>
              <w:rPr>
                <w:sz w:val="22"/>
                <w:szCs w:val="22"/>
              </w:rPr>
            </w:pPr>
            <w:r w:rsidRPr="002901D2">
              <w:rPr>
                <w:b/>
                <w:bCs/>
                <w:sz w:val="22"/>
                <w:szCs w:val="22"/>
              </w:rPr>
              <w:t>Cloning protocol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CE6F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0CD374" w14:textId="77777777" w:rsidR="005937F2" w:rsidRPr="002901D2" w:rsidRDefault="005937F2" w:rsidP="005937F2">
            <w:pPr>
              <w:rPr>
                <w:sz w:val="22"/>
                <w:szCs w:val="22"/>
              </w:rPr>
            </w:pPr>
            <w:r w:rsidRPr="002901D2">
              <w:rPr>
                <w:b/>
                <w:bCs/>
                <w:sz w:val="22"/>
                <w:szCs w:val="22"/>
              </w:rPr>
              <w:t>Crisis</w:t>
            </w:r>
          </w:p>
        </w:tc>
      </w:tr>
      <w:tr w:rsidR="002901D2" w:rsidRPr="005937F2" w14:paraId="2203C73B" w14:textId="77777777" w:rsidTr="002901D2">
        <w:trPr>
          <w:trHeight w:val="160"/>
        </w:trPr>
        <w:tc>
          <w:tcPr>
            <w:tcW w:w="258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EE69B4" w14:textId="77777777" w:rsidR="005937F2" w:rsidRPr="002901D2" w:rsidRDefault="005937F2" w:rsidP="005937F2">
            <w:pPr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WT parental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5A02B8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  <w:lang w:val="nb-NO"/>
              </w:rPr>
              <w:t>WT(p)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272F01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  <w:lang w:val="is-IS"/>
              </w:rPr>
              <w:t>67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42EB0B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3FC8E3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0A664F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-</w:t>
            </w:r>
          </w:p>
        </w:tc>
      </w:tr>
      <w:tr w:rsidR="002901D2" w:rsidRPr="005937F2" w14:paraId="1C6F09A5" w14:textId="77777777" w:rsidTr="002901D2">
        <w:trPr>
          <w:trHeight w:val="198"/>
        </w:trPr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FEF6CF" w14:textId="77777777" w:rsidR="005937F2" w:rsidRPr="002901D2" w:rsidRDefault="005937F2" w:rsidP="005937F2">
            <w:pPr>
              <w:rPr>
                <w:sz w:val="22"/>
                <w:szCs w:val="22"/>
              </w:rPr>
            </w:pPr>
            <w:r w:rsidRPr="00C3137A">
              <w:rPr>
                <w:i/>
                <w:sz w:val="22"/>
                <w:szCs w:val="22"/>
              </w:rPr>
              <w:t>LIG4</w:t>
            </w:r>
            <w:r w:rsidRPr="002901D2">
              <w:rPr>
                <w:sz w:val="22"/>
                <w:szCs w:val="22"/>
                <w:vertAlign w:val="superscript"/>
              </w:rPr>
              <w:t xml:space="preserve">-/- </w:t>
            </w:r>
            <w:r w:rsidRPr="002901D2">
              <w:rPr>
                <w:sz w:val="22"/>
                <w:szCs w:val="22"/>
              </w:rPr>
              <w:t>parental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4F048B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C3137A">
              <w:rPr>
                <w:i/>
                <w:sz w:val="22"/>
                <w:szCs w:val="22"/>
                <w:lang w:val="is-IS"/>
              </w:rPr>
              <w:t>LIG4</w:t>
            </w:r>
            <w:r w:rsidRPr="002901D2">
              <w:rPr>
                <w:sz w:val="22"/>
                <w:szCs w:val="22"/>
                <w:lang w:val="is-IS"/>
              </w:rPr>
              <w:t>(p)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6E1BD0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  <w:lang w:val="is-IS"/>
              </w:rPr>
              <w:t>68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2DFA2A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E303FB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1CB596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-</w:t>
            </w:r>
          </w:p>
        </w:tc>
      </w:tr>
      <w:tr w:rsidR="002901D2" w:rsidRPr="005937F2" w14:paraId="07359FBF" w14:textId="77777777" w:rsidTr="002901D2">
        <w:trPr>
          <w:trHeight w:val="160"/>
        </w:trPr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D1C3B9" w14:textId="77777777" w:rsidR="005937F2" w:rsidRPr="002901D2" w:rsidRDefault="005937F2" w:rsidP="005937F2">
            <w:pPr>
              <w:rPr>
                <w:sz w:val="22"/>
                <w:szCs w:val="22"/>
              </w:rPr>
            </w:pPr>
            <w:r w:rsidRPr="00C3137A">
              <w:rPr>
                <w:i/>
                <w:sz w:val="22"/>
                <w:szCs w:val="22"/>
                <w:lang w:val="bg-BG"/>
              </w:rPr>
              <w:t>LIG3</w:t>
            </w:r>
            <w:r w:rsidRPr="002901D2">
              <w:rPr>
                <w:sz w:val="22"/>
                <w:szCs w:val="22"/>
                <w:vertAlign w:val="superscript"/>
                <w:lang w:val="bg-BG"/>
              </w:rPr>
              <w:t>-/-:mL3</w:t>
            </w:r>
            <w:r w:rsidRPr="002901D2">
              <w:rPr>
                <w:sz w:val="22"/>
                <w:szCs w:val="22"/>
              </w:rPr>
              <w:t xml:space="preserve"> parental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4E86AC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C3137A">
              <w:rPr>
                <w:i/>
                <w:sz w:val="22"/>
                <w:szCs w:val="22"/>
              </w:rPr>
              <w:t>LIG3</w:t>
            </w:r>
            <w:r w:rsidRPr="002901D2">
              <w:rPr>
                <w:sz w:val="22"/>
                <w:szCs w:val="22"/>
              </w:rPr>
              <w:t>(p)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912EB4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69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B98E66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98C52F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D165A8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-</w:t>
            </w:r>
          </w:p>
        </w:tc>
      </w:tr>
      <w:tr w:rsidR="002901D2" w:rsidRPr="005937F2" w14:paraId="487732DD" w14:textId="77777777" w:rsidTr="002901D2">
        <w:trPr>
          <w:trHeight w:val="236"/>
        </w:trPr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3E2154" w14:textId="77777777" w:rsidR="005937F2" w:rsidRPr="002901D2" w:rsidRDefault="005937F2" w:rsidP="005937F2">
            <w:pPr>
              <w:rPr>
                <w:sz w:val="22"/>
                <w:szCs w:val="22"/>
              </w:rPr>
            </w:pPr>
            <w:r w:rsidRPr="00C3137A">
              <w:rPr>
                <w:i/>
                <w:sz w:val="22"/>
                <w:szCs w:val="22"/>
                <w:lang w:val="bg-BG"/>
              </w:rPr>
              <w:t>LIG3</w:t>
            </w:r>
            <w:r w:rsidRPr="002901D2">
              <w:rPr>
                <w:sz w:val="22"/>
                <w:szCs w:val="22"/>
                <w:vertAlign w:val="superscript"/>
                <w:lang w:val="bg-BG"/>
              </w:rPr>
              <w:t>-/-</w:t>
            </w:r>
            <w:r w:rsidRPr="002901D2">
              <w:rPr>
                <w:sz w:val="22"/>
                <w:szCs w:val="22"/>
                <w:lang w:val="bg-BG"/>
              </w:rPr>
              <w:t xml:space="preserve">: </w:t>
            </w:r>
            <w:bookmarkStart w:id="0" w:name="_GoBack"/>
            <w:r w:rsidRPr="00C3137A">
              <w:rPr>
                <w:i/>
                <w:sz w:val="22"/>
                <w:szCs w:val="22"/>
                <w:lang w:val="bg-BG"/>
              </w:rPr>
              <w:t>LIG4</w:t>
            </w:r>
            <w:bookmarkEnd w:id="0"/>
            <w:r w:rsidRPr="002901D2">
              <w:rPr>
                <w:sz w:val="22"/>
                <w:szCs w:val="22"/>
                <w:vertAlign w:val="superscript"/>
                <w:lang w:val="bg-BG"/>
              </w:rPr>
              <w:t>-/-</w:t>
            </w:r>
            <w:r w:rsidRPr="002901D2">
              <w:rPr>
                <w:sz w:val="22"/>
                <w:szCs w:val="22"/>
              </w:rPr>
              <w:t xml:space="preserve"> parental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915D2B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C3137A">
              <w:rPr>
                <w:i/>
                <w:sz w:val="22"/>
                <w:szCs w:val="22"/>
                <w:lang w:val="en-GB"/>
              </w:rPr>
              <w:t>LIG3</w:t>
            </w:r>
            <w:r w:rsidRPr="002901D2">
              <w:rPr>
                <w:sz w:val="22"/>
                <w:szCs w:val="22"/>
                <w:vertAlign w:val="superscript"/>
                <w:lang w:val="en-GB"/>
              </w:rPr>
              <w:t>-/</w:t>
            </w:r>
            <w:proofErr w:type="gramStart"/>
            <w:r w:rsidRPr="002901D2">
              <w:rPr>
                <w:sz w:val="22"/>
                <w:szCs w:val="22"/>
                <w:vertAlign w:val="superscript"/>
                <w:lang w:val="en-GB"/>
              </w:rPr>
              <w:t>-</w:t>
            </w:r>
            <w:r w:rsidRPr="002901D2">
              <w:rPr>
                <w:sz w:val="22"/>
                <w:szCs w:val="22"/>
                <w:lang w:val="en-GB"/>
              </w:rPr>
              <w:t>:</w:t>
            </w:r>
            <w:r w:rsidRPr="00C3137A">
              <w:rPr>
                <w:i/>
                <w:sz w:val="22"/>
                <w:szCs w:val="22"/>
                <w:lang w:val="en-GB"/>
              </w:rPr>
              <w:t>LIG</w:t>
            </w:r>
            <w:proofErr w:type="gramEnd"/>
            <w:r w:rsidRPr="00C3137A">
              <w:rPr>
                <w:i/>
                <w:sz w:val="22"/>
                <w:szCs w:val="22"/>
                <w:lang w:val="en-GB"/>
              </w:rPr>
              <w:t>4</w:t>
            </w:r>
            <w:r w:rsidRPr="002901D2">
              <w:rPr>
                <w:sz w:val="22"/>
                <w:szCs w:val="22"/>
                <w:vertAlign w:val="superscript"/>
                <w:lang w:val="en-GB"/>
              </w:rPr>
              <w:t>-/-</w:t>
            </w:r>
            <w:r w:rsidRPr="002901D2">
              <w:rPr>
                <w:sz w:val="22"/>
                <w:szCs w:val="22"/>
                <w:lang w:val="is-IS"/>
              </w:rPr>
              <w:t>(p)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B029AA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3B4018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168A53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C54F12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-</w:t>
            </w:r>
          </w:p>
        </w:tc>
      </w:tr>
      <w:tr w:rsidR="002901D2" w:rsidRPr="005937F2" w14:paraId="5A8D8134" w14:textId="77777777" w:rsidTr="002901D2">
        <w:trPr>
          <w:trHeight w:val="209"/>
        </w:trPr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E73383" w14:textId="77777777" w:rsidR="005937F2" w:rsidRPr="002901D2" w:rsidRDefault="005937F2" w:rsidP="005937F2">
            <w:pPr>
              <w:rPr>
                <w:sz w:val="22"/>
                <w:szCs w:val="22"/>
              </w:rPr>
            </w:pPr>
            <w:r w:rsidRPr="00C3137A">
              <w:rPr>
                <w:i/>
                <w:sz w:val="22"/>
                <w:szCs w:val="22"/>
                <w:lang w:val="bg-BG"/>
              </w:rPr>
              <w:t>LIG3</w:t>
            </w:r>
            <w:r w:rsidRPr="002901D2">
              <w:rPr>
                <w:sz w:val="22"/>
                <w:szCs w:val="22"/>
                <w:vertAlign w:val="superscript"/>
                <w:lang w:val="bg-BG"/>
              </w:rPr>
              <w:t>-/-:mL3:NC3</w:t>
            </w:r>
            <w:r w:rsidRPr="002901D2">
              <w:rPr>
                <w:sz w:val="22"/>
                <w:szCs w:val="22"/>
              </w:rPr>
              <w:t xml:space="preserve"> parental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AFD94C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C3137A">
              <w:rPr>
                <w:i/>
                <w:sz w:val="22"/>
                <w:szCs w:val="22"/>
                <w:lang w:val="en-GB"/>
              </w:rPr>
              <w:t>LIG3</w:t>
            </w:r>
            <w:r w:rsidRPr="002901D2">
              <w:rPr>
                <w:sz w:val="22"/>
                <w:szCs w:val="22"/>
                <w:vertAlign w:val="superscript"/>
                <w:lang w:val="en-GB"/>
              </w:rPr>
              <w:t>-/-:NC3</w:t>
            </w:r>
            <w:r w:rsidRPr="002901D2">
              <w:rPr>
                <w:sz w:val="22"/>
                <w:szCs w:val="22"/>
              </w:rPr>
              <w:t>(p)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2FEEA3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  <w:lang w:val="is-IS"/>
              </w:rPr>
              <w:t>71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E29545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85386F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D2AEED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-</w:t>
            </w:r>
          </w:p>
        </w:tc>
      </w:tr>
      <w:tr w:rsidR="002901D2" w:rsidRPr="005937F2" w14:paraId="343F8699" w14:textId="77777777" w:rsidTr="002901D2">
        <w:trPr>
          <w:trHeight w:val="153"/>
        </w:trPr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A29BB2" w14:textId="6A92A0E6" w:rsidR="005937F2" w:rsidRPr="002901D2" w:rsidRDefault="002901D2" w:rsidP="005937F2">
            <w:pPr>
              <w:rPr>
                <w:sz w:val="22"/>
                <w:szCs w:val="22"/>
              </w:rPr>
            </w:pPr>
            <w:r w:rsidRPr="00C3137A">
              <w:rPr>
                <w:i/>
                <w:sz w:val="22"/>
                <w:szCs w:val="22"/>
                <w:lang w:val="es-ES_tradnl"/>
              </w:rPr>
              <w:t>TP</w:t>
            </w:r>
            <w:r w:rsidR="005937F2" w:rsidRPr="00C3137A">
              <w:rPr>
                <w:i/>
                <w:sz w:val="22"/>
                <w:szCs w:val="22"/>
                <w:lang w:val="es-ES_tradnl"/>
              </w:rPr>
              <w:t>53</w:t>
            </w:r>
            <w:r w:rsidR="005937F2" w:rsidRPr="002901D2">
              <w:rPr>
                <w:sz w:val="22"/>
                <w:szCs w:val="22"/>
                <w:vertAlign w:val="superscript"/>
                <w:lang w:val="es-ES_tradnl"/>
              </w:rPr>
              <w:t>-/-</w:t>
            </w:r>
            <w:r w:rsidR="005937F2" w:rsidRPr="002901D2">
              <w:rPr>
                <w:sz w:val="22"/>
                <w:szCs w:val="22"/>
                <w:lang w:val="es-ES_tradnl"/>
              </w:rPr>
              <w:t xml:space="preserve">: </w:t>
            </w:r>
            <w:r w:rsidR="005937F2" w:rsidRPr="00C3137A">
              <w:rPr>
                <w:i/>
                <w:sz w:val="22"/>
                <w:szCs w:val="22"/>
                <w:lang w:val="es-ES_tradnl"/>
              </w:rPr>
              <w:t>LIG3</w:t>
            </w:r>
            <w:r w:rsidR="005937F2" w:rsidRPr="002901D2">
              <w:rPr>
                <w:sz w:val="22"/>
                <w:szCs w:val="22"/>
                <w:vertAlign w:val="superscript"/>
                <w:lang w:val="es-ES_tradnl"/>
              </w:rPr>
              <w:t>-/</w:t>
            </w:r>
            <w:proofErr w:type="gramStart"/>
            <w:r w:rsidR="005937F2" w:rsidRPr="002901D2">
              <w:rPr>
                <w:sz w:val="22"/>
                <w:szCs w:val="22"/>
                <w:vertAlign w:val="superscript"/>
                <w:lang w:val="es-ES_tradnl"/>
              </w:rPr>
              <w:t>-:mL</w:t>
            </w:r>
            <w:proofErr w:type="gramEnd"/>
            <w:r w:rsidR="005937F2" w:rsidRPr="002901D2">
              <w:rPr>
                <w:sz w:val="22"/>
                <w:szCs w:val="22"/>
                <w:vertAlign w:val="superscript"/>
                <w:lang w:val="es-ES_tradnl"/>
              </w:rPr>
              <w:t xml:space="preserve">3 </w:t>
            </w:r>
            <w:r w:rsidR="005937F2" w:rsidRPr="002901D2">
              <w:rPr>
                <w:sz w:val="22"/>
                <w:szCs w:val="22"/>
                <w:lang w:val="es-ES_tradnl"/>
              </w:rPr>
              <w:t>parental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3BB7C1" w14:textId="7A40810E" w:rsidR="005937F2" w:rsidRPr="002901D2" w:rsidRDefault="002901D2" w:rsidP="005937F2">
            <w:pPr>
              <w:jc w:val="center"/>
              <w:rPr>
                <w:sz w:val="22"/>
                <w:szCs w:val="22"/>
              </w:rPr>
            </w:pPr>
            <w:r w:rsidRPr="00C3137A">
              <w:rPr>
                <w:i/>
                <w:sz w:val="22"/>
                <w:szCs w:val="22"/>
                <w:lang w:val="en-GB"/>
              </w:rPr>
              <w:t>TP</w:t>
            </w:r>
            <w:r w:rsidR="005937F2" w:rsidRPr="00C3137A">
              <w:rPr>
                <w:i/>
                <w:sz w:val="22"/>
                <w:szCs w:val="22"/>
                <w:lang w:val="en-GB"/>
              </w:rPr>
              <w:t>53</w:t>
            </w:r>
            <w:r w:rsidR="005937F2" w:rsidRPr="002901D2">
              <w:rPr>
                <w:sz w:val="22"/>
                <w:szCs w:val="22"/>
                <w:vertAlign w:val="superscript"/>
                <w:lang w:val="en-GB"/>
              </w:rPr>
              <w:t>-/</w:t>
            </w:r>
            <w:proofErr w:type="gramStart"/>
            <w:r w:rsidR="005937F2" w:rsidRPr="002901D2">
              <w:rPr>
                <w:sz w:val="22"/>
                <w:szCs w:val="22"/>
                <w:vertAlign w:val="superscript"/>
                <w:lang w:val="en-GB"/>
              </w:rPr>
              <w:t>-</w:t>
            </w:r>
            <w:r w:rsidR="005937F2" w:rsidRPr="002901D2">
              <w:rPr>
                <w:sz w:val="22"/>
                <w:szCs w:val="22"/>
                <w:lang w:val="en-GB"/>
              </w:rPr>
              <w:t>:</w:t>
            </w:r>
            <w:r w:rsidR="005937F2" w:rsidRPr="00C3137A">
              <w:rPr>
                <w:i/>
                <w:sz w:val="22"/>
                <w:szCs w:val="22"/>
                <w:lang w:val="en-GB"/>
              </w:rPr>
              <w:t>LIG</w:t>
            </w:r>
            <w:proofErr w:type="gramEnd"/>
            <w:r w:rsidR="005937F2" w:rsidRPr="00C3137A">
              <w:rPr>
                <w:i/>
                <w:sz w:val="22"/>
                <w:szCs w:val="22"/>
                <w:lang w:val="en-GB"/>
              </w:rPr>
              <w:t>3</w:t>
            </w:r>
            <w:r w:rsidR="005937F2" w:rsidRPr="002901D2">
              <w:rPr>
                <w:sz w:val="22"/>
                <w:szCs w:val="22"/>
                <w:vertAlign w:val="superscript"/>
                <w:lang w:val="en-GB"/>
              </w:rPr>
              <w:t>-/-</w:t>
            </w:r>
            <w:r w:rsidR="005937F2" w:rsidRPr="002901D2">
              <w:rPr>
                <w:sz w:val="22"/>
                <w:szCs w:val="22"/>
                <w:lang w:val="it-IT"/>
              </w:rPr>
              <w:t>(p)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055AE1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  <w:lang w:val="is-IS"/>
              </w:rPr>
              <w:t>73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7C4109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D79AD6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5BCFCB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-</w:t>
            </w:r>
          </w:p>
        </w:tc>
      </w:tr>
      <w:tr w:rsidR="002901D2" w:rsidRPr="005937F2" w14:paraId="5ECEAC54" w14:textId="77777777" w:rsidTr="002901D2">
        <w:trPr>
          <w:trHeight w:val="160"/>
        </w:trPr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1B6BFC" w14:textId="77777777" w:rsidR="005937F2" w:rsidRPr="002901D2" w:rsidRDefault="005937F2" w:rsidP="005937F2">
            <w:pPr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WT empty vector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0A5234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WT-puro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005C72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  <w:lang w:val="is-IS"/>
              </w:rPr>
              <w:t>105-109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E76D2A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5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539F60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A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160BC6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</w:p>
        </w:tc>
      </w:tr>
      <w:tr w:rsidR="002901D2" w:rsidRPr="005937F2" w14:paraId="16C3441F" w14:textId="77777777" w:rsidTr="002901D2">
        <w:trPr>
          <w:trHeight w:val="160"/>
        </w:trPr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B60708" w14:textId="77777777" w:rsidR="005937F2" w:rsidRPr="002901D2" w:rsidRDefault="005937F2" w:rsidP="005937F2">
            <w:pPr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WT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3882B1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WT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FA9066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  <w:lang w:val="fi-FI"/>
              </w:rPr>
              <w:t>37-41, 95-104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827990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15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7E615A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  <w:lang w:val="fi-FI"/>
              </w:rPr>
              <w:t>37-41 = A, 95-104 = C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69A3F1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+</w:t>
            </w:r>
          </w:p>
        </w:tc>
      </w:tr>
      <w:tr w:rsidR="002901D2" w:rsidRPr="005937F2" w14:paraId="1F4C2534" w14:textId="77777777" w:rsidTr="002901D2">
        <w:trPr>
          <w:trHeight w:val="160"/>
        </w:trPr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191E7E" w14:textId="77777777" w:rsidR="005937F2" w:rsidRPr="002901D2" w:rsidRDefault="005937F2" w:rsidP="005937F2">
            <w:pPr>
              <w:rPr>
                <w:sz w:val="22"/>
                <w:szCs w:val="22"/>
              </w:rPr>
            </w:pPr>
            <w:r w:rsidRPr="00C3137A">
              <w:rPr>
                <w:i/>
                <w:sz w:val="22"/>
                <w:szCs w:val="22"/>
                <w:lang w:val="bg-BG"/>
              </w:rPr>
              <w:t>LIG4</w:t>
            </w:r>
            <w:r w:rsidRPr="002901D2">
              <w:rPr>
                <w:sz w:val="22"/>
                <w:szCs w:val="22"/>
                <w:vertAlign w:val="superscript"/>
                <w:lang w:val="bg-BG"/>
              </w:rPr>
              <w:t>-/-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B3C1AE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C3137A">
              <w:rPr>
                <w:i/>
                <w:sz w:val="22"/>
                <w:szCs w:val="22"/>
                <w:lang w:val="en-GB"/>
              </w:rPr>
              <w:t>LIG4</w:t>
            </w:r>
            <w:r w:rsidRPr="002901D2">
              <w:rPr>
                <w:sz w:val="22"/>
                <w:szCs w:val="22"/>
                <w:vertAlign w:val="superscript"/>
                <w:lang w:val="en-GB"/>
              </w:rPr>
              <w:t>-/-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1A1E5A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  <w:lang w:val="cs-CZ"/>
              </w:rPr>
              <w:t>45-49, 80-84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0B6359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10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EF2287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A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0C5CAD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+</w:t>
            </w:r>
          </w:p>
        </w:tc>
      </w:tr>
      <w:tr w:rsidR="002901D2" w:rsidRPr="005937F2" w14:paraId="2FCF0FB0" w14:textId="77777777" w:rsidTr="002901D2">
        <w:trPr>
          <w:trHeight w:val="160"/>
        </w:trPr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3BF2E3" w14:textId="77777777" w:rsidR="005937F2" w:rsidRPr="002901D2" w:rsidRDefault="005937F2" w:rsidP="005937F2">
            <w:pPr>
              <w:rPr>
                <w:sz w:val="22"/>
                <w:szCs w:val="22"/>
              </w:rPr>
            </w:pPr>
            <w:r w:rsidRPr="00C3137A">
              <w:rPr>
                <w:i/>
                <w:sz w:val="22"/>
                <w:szCs w:val="22"/>
                <w:lang w:val="bg-BG"/>
              </w:rPr>
              <w:t>LIG3</w:t>
            </w:r>
            <w:r w:rsidRPr="002901D2">
              <w:rPr>
                <w:sz w:val="22"/>
                <w:szCs w:val="22"/>
                <w:vertAlign w:val="superscript"/>
                <w:lang w:val="bg-BG"/>
              </w:rPr>
              <w:t>-/-</w:t>
            </w:r>
            <w:r w:rsidRPr="002901D2">
              <w:rPr>
                <w:sz w:val="22"/>
                <w:szCs w:val="22"/>
                <w:lang w:val="bg-BG"/>
              </w:rPr>
              <w:t>:</w:t>
            </w:r>
            <w:r w:rsidRPr="002901D2">
              <w:rPr>
                <w:sz w:val="22"/>
                <w:szCs w:val="22"/>
              </w:rPr>
              <w:t xml:space="preserve"> </w:t>
            </w:r>
            <w:r w:rsidRPr="00C3137A">
              <w:rPr>
                <w:i/>
                <w:sz w:val="22"/>
                <w:szCs w:val="22"/>
                <w:lang w:val="bg-BG"/>
              </w:rPr>
              <w:t>LIG4</w:t>
            </w:r>
            <w:r w:rsidRPr="002901D2">
              <w:rPr>
                <w:sz w:val="22"/>
                <w:szCs w:val="22"/>
                <w:vertAlign w:val="superscript"/>
                <w:lang w:val="bg-BG"/>
              </w:rPr>
              <w:t>-/-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E1D4BD" w14:textId="3211D34A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C3137A">
              <w:rPr>
                <w:i/>
                <w:sz w:val="22"/>
                <w:szCs w:val="22"/>
                <w:lang w:val="en-GB"/>
              </w:rPr>
              <w:t>LIG3</w:t>
            </w:r>
            <w:r w:rsidRPr="002901D2">
              <w:rPr>
                <w:sz w:val="22"/>
                <w:szCs w:val="22"/>
                <w:vertAlign w:val="superscript"/>
                <w:lang w:val="en-GB"/>
              </w:rPr>
              <w:t>-/</w:t>
            </w:r>
            <w:proofErr w:type="gramStart"/>
            <w:r w:rsidRPr="002901D2">
              <w:rPr>
                <w:sz w:val="22"/>
                <w:szCs w:val="22"/>
                <w:vertAlign w:val="superscript"/>
                <w:lang w:val="en-GB"/>
              </w:rPr>
              <w:t>-</w:t>
            </w:r>
            <w:r w:rsidRPr="002901D2">
              <w:rPr>
                <w:sz w:val="22"/>
                <w:szCs w:val="22"/>
                <w:lang w:val="en-GB"/>
              </w:rPr>
              <w:t>:</w:t>
            </w:r>
            <w:r w:rsidRPr="00C3137A">
              <w:rPr>
                <w:i/>
                <w:sz w:val="22"/>
                <w:szCs w:val="22"/>
                <w:lang w:val="en-GB"/>
              </w:rPr>
              <w:t>LIG</w:t>
            </w:r>
            <w:proofErr w:type="gramEnd"/>
            <w:r w:rsidRPr="00C3137A">
              <w:rPr>
                <w:i/>
                <w:sz w:val="22"/>
                <w:szCs w:val="22"/>
                <w:lang w:val="en-GB"/>
              </w:rPr>
              <w:t>4</w:t>
            </w:r>
            <w:r w:rsidRPr="002901D2">
              <w:rPr>
                <w:sz w:val="22"/>
                <w:szCs w:val="22"/>
                <w:vertAlign w:val="superscript"/>
                <w:lang w:val="en-GB"/>
              </w:rPr>
              <w:t>-/-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AB548A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  <w:lang w:val="cs-CZ"/>
              </w:rPr>
              <w:t>50-52,110-116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D711F7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10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D916C9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  <w:lang w:val="cs-CZ"/>
              </w:rPr>
              <w:t>50-52 = A, 110-116 = B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4BDFA2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  <w:lang w:val="cs-CZ"/>
              </w:rPr>
              <w:t>+</w:t>
            </w:r>
          </w:p>
        </w:tc>
      </w:tr>
      <w:tr w:rsidR="002901D2" w:rsidRPr="005937F2" w14:paraId="1A1B3F68" w14:textId="77777777" w:rsidTr="002901D2">
        <w:trPr>
          <w:trHeight w:val="160"/>
        </w:trPr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999181" w14:textId="77777777" w:rsidR="005937F2" w:rsidRPr="002901D2" w:rsidRDefault="005937F2" w:rsidP="005937F2">
            <w:pPr>
              <w:rPr>
                <w:sz w:val="22"/>
                <w:szCs w:val="22"/>
              </w:rPr>
            </w:pPr>
            <w:r w:rsidRPr="00C3137A">
              <w:rPr>
                <w:i/>
                <w:sz w:val="22"/>
                <w:szCs w:val="22"/>
                <w:lang w:val="bg-BG"/>
              </w:rPr>
              <w:t>LIG3</w:t>
            </w:r>
            <w:r w:rsidRPr="002901D2">
              <w:rPr>
                <w:sz w:val="22"/>
                <w:szCs w:val="22"/>
                <w:vertAlign w:val="superscript"/>
                <w:lang w:val="bg-BG"/>
              </w:rPr>
              <w:t>-/-:mL3:NC3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6FCF0A" w14:textId="70E3916D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C3137A">
              <w:rPr>
                <w:i/>
                <w:sz w:val="22"/>
                <w:szCs w:val="22"/>
                <w:lang w:val="en-GB"/>
              </w:rPr>
              <w:t>LIG3</w:t>
            </w:r>
            <w:r w:rsidRPr="002901D2">
              <w:rPr>
                <w:sz w:val="22"/>
                <w:szCs w:val="22"/>
                <w:vertAlign w:val="superscript"/>
                <w:lang w:val="en-GB"/>
              </w:rPr>
              <w:t>-/-:NC3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668FEB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  <w:lang w:val="fi-FI"/>
              </w:rPr>
              <w:t>53-57, 75-79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AC09AD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10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FC33D9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A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5DEB5D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+</w:t>
            </w:r>
          </w:p>
        </w:tc>
      </w:tr>
      <w:tr w:rsidR="002901D2" w:rsidRPr="005937F2" w14:paraId="6097A50B" w14:textId="77777777" w:rsidTr="002901D2">
        <w:trPr>
          <w:trHeight w:val="200"/>
        </w:trPr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5C2C7C" w14:textId="4FB4544D" w:rsidR="005937F2" w:rsidRPr="002901D2" w:rsidRDefault="002901D2" w:rsidP="005937F2">
            <w:pPr>
              <w:rPr>
                <w:sz w:val="22"/>
                <w:szCs w:val="22"/>
              </w:rPr>
            </w:pPr>
            <w:r w:rsidRPr="00C3137A">
              <w:rPr>
                <w:i/>
                <w:sz w:val="22"/>
                <w:szCs w:val="22"/>
                <w:lang w:val="bg-BG"/>
              </w:rPr>
              <w:t>TP</w:t>
            </w:r>
            <w:r w:rsidR="005937F2" w:rsidRPr="00C3137A">
              <w:rPr>
                <w:i/>
                <w:sz w:val="22"/>
                <w:szCs w:val="22"/>
                <w:lang w:val="bg-BG"/>
              </w:rPr>
              <w:t>53</w:t>
            </w:r>
            <w:r w:rsidR="005937F2" w:rsidRPr="002901D2">
              <w:rPr>
                <w:sz w:val="22"/>
                <w:szCs w:val="22"/>
                <w:vertAlign w:val="superscript"/>
                <w:lang w:val="bg-BG"/>
              </w:rPr>
              <w:t>-/-</w:t>
            </w:r>
            <w:r w:rsidR="005937F2" w:rsidRPr="002901D2">
              <w:rPr>
                <w:sz w:val="22"/>
                <w:szCs w:val="22"/>
                <w:lang w:val="bg-BG"/>
              </w:rPr>
              <w:t>:</w:t>
            </w:r>
            <w:r w:rsidR="005937F2" w:rsidRPr="002901D2">
              <w:rPr>
                <w:sz w:val="22"/>
                <w:szCs w:val="22"/>
              </w:rPr>
              <w:t xml:space="preserve"> </w:t>
            </w:r>
            <w:r w:rsidR="005937F2" w:rsidRPr="00C3137A">
              <w:rPr>
                <w:i/>
                <w:sz w:val="22"/>
                <w:szCs w:val="22"/>
                <w:lang w:val="bg-BG"/>
              </w:rPr>
              <w:t>LIG3</w:t>
            </w:r>
            <w:r w:rsidR="005937F2" w:rsidRPr="002901D2">
              <w:rPr>
                <w:sz w:val="22"/>
                <w:szCs w:val="22"/>
                <w:vertAlign w:val="superscript"/>
                <w:lang w:val="bg-BG"/>
              </w:rPr>
              <w:t>-/-:mL3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235143" w14:textId="751FFF0D" w:rsidR="005937F2" w:rsidRPr="002901D2" w:rsidRDefault="002901D2" w:rsidP="005937F2">
            <w:pPr>
              <w:jc w:val="center"/>
              <w:rPr>
                <w:sz w:val="22"/>
                <w:szCs w:val="22"/>
              </w:rPr>
            </w:pPr>
            <w:r w:rsidRPr="00C3137A">
              <w:rPr>
                <w:i/>
                <w:sz w:val="22"/>
                <w:szCs w:val="22"/>
                <w:lang w:val="en-GB"/>
              </w:rPr>
              <w:t>TP</w:t>
            </w:r>
            <w:r w:rsidR="005937F2" w:rsidRPr="00C3137A">
              <w:rPr>
                <w:i/>
                <w:sz w:val="22"/>
                <w:szCs w:val="22"/>
                <w:lang w:val="en-GB"/>
              </w:rPr>
              <w:t>53</w:t>
            </w:r>
            <w:r w:rsidR="005937F2" w:rsidRPr="002901D2">
              <w:rPr>
                <w:sz w:val="22"/>
                <w:szCs w:val="22"/>
                <w:vertAlign w:val="superscript"/>
                <w:lang w:val="en-GB"/>
              </w:rPr>
              <w:t>-/</w:t>
            </w:r>
            <w:proofErr w:type="gramStart"/>
            <w:r w:rsidR="005937F2" w:rsidRPr="002901D2">
              <w:rPr>
                <w:sz w:val="22"/>
                <w:szCs w:val="22"/>
                <w:vertAlign w:val="superscript"/>
                <w:lang w:val="en-GB"/>
              </w:rPr>
              <w:t>-</w:t>
            </w:r>
            <w:r w:rsidR="005937F2" w:rsidRPr="002901D2">
              <w:rPr>
                <w:sz w:val="22"/>
                <w:szCs w:val="22"/>
                <w:lang w:val="en-GB"/>
              </w:rPr>
              <w:t>:</w:t>
            </w:r>
            <w:r w:rsidR="005937F2" w:rsidRPr="00C3137A">
              <w:rPr>
                <w:i/>
                <w:sz w:val="22"/>
                <w:szCs w:val="22"/>
                <w:lang w:val="en-GB"/>
              </w:rPr>
              <w:t>LIG</w:t>
            </w:r>
            <w:proofErr w:type="gramEnd"/>
            <w:r w:rsidR="005937F2" w:rsidRPr="00C3137A">
              <w:rPr>
                <w:i/>
                <w:sz w:val="22"/>
                <w:szCs w:val="22"/>
                <w:lang w:val="en-GB"/>
              </w:rPr>
              <w:t>3</w:t>
            </w:r>
            <w:r w:rsidR="005937F2" w:rsidRPr="002901D2">
              <w:rPr>
                <w:sz w:val="22"/>
                <w:szCs w:val="22"/>
                <w:vertAlign w:val="superscript"/>
                <w:lang w:val="en-GB"/>
              </w:rPr>
              <w:t>-/-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F1445D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  <w:lang w:val="cs-CZ"/>
              </w:rPr>
              <w:t>85-94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D89980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10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8584C4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A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430EB3" w14:textId="77777777" w:rsidR="005937F2" w:rsidRPr="002901D2" w:rsidRDefault="005937F2" w:rsidP="005937F2">
            <w:pPr>
              <w:jc w:val="center"/>
              <w:rPr>
                <w:sz w:val="22"/>
                <w:szCs w:val="22"/>
              </w:rPr>
            </w:pPr>
            <w:r w:rsidRPr="002901D2">
              <w:rPr>
                <w:sz w:val="22"/>
                <w:szCs w:val="22"/>
              </w:rPr>
              <w:t>+</w:t>
            </w:r>
          </w:p>
        </w:tc>
      </w:tr>
    </w:tbl>
    <w:p w14:paraId="311A52D9" w14:textId="77777777" w:rsidR="00BC6B32" w:rsidRDefault="00C3137A"/>
    <w:p w14:paraId="49468965" w14:textId="77777777" w:rsidR="005937F2" w:rsidRDefault="005937F2" w:rsidP="005937F2">
      <w:pPr>
        <w:spacing w:line="480" w:lineRule="auto"/>
        <w:jc w:val="both"/>
        <w:rPr>
          <w:b/>
          <w:bCs/>
        </w:rPr>
      </w:pPr>
    </w:p>
    <w:p w14:paraId="04F15074" w14:textId="29D880F0" w:rsidR="00296DF5" w:rsidRDefault="00D01319" w:rsidP="00D01319">
      <w:pPr>
        <w:spacing w:line="480" w:lineRule="auto"/>
        <w:jc w:val="both"/>
        <w:rPr>
          <w:b/>
        </w:rPr>
      </w:pPr>
      <w:bookmarkStart w:id="1" w:name="_Toc534798374"/>
      <w:r>
        <w:rPr>
          <w:rStyle w:val="Heading2Char"/>
        </w:rPr>
        <w:t xml:space="preserve">Supplemental </w:t>
      </w:r>
      <w:r w:rsidR="008B3291" w:rsidRPr="00D01319">
        <w:rPr>
          <w:rStyle w:val="Heading2Char"/>
        </w:rPr>
        <w:t xml:space="preserve">Table </w:t>
      </w:r>
      <w:r w:rsidR="005937F2" w:rsidRPr="00D01319">
        <w:rPr>
          <w:rStyle w:val="Heading2Char"/>
        </w:rPr>
        <w:t>1. The list of samples that underwent paired-end sequencing.</w:t>
      </w:r>
      <w:bookmarkEnd w:id="1"/>
      <w:r w:rsidR="005937F2" w:rsidRPr="00631EF0">
        <w:t xml:space="preserve">  The relevant genotypes of the cell lines used in this study are indicated.  The identifier is an arbitrary number designation that was used for the NGS sequencing.  N indicates the number of samples that were utilized for NGS sequencing.  Cloning protocol A refers to cloning prior to crisis, protocol B indicates cloning post crisis, whilst protocol C involves cloning both prior to and post-crisis (see Figure S1).</w:t>
      </w:r>
      <w:r w:rsidR="005937F2">
        <w:t xml:space="preserve"> </w:t>
      </w:r>
    </w:p>
    <w:p w14:paraId="49AB3FB7" w14:textId="77777777" w:rsidR="00296DF5" w:rsidRDefault="00296DF5">
      <w:pPr>
        <w:rPr>
          <w:b/>
        </w:rPr>
      </w:pPr>
      <w:r>
        <w:rPr>
          <w:b/>
        </w:rPr>
        <w:br w:type="page"/>
      </w:r>
    </w:p>
    <w:p w14:paraId="60F5690D" w14:textId="3BA2CF3E" w:rsidR="00296DF5" w:rsidRDefault="00296DF5" w:rsidP="005937F2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6FF54860" wp14:editId="3D8F7885">
            <wp:extent cx="5634355" cy="1489400"/>
            <wp:effectExtent l="0" t="0" r="4445" b="9525"/>
            <wp:docPr id="1" name="Picture 1" descr="../../../../../../Desktop/Screen%20Shot%202018-11-22%20at%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../Desktop/Screen%20Shot%202018-11-22%20at%201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9" t="5652"/>
                    <a:stretch/>
                  </pic:blipFill>
                  <pic:spPr bwMode="auto">
                    <a:xfrm>
                      <a:off x="0" y="0"/>
                      <a:ext cx="5634355" cy="148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5613E9" w14:textId="77777777" w:rsidR="00296DF5" w:rsidRDefault="00296DF5" w:rsidP="005E07CE">
      <w:pPr>
        <w:spacing w:line="480" w:lineRule="auto"/>
        <w:rPr>
          <w:b/>
        </w:rPr>
      </w:pPr>
    </w:p>
    <w:p w14:paraId="5623900B" w14:textId="1E09BBCB" w:rsidR="00296DF5" w:rsidRPr="00296DF5" w:rsidRDefault="00D01319" w:rsidP="005E07CE">
      <w:pPr>
        <w:spacing w:line="480" w:lineRule="auto"/>
      </w:pPr>
      <w:bookmarkStart w:id="2" w:name="_Toc534798375"/>
      <w:r>
        <w:rPr>
          <w:rStyle w:val="Heading2Char"/>
        </w:rPr>
        <w:t xml:space="preserve">Supplemental </w:t>
      </w:r>
      <w:r w:rsidR="00296DF5" w:rsidRPr="00D01319">
        <w:rPr>
          <w:rStyle w:val="Heading2Char"/>
        </w:rPr>
        <w:t>Table 2. Example output produced by BLAT.</w:t>
      </w:r>
      <w:bookmarkEnd w:id="2"/>
      <w:r w:rsidR="00296DF5">
        <w:rPr>
          <w:b/>
        </w:rPr>
        <w:t xml:space="preserve"> </w:t>
      </w:r>
      <w:r w:rsidR="00296DF5">
        <w:t xml:space="preserve">The contig depicted in Fig. 5E </w:t>
      </w:r>
      <w:r w:rsidR="004139A9">
        <w:t xml:space="preserve">of length 1501 </w:t>
      </w:r>
      <w:proofErr w:type="spellStart"/>
      <w:r w:rsidR="004139A9">
        <w:t>bp</w:t>
      </w:r>
      <w:proofErr w:type="spellEnd"/>
      <w:r w:rsidR="004139A9">
        <w:t xml:space="preserve"> </w:t>
      </w:r>
      <w:r w:rsidR="00296DF5">
        <w:t xml:space="preserve">was mapped using BLAT to hg19. The table shows the </w:t>
      </w:r>
      <w:r w:rsidR="00CC0C87">
        <w:t>first 25</w:t>
      </w:r>
      <w:r w:rsidR="00296DF5">
        <w:t xml:space="preserve"> alignments i</w:t>
      </w:r>
      <w:r w:rsidR="00CC0C87">
        <w:t xml:space="preserve">n </w:t>
      </w:r>
      <w:proofErr w:type="spellStart"/>
      <w:r w:rsidR="00296DF5">
        <w:t>psl</w:t>
      </w:r>
      <w:proofErr w:type="spellEnd"/>
      <w:r w:rsidR="00296DF5">
        <w:t xml:space="preserve"> format, out of a total of </w:t>
      </w:r>
      <w:r w:rsidR="00CC0C87">
        <w:t>332 alignments for this contig.</w:t>
      </w:r>
      <w:r w:rsidR="00296DF5">
        <w:t xml:space="preserve"> </w:t>
      </w:r>
    </w:p>
    <w:sectPr w:rsidR="00296DF5" w:rsidRPr="00296DF5" w:rsidSect="00D41D5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F4D"/>
    <w:rsid w:val="0008416E"/>
    <w:rsid w:val="000B7C3A"/>
    <w:rsid w:val="000C7956"/>
    <w:rsid w:val="00132F4D"/>
    <w:rsid w:val="00160E9C"/>
    <w:rsid w:val="00170FF3"/>
    <w:rsid w:val="00196551"/>
    <w:rsid w:val="001A175F"/>
    <w:rsid w:val="001F7CD5"/>
    <w:rsid w:val="00213ABC"/>
    <w:rsid w:val="002466A8"/>
    <w:rsid w:val="00263DDF"/>
    <w:rsid w:val="00264F61"/>
    <w:rsid w:val="002700CD"/>
    <w:rsid w:val="002901D2"/>
    <w:rsid w:val="00296DF5"/>
    <w:rsid w:val="002C3B7C"/>
    <w:rsid w:val="00305ABE"/>
    <w:rsid w:val="00324D2A"/>
    <w:rsid w:val="00376FAE"/>
    <w:rsid w:val="003A7AB3"/>
    <w:rsid w:val="003A7DEC"/>
    <w:rsid w:val="003D7A53"/>
    <w:rsid w:val="00401891"/>
    <w:rsid w:val="0040708F"/>
    <w:rsid w:val="004139A9"/>
    <w:rsid w:val="00417BB9"/>
    <w:rsid w:val="00440C5C"/>
    <w:rsid w:val="004F17C9"/>
    <w:rsid w:val="00514830"/>
    <w:rsid w:val="00516151"/>
    <w:rsid w:val="00546444"/>
    <w:rsid w:val="00562336"/>
    <w:rsid w:val="005937F2"/>
    <w:rsid w:val="005A1FC6"/>
    <w:rsid w:val="005A50A6"/>
    <w:rsid w:val="005C049A"/>
    <w:rsid w:val="005D3C01"/>
    <w:rsid w:val="005E07CE"/>
    <w:rsid w:val="005E6F70"/>
    <w:rsid w:val="00627D61"/>
    <w:rsid w:val="006525D7"/>
    <w:rsid w:val="00675B9F"/>
    <w:rsid w:val="00682A06"/>
    <w:rsid w:val="006D5A14"/>
    <w:rsid w:val="0070275B"/>
    <w:rsid w:val="0071076C"/>
    <w:rsid w:val="00744AAB"/>
    <w:rsid w:val="00791CA5"/>
    <w:rsid w:val="007B2A88"/>
    <w:rsid w:val="007C486A"/>
    <w:rsid w:val="007E1F55"/>
    <w:rsid w:val="0080535D"/>
    <w:rsid w:val="008723A6"/>
    <w:rsid w:val="0089235A"/>
    <w:rsid w:val="008A7899"/>
    <w:rsid w:val="008B3291"/>
    <w:rsid w:val="008D0207"/>
    <w:rsid w:val="008E14E4"/>
    <w:rsid w:val="008F07A3"/>
    <w:rsid w:val="00910802"/>
    <w:rsid w:val="00926E3A"/>
    <w:rsid w:val="009312C0"/>
    <w:rsid w:val="009475B2"/>
    <w:rsid w:val="009525BD"/>
    <w:rsid w:val="0097146A"/>
    <w:rsid w:val="00983DF9"/>
    <w:rsid w:val="009A596F"/>
    <w:rsid w:val="009C0E3A"/>
    <w:rsid w:val="009D6B88"/>
    <w:rsid w:val="009E043A"/>
    <w:rsid w:val="00A92894"/>
    <w:rsid w:val="00AD0337"/>
    <w:rsid w:val="00B2663C"/>
    <w:rsid w:val="00B74A05"/>
    <w:rsid w:val="00B77043"/>
    <w:rsid w:val="00B85382"/>
    <w:rsid w:val="00B875E9"/>
    <w:rsid w:val="00B94F9D"/>
    <w:rsid w:val="00BA75B9"/>
    <w:rsid w:val="00BC3E9E"/>
    <w:rsid w:val="00BF458F"/>
    <w:rsid w:val="00C02A14"/>
    <w:rsid w:val="00C3137A"/>
    <w:rsid w:val="00C31B30"/>
    <w:rsid w:val="00C43694"/>
    <w:rsid w:val="00C82970"/>
    <w:rsid w:val="00CB0D0F"/>
    <w:rsid w:val="00CC0C87"/>
    <w:rsid w:val="00CC147E"/>
    <w:rsid w:val="00D01319"/>
    <w:rsid w:val="00D027E6"/>
    <w:rsid w:val="00D0794D"/>
    <w:rsid w:val="00D41D52"/>
    <w:rsid w:val="00D52CAD"/>
    <w:rsid w:val="00E11A7E"/>
    <w:rsid w:val="00E95988"/>
    <w:rsid w:val="00EF7858"/>
    <w:rsid w:val="00F07BAE"/>
    <w:rsid w:val="00F416F7"/>
    <w:rsid w:val="00F7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407D6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3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319"/>
    <w:pPr>
      <w:keepNext/>
      <w:keepLines/>
      <w:spacing w:before="40"/>
      <w:outlineLvl w:val="1"/>
    </w:pPr>
    <w:rPr>
      <w:rFonts w:ascii="Calibri" w:eastAsiaTheme="majorEastAsia" w:hAnsi="Calibri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1319"/>
    <w:rPr>
      <w:rFonts w:ascii="Calibri" w:eastAsiaTheme="majorEastAsia" w:hAnsi="Calibri" w:cstheme="majorBidi"/>
      <w:b/>
      <w:color w:val="000000" w:themeColor="tex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D01319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01319"/>
    <w:pPr>
      <w:spacing w:before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D01319"/>
    <w:pPr>
      <w:ind w:left="240"/>
    </w:pPr>
    <w:rPr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01319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D01319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01319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01319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01319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01319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01319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01319"/>
    <w:pPr>
      <w:ind w:left="1920"/>
    </w:pPr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013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37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37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7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F11A5FF-48F2-D641-BD63-B5EB8F153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 Cleal</dc:creator>
  <cp:keywords/>
  <dc:description/>
  <cp:lastModifiedBy>Duncan Baird</cp:lastModifiedBy>
  <cp:revision>11</cp:revision>
  <dcterms:created xsi:type="dcterms:W3CDTF">2018-11-22T13:31:00Z</dcterms:created>
  <dcterms:modified xsi:type="dcterms:W3CDTF">2019-02-23T11:02:00Z</dcterms:modified>
</cp:coreProperties>
</file>